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IN THE LABOUR COURT OF ZIMBABWE      JUDGMENT NO. LC/H/</w:t>
      </w:r>
      <w:r w:rsidR="00211032">
        <w:rPr>
          <w:rFonts w:ascii="Tahoma" w:hAnsi="Tahoma" w:cs="Tahoma"/>
          <w:b/>
          <w:sz w:val="24"/>
          <w:szCs w:val="24"/>
        </w:rPr>
        <w:t>23</w:t>
      </w:r>
      <w:r w:rsidR="00B261DF">
        <w:rPr>
          <w:rFonts w:ascii="Tahoma" w:hAnsi="Tahoma" w:cs="Tahoma"/>
          <w:b/>
          <w:sz w:val="24"/>
          <w:szCs w:val="24"/>
        </w:rPr>
        <w:t>/2020</w:t>
      </w:r>
    </w:p>
    <w:p w:rsidR="00446DC5"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E91387">
        <w:rPr>
          <w:rFonts w:ascii="Tahoma" w:hAnsi="Tahoma" w:cs="Tahoma"/>
          <w:b/>
          <w:sz w:val="24"/>
          <w:szCs w:val="24"/>
        </w:rPr>
        <w:t xml:space="preserve"> 2 OCTOBER</w:t>
      </w:r>
      <w:r w:rsidR="00B02893">
        <w:rPr>
          <w:rFonts w:ascii="Tahoma" w:hAnsi="Tahoma" w:cs="Tahoma"/>
          <w:b/>
          <w:sz w:val="24"/>
          <w:szCs w:val="24"/>
        </w:rPr>
        <w:t xml:space="preserve"> 2019</w:t>
      </w:r>
      <w:r>
        <w:rPr>
          <w:rFonts w:ascii="Tahoma" w:hAnsi="Tahoma" w:cs="Tahoma"/>
          <w:b/>
          <w:sz w:val="24"/>
          <w:szCs w:val="24"/>
        </w:rPr>
        <w:tab/>
      </w:r>
      <w:r>
        <w:rPr>
          <w:rFonts w:ascii="Tahoma" w:hAnsi="Tahoma" w:cs="Tahoma"/>
          <w:b/>
          <w:sz w:val="24"/>
          <w:szCs w:val="24"/>
        </w:rPr>
        <w:tab/>
        <w:t xml:space="preserve">           </w:t>
      </w:r>
      <w:r w:rsidR="00E91387">
        <w:rPr>
          <w:rFonts w:ascii="Tahoma" w:hAnsi="Tahoma" w:cs="Tahoma"/>
          <w:b/>
          <w:sz w:val="24"/>
          <w:szCs w:val="24"/>
        </w:rPr>
        <w:tab/>
      </w:r>
      <w:r w:rsidR="00211032">
        <w:rPr>
          <w:rFonts w:ascii="Tahoma" w:hAnsi="Tahoma" w:cs="Tahoma"/>
          <w:b/>
          <w:sz w:val="24"/>
          <w:szCs w:val="24"/>
        </w:rPr>
        <w:t xml:space="preserve">  </w:t>
      </w:r>
      <w:r w:rsidRPr="004708FE">
        <w:rPr>
          <w:rFonts w:ascii="Tahoma" w:hAnsi="Tahoma" w:cs="Tahoma"/>
          <w:b/>
          <w:sz w:val="24"/>
          <w:szCs w:val="24"/>
        </w:rPr>
        <w:t>CASE NO. LC/H/</w:t>
      </w:r>
      <w:r w:rsidR="00044F10">
        <w:rPr>
          <w:rFonts w:ascii="Tahoma" w:hAnsi="Tahoma" w:cs="Tahoma"/>
          <w:b/>
          <w:sz w:val="24"/>
          <w:szCs w:val="24"/>
        </w:rPr>
        <w:t>136/19</w:t>
      </w:r>
    </w:p>
    <w:p w:rsidR="00446DC5" w:rsidRPr="004708FE" w:rsidRDefault="00B261DF" w:rsidP="00037D40">
      <w:pPr>
        <w:spacing w:line="240" w:lineRule="auto"/>
        <w:jc w:val="both"/>
        <w:rPr>
          <w:rFonts w:ascii="Tahoma" w:hAnsi="Tahoma" w:cs="Tahoma"/>
          <w:b/>
          <w:sz w:val="24"/>
          <w:szCs w:val="24"/>
        </w:rPr>
      </w:pPr>
      <w:r>
        <w:rPr>
          <w:rFonts w:ascii="Tahoma" w:hAnsi="Tahoma" w:cs="Tahoma"/>
          <w:b/>
          <w:sz w:val="24"/>
          <w:szCs w:val="24"/>
        </w:rPr>
        <w:t>AND</w:t>
      </w:r>
      <w:r w:rsidR="00211032">
        <w:rPr>
          <w:rFonts w:ascii="Tahoma" w:hAnsi="Tahoma" w:cs="Tahoma"/>
          <w:b/>
          <w:sz w:val="24"/>
          <w:szCs w:val="24"/>
        </w:rPr>
        <w:t xml:space="preserve"> 31 JANUARY</w:t>
      </w:r>
      <w:r>
        <w:rPr>
          <w:rFonts w:ascii="Tahoma" w:hAnsi="Tahoma" w:cs="Tahoma"/>
          <w:b/>
          <w:sz w:val="24"/>
          <w:szCs w:val="24"/>
        </w:rPr>
        <w:t xml:space="preserve"> 2020</w:t>
      </w:r>
    </w:p>
    <w:p w:rsidR="00446DC5" w:rsidRDefault="00446DC5" w:rsidP="000E6551">
      <w:pPr>
        <w:jc w:val="both"/>
        <w:rPr>
          <w:rFonts w:ascii="Tahoma" w:hAnsi="Tahoma" w:cs="Tahoma"/>
          <w:sz w:val="24"/>
          <w:szCs w:val="24"/>
        </w:rPr>
      </w:pPr>
      <w:r w:rsidRPr="004708FE">
        <w:rPr>
          <w:rFonts w:ascii="Tahoma" w:hAnsi="Tahoma" w:cs="Tahoma"/>
          <w:sz w:val="24"/>
          <w:szCs w:val="24"/>
        </w:rPr>
        <w:t>In the matter between:-</w:t>
      </w:r>
    </w:p>
    <w:p w:rsidR="004800DE" w:rsidRPr="004708FE" w:rsidRDefault="004800DE" w:rsidP="000E6551">
      <w:pPr>
        <w:jc w:val="both"/>
        <w:rPr>
          <w:rFonts w:ascii="Tahoma" w:hAnsi="Tahoma" w:cs="Tahoma"/>
          <w:sz w:val="24"/>
          <w:szCs w:val="24"/>
        </w:rPr>
      </w:pPr>
    </w:p>
    <w:p w:rsidR="00446DC5" w:rsidRPr="004708FE" w:rsidRDefault="00044F10" w:rsidP="00037D40">
      <w:pPr>
        <w:spacing w:line="240" w:lineRule="auto"/>
        <w:jc w:val="both"/>
        <w:rPr>
          <w:rFonts w:ascii="Tahoma" w:hAnsi="Tahoma" w:cs="Tahoma"/>
          <w:b/>
          <w:sz w:val="24"/>
          <w:szCs w:val="24"/>
        </w:rPr>
      </w:pPr>
      <w:r>
        <w:rPr>
          <w:rFonts w:ascii="Tahoma" w:hAnsi="Tahoma" w:cs="Tahoma"/>
          <w:b/>
          <w:sz w:val="24"/>
          <w:szCs w:val="24"/>
        </w:rPr>
        <w:t>ZVITADZO MAZANA</w:t>
      </w:r>
      <w:r w:rsidR="00E25EA0">
        <w:rPr>
          <w:rFonts w:ascii="Tahoma" w:hAnsi="Tahoma" w:cs="Tahoma"/>
          <w:b/>
          <w:sz w:val="24"/>
          <w:szCs w:val="24"/>
        </w:rPr>
        <w:tab/>
      </w:r>
      <w:r w:rsidR="00E25EA0">
        <w:rPr>
          <w:rFonts w:ascii="Tahoma" w:hAnsi="Tahoma" w:cs="Tahoma"/>
          <w:b/>
          <w:sz w:val="24"/>
          <w:szCs w:val="24"/>
        </w:rPr>
        <w:tab/>
      </w:r>
      <w:r w:rsidR="00274B7B">
        <w:rPr>
          <w:rFonts w:ascii="Tahoma" w:hAnsi="Tahoma" w:cs="Tahoma"/>
          <w:b/>
          <w:sz w:val="24"/>
          <w:szCs w:val="24"/>
        </w:rPr>
        <w:tab/>
      </w:r>
      <w:r w:rsidR="00E25EA0">
        <w:rPr>
          <w:rFonts w:ascii="Tahoma" w:hAnsi="Tahoma" w:cs="Tahoma"/>
          <w:b/>
          <w:sz w:val="24"/>
          <w:szCs w:val="24"/>
        </w:rPr>
        <w:tab/>
      </w:r>
      <w:r w:rsidR="00274B7B">
        <w:rPr>
          <w:rFonts w:ascii="Tahoma" w:hAnsi="Tahoma" w:cs="Tahoma"/>
          <w:b/>
          <w:sz w:val="24"/>
          <w:szCs w:val="24"/>
        </w:rPr>
        <w:tab/>
      </w:r>
      <w:r w:rsidR="00274B7B">
        <w:rPr>
          <w:rFonts w:ascii="Tahoma" w:hAnsi="Tahoma" w:cs="Tahoma"/>
          <w:b/>
          <w:sz w:val="24"/>
          <w:szCs w:val="24"/>
        </w:rPr>
        <w:tab/>
      </w:r>
      <w:r w:rsidR="00875054">
        <w:rPr>
          <w:rFonts w:ascii="Tahoma" w:hAnsi="Tahoma" w:cs="Tahoma"/>
          <w:b/>
          <w:sz w:val="24"/>
          <w:szCs w:val="24"/>
        </w:rPr>
        <w:t>App</w:t>
      </w:r>
      <w:r w:rsidR="001A7D4C">
        <w:rPr>
          <w:rFonts w:ascii="Tahoma" w:hAnsi="Tahoma" w:cs="Tahoma"/>
          <w:b/>
          <w:sz w:val="24"/>
          <w:szCs w:val="24"/>
        </w:rPr>
        <w:t>ellant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Default="001A7D4C" w:rsidP="00037D40">
      <w:pPr>
        <w:spacing w:line="240" w:lineRule="auto"/>
        <w:jc w:val="both"/>
        <w:rPr>
          <w:rFonts w:ascii="Tahoma" w:hAnsi="Tahoma" w:cs="Tahoma"/>
          <w:b/>
          <w:sz w:val="24"/>
          <w:szCs w:val="24"/>
        </w:rPr>
      </w:pPr>
      <w:r>
        <w:rPr>
          <w:rFonts w:ascii="Tahoma" w:hAnsi="Tahoma" w:cs="Tahoma"/>
          <w:b/>
          <w:sz w:val="24"/>
          <w:szCs w:val="24"/>
        </w:rPr>
        <w:t>AFRICAN SUN LIMITED t/a</w:t>
      </w:r>
      <w:r w:rsidR="00274B7B">
        <w:rPr>
          <w:rFonts w:ascii="Tahoma" w:hAnsi="Tahoma" w:cs="Tahoma"/>
          <w:b/>
          <w:sz w:val="24"/>
          <w:szCs w:val="24"/>
        </w:rPr>
        <w:tab/>
      </w:r>
      <w:r w:rsidR="00446DC5">
        <w:rPr>
          <w:rFonts w:ascii="Tahoma" w:hAnsi="Tahoma" w:cs="Tahoma"/>
          <w:b/>
          <w:sz w:val="24"/>
          <w:szCs w:val="24"/>
        </w:rPr>
        <w:tab/>
      </w:r>
      <w:r w:rsidR="00446DC5">
        <w:rPr>
          <w:rFonts w:ascii="Tahoma" w:hAnsi="Tahoma" w:cs="Tahoma"/>
          <w:b/>
          <w:sz w:val="24"/>
          <w:szCs w:val="24"/>
        </w:rPr>
        <w:tab/>
      </w:r>
      <w:r w:rsidR="00446DC5">
        <w:rPr>
          <w:rFonts w:ascii="Tahoma" w:hAnsi="Tahoma" w:cs="Tahoma"/>
          <w:b/>
          <w:sz w:val="24"/>
          <w:szCs w:val="24"/>
        </w:rPr>
        <w:tab/>
      </w:r>
      <w:r>
        <w:rPr>
          <w:rFonts w:ascii="Tahoma" w:hAnsi="Tahoma" w:cs="Tahoma"/>
          <w:b/>
          <w:sz w:val="24"/>
          <w:szCs w:val="24"/>
        </w:rPr>
        <w:tab/>
      </w:r>
      <w:r w:rsidR="00446DC5" w:rsidRPr="004708FE">
        <w:rPr>
          <w:rFonts w:ascii="Tahoma" w:hAnsi="Tahoma" w:cs="Tahoma"/>
          <w:b/>
          <w:sz w:val="24"/>
          <w:szCs w:val="24"/>
        </w:rPr>
        <w:t>Respondent</w:t>
      </w:r>
    </w:p>
    <w:p w:rsidR="001A7D4C" w:rsidRPr="004708FE" w:rsidRDefault="001A7D4C" w:rsidP="00037D40">
      <w:pPr>
        <w:spacing w:line="240" w:lineRule="auto"/>
        <w:jc w:val="both"/>
        <w:rPr>
          <w:rFonts w:ascii="Tahoma" w:hAnsi="Tahoma" w:cs="Tahoma"/>
          <w:b/>
          <w:sz w:val="24"/>
          <w:szCs w:val="24"/>
        </w:rPr>
      </w:pPr>
      <w:r>
        <w:rPr>
          <w:rFonts w:ascii="Tahoma" w:hAnsi="Tahoma" w:cs="Tahoma"/>
          <w:b/>
          <w:sz w:val="24"/>
          <w:szCs w:val="24"/>
        </w:rPr>
        <w:t>MONOMOTAPA HOTEL</w:t>
      </w:r>
    </w:p>
    <w:p w:rsidR="00446DC5" w:rsidRPr="004708FE" w:rsidRDefault="00446DC5" w:rsidP="000E6551">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B.S. Chidziva</w:t>
      </w:r>
      <w:r w:rsidRPr="004708FE">
        <w:rPr>
          <w:rFonts w:ascii="Tahoma" w:hAnsi="Tahoma" w:cs="Tahoma"/>
          <w:sz w:val="24"/>
          <w:szCs w:val="24"/>
        </w:rPr>
        <w:t>, Jud</w:t>
      </w:r>
      <w:r w:rsidR="000E6551">
        <w:rPr>
          <w:rFonts w:ascii="Tahoma" w:hAnsi="Tahoma" w:cs="Tahoma"/>
          <w:sz w:val="24"/>
          <w:szCs w:val="24"/>
        </w:rPr>
        <w:t xml:space="preserve">ge                             </w:t>
      </w:r>
      <w:r w:rsidRPr="004708FE">
        <w:rPr>
          <w:rFonts w:ascii="Tahoma" w:hAnsi="Tahoma" w:cs="Tahoma"/>
          <w:sz w:val="24"/>
          <w:szCs w:val="24"/>
        </w:rPr>
        <w:tab/>
      </w:r>
    </w:p>
    <w:p w:rsidR="00D42AC7"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D42AC7">
        <w:rPr>
          <w:rFonts w:ascii="Tahoma" w:hAnsi="Tahoma" w:cs="Tahoma"/>
          <w:b/>
          <w:sz w:val="24"/>
          <w:szCs w:val="24"/>
        </w:rPr>
        <w:t>ellant</w:t>
      </w:r>
      <w:r w:rsidR="00D42AC7">
        <w:rPr>
          <w:rFonts w:ascii="Tahoma" w:hAnsi="Tahoma" w:cs="Tahoma"/>
          <w:b/>
          <w:sz w:val="24"/>
          <w:szCs w:val="24"/>
        </w:rPr>
        <w:tab/>
      </w:r>
      <w:r w:rsidR="00D42AC7">
        <w:rPr>
          <w:rFonts w:ascii="Tahoma" w:hAnsi="Tahoma" w:cs="Tahoma"/>
          <w:b/>
          <w:sz w:val="24"/>
          <w:szCs w:val="24"/>
        </w:rPr>
        <w:tab/>
        <w:t>Mr I. Mataka (Legal Practitioner)</w:t>
      </w:r>
      <w:r w:rsidR="00E25EA0">
        <w:rPr>
          <w:rFonts w:ascii="Tahoma" w:hAnsi="Tahoma" w:cs="Tahoma"/>
          <w:b/>
          <w:sz w:val="24"/>
          <w:szCs w:val="24"/>
        </w:rPr>
        <w:tab/>
      </w:r>
      <w:r w:rsidR="00D42AC7">
        <w:rPr>
          <w:rFonts w:ascii="Tahoma" w:hAnsi="Tahoma" w:cs="Tahoma"/>
          <w:b/>
          <w:sz w:val="24"/>
          <w:szCs w:val="24"/>
        </w:rPr>
        <w:tab/>
      </w:r>
    </w:p>
    <w:p w:rsidR="00446DC5" w:rsidRPr="008C4120"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D42AC7">
        <w:rPr>
          <w:rFonts w:ascii="Tahoma" w:hAnsi="Tahoma" w:cs="Tahoma"/>
          <w:b/>
          <w:sz w:val="24"/>
          <w:szCs w:val="24"/>
        </w:rPr>
        <w:tab/>
      </w:r>
      <w:r w:rsidR="00D42AC7">
        <w:rPr>
          <w:rFonts w:ascii="Tahoma" w:hAnsi="Tahoma" w:cs="Tahoma"/>
          <w:b/>
          <w:sz w:val="24"/>
          <w:szCs w:val="24"/>
        </w:rPr>
        <w:tab/>
        <w:t xml:space="preserve">Mr </w:t>
      </w:r>
      <w:r w:rsidR="00E334A1">
        <w:rPr>
          <w:rFonts w:ascii="Tahoma" w:hAnsi="Tahoma" w:cs="Tahoma"/>
          <w:b/>
          <w:sz w:val="24"/>
          <w:szCs w:val="24"/>
        </w:rPr>
        <w:t>J Bakasa (Legal Practitioner)</w:t>
      </w:r>
      <w:r>
        <w:rPr>
          <w:rFonts w:ascii="Tahoma" w:hAnsi="Tahoma" w:cs="Tahoma"/>
          <w:b/>
          <w:sz w:val="24"/>
          <w:szCs w:val="24"/>
        </w:rPr>
        <w:tab/>
      </w:r>
      <w:r w:rsidRPr="008C4120">
        <w:rPr>
          <w:rFonts w:ascii="Tahoma" w:hAnsi="Tahoma" w:cs="Tahoma"/>
          <w:b/>
          <w:sz w:val="24"/>
          <w:szCs w:val="24"/>
        </w:rPr>
        <w:tab/>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6034E3" w:rsidRDefault="00EA2C4E" w:rsidP="00930FCB">
      <w:pPr>
        <w:spacing w:line="360" w:lineRule="auto"/>
        <w:ind w:firstLine="720"/>
        <w:jc w:val="both"/>
        <w:rPr>
          <w:rFonts w:ascii="Tahoma" w:hAnsi="Tahoma" w:cs="Tahoma"/>
          <w:sz w:val="24"/>
          <w:szCs w:val="24"/>
        </w:rPr>
      </w:pPr>
      <w:r>
        <w:rPr>
          <w:rFonts w:ascii="Tahoma" w:hAnsi="Tahoma" w:cs="Tahoma"/>
          <w:sz w:val="24"/>
          <w:szCs w:val="24"/>
        </w:rPr>
        <w:t>This is an appeal against the decision of the Appeals Co</w:t>
      </w:r>
      <w:r w:rsidR="00930FCB">
        <w:rPr>
          <w:rFonts w:ascii="Tahoma" w:hAnsi="Tahoma" w:cs="Tahoma"/>
          <w:sz w:val="24"/>
          <w:szCs w:val="24"/>
        </w:rPr>
        <w:t xml:space="preserve">mmittee dated 5 March 2019. The </w:t>
      </w:r>
      <w:r w:rsidR="00DD3F44">
        <w:rPr>
          <w:rFonts w:ascii="Tahoma" w:hAnsi="Tahoma" w:cs="Tahoma"/>
          <w:sz w:val="24"/>
          <w:szCs w:val="24"/>
        </w:rPr>
        <w:t xml:space="preserve">Appellant was found guilty of breaching Section E11 Category 5 offence number </w:t>
      </w:r>
      <w:r w:rsidR="00E14C65">
        <w:rPr>
          <w:rFonts w:ascii="Tahoma" w:hAnsi="Tahoma" w:cs="Tahoma"/>
          <w:sz w:val="24"/>
          <w:szCs w:val="24"/>
        </w:rPr>
        <w:t>2 i.e.</w:t>
      </w:r>
      <w:r w:rsidR="00DD3F44">
        <w:rPr>
          <w:rFonts w:ascii="Tahoma" w:hAnsi="Tahoma" w:cs="Tahoma"/>
          <w:sz w:val="24"/>
          <w:szCs w:val="24"/>
        </w:rPr>
        <w:t xml:space="preserve"> “any</w:t>
      </w:r>
      <w:r w:rsidR="001B6F3F">
        <w:rPr>
          <w:rFonts w:ascii="Tahoma" w:hAnsi="Tahoma" w:cs="Tahoma"/>
          <w:sz w:val="24"/>
          <w:szCs w:val="24"/>
        </w:rPr>
        <w:t xml:space="preserve"> conduct or omission inconsistent with the fulfilment, the express </w:t>
      </w:r>
      <w:r w:rsidR="00D51E35">
        <w:rPr>
          <w:rFonts w:ascii="Tahoma" w:hAnsi="Tahoma" w:cs="Tahoma"/>
          <w:sz w:val="24"/>
          <w:szCs w:val="24"/>
        </w:rPr>
        <w:t>or implied conditions of his/her employment”. He was found gu</w:t>
      </w:r>
      <w:r w:rsidR="007A4457">
        <w:rPr>
          <w:rFonts w:ascii="Tahoma" w:hAnsi="Tahoma" w:cs="Tahoma"/>
          <w:sz w:val="24"/>
          <w:szCs w:val="24"/>
        </w:rPr>
        <w:t>ilty and dismissed from employment.</w:t>
      </w:r>
    </w:p>
    <w:p w:rsidR="007A4457" w:rsidRPr="00665621" w:rsidRDefault="007A4457" w:rsidP="00930FCB">
      <w:pPr>
        <w:spacing w:line="360" w:lineRule="auto"/>
        <w:ind w:firstLine="720"/>
        <w:jc w:val="both"/>
        <w:rPr>
          <w:rFonts w:ascii="Tahoma" w:hAnsi="Tahoma" w:cs="Tahoma"/>
          <w:sz w:val="24"/>
          <w:szCs w:val="24"/>
          <w:u w:val="single"/>
        </w:rPr>
      </w:pPr>
      <w:r w:rsidRPr="00665621">
        <w:rPr>
          <w:rFonts w:ascii="Tahoma" w:hAnsi="Tahoma" w:cs="Tahoma"/>
          <w:sz w:val="24"/>
          <w:szCs w:val="24"/>
          <w:u w:val="single"/>
        </w:rPr>
        <w:t>Brief Background</w:t>
      </w:r>
    </w:p>
    <w:p w:rsidR="007A4457" w:rsidRDefault="007A4457" w:rsidP="00930FCB">
      <w:pPr>
        <w:spacing w:line="360" w:lineRule="auto"/>
        <w:ind w:firstLine="720"/>
        <w:jc w:val="both"/>
        <w:rPr>
          <w:rFonts w:ascii="Tahoma" w:hAnsi="Tahoma" w:cs="Tahoma"/>
          <w:sz w:val="24"/>
          <w:szCs w:val="24"/>
        </w:rPr>
      </w:pPr>
      <w:r>
        <w:rPr>
          <w:rFonts w:ascii="Tahoma" w:hAnsi="Tahoma" w:cs="Tahoma"/>
          <w:sz w:val="24"/>
          <w:szCs w:val="24"/>
        </w:rPr>
        <w:t xml:space="preserve">The Appellant was employed by the Respondent as a Night </w:t>
      </w:r>
      <w:r w:rsidR="00046E90">
        <w:rPr>
          <w:rFonts w:ascii="Tahoma" w:hAnsi="Tahoma" w:cs="Tahoma"/>
          <w:sz w:val="24"/>
          <w:szCs w:val="24"/>
        </w:rPr>
        <w:t>Audit</w:t>
      </w:r>
      <w:r w:rsidR="00E14C65">
        <w:rPr>
          <w:rFonts w:ascii="Tahoma" w:hAnsi="Tahoma" w:cs="Tahoma"/>
          <w:sz w:val="24"/>
          <w:szCs w:val="24"/>
        </w:rPr>
        <w:t>or</w:t>
      </w:r>
      <w:r w:rsidR="00046E90">
        <w:rPr>
          <w:rFonts w:ascii="Tahoma" w:hAnsi="Tahoma" w:cs="Tahoma"/>
          <w:sz w:val="24"/>
          <w:szCs w:val="24"/>
        </w:rPr>
        <w:t xml:space="preserve"> whose duties were to oversee and review front office operations. He was suspended in 2018</w:t>
      </w:r>
      <w:r w:rsidR="00665621">
        <w:rPr>
          <w:rFonts w:ascii="Tahoma" w:hAnsi="Tahoma" w:cs="Tahoma"/>
          <w:sz w:val="24"/>
          <w:szCs w:val="24"/>
        </w:rPr>
        <w:t xml:space="preserve"> and the hearing date was set for 27 December 2018. </w:t>
      </w:r>
      <w:r w:rsidR="00461C1A">
        <w:rPr>
          <w:rFonts w:ascii="Tahoma" w:hAnsi="Tahoma" w:cs="Tahoma"/>
          <w:sz w:val="24"/>
          <w:szCs w:val="24"/>
        </w:rPr>
        <w:t>The disciplinary hearing was put on hold until further notice and the suspension was uplifted. On the 2</w:t>
      </w:r>
      <w:r w:rsidR="00461C1A" w:rsidRPr="00194C30">
        <w:rPr>
          <w:rFonts w:ascii="Tahoma" w:hAnsi="Tahoma" w:cs="Tahoma"/>
          <w:sz w:val="24"/>
          <w:szCs w:val="24"/>
          <w:vertAlign w:val="superscript"/>
        </w:rPr>
        <w:t>nd</w:t>
      </w:r>
      <w:r w:rsidR="00461C1A">
        <w:rPr>
          <w:rFonts w:ascii="Tahoma" w:hAnsi="Tahoma" w:cs="Tahoma"/>
          <w:sz w:val="24"/>
          <w:szCs w:val="24"/>
        </w:rPr>
        <w:t xml:space="preserve"> of February</w:t>
      </w:r>
      <w:r w:rsidR="00194C30">
        <w:rPr>
          <w:rFonts w:ascii="Tahoma" w:hAnsi="Tahoma" w:cs="Tahoma"/>
          <w:sz w:val="24"/>
          <w:szCs w:val="24"/>
        </w:rPr>
        <w:t xml:space="preserve"> 2019 he received another letter requesting him to submit a report but in response he indicated that he was still</w:t>
      </w:r>
      <w:r w:rsidR="00EB4FA4">
        <w:rPr>
          <w:rFonts w:ascii="Tahoma" w:hAnsi="Tahoma" w:cs="Tahoma"/>
          <w:sz w:val="24"/>
          <w:szCs w:val="24"/>
        </w:rPr>
        <w:t xml:space="preserve"> waiting for the first hearing. A new date was set for 27 February 2019 but the matter was postponed to 2 March 2019. The Appellant appealed against t</w:t>
      </w:r>
      <w:r w:rsidR="00E14C65">
        <w:rPr>
          <w:rFonts w:ascii="Tahoma" w:hAnsi="Tahoma" w:cs="Tahoma"/>
          <w:sz w:val="24"/>
          <w:szCs w:val="24"/>
        </w:rPr>
        <w:t xml:space="preserve">he decision and the outcome </w:t>
      </w:r>
      <w:r w:rsidR="00EB4FA4">
        <w:rPr>
          <w:rFonts w:ascii="Tahoma" w:hAnsi="Tahoma" w:cs="Tahoma"/>
          <w:sz w:val="24"/>
          <w:szCs w:val="24"/>
        </w:rPr>
        <w:t>dated 25</w:t>
      </w:r>
      <w:r w:rsidR="00E14C65">
        <w:rPr>
          <w:rFonts w:ascii="Tahoma" w:hAnsi="Tahoma" w:cs="Tahoma"/>
          <w:sz w:val="24"/>
          <w:szCs w:val="24"/>
        </w:rPr>
        <w:t xml:space="preserve"> April 2019 was collected on 5 </w:t>
      </w:r>
      <w:r w:rsidR="00EB4FA4">
        <w:rPr>
          <w:rFonts w:ascii="Tahoma" w:hAnsi="Tahoma" w:cs="Tahoma"/>
          <w:sz w:val="24"/>
          <w:szCs w:val="24"/>
        </w:rPr>
        <w:t>June 2019.</w:t>
      </w:r>
    </w:p>
    <w:p w:rsidR="00E6762A" w:rsidRDefault="00E6762A" w:rsidP="00930FCB">
      <w:pPr>
        <w:spacing w:line="360" w:lineRule="auto"/>
        <w:ind w:firstLine="720"/>
        <w:jc w:val="both"/>
        <w:rPr>
          <w:rFonts w:ascii="Tahoma" w:hAnsi="Tahoma" w:cs="Tahoma"/>
          <w:sz w:val="24"/>
          <w:szCs w:val="24"/>
        </w:rPr>
      </w:pPr>
      <w:r>
        <w:rPr>
          <w:rFonts w:ascii="Tahoma" w:hAnsi="Tahoma" w:cs="Tahoma"/>
          <w:sz w:val="24"/>
          <w:szCs w:val="24"/>
        </w:rPr>
        <w:lastRenderedPageBreak/>
        <w:t>The grounds of appeal before this court are as follows,</w:t>
      </w:r>
    </w:p>
    <w:p w:rsidR="00E6762A" w:rsidRDefault="0047599B" w:rsidP="00E6762A">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 xml:space="preserve">The Respondent erred at law in falling into error of gross misdirection as to the facts which amount to a </w:t>
      </w:r>
      <w:r w:rsidR="007D6787">
        <w:rPr>
          <w:rFonts w:ascii="Tahoma" w:hAnsi="Tahoma" w:cs="Tahoma"/>
          <w:sz w:val="24"/>
          <w:szCs w:val="24"/>
        </w:rPr>
        <w:t>misdirection</w:t>
      </w:r>
      <w:r>
        <w:rPr>
          <w:rFonts w:ascii="Tahoma" w:hAnsi="Tahoma" w:cs="Tahoma"/>
          <w:sz w:val="24"/>
          <w:szCs w:val="24"/>
        </w:rPr>
        <w:t xml:space="preserve"> as to the law in assuming that the Appellant, was referring to other employee</w:t>
      </w:r>
      <w:r w:rsidR="007D6787">
        <w:rPr>
          <w:rFonts w:ascii="Tahoma" w:hAnsi="Tahoma" w:cs="Tahoma"/>
          <w:sz w:val="24"/>
          <w:szCs w:val="24"/>
        </w:rPr>
        <w:t xml:space="preserve"> cases yet he was referring to his cases, yet two pending in gross violation </w:t>
      </w:r>
      <w:r w:rsidR="00C92CCD">
        <w:rPr>
          <w:rFonts w:ascii="Tahoma" w:hAnsi="Tahoma" w:cs="Tahoma"/>
          <w:sz w:val="24"/>
          <w:szCs w:val="24"/>
        </w:rPr>
        <w:t>of the Code of Conduct.</w:t>
      </w:r>
    </w:p>
    <w:p w:rsidR="00973898" w:rsidRDefault="00973898" w:rsidP="00E6762A">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Respondent erred at law in finding</w:t>
      </w:r>
      <w:r w:rsidR="00535F12">
        <w:rPr>
          <w:rFonts w:ascii="Tahoma" w:hAnsi="Tahoma" w:cs="Tahoma"/>
          <w:sz w:val="24"/>
          <w:szCs w:val="24"/>
        </w:rPr>
        <w:t xml:space="preserve"> that the denial of the Appellant of access to cru</w:t>
      </w:r>
      <w:r w:rsidR="00D73B74">
        <w:rPr>
          <w:rFonts w:ascii="Tahoma" w:hAnsi="Tahoma" w:cs="Tahoma"/>
          <w:sz w:val="24"/>
          <w:szCs w:val="24"/>
        </w:rPr>
        <w:t>cial evidence in the form of an Audit Report, the sole source of evidence relied upon was proper.</w:t>
      </w:r>
    </w:p>
    <w:p w:rsidR="00D73B74" w:rsidRDefault="00D171D1" w:rsidP="00E6762A">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Appeals Committee for the Respondent erred at law in ruling contrary to the evidence relied upon the Audit Report which exonerated the Appellant.</w:t>
      </w:r>
    </w:p>
    <w:p w:rsidR="00D171D1" w:rsidRDefault="00D171D1" w:rsidP="00E6762A">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 xml:space="preserve">The Appeal Committee erred at law in not finding that there was no evidence led in respect of all the counts levelled against the Appellant. In fact the counts were never prosecuted but the </w:t>
      </w:r>
      <w:r w:rsidR="00A84D25" w:rsidRPr="00A84D25">
        <w:rPr>
          <w:rFonts w:ascii="Tahoma" w:hAnsi="Tahoma" w:cs="Tahoma"/>
          <w:sz w:val="24"/>
          <w:szCs w:val="24"/>
          <w:u w:val="single"/>
        </w:rPr>
        <w:t>Complainant</w:t>
      </w:r>
      <w:r w:rsidR="00A84D25">
        <w:rPr>
          <w:rFonts w:ascii="Tahoma" w:hAnsi="Tahoma" w:cs="Tahoma"/>
          <w:sz w:val="24"/>
          <w:szCs w:val="24"/>
        </w:rPr>
        <w:t xml:space="preserve"> </w:t>
      </w:r>
      <w:r w:rsidRPr="00A84D25">
        <w:rPr>
          <w:rFonts w:ascii="Tahoma" w:hAnsi="Tahoma" w:cs="Tahoma"/>
          <w:sz w:val="24"/>
          <w:szCs w:val="24"/>
        </w:rPr>
        <w:t>merely</w:t>
      </w:r>
      <w:r>
        <w:rPr>
          <w:rFonts w:ascii="Tahoma" w:hAnsi="Tahoma" w:cs="Tahoma"/>
          <w:sz w:val="24"/>
          <w:szCs w:val="24"/>
        </w:rPr>
        <w:t xml:space="preserve"> </w:t>
      </w:r>
      <w:r w:rsidR="003E55F2">
        <w:rPr>
          <w:rFonts w:ascii="Tahoma" w:hAnsi="Tahoma" w:cs="Tahoma"/>
          <w:sz w:val="24"/>
          <w:szCs w:val="24"/>
        </w:rPr>
        <w:t>summarized the charge.</w:t>
      </w:r>
    </w:p>
    <w:p w:rsidR="003E55F2" w:rsidRDefault="003E55F2" w:rsidP="00E6762A">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 xml:space="preserve">The Appeals Committee for the Respondent erred in not finding that there are </w:t>
      </w:r>
      <w:r w:rsidR="0040392F">
        <w:rPr>
          <w:rFonts w:ascii="Tahoma" w:hAnsi="Tahoma" w:cs="Tahoma"/>
          <w:sz w:val="24"/>
          <w:szCs w:val="24"/>
        </w:rPr>
        <w:t xml:space="preserve">counts which were </w:t>
      </w:r>
      <w:r w:rsidR="00CD3FD9">
        <w:rPr>
          <w:rFonts w:ascii="Tahoma" w:hAnsi="Tahoma" w:cs="Tahoma"/>
          <w:sz w:val="24"/>
          <w:szCs w:val="24"/>
        </w:rPr>
        <w:t>disproved by the Appellant</w:t>
      </w:r>
      <w:r w:rsidR="00365845">
        <w:rPr>
          <w:rFonts w:ascii="Tahoma" w:hAnsi="Tahoma" w:cs="Tahoma"/>
          <w:sz w:val="24"/>
          <w:szCs w:val="24"/>
        </w:rPr>
        <w:t xml:space="preserve"> but still he was </w:t>
      </w:r>
      <w:r w:rsidR="00880C01">
        <w:rPr>
          <w:rFonts w:ascii="Tahoma" w:hAnsi="Tahoma" w:cs="Tahoma"/>
          <w:sz w:val="24"/>
          <w:szCs w:val="24"/>
        </w:rPr>
        <w:t>found</w:t>
      </w:r>
      <w:r w:rsidR="00365845">
        <w:rPr>
          <w:rFonts w:ascii="Tahoma" w:hAnsi="Tahoma" w:cs="Tahoma"/>
          <w:sz w:val="24"/>
          <w:szCs w:val="24"/>
        </w:rPr>
        <w:t xml:space="preserve"> guilty of such</w:t>
      </w:r>
      <w:r w:rsidR="00A01086">
        <w:rPr>
          <w:rFonts w:ascii="Tahoma" w:hAnsi="Tahoma" w:cs="Tahoma"/>
          <w:sz w:val="24"/>
          <w:szCs w:val="24"/>
        </w:rPr>
        <w:t>.</w:t>
      </w:r>
    </w:p>
    <w:p w:rsidR="00A01086" w:rsidRDefault="00A01086" w:rsidP="00E6762A">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Appeals Commi</w:t>
      </w:r>
      <w:r w:rsidR="00A713A1">
        <w:rPr>
          <w:rFonts w:ascii="Tahoma" w:hAnsi="Tahoma" w:cs="Tahoma"/>
          <w:sz w:val="24"/>
          <w:szCs w:val="24"/>
        </w:rPr>
        <w:t>ttee for the Respondent</w:t>
      </w:r>
      <w:r w:rsidR="004F7A6A">
        <w:rPr>
          <w:rFonts w:ascii="Tahoma" w:hAnsi="Tahoma" w:cs="Tahoma"/>
          <w:sz w:val="24"/>
          <w:szCs w:val="24"/>
        </w:rPr>
        <w:t xml:space="preserve"> erred in not finding that at law the whole</w:t>
      </w:r>
      <w:r w:rsidR="00B0494E">
        <w:rPr>
          <w:rFonts w:ascii="Tahoma" w:hAnsi="Tahoma" w:cs="Tahoma"/>
          <w:sz w:val="24"/>
          <w:szCs w:val="24"/>
        </w:rPr>
        <w:t xml:space="preserve"> disciplinary process was a</w:t>
      </w:r>
      <w:r w:rsidR="00324F5A">
        <w:rPr>
          <w:rFonts w:ascii="Tahoma" w:hAnsi="Tahoma" w:cs="Tahoma"/>
          <w:sz w:val="24"/>
          <w:szCs w:val="24"/>
        </w:rPr>
        <w:t xml:space="preserve"> shame </w:t>
      </w:r>
      <w:r w:rsidR="002F1BC8">
        <w:rPr>
          <w:rFonts w:ascii="Tahoma" w:hAnsi="Tahoma" w:cs="Tahoma"/>
          <w:sz w:val="24"/>
          <w:szCs w:val="24"/>
        </w:rPr>
        <w:t xml:space="preserve">to the </w:t>
      </w:r>
      <w:r w:rsidR="00880C01">
        <w:rPr>
          <w:rFonts w:ascii="Tahoma" w:hAnsi="Tahoma" w:cs="Tahoma"/>
          <w:sz w:val="24"/>
          <w:szCs w:val="24"/>
        </w:rPr>
        <w:t>extent</w:t>
      </w:r>
      <w:r w:rsidR="002F1BC8">
        <w:rPr>
          <w:rFonts w:ascii="Tahoma" w:hAnsi="Tahoma" w:cs="Tahoma"/>
          <w:sz w:val="24"/>
          <w:szCs w:val="24"/>
        </w:rPr>
        <w:t xml:space="preserve"> that the verdict and penalty reached is incompetent.</w:t>
      </w:r>
    </w:p>
    <w:p w:rsidR="002F1BC8" w:rsidRDefault="002F1BC8" w:rsidP="00E6762A">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 xml:space="preserve">The Appeals Committee for the Respondent erred at law in </w:t>
      </w:r>
      <w:r w:rsidR="008C63B1">
        <w:rPr>
          <w:rFonts w:ascii="Tahoma" w:hAnsi="Tahoma" w:cs="Tahoma"/>
          <w:sz w:val="24"/>
          <w:szCs w:val="24"/>
        </w:rPr>
        <w:t>rubber stamping a predetermined and too harsh a penalty given the circumstances of this case, in the unlikely event that he</w:t>
      </w:r>
      <w:r w:rsidR="00DC2370">
        <w:rPr>
          <w:rFonts w:ascii="Tahoma" w:hAnsi="Tahoma" w:cs="Tahoma"/>
          <w:sz w:val="24"/>
          <w:szCs w:val="24"/>
        </w:rPr>
        <w:t xml:space="preserve"> was found guilty proper.</w:t>
      </w:r>
    </w:p>
    <w:p w:rsidR="00DC2370" w:rsidRDefault="00DC2370" w:rsidP="00E6762A">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Respondent erred at law in proceeding to hear and determine the Appeal well after 30 days when they no longer had jurisdiction. The Respondent’s Code of Conduct states that all internal processes are to be completed within 30 days</w:t>
      </w:r>
      <w:r w:rsidR="00044FAB">
        <w:rPr>
          <w:rFonts w:ascii="Tahoma" w:hAnsi="Tahoma" w:cs="Tahoma"/>
          <w:sz w:val="24"/>
          <w:szCs w:val="24"/>
        </w:rPr>
        <w:t>. F</w:t>
      </w:r>
      <w:r>
        <w:rPr>
          <w:rFonts w:ascii="Tahoma" w:hAnsi="Tahoma" w:cs="Tahoma"/>
          <w:sz w:val="24"/>
          <w:szCs w:val="24"/>
        </w:rPr>
        <w:t>rom the time of suspension</w:t>
      </w:r>
      <w:r w:rsidR="00044FAB">
        <w:rPr>
          <w:rFonts w:ascii="Tahoma" w:hAnsi="Tahoma" w:cs="Tahoma"/>
          <w:sz w:val="24"/>
          <w:szCs w:val="24"/>
        </w:rPr>
        <w:t xml:space="preserve"> Appellant only received Appeal outcome on 5 June 2019.</w:t>
      </w:r>
    </w:p>
    <w:p w:rsidR="00044FAB" w:rsidRDefault="00044FAB" w:rsidP="00044FAB">
      <w:pPr>
        <w:spacing w:line="360" w:lineRule="auto"/>
        <w:ind w:firstLine="720"/>
        <w:jc w:val="both"/>
        <w:rPr>
          <w:rFonts w:ascii="Tahoma" w:hAnsi="Tahoma" w:cs="Tahoma"/>
          <w:sz w:val="24"/>
          <w:szCs w:val="24"/>
        </w:rPr>
      </w:pPr>
      <w:r>
        <w:rPr>
          <w:rFonts w:ascii="Tahoma" w:hAnsi="Tahoma" w:cs="Tahoma"/>
          <w:sz w:val="24"/>
          <w:szCs w:val="24"/>
        </w:rPr>
        <w:t>In response the Respondent submitted that,</w:t>
      </w:r>
    </w:p>
    <w:p w:rsidR="00044FAB" w:rsidRDefault="00174DAA" w:rsidP="00174DAA">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lastRenderedPageBreak/>
        <w:t>There were no 2 parallel disciplinary hearings and Appellant should have challenged this on review.</w:t>
      </w:r>
    </w:p>
    <w:p w:rsidR="00174DAA" w:rsidRDefault="00174DAA" w:rsidP="00174DAA">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denial of access to an audit report is a procedural issue which should not have been brought up on appeal.</w:t>
      </w:r>
    </w:p>
    <w:p w:rsidR="00174DAA" w:rsidRDefault="00174DAA" w:rsidP="00174DAA">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Respondent led evidence against Appellant to prove its case.</w:t>
      </w:r>
    </w:p>
    <w:p w:rsidR="00174DAA" w:rsidRDefault="00174DAA" w:rsidP="00174DAA">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 xml:space="preserve">Ground 5 is </w:t>
      </w:r>
      <w:r w:rsidR="00D568AA">
        <w:rPr>
          <w:rFonts w:ascii="Tahoma" w:hAnsi="Tahoma" w:cs="Tahoma"/>
          <w:sz w:val="24"/>
          <w:szCs w:val="24"/>
        </w:rPr>
        <w:t>vague and embarrassing.</w:t>
      </w:r>
    </w:p>
    <w:p w:rsidR="00D568AA" w:rsidRDefault="00D568AA" w:rsidP="00174DAA">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Ground 6 and 7 are vague and embarrassing.</w:t>
      </w:r>
    </w:p>
    <w:p w:rsidR="00D568AA" w:rsidRDefault="00E012BE" w:rsidP="00174DAA">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proceedings did not exceed (30) thirty days. This ground attacks procedure which cannot be done on appeal.</w:t>
      </w:r>
    </w:p>
    <w:p w:rsidR="00E012BE" w:rsidRDefault="007E58D0" w:rsidP="007E58D0">
      <w:pPr>
        <w:spacing w:line="360" w:lineRule="auto"/>
        <w:ind w:firstLine="720"/>
        <w:jc w:val="both"/>
        <w:rPr>
          <w:rFonts w:ascii="Tahoma" w:hAnsi="Tahoma" w:cs="Tahoma"/>
          <w:sz w:val="24"/>
          <w:szCs w:val="24"/>
        </w:rPr>
      </w:pPr>
      <w:r>
        <w:rPr>
          <w:rFonts w:ascii="Tahoma" w:hAnsi="Tahoma" w:cs="Tahoma"/>
          <w:sz w:val="24"/>
          <w:szCs w:val="24"/>
        </w:rPr>
        <w:t>When the parties appeared before this court Mr Mataka indicated that Appellant,</w:t>
      </w:r>
    </w:p>
    <w:p w:rsidR="007E58D0" w:rsidRDefault="0009697F" w:rsidP="007E58D0">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w</w:t>
      </w:r>
      <w:r w:rsidR="007E58D0">
        <w:rPr>
          <w:rFonts w:ascii="Tahoma" w:hAnsi="Tahoma" w:cs="Tahoma"/>
          <w:sz w:val="24"/>
          <w:szCs w:val="24"/>
        </w:rPr>
        <w:t xml:space="preserve">as </w:t>
      </w:r>
      <w:r>
        <w:rPr>
          <w:rFonts w:ascii="Tahoma" w:hAnsi="Tahoma" w:cs="Tahoma"/>
          <w:sz w:val="24"/>
          <w:szCs w:val="24"/>
        </w:rPr>
        <w:t xml:space="preserve">abandoning the point </w:t>
      </w:r>
      <w:r w:rsidRPr="0009697F">
        <w:rPr>
          <w:rFonts w:ascii="Tahoma" w:hAnsi="Tahoma" w:cs="Tahoma"/>
          <w:i/>
          <w:sz w:val="24"/>
          <w:szCs w:val="24"/>
        </w:rPr>
        <w:t>in limine</w:t>
      </w:r>
      <w:r>
        <w:rPr>
          <w:rFonts w:ascii="Tahoma" w:hAnsi="Tahoma" w:cs="Tahoma"/>
          <w:sz w:val="24"/>
          <w:szCs w:val="24"/>
        </w:rPr>
        <w:t xml:space="preserve"> on the Respondent’s locus standi because what was before the court was the decision of the Appeals Committee.</w:t>
      </w:r>
    </w:p>
    <w:p w:rsidR="00ED4A24" w:rsidRDefault="004537F6" w:rsidP="007E58D0">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was disregarding/withdrawing ground 6 and 7. He also indicated that he was combining ground 1, 2, 3 because they had the same effect as they</w:t>
      </w:r>
      <w:r w:rsidR="000D4BBA">
        <w:rPr>
          <w:rFonts w:ascii="Tahoma" w:hAnsi="Tahoma" w:cs="Tahoma"/>
          <w:sz w:val="24"/>
          <w:szCs w:val="24"/>
        </w:rPr>
        <w:t xml:space="preserve"> were pointing out at the issue of denial</w:t>
      </w:r>
      <w:r w:rsidR="00ED4A24">
        <w:rPr>
          <w:rFonts w:ascii="Tahoma" w:hAnsi="Tahoma" w:cs="Tahoma"/>
          <w:sz w:val="24"/>
          <w:szCs w:val="24"/>
        </w:rPr>
        <w:t xml:space="preserve"> to accessing the Audit Report.  It was indicated that there was no ruling on that ground.</w:t>
      </w:r>
    </w:p>
    <w:p w:rsidR="004537F6" w:rsidRDefault="003A0C74" w:rsidP="003A0C74">
      <w:pPr>
        <w:spacing w:line="360" w:lineRule="auto"/>
        <w:ind w:firstLine="720"/>
        <w:jc w:val="both"/>
        <w:rPr>
          <w:rFonts w:ascii="Tahoma" w:hAnsi="Tahoma" w:cs="Tahoma"/>
          <w:sz w:val="24"/>
          <w:szCs w:val="24"/>
        </w:rPr>
      </w:pPr>
      <w:r>
        <w:rPr>
          <w:rFonts w:ascii="Tahoma" w:hAnsi="Tahoma" w:cs="Tahoma"/>
          <w:sz w:val="24"/>
          <w:szCs w:val="24"/>
        </w:rPr>
        <w:t>In brief the Respondent has submitted that the Appellant raised grounds of review and not appeal grounds.</w:t>
      </w:r>
      <w:r w:rsidR="004537F6" w:rsidRPr="00ED4A24">
        <w:rPr>
          <w:rFonts w:ascii="Tahoma" w:hAnsi="Tahoma" w:cs="Tahoma"/>
          <w:sz w:val="24"/>
          <w:szCs w:val="24"/>
        </w:rPr>
        <w:t xml:space="preserve"> </w:t>
      </w:r>
    </w:p>
    <w:p w:rsidR="00877C6B" w:rsidRDefault="00877C6B" w:rsidP="003A0C74">
      <w:pPr>
        <w:spacing w:line="360" w:lineRule="auto"/>
        <w:ind w:firstLine="720"/>
        <w:jc w:val="both"/>
        <w:rPr>
          <w:rFonts w:ascii="Tahoma" w:hAnsi="Tahoma" w:cs="Tahoma"/>
          <w:sz w:val="24"/>
          <w:szCs w:val="24"/>
        </w:rPr>
      </w:pPr>
      <w:r>
        <w:rPr>
          <w:rFonts w:ascii="Tahoma" w:hAnsi="Tahoma" w:cs="Tahoma"/>
          <w:sz w:val="24"/>
          <w:szCs w:val="24"/>
        </w:rPr>
        <w:t xml:space="preserve">What is to be decided is whether or not the Appellant raised grounds of appeal and whether </w:t>
      </w:r>
      <w:r w:rsidR="009116BA">
        <w:rPr>
          <w:rFonts w:ascii="Tahoma" w:hAnsi="Tahoma" w:cs="Tahoma"/>
          <w:sz w:val="24"/>
          <w:szCs w:val="24"/>
        </w:rPr>
        <w:t>there is any merit therein.</w:t>
      </w:r>
    </w:p>
    <w:p w:rsidR="009116BA" w:rsidRDefault="009116BA" w:rsidP="003A0C74">
      <w:pPr>
        <w:spacing w:line="360" w:lineRule="auto"/>
        <w:ind w:firstLine="720"/>
        <w:jc w:val="both"/>
        <w:rPr>
          <w:rFonts w:ascii="Tahoma" w:hAnsi="Tahoma" w:cs="Tahoma"/>
          <w:sz w:val="24"/>
          <w:szCs w:val="24"/>
        </w:rPr>
      </w:pPr>
      <w:r>
        <w:rPr>
          <w:rFonts w:ascii="Tahoma" w:hAnsi="Tahoma" w:cs="Tahoma"/>
          <w:sz w:val="24"/>
          <w:szCs w:val="24"/>
        </w:rPr>
        <w:t>It is a trite principle</w:t>
      </w:r>
      <w:r w:rsidR="009B5990">
        <w:rPr>
          <w:rFonts w:ascii="Tahoma" w:hAnsi="Tahoma" w:cs="Tahoma"/>
          <w:sz w:val="24"/>
          <w:szCs w:val="24"/>
        </w:rPr>
        <w:t xml:space="preserve"> of law that issues of procedure </w:t>
      </w:r>
      <w:r w:rsidR="007A0C16">
        <w:rPr>
          <w:rFonts w:ascii="Tahoma" w:hAnsi="Tahoma" w:cs="Tahoma"/>
          <w:sz w:val="24"/>
          <w:szCs w:val="24"/>
        </w:rPr>
        <w:t xml:space="preserve">are raised by way of review as opposed to appeal. </w:t>
      </w:r>
      <w:r w:rsidR="00AB6FC3">
        <w:rPr>
          <w:rFonts w:ascii="Tahoma" w:hAnsi="Tahoma" w:cs="Tahoma"/>
          <w:sz w:val="24"/>
          <w:szCs w:val="24"/>
        </w:rPr>
        <w:t xml:space="preserve">Professor Geoff </w:t>
      </w:r>
      <w:proofErr w:type="spellStart"/>
      <w:r w:rsidR="00AB6FC3">
        <w:rPr>
          <w:rFonts w:ascii="Tahoma" w:hAnsi="Tahoma" w:cs="Tahoma"/>
          <w:sz w:val="24"/>
          <w:szCs w:val="24"/>
        </w:rPr>
        <w:t>Feltoe</w:t>
      </w:r>
      <w:proofErr w:type="spellEnd"/>
      <w:r w:rsidR="00AB6FC3">
        <w:rPr>
          <w:rFonts w:ascii="Tahoma" w:hAnsi="Tahoma" w:cs="Tahoma"/>
          <w:sz w:val="24"/>
          <w:szCs w:val="24"/>
        </w:rPr>
        <w:t xml:space="preserve"> in</w:t>
      </w:r>
      <w:r w:rsidR="00A84D25">
        <w:rPr>
          <w:rFonts w:ascii="Tahoma" w:hAnsi="Tahoma" w:cs="Tahoma"/>
          <w:sz w:val="24"/>
          <w:szCs w:val="24"/>
        </w:rPr>
        <w:t xml:space="preserve"> his book</w:t>
      </w:r>
      <w:r w:rsidR="00AB6FC3">
        <w:rPr>
          <w:rFonts w:ascii="Tahoma" w:hAnsi="Tahoma" w:cs="Tahoma"/>
          <w:sz w:val="24"/>
          <w:szCs w:val="24"/>
        </w:rPr>
        <w:t xml:space="preserve"> Administrative Law Guide in Zimbabwe (4</w:t>
      </w:r>
      <w:r w:rsidR="00AB6FC3" w:rsidRPr="00AB6FC3">
        <w:rPr>
          <w:rFonts w:ascii="Tahoma" w:hAnsi="Tahoma" w:cs="Tahoma"/>
          <w:sz w:val="24"/>
          <w:szCs w:val="24"/>
          <w:vertAlign w:val="superscript"/>
        </w:rPr>
        <w:t>th</w:t>
      </w:r>
      <w:r w:rsidR="00AB6FC3">
        <w:rPr>
          <w:rFonts w:ascii="Tahoma" w:hAnsi="Tahoma" w:cs="Tahoma"/>
          <w:sz w:val="24"/>
          <w:szCs w:val="24"/>
        </w:rPr>
        <w:t xml:space="preserve"> Edition 2006) </w:t>
      </w:r>
      <w:r w:rsidR="00854365">
        <w:rPr>
          <w:rFonts w:ascii="Tahoma" w:hAnsi="Tahoma" w:cs="Tahoma"/>
          <w:sz w:val="24"/>
          <w:szCs w:val="24"/>
        </w:rPr>
        <w:t>at page 44 states that,</w:t>
      </w:r>
    </w:p>
    <w:p w:rsidR="00854365" w:rsidRPr="00AC1125" w:rsidRDefault="00854365" w:rsidP="00AC1125">
      <w:pPr>
        <w:ind w:left="720"/>
        <w:jc w:val="both"/>
        <w:rPr>
          <w:rFonts w:ascii="Tahoma" w:hAnsi="Tahoma" w:cs="Tahoma"/>
        </w:rPr>
      </w:pPr>
      <w:r w:rsidRPr="00AC1125">
        <w:rPr>
          <w:rFonts w:ascii="Tahoma" w:hAnsi="Tahoma" w:cs="Tahoma"/>
        </w:rPr>
        <w:t xml:space="preserve">“The remedy of review must not be confused with that of appeal. The main difference between these two </w:t>
      </w:r>
      <w:r w:rsidR="00CB7E7F" w:rsidRPr="00AC1125">
        <w:rPr>
          <w:rFonts w:ascii="Tahoma" w:hAnsi="Tahoma" w:cs="Tahoma"/>
        </w:rPr>
        <w:t>remedies is that in an appeal what is in question is the substantive correctness of the original decision whereas on review the High Court is not delving into the substantive correctness of the decision but is only determining whether there were any revi</w:t>
      </w:r>
      <w:r w:rsidR="001A070F" w:rsidRPr="00AC1125">
        <w:rPr>
          <w:rFonts w:ascii="Tahoma" w:hAnsi="Tahoma" w:cs="Tahoma"/>
        </w:rPr>
        <w:t>ewable procedural irregularities</w:t>
      </w:r>
      <w:r w:rsidR="00CB7E7F" w:rsidRPr="00AC1125">
        <w:rPr>
          <w:rFonts w:ascii="Tahoma" w:hAnsi="Tahoma" w:cs="Tahoma"/>
        </w:rPr>
        <w:t xml:space="preserve"> or any action which was </w:t>
      </w:r>
      <w:r w:rsidR="00CB7E7F" w:rsidRPr="00AC1125">
        <w:rPr>
          <w:rFonts w:ascii="Tahoma" w:hAnsi="Tahoma" w:cs="Tahoma"/>
        </w:rPr>
        <w:lastRenderedPageBreak/>
        <w:t xml:space="preserve">reviewable because was ultra vires the powers allocated to the tribunal see </w:t>
      </w:r>
      <w:r w:rsidR="00CB7E7F" w:rsidRPr="00AC1125">
        <w:rPr>
          <w:rFonts w:ascii="Tahoma" w:hAnsi="Tahoma" w:cs="Tahoma"/>
          <w:i/>
        </w:rPr>
        <w:t>Tselentis</w:t>
      </w:r>
      <w:r w:rsidR="00CB7E7F" w:rsidRPr="00AC1125">
        <w:rPr>
          <w:rFonts w:ascii="Tahoma" w:hAnsi="Tahoma" w:cs="Tahoma"/>
        </w:rPr>
        <w:t xml:space="preserve"> v </w:t>
      </w:r>
      <w:r w:rsidR="00CB7E7F" w:rsidRPr="00AC1125">
        <w:rPr>
          <w:rFonts w:ascii="Tahoma" w:hAnsi="Tahoma" w:cs="Tahoma"/>
          <w:i/>
        </w:rPr>
        <w:t>Salisbury City Council</w:t>
      </w:r>
      <w:r w:rsidR="00CB7E7F" w:rsidRPr="00AC1125">
        <w:rPr>
          <w:rFonts w:ascii="Tahoma" w:hAnsi="Tahoma" w:cs="Tahoma"/>
        </w:rPr>
        <w:t xml:space="preserve"> 1965.”</w:t>
      </w:r>
    </w:p>
    <w:p w:rsidR="00CB7E7F" w:rsidRPr="001A070F" w:rsidRDefault="001A070F" w:rsidP="003A0C74">
      <w:pPr>
        <w:spacing w:line="360" w:lineRule="auto"/>
        <w:ind w:firstLine="720"/>
        <w:jc w:val="both"/>
        <w:rPr>
          <w:rFonts w:ascii="Tahoma" w:hAnsi="Tahoma" w:cs="Tahoma"/>
          <w:sz w:val="24"/>
          <w:szCs w:val="24"/>
          <w:u w:val="single"/>
        </w:rPr>
      </w:pPr>
      <w:r w:rsidRPr="001A070F">
        <w:rPr>
          <w:rFonts w:ascii="Tahoma" w:hAnsi="Tahoma" w:cs="Tahoma"/>
          <w:sz w:val="24"/>
          <w:szCs w:val="24"/>
          <w:u w:val="single"/>
        </w:rPr>
        <w:t>Ground 1, 2, 3</w:t>
      </w:r>
    </w:p>
    <w:p w:rsidR="001A070F" w:rsidRDefault="001A070F" w:rsidP="003A0C74">
      <w:pPr>
        <w:spacing w:line="360" w:lineRule="auto"/>
        <w:ind w:firstLine="720"/>
        <w:jc w:val="both"/>
        <w:rPr>
          <w:rFonts w:ascii="Tahoma" w:hAnsi="Tahoma" w:cs="Tahoma"/>
          <w:sz w:val="24"/>
          <w:szCs w:val="24"/>
        </w:rPr>
      </w:pPr>
      <w:r>
        <w:rPr>
          <w:rFonts w:ascii="Tahoma" w:hAnsi="Tahoma" w:cs="Tahoma"/>
          <w:sz w:val="24"/>
          <w:szCs w:val="24"/>
        </w:rPr>
        <w:t>The Appellant</w:t>
      </w:r>
      <w:r w:rsidR="00B67C91">
        <w:rPr>
          <w:rFonts w:ascii="Tahoma" w:hAnsi="Tahoma" w:cs="Tahoma"/>
          <w:sz w:val="24"/>
          <w:szCs w:val="24"/>
        </w:rPr>
        <w:t xml:space="preserve"> </w:t>
      </w:r>
      <w:r w:rsidR="000043CC">
        <w:rPr>
          <w:rFonts w:ascii="Tahoma" w:hAnsi="Tahoma" w:cs="Tahoma"/>
          <w:sz w:val="24"/>
          <w:szCs w:val="24"/>
        </w:rPr>
        <w:t xml:space="preserve">has submitted that he was denied access to the audit report and there was no ruling on the request for the </w:t>
      </w:r>
      <w:r w:rsidR="00EE0673">
        <w:rPr>
          <w:rFonts w:ascii="Tahoma" w:hAnsi="Tahoma" w:cs="Tahoma"/>
          <w:sz w:val="24"/>
          <w:szCs w:val="24"/>
        </w:rPr>
        <w:t>audit</w:t>
      </w:r>
      <w:r w:rsidR="000043CC">
        <w:rPr>
          <w:rFonts w:ascii="Tahoma" w:hAnsi="Tahoma" w:cs="Tahoma"/>
          <w:sz w:val="24"/>
          <w:szCs w:val="24"/>
        </w:rPr>
        <w:t xml:space="preserve"> report.</w:t>
      </w:r>
    </w:p>
    <w:p w:rsidR="000043CC" w:rsidRDefault="000043CC" w:rsidP="003A0C74">
      <w:pPr>
        <w:spacing w:line="360" w:lineRule="auto"/>
        <w:ind w:firstLine="720"/>
        <w:jc w:val="both"/>
        <w:rPr>
          <w:rFonts w:ascii="Tahoma" w:hAnsi="Tahoma" w:cs="Tahoma"/>
          <w:sz w:val="24"/>
          <w:szCs w:val="24"/>
        </w:rPr>
      </w:pPr>
      <w:r>
        <w:rPr>
          <w:rFonts w:ascii="Tahoma" w:hAnsi="Tahoma" w:cs="Tahoma"/>
          <w:sz w:val="24"/>
          <w:szCs w:val="24"/>
        </w:rPr>
        <w:t>In my view this is a procedural issue which should not have been brought</w:t>
      </w:r>
      <w:r w:rsidR="00A71C31">
        <w:rPr>
          <w:rFonts w:ascii="Tahoma" w:hAnsi="Tahoma" w:cs="Tahoma"/>
          <w:sz w:val="24"/>
          <w:szCs w:val="24"/>
        </w:rPr>
        <w:t xml:space="preserve"> up on appeal.</w:t>
      </w:r>
    </w:p>
    <w:p w:rsidR="00A71C31" w:rsidRPr="00BB417A" w:rsidRDefault="00A71C31" w:rsidP="003A0C74">
      <w:pPr>
        <w:spacing w:line="360" w:lineRule="auto"/>
        <w:ind w:firstLine="720"/>
        <w:jc w:val="both"/>
        <w:rPr>
          <w:rFonts w:ascii="Tahoma" w:hAnsi="Tahoma" w:cs="Tahoma"/>
          <w:sz w:val="24"/>
          <w:szCs w:val="24"/>
          <w:u w:val="single"/>
        </w:rPr>
      </w:pPr>
      <w:r w:rsidRPr="00BB417A">
        <w:rPr>
          <w:rFonts w:ascii="Tahoma" w:hAnsi="Tahoma" w:cs="Tahoma"/>
          <w:sz w:val="24"/>
          <w:szCs w:val="24"/>
          <w:u w:val="single"/>
        </w:rPr>
        <w:t>Ground 8</w:t>
      </w:r>
    </w:p>
    <w:p w:rsidR="00A71C31" w:rsidRDefault="00A71C31" w:rsidP="003A0C74">
      <w:pPr>
        <w:spacing w:line="360" w:lineRule="auto"/>
        <w:ind w:firstLine="720"/>
        <w:jc w:val="both"/>
        <w:rPr>
          <w:rFonts w:ascii="Tahoma" w:hAnsi="Tahoma" w:cs="Tahoma"/>
          <w:sz w:val="24"/>
          <w:szCs w:val="24"/>
        </w:rPr>
      </w:pPr>
      <w:r>
        <w:rPr>
          <w:rFonts w:ascii="Tahoma" w:hAnsi="Tahoma" w:cs="Tahoma"/>
          <w:sz w:val="24"/>
          <w:szCs w:val="24"/>
        </w:rPr>
        <w:t xml:space="preserve">The Appellant stated </w:t>
      </w:r>
      <w:r w:rsidR="00165B5E">
        <w:rPr>
          <w:rFonts w:ascii="Tahoma" w:hAnsi="Tahoma" w:cs="Tahoma"/>
          <w:sz w:val="24"/>
          <w:szCs w:val="24"/>
        </w:rPr>
        <w:t xml:space="preserve">argued that the Respondent erred in not finding that there are counts which were disproved by the </w:t>
      </w:r>
      <w:r w:rsidR="00723141">
        <w:rPr>
          <w:rFonts w:ascii="Tahoma" w:hAnsi="Tahoma" w:cs="Tahoma"/>
          <w:sz w:val="24"/>
          <w:szCs w:val="24"/>
        </w:rPr>
        <w:t xml:space="preserve">Appellant but still he was found </w:t>
      </w:r>
      <w:r w:rsidR="00833C90">
        <w:rPr>
          <w:rFonts w:ascii="Tahoma" w:hAnsi="Tahoma" w:cs="Tahoma"/>
          <w:sz w:val="24"/>
          <w:szCs w:val="24"/>
        </w:rPr>
        <w:t>guilty</w:t>
      </w:r>
      <w:r w:rsidR="00723141">
        <w:rPr>
          <w:rFonts w:ascii="Tahoma" w:hAnsi="Tahoma" w:cs="Tahoma"/>
          <w:sz w:val="24"/>
          <w:szCs w:val="24"/>
        </w:rPr>
        <w:t xml:space="preserve"> of such. This ground of appeal is vague. It does not state that which was disproved</w:t>
      </w:r>
      <w:r w:rsidR="00833C90">
        <w:rPr>
          <w:rFonts w:ascii="Tahoma" w:hAnsi="Tahoma" w:cs="Tahoma"/>
          <w:sz w:val="24"/>
          <w:szCs w:val="24"/>
        </w:rPr>
        <w:t xml:space="preserve"> and the Appellant was found guilty of.</w:t>
      </w:r>
    </w:p>
    <w:p w:rsidR="00833C90" w:rsidRPr="0062201C" w:rsidRDefault="00833C90" w:rsidP="003A0C74">
      <w:pPr>
        <w:spacing w:line="360" w:lineRule="auto"/>
        <w:ind w:firstLine="720"/>
        <w:jc w:val="both"/>
        <w:rPr>
          <w:rFonts w:ascii="Tahoma" w:hAnsi="Tahoma" w:cs="Tahoma"/>
          <w:sz w:val="24"/>
          <w:szCs w:val="24"/>
          <w:u w:val="single"/>
        </w:rPr>
      </w:pPr>
      <w:r w:rsidRPr="0062201C">
        <w:rPr>
          <w:rFonts w:ascii="Tahoma" w:hAnsi="Tahoma" w:cs="Tahoma"/>
          <w:sz w:val="24"/>
          <w:szCs w:val="24"/>
          <w:u w:val="single"/>
        </w:rPr>
        <w:t>Ground 4</w:t>
      </w:r>
    </w:p>
    <w:p w:rsidR="00833C90" w:rsidRDefault="00833C90" w:rsidP="003A0C74">
      <w:pPr>
        <w:spacing w:line="360" w:lineRule="auto"/>
        <w:ind w:firstLine="720"/>
        <w:jc w:val="both"/>
        <w:rPr>
          <w:rFonts w:ascii="Tahoma" w:hAnsi="Tahoma" w:cs="Tahoma"/>
          <w:sz w:val="24"/>
          <w:szCs w:val="24"/>
        </w:rPr>
      </w:pPr>
      <w:r>
        <w:rPr>
          <w:rFonts w:ascii="Tahoma" w:hAnsi="Tahoma" w:cs="Tahoma"/>
          <w:sz w:val="24"/>
          <w:szCs w:val="24"/>
        </w:rPr>
        <w:t xml:space="preserve">Appellant has submitted that no evidence was led in respond of all the counts levelled </w:t>
      </w:r>
      <w:r w:rsidR="0062201C">
        <w:rPr>
          <w:rFonts w:ascii="Tahoma" w:hAnsi="Tahoma" w:cs="Tahoma"/>
          <w:sz w:val="24"/>
          <w:szCs w:val="24"/>
        </w:rPr>
        <w:t>against the Appellant. He further argued that the counts were never prosecuted but the complainant merely summarised the charge. In my view this is another procedural issue that was raised</w:t>
      </w:r>
      <w:r w:rsidR="00950013">
        <w:rPr>
          <w:rFonts w:ascii="Tahoma" w:hAnsi="Tahoma" w:cs="Tahoma"/>
          <w:sz w:val="24"/>
          <w:szCs w:val="24"/>
        </w:rPr>
        <w:t xml:space="preserve"> by the Appellant which should</w:t>
      </w:r>
      <w:r w:rsidR="00BA410E">
        <w:rPr>
          <w:rFonts w:ascii="Tahoma" w:hAnsi="Tahoma" w:cs="Tahoma"/>
          <w:sz w:val="24"/>
          <w:szCs w:val="24"/>
        </w:rPr>
        <w:t xml:space="preserve"> have been brought on review.</w:t>
      </w:r>
    </w:p>
    <w:p w:rsidR="00BA410E" w:rsidRDefault="00BA410E" w:rsidP="003A0C74">
      <w:pPr>
        <w:spacing w:line="360" w:lineRule="auto"/>
        <w:ind w:firstLine="720"/>
        <w:jc w:val="both"/>
        <w:rPr>
          <w:rFonts w:ascii="Tahoma" w:hAnsi="Tahoma" w:cs="Tahoma"/>
          <w:sz w:val="24"/>
          <w:szCs w:val="24"/>
        </w:rPr>
      </w:pPr>
      <w:r>
        <w:rPr>
          <w:rFonts w:ascii="Tahoma" w:hAnsi="Tahoma" w:cs="Tahoma"/>
          <w:sz w:val="24"/>
          <w:szCs w:val="24"/>
        </w:rPr>
        <w:t>From the foregoing this court finds that the Appellant did not raise proper grounds of appeal</w:t>
      </w:r>
      <w:r w:rsidR="002B1DC1">
        <w:rPr>
          <w:rFonts w:ascii="Tahoma" w:hAnsi="Tahoma" w:cs="Tahoma"/>
          <w:sz w:val="24"/>
          <w:szCs w:val="24"/>
        </w:rPr>
        <w:t>. I therefore order that,</w:t>
      </w:r>
    </w:p>
    <w:p w:rsidR="002B1DC1" w:rsidRDefault="002B1DC1" w:rsidP="002B1DC1">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 xml:space="preserve">The appeal be and is hereby </w:t>
      </w:r>
      <w:r w:rsidR="00EE0673">
        <w:rPr>
          <w:rFonts w:ascii="Tahoma" w:hAnsi="Tahoma" w:cs="Tahoma"/>
          <w:sz w:val="24"/>
          <w:szCs w:val="24"/>
        </w:rPr>
        <w:t>struck off roll</w:t>
      </w:r>
      <w:r>
        <w:rPr>
          <w:rFonts w:ascii="Tahoma" w:hAnsi="Tahoma" w:cs="Tahoma"/>
          <w:sz w:val="24"/>
          <w:szCs w:val="24"/>
        </w:rPr>
        <w:t>.</w:t>
      </w:r>
    </w:p>
    <w:p w:rsidR="002B1DC1" w:rsidRDefault="002B1DC1" w:rsidP="002B1DC1">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The Appellant shall bear costs.</w:t>
      </w:r>
    </w:p>
    <w:p w:rsidR="003B4DE0" w:rsidRDefault="003B4DE0" w:rsidP="003B4DE0">
      <w:pPr>
        <w:spacing w:line="360" w:lineRule="auto"/>
        <w:jc w:val="both"/>
        <w:rPr>
          <w:rFonts w:ascii="Tahoma" w:hAnsi="Tahoma" w:cs="Tahoma"/>
          <w:sz w:val="24"/>
          <w:szCs w:val="24"/>
        </w:rPr>
      </w:pPr>
    </w:p>
    <w:p w:rsidR="003B4DE0" w:rsidRDefault="003B4DE0" w:rsidP="004800DE">
      <w:pPr>
        <w:spacing w:line="240" w:lineRule="auto"/>
        <w:jc w:val="both"/>
        <w:rPr>
          <w:rFonts w:ascii="Tahoma" w:hAnsi="Tahoma" w:cs="Tahoma"/>
          <w:sz w:val="24"/>
          <w:szCs w:val="24"/>
        </w:rPr>
      </w:pPr>
      <w:r w:rsidRPr="00264DC7">
        <w:rPr>
          <w:rFonts w:ascii="Tahoma" w:hAnsi="Tahoma" w:cs="Tahoma"/>
          <w:i/>
          <w:sz w:val="24"/>
          <w:szCs w:val="24"/>
        </w:rPr>
        <w:t>Chambati &amp; M</w:t>
      </w:r>
      <w:r w:rsidR="00264DC7" w:rsidRPr="00264DC7">
        <w:rPr>
          <w:rFonts w:ascii="Tahoma" w:hAnsi="Tahoma" w:cs="Tahoma"/>
          <w:i/>
          <w:sz w:val="24"/>
          <w:szCs w:val="24"/>
        </w:rPr>
        <w:t>ataka Attorneys</w:t>
      </w:r>
      <w:r w:rsidR="00264DC7">
        <w:rPr>
          <w:rFonts w:ascii="Tahoma" w:hAnsi="Tahoma" w:cs="Tahoma"/>
          <w:sz w:val="24"/>
          <w:szCs w:val="24"/>
        </w:rPr>
        <w:t>, appellant’s legal practitioners</w:t>
      </w:r>
    </w:p>
    <w:p w:rsidR="00264DC7" w:rsidRPr="003B4DE0" w:rsidRDefault="00264DC7" w:rsidP="004800DE">
      <w:pPr>
        <w:spacing w:line="240" w:lineRule="auto"/>
        <w:jc w:val="both"/>
        <w:rPr>
          <w:rFonts w:ascii="Tahoma" w:hAnsi="Tahoma" w:cs="Tahoma"/>
          <w:sz w:val="24"/>
          <w:szCs w:val="24"/>
        </w:rPr>
      </w:pPr>
      <w:r w:rsidRPr="00880C01">
        <w:rPr>
          <w:rFonts w:ascii="Tahoma" w:hAnsi="Tahoma" w:cs="Tahoma"/>
          <w:i/>
          <w:sz w:val="24"/>
          <w:szCs w:val="24"/>
        </w:rPr>
        <w:t>Nyamayaro Makanza &amp; Bakasa</w:t>
      </w:r>
      <w:r>
        <w:rPr>
          <w:rFonts w:ascii="Tahoma" w:hAnsi="Tahoma" w:cs="Tahoma"/>
          <w:sz w:val="24"/>
          <w:szCs w:val="24"/>
        </w:rPr>
        <w:t xml:space="preserve">, respondent’s </w:t>
      </w:r>
      <w:r w:rsidR="00880C01">
        <w:rPr>
          <w:rFonts w:ascii="Tahoma" w:hAnsi="Tahoma" w:cs="Tahoma"/>
          <w:sz w:val="24"/>
          <w:szCs w:val="24"/>
        </w:rPr>
        <w:t>legal practitioners</w:t>
      </w:r>
    </w:p>
    <w:p w:rsidR="007E58D0" w:rsidRPr="00E012BE" w:rsidRDefault="007E58D0" w:rsidP="007E58D0">
      <w:pPr>
        <w:spacing w:line="360" w:lineRule="auto"/>
        <w:jc w:val="both"/>
        <w:rPr>
          <w:rFonts w:ascii="Tahoma" w:hAnsi="Tahoma" w:cs="Tahoma"/>
          <w:sz w:val="24"/>
          <w:szCs w:val="24"/>
        </w:rPr>
      </w:pPr>
    </w:p>
    <w:sectPr w:rsidR="007E58D0" w:rsidRPr="00E012BE" w:rsidSect="00B67C9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C97" w:rsidRDefault="009D0C97" w:rsidP="00AC1125">
      <w:pPr>
        <w:spacing w:after="0" w:line="240" w:lineRule="auto"/>
      </w:pPr>
      <w:r>
        <w:separator/>
      </w:r>
    </w:p>
  </w:endnote>
  <w:endnote w:type="continuationSeparator" w:id="0">
    <w:p w:rsidR="009D0C97" w:rsidRDefault="009D0C97" w:rsidP="00AC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32" w:rsidRDefault="002110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076761"/>
      <w:docPartObj>
        <w:docPartGallery w:val="Page Numbers (Bottom of Page)"/>
        <w:docPartUnique/>
      </w:docPartObj>
    </w:sdtPr>
    <w:sdtEndPr>
      <w:rPr>
        <w:noProof/>
      </w:rPr>
    </w:sdtEndPr>
    <w:sdtContent>
      <w:p w:rsidR="00BA410E" w:rsidRDefault="00BA410E">
        <w:pPr>
          <w:pStyle w:val="Footer"/>
          <w:jc w:val="center"/>
        </w:pPr>
        <w:r>
          <w:fldChar w:fldCharType="begin"/>
        </w:r>
        <w:r>
          <w:instrText xml:space="preserve"> PAGE   \* MERGEFORMAT </w:instrText>
        </w:r>
        <w:r>
          <w:fldChar w:fldCharType="separate"/>
        </w:r>
        <w:r w:rsidR="00211032">
          <w:rPr>
            <w:noProof/>
          </w:rPr>
          <w:t>2</w:t>
        </w:r>
        <w:r>
          <w:rPr>
            <w:noProof/>
          </w:rPr>
          <w:fldChar w:fldCharType="end"/>
        </w:r>
      </w:p>
    </w:sdtContent>
  </w:sdt>
  <w:p w:rsidR="00BA410E" w:rsidRDefault="00BA41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32" w:rsidRDefault="002110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C97" w:rsidRDefault="009D0C97" w:rsidP="00AC1125">
      <w:pPr>
        <w:spacing w:after="0" w:line="240" w:lineRule="auto"/>
      </w:pPr>
      <w:r>
        <w:separator/>
      </w:r>
    </w:p>
  </w:footnote>
  <w:footnote w:type="continuationSeparator" w:id="0">
    <w:p w:rsidR="009D0C97" w:rsidRDefault="009D0C97" w:rsidP="00AC1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32" w:rsidRDefault="002110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10E" w:rsidRPr="00363197" w:rsidRDefault="00211032">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 xml:space="preserve">JUDGMENT NO. </w:t>
    </w:r>
    <w:r>
      <w:rPr>
        <w:rFonts w:ascii="Tahoma" w:hAnsi="Tahoma" w:cs="Tahoma"/>
        <w:sz w:val="24"/>
        <w:szCs w:val="24"/>
      </w:rPr>
      <w:t>LC/H/23</w:t>
    </w:r>
    <w:bookmarkStart w:id="0" w:name="_GoBack"/>
    <w:bookmarkEnd w:id="0"/>
    <w:r w:rsidR="00BA410E">
      <w:rPr>
        <w:rFonts w:ascii="Tahoma" w:hAnsi="Tahoma" w:cs="Tahoma"/>
        <w:sz w:val="24"/>
        <w:szCs w:val="24"/>
      </w:rPr>
      <w:t>/2020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32" w:rsidRDefault="002110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C31C9"/>
    <w:multiLevelType w:val="hybridMultilevel"/>
    <w:tmpl w:val="80744CA8"/>
    <w:lvl w:ilvl="0" w:tplc="5A62E1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B434FC6"/>
    <w:multiLevelType w:val="hybridMultilevel"/>
    <w:tmpl w:val="0EBE0ECE"/>
    <w:lvl w:ilvl="0" w:tplc="4666338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BD4188C"/>
    <w:multiLevelType w:val="hybridMultilevel"/>
    <w:tmpl w:val="65E0C89A"/>
    <w:lvl w:ilvl="0" w:tplc="C242057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F8D11DA"/>
    <w:multiLevelType w:val="hybridMultilevel"/>
    <w:tmpl w:val="9C7CDF5A"/>
    <w:lvl w:ilvl="0" w:tplc="92BE21E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03927"/>
    <w:rsid w:val="000043CC"/>
    <w:rsid w:val="00037D40"/>
    <w:rsid w:val="00044F10"/>
    <w:rsid w:val="00044FAB"/>
    <w:rsid w:val="00046E90"/>
    <w:rsid w:val="00065D2D"/>
    <w:rsid w:val="0009697F"/>
    <w:rsid w:val="000D4BBA"/>
    <w:rsid w:val="000E6551"/>
    <w:rsid w:val="0010711F"/>
    <w:rsid w:val="00165B5E"/>
    <w:rsid w:val="00174DAA"/>
    <w:rsid w:val="00194C30"/>
    <w:rsid w:val="001A070F"/>
    <w:rsid w:val="001A45C3"/>
    <w:rsid w:val="001A7D4C"/>
    <w:rsid w:val="001B6F3F"/>
    <w:rsid w:val="00211032"/>
    <w:rsid w:val="002579DF"/>
    <w:rsid w:val="00264DC7"/>
    <w:rsid w:val="00274B7B"/>
    <w:rsid w:val="002B1DC1"/>
    <w:rsid w:val="002F1BC8"/>
    <w:rsid w:val="00324F5A"/>
    <w:rsid w:val="00363197"/>
    <w:rsid w:val="00365845"/>
    <w:rsid w:val="003A0C74"/>
    <w:rsid w:val="003B4DE0"/>
    <w:rsid w:val="003E55F2"/>
    <w:rsid w:val="0040392F"/>
    <w:rsid w:val="00414B04"/>
    <w:rsid w:val="00446DC5"/>
    <w:rsid w:val="004537F6"/>
    <w:rsid w:val="00461C1A"/>
    <w:rsid w:val="0047599B"/>
    <w:rsid w:val="004800DE"/>
    <w:rsid w:val="004E4AF9"/>
    <w:rsid w:val="004F7A6A"/>
    <w:rsid w:val="00535F12"/>
    <w:rsid w:val="005514C8"/>
    <w:rsid w:val="005E6E86"/>
    <w:rsid w:val="006034E3"/>
    <w:rsid w:val="0060430A"/>
    <w:rsid w:val="0062201C"/>
    <w:rsid w:val="00665621"/>
    <w:rsid w:val="00722E32"/>
    <w:rsid w:val="00723141"/>
    <w:rsid w:val="00770B2B"/>
    <w:rsid w:val="0077793E"/>
    <w:rsid w:val="007A0C16"/>
    <w:rsid w:val="007A3967"/>
    <w:rsid w:val="007A4457"/>
    <w:rsid w:val="007D6787"/>
    <w:rsid w:val="007E58D0"/>
    <w:rsid w:val="00833C90"/>
    <w:rsid w:val="00854365"/>
    <w:rsid w:val="00875054"/>
    <w:rsid w:val="00875D2A"/>
    <w:rsid w:val="00877C6B"/>
    <w:rsid w:val="00880C01"/>
    <w:rsid w:val="008C3229"/>
    <w:rsid w:val="008C63B1"/>
    <w:rsid w:val="009116BA"/>
    <w:rsid w:val="009150D7"/>
    <w:rsid w:val="00930FCB"/>
    <w:rsid w:val="00950013"/>
    <w:rsid w:val="00973898"/>
    <w:rsid w:val="009B5990"/>
    <w:rsid w:val="009C3207"/>
    <w:rsid w:val="009D0C97"/>
    <w:rsid w:val="00A01086"/>
    <w:rsid w:val="00A40503"/>
    <w:rsid w:val="00A713A1"/>
    <w:rsid w:val="00A71C31"/>
    <w:rsid w:val="00A84D25"/>
    <w:rsid w:val="00AB6FC3"/>
    <w:rsid w:val="00AC1125"/>
    <w:rsid w:val="00B02893"/>
    <w:rsid w:val="00B0494E"/>
    <w:rsid w:val="00B261DF"/>
    <w:rsid w:val="00B67C91"/>
    <w:rsid w:val="00BA410E"/>
    <w:rsid w:val="00BB417A"/>
    <w:rsid w:val="00BC46F6"/>
    <w:rsid w:val="00C92CCD"/>
    <w:rsid w:val="00CA52B4"/>
    <w:rsid w:val="00CB1766"/>
    <w:rsid w:val="00CB7E7F"/>
    <w:rsid w:val="00CD3FD9"/>
    <w:rsid w:val="00CE0983"/>
    <w:rsid w:val="00D171D1"/>
    <w:rsid w:val="00D42AC7"/>
    <w:rsid w:val="00D51E35"/>
    <w:rsid w:val="00D568AA"/>
    <w:rsid w:val="00D73B74"/>
    <w:rsid w:val="00DC2370"/>
    <w:rsid w:val="00DD3F44"/>
    <w:rsid w:val="00E012BE"/>
    <w:rsid w:val="00E14C65"/>
    <w:rsid w:val="00E25EA0"/>
    <w:rsid w:val="00E334A1"/>
    <w:rsid w:val="00E6762A"/>
    <w:rsid w:val="00E91387"/>
    <w:rsid w:val="00EA2C4E"/>
    <w:rsid w:val="00EB4FA4"/>
    <w:rsid w:val="00ED4A24"/>
    <w:rsid w:val="00EE0673"/>
    <w:rsid w:val="00F3741E"/>
    <w:rsid w:val="00F63036"/>
    <w:rsid w:val="00FF0A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E6762A"/>
    <w:pPr>
      <w:ind w:left="720"/>
      <w:contextualSpacing/>
    </w:pPr>
  </w:style>
  <w:style w:type="paragraph" w:styleId="Header">
    <w:name w:val="header"/>
    <w:basedOn w:val="Normal"/>
    <w:link w:val="HeaderChar"/>
    <w:uiPriority w:val="99"/>
    <w:unhideWhenUsed/>
    <w:rsid w:val="00AC1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125"/>
  </w:style>
  <w:style w:type="paragraph" w:styleId="Footer">
    <w:name w:val="footer"/>
    <w:basedOn w:val="Normal"/>
    <w:link w:val="FooterChar"/>
    <w:uiPriority w:val="99"/>
    <w:unhideWhenUsed/>
    <w:rsid w:val="00AC1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1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E6762A"/>
    <w:pPr>
      <w:ind w:left="720"/>
      <w:contextualSpacing/>
    </w:pPr>
  </w:style>
  <w:style w:type="paragraph" w:styleId="Header">
    <w:name w:val="header"/>
    <w:basedOn w:val="Normal"/>
    <w:link w:val="HeaderChar"/>
    <w:uiPriority w:val="99"/>
    <w:unhideWhenUsed/>
    <w:rsid w:val="00AC1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125"/>
  </w:style>
  <w:style w:type="paragraph" w:styleId="Footer">
    <w:name w:val="footer"/>
    <w:basedOn w:val="Normal"/>
    <w:link w:val="FooterChar"/>
    <w:uiPriority w:val="99"/>
    <w:unhideWhenUsed/>
    <w:rsid w:val="00AC1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4</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2020-01-06T09:19:00Z</dcterms:created>
  <dcterms:modified xsi:type="dcterms:W3CDTF">2020-01-23T07:48:00Z</dcterms:modified>
</cp:coreProperties>
</file>