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5D226" w14:textId="27485D02" w:rsidR="00743640" w:rsidRPr="00B45E1E" w:rsidRDefault="00A86CB3" w:rsidP="005A2CC5">
      <w:pPr>
        <w:jc w:val="both"/>
        <w:rPr>
          <w:rFonts w:ascii="Times New Roman" w:hAnsi="Times New Roman" w:cs="Times New Roman"/>
          <w:sz w:val="24"/>
          <w:szCs w:val="24"/>
        </w:rPr>
      </w:pPr>
      <w:r w:rsidRPr="00B45E1E">
        <w:rPr>
          <w:rFonts w:ascii="Times New Roman" w:hAnsi="Times New Roman" w:cs="Times New Roman"/>
          <w:sz w:val="24"/>
          <w:szCs w:val="24"/>
        </w:rPr>
        <w:t xml:space="preserve">ZVIKOMBORERO MURAHWI </w:t>
      </w:r>
      <w:bookmarkStart w:id="0" w:name="_GoBack"/>
      <w:bookmarkEnd w:id="0"/>
    </w:p>
    <w:p w14:paraId="5992D8A6" w14:textId="1B4839C3" w:rsidR="00A86CB3" w:rsidRPr="00B45E1E" w:rsidRDefault="00BB73F0" w:rsidP="005A2CC5">
      <w:pPr>
        <w:jc w:val="both"/>
        <w:rPr>
          <w:rFonts w:ascii="Times New Roman" w:hAnsi="Times New Roman" w:cs="Times New Roman"/>
          <w:sz w:val="24"/>
          <w:szCs w:val="24"/>
        </w:rPr>
      </w:pPr>
      <w:r>
        <w:rPr>
          <w:rFonts w:ascii="Times New Roman" w:hAnsi="Times New Roman" w:cs="Times New Roman"/>
          <w:sz w:val="24"/>
          <w:szCs w:val="24"/>
        </w:rPr>
        <w:t xml:space="preserve">Versus </w:t>
      </w:r>
    </w:p>
    <w:p w14:paraId="02411A9C" w14:textId="1E24E381" w:rsidR="00A86CB3" w:rsidRPr="00B45E1E" w:rsidRDefault="00A86CB3" w:rsidP="005A2CC5">
      <w:pPr>
        <w:jc w:val="both"/>
        <w:rPr>
          <w:rFonts w:ascii="Times New Roman" w:hAnsi="Times New Roman" w:cs="Times New Roman"/>
          <w:sz w:val="24"/>
          <w:szCs w:val="24"/>
        </w:rPr>
      </w:pPr>
      <w:r w:rsidRPr="00B45E1E">
        <w:rPr>
          <w:rFonts w:ascii="Times New Roman" w:hAnsi="Times New Roman" w:cs="Times New Roman"/>
          <w:sz w:val="24"/>
          <w:szCs w:val="24"/>
        </w:rPr>
        <w:t xml:space="preserve">PAM GOLDING PROPERTIES ZIMBABWE </w:t>
      </w:r>
    </w:p>
    <w:p w14:paraId="7593C0C9" w14:textId="0861252D" w:rsidR="00A86CB3" w:rsidRPr="00B45E1E" w:rsidRDefault="00A86CB3" w:rsidP="005A2CC5">
      <w:pPr>
        <w:jc w:val="both"/>
        <w:rPr>
          <w:rFonts w:ascii="Times New Roman" w:hAnsi="Times New Roman" w:cs="Times New Roman"/>
          <w:sz w:val="24"/>
          <w:szCs w:val="24"/>
        </w:rPr>
      </w:pPr>
    </w:p>
    <w:p w14:paraId="11DBEEF7" w14:textId="4312B242" w:rsidR="00A86CB3" w:rsidRPr="00B45E1E" w:rsidRDefault="00A86CB3"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HIGH COURT OF ZIMBABWE</w:t>
      </w:r>
    </w:p>
    <w:p w14:paraId="3F4D6D36" w14:textId="5E7A2ADF" w:rsidR="00A86CB3" w:rsidRPr="00B45E1E" w:rsidRDefault="00A86CB3"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CHILIMBE J</w:t>
      </w:r>
    </w:p>
    <w:p w14:paraId="1AB8BDB0" w14:textId="6EACE5B3" w:rsidR="00A86CB3" w:rsidRPr="00B45E1E" w:rsidRDefault="00A86CB3"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HARARE 18 March &amp; 19 October 2022</w:t>
      </w:r>
    </w:p>
    <w:p w14:paraId="2C9AE280" w14:textId="77777777" w:rsidR="00A86CB3" w:rsidRPr="00B45E1E" w:rsidRDefault="00A86CB3" w:rsidP="005A2CC5">
      <w:pPr>
        <w:jc w:val="both"/>
        <w:rPr>
          <w:rFonts w:ascii="Times New Roman" w:hAnsi="Times New Roman" w:cs="Times New Roman"/>
          <w:sz w:val="24"/>
          <w:szCs w:val="24"/>
        </w:rPr>
      </w:pPr>
    </w:p>
    <w:p w14:paraId="159C965F" w14:textId="39C61F9D" w:rsidR="00A86CB3" w:rsidRPr="00B45E1E" w:rsidRDefault="00A86CB3"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 xml:space="preserve">Adv T. </w:t>
      </w:r>
      <w:r w:rsidR="00DE0CCB" w:rsidRPr="00B45E1E">
        <w:rPr>
          <w:rFonts w:ascii="Times New Roman" w:hAnsi="Times New Roman" w:cs="Times New Roman"/>
          <w:i/>
          <w:iCs/>
          <w:sz w:val="24"/>
          <w:szCs w:val="24"/>
        </w:rPr>
        <w:t>Zhuwarara</w:t>
      </w:r>
      <w:r w:rsidR="00DE0CCB" w:rsidRPr="00B45E1E">
        <w:rPr>
          <w:rFonts w:ascii="Times New Roman" w:hAnsi="Times New Roman" w:cs="Times New Roman"/>
          <w:sz w:val="24"/>
          <w:szCs w:val="24"/>
        </w:rPr>
        <w:t xml:space="preserve"> </w:t>
      </w:r>
      <w:r w:rsidR="00DE0CCB">
        <w:rPr>
          <w:rFonts w:ascii="Times New Roman" w:hAnsi="Times New Roman" w:cs="Times New Roman"/>
          <w:sz w:val="24"/>
          <w:szCs w:val="24"/>
        </w:rPr>
        <w:t>for</w:t>
      </w:r>
      <w:r w:rsidRPr="00B45E1E">
        <w:rPr>
          <w:rFonts w:ascii="Times New Roman" w:hAnsi="Times New Roman" w:cs="Times New Roman"/>
          <w:sz w:val="24"/>
          <w:szCs w:val="24"/>
        </w:rPr>
        <w:t xml:space="preserve"> </w:t>
      </w:r>
      <w:r w:rsidR="001947FD" w:rsidRPr="00B45E1E">
        <w:rPr>
          <w:rFonts w:ascii="Times New Roman" w:hAnsi="Times New Roman" w:cs="Times New Roman"/>
          <w:sz w:val="24"/>
          <w:szCs w:val="24"/>
        </w:rPr>
        <w:t>defendant</w:t>
      </w:r>
      <w:r w:rsidR="00EB78E9">
        <w:rPr>
          <w:rFonts w:ascii="Times New Roman" w:hAnsi="Times New Roman" w:cs="Times New Roman"/>
          <w:sz w:val="24"/>
          <w:szCs w:val="24"/>
        </w:rPr>
        <w:t>-</w:t>
      </w:r>
      <w:r w:rsidR="001947FD" w:rsidRPr="00B45E1E">
        <w:rPr>
          <w:rFonts w:ascii="Times New Roman" w:hAnsi="Times New Roman" w:cs="Times New Roman"/>
          <w:sz w:val="24"/>
          <w:szCs w:val="24"/>
        </w:rPr>
        <w:t xml:space="preserve"> </w:t>
      </w:r>
      <w:r w:rsidRPr="00B45E1E">
        <w:rPr>
          <w:rFonts w:ascii="Times New Roman" w:hAnsi="Times New Roman" w:cs="Times New Roman"/>
          <w:sz w:val="24"/>
          <w:szCs w:val="24"/>
        </w:rPr>
        <w:t>excipient</w:t>
      </w:r>
    </w:p>
    <w:p w14:paraId="79F4E56E" w14:textId="0FF2094C" w:rsidR="00A86CB3" w:rsidRPr="00B45E1E" w:rsidRDefault="00A86CB3"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 xml:space="preserve">T. </w:t>
      </w:r>
      <w:r w:rsidRPr="00B45E1E">
        <w:rPr>
          <w:rFonts w:ascii="Times New Roman" w:hAnsi="Times New Roman" w:cs="Times New Roman"/>
          <w:i/>
          <w:iCs/>
          <w:sz w:val="24"/>
          <w:szCs w:val="24"/>
        </w:rPr>
        <w:t>Gombiro</w:t>
      </w:r>
      <w:r w:rsidR="00DE0CCB">
        <w:rPr>
          <w:rFonts w:ascii="Times New Roman" w:hAnsi="Times New Roman" w:cs="Times New Roman"/>
          <w:i/>
          <w:iCs/>
          <w:sz w:val="24"/>
          <w:szCs w:val="24"/>
        </w:rPr>
        <w:t xml:space="preserve"> </w:t>
      </w:r>
      <w:r w:rsidRPr="00B45E1E">
        <w:rPr>
          <w:rFonts w:ascii="Times New Roman" w:hAnsi="Times New Roman" w:cs="Times New Roman"/>
          <w:sz w:val="24"/>
          <w:szCs w:val="24"/>
        </w:rPr>
        <w:t>for plaintiff</w:t>
      </w:r>
      <w:r w:rsidR="00EB78E9">
        <w:rPr>
          <w:rFonts w:ascii="Times New Roman" w:hAnsi="Times New Roman" w:cs="Times New Roman"/>
          <w:sz w:val="24"/>
          <w:szCs w:val="24"/>
        </w:rPr>
        <w:t>-</w:t>
      </w:r>
      <w:r w:rsidR="001947FD" w:rsidRPr="00B45E1E">
        <w:rPr>
          <w:rFonts w:ascii="Times New Roman" w:hAnsi="Times New Roman" w:cs="Times New Roman"/>
          <w:sz w:val="24"/>
          <w:szCs w:val="24"/>
        </w:rPr>
        <w:t xml:space="preserve"> respondent</w:t>
      </w:r>
    </w:p>
    <w:p w14:paraId="6D5C9F4E" w14:textId="1D8FD961" w:rsidR="00A86CB3" w:rsidRPr="00B45E1E" w:rsidRDefault="00A86CB3" w:rsidP="005A2CC5">
      <w:pPr>
        <w:pStyle w:val="NoSpacing"/>
        <w:jc w:val="both"/>
        <w:rPr>
          <w:rFonts w:ascii="Times New Roman" w:hAnsi="Times New Roman" w:cs="Times New Roman"/>
          <w:sz w:val="24"/>
          <w:szCs w:val="24"/>
        </w:rPr>
      </w:pPr>
    </w:p>
    <w:p w14:paraId="32931756" w14:textId="76CE98E9" w:rsidR="00A86CB3" w:rsidRPr="00B45E1E" w:rsidRDefault="005F395B" w:rsidP="005A2CC5">
      <w:pPr>
        <w:pStyle w:val="NoSpacing"/>
        <w:jc w:val="both"/>
        <w:rPr>
          <w:rFonts w:ascii="Times New Roman" w:hAnsi="Times New Roman" w:cs="Times New Roman"/>
          <w:b/>
          <w:bCs/>
          <w:sz w:val="24"/>
          <w:szCs w:val="24"/>
        </w:rPr>
      </w:pPr>
      <w:r w:rsidRPr="00B45E1E">
        <w:rPr>
          <w:rFonts w:ascii="Times New Roman" w:hAnsi="Times New Roman" w:cs="Times New Roman"/>
          <w:b/>
          <w:bCs/>
          <w:sz w:val="24"/>
          <w:szCs w:val="24"/>
        </w:rPr>
        <w:t>Exception and special plea</w:t>
      </w:r>
    </w:p>
    <w:p w14:paraId="0C547496" w14:textId="77777777" w:rsidR="00A86CB3" w:rsidRPr="00B45E1E" w:rsidRDefault="00A86CB3" w:rsidP="005A2CC5">
      <w:pPr>
        <w:pStyle w:val="NoSpacing"/>
        <w:jc w:val="both"/>
        <w:rPr>
          <w:rFonts w:ascii="Times New Roman" w:hAnsi="Times New Roman" w:cs="Times New Roman"/>
          <w:sz w:val="24"/>
          <w:szCs w:val="24"/>
        </w:rPr>
      </w:pPr>
    </w:p>
    <w:p w14:paraId="79F12DEF" w14:textId="416B3C16" w:rsidR="00A86CB3" w:rsidRPr="00B45E1E" w:rsidRDefault="00A86CB3"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CHILIMBE J</w:t>
      </w:r>
    </w:p>
    <w:p w14:paraId="49ED017E" w14:textId="245F0F06" w:rsidR="00A86CB3" w:rsidRPr="00B45E1E" w:rsidRDefault="00A86CB3" w:rsidP="005A2CC5">
      <w:pPr>
        <w:pStyle w:val="NoSpacing"/>
        <w:jc w:val="both"/>
        <w:rPr>
          <w:rFonts w:ascii="Times New Roman" w:hAnsi="Times New Roman" w:cs="Times New Roman"/>
          <w:sz w:val="24"/>
          <w:szCs w:val="24"/>
        </w:rPr>
      </w:pPr>
    </w:p>
    <w:p w14:paraId="6DD02142" w14:textId="172B0D13" w:rsidR="00A86CB3" w:rsidRPr="00B45E1E" w:rsidRDefault="001947FD" w:rsidP="005A2CC5">
      <w:pPr>
        <w:pStyle w:val="NoSpacing"/>
        <w:jc w:val="both"/>
        <w:rPr>
          <w:rFonts w:ascii="Times New Roman" w:hAnsi="Times New Roman" w:cs="Times New Roman"/>
          <w:sz w:val="24"/>
          <w:szCs w:val="24"/>
        </w:rPr>
      </w:pPr>
      <w:r w:rsidRPr="00B45E1E">
        <w:rPr>
          <w:rFonts w:ascii="Times New Roman" w:hAnsi="Times New Roman" w:cs="Times New Roman"/>
          <w:sz w:val="24"/>
          <w:szCs w:val="24"/>
        </w:rPr>
        <w:t>BACKGROUND</w:t>
      </w:r>
    </w:p>
    <w:p w14:paraId="69A1435A" w14:textId="6AA1CF66" w:rsidR="001947FD" w:rsidRPr="00B45E1E" w:rsidRDefault="001947FD" w:rsidP="005A2CC5">
      <w:pPr>
        <w:pStyle w:val="NoSpacing"/>
        <w:jc w:val="both"/>
        <w:rPr>
          <w:rFonts w:ascii="Times New Roman" w:hAnsi="Times New Roman" w:cs="Times New Roman"/>
          <w:sz w:val="24"/>
          <w:szCs w:val="24"/>
        </w:rPr>
      </w:pPr>
    </w:p>
    <w:p w14:paraId="6A90FFFF" w14:textId="4AB7077A" w:rsidR="003C6EE5" w:rsidRDefault="003C6EE5" w:rsidP="001947F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947FD" w:rsidRPr="00B45E1E">
        <w:rPr>
          <w:rFonts w:ascii="Times New Roman" w:hAnsi="Times New Roman" w:cs="Times New Roman"/>
          <w:sz w:val="24"/>
          <w:szCs w:val="24"/>
        </w:rPr>
        <w:t xml:space="preserve">Defendant took a special plea and exception to </w:t>
      </w:r>
      <w:r w:rsidR="005F395B" w:rsidRPr="00B45E1E">
        <w:rPr>
          <w:rFonts w:ascii="Times New Roman" w:hAnsi="Times New Roman" w:cs="Times New Roman"/>
          <w:sz w:val="24"/>
          <w:szCs w:val="24"/>
        </w:rPr>
        <w:t>intercept plaintiff</w:t>
      </w:r>
      <w:r w:rsidR="001947FD" w:rsidRPr="00B45E1E">
        <w:rPr>
          <w:rFonts w:ascii="Times New Roman" w:hAnsi="Times New Roman" w:cs="Times New Roman"/>
          <w:sz w:val="24"/>
          <w:szCs w:val="24"/>
        </w:rPr>
        <w:t xml:space="preserve">`s </w:t>
      </w:r>
      <w:r w:rsidR="005F395B" w:rsidRPr="00B45E1E">
        <w:rPr>
          <w:rFonts w:ascii="Times New Roman" w:hAnsi="Times New Roman" w:cs="Times New Roman"/>
          <w:sz w:val="24"/>
          <w:szCs w:val="24"/>
        </w:rPr>
        <w:t>suit for</w:t>
      </w:r>
      <w:r w:rsidR="001947FD" w:rsidRPr="00B45E1E">
        <w:rPr>
          <w:rFonts w:ascii="Times New Roman" w:hAnsi="Times New Roman" w:cs="Times New Roman"/>
          <w:sz w:val="24"/>
          <w:szCs w:val="24"/>
        </w:rPr>
        <w:t xml:space="preserve"> a </w:t>
      </w:r>
      <w:r w:rsidR="00EB5462" w:rsidRPr="00B45E1E">
        <w:rPr>
          <w:rFonts w:ascii="Times New Roman" w:hAnsi="Times New Roman" w:cs="Times New Roman"/>
          <w:sz w:val="24"/>
          <w:szCs w:val="24"/>
        </w:rPr>
        <w:t>declaratur</w:t>
      </w:r>
      <w:r w:rsidR="00EB5462">
        <w:rPr>
          <w:rFonts w:ascii="Times New Roman" w:hAnsi="Times New Roman" w:cs="Times New Roman"/>
          <w:sz w:val="24"/>
          <w:szCs w:val="24"/>
        </w:rPr>
        <w:t xml:space="preserve">, pleaded alternatively with contractual damages claim. </w:t>
      </w:r>
      <w:r w:rsidR="005F395B" w:rsidRPr="00B45E1E">
        <w:rPr>
          <w:rFonts w:ascii="Times New Roman" w:hAnsi="Times New Roman" w:cs="Times New Roman"/>
          <w:sz w:val="24"/>
          <w:szCs w:val="24"/>
        </w:rPr>
        <w:t>T</w:t>
      </w:r>
      <w:r w:rsidR="001947FD" w:rsidRPr="00B45E1E">
        <w:rPr>
          <w:rFonts w:ascii="Times New Roman" w:hAnsi="Times New Roman" w:cs="Times New Roman"/>
          <w:sz w:val="24"/>
          <w:szCs w:val="24"/>
        </w:rPr>
        <w:t xml:space="preserve">he backdrop to the dispute is as follows; -plaintiff is an information technology consultant based in the Republic of South Africa. He appointed defendant, a firm of estate </w:t>
      </w:r>
      <w:r w:rsidR="007B5649" w:rsidRPr="00B45E1E">
        <w:rPr>
          <w:rFonts w:ascii="Times New Roman" w:hAnsi="Times New Roman" w:cs="Times New Roman"/>
          <w:sz w:val="24"/>
          <w:szCs w:val="24"/>
        </w:rPr>
        <w:t xml:space="preserve">agents, to </w:t>
      </w:r>
      <w:r w:rsidR="00B40DAA">
        <w:rPr>
          <w:rFonts w:ascii="Times New Roman" w:hAnsi="Times New Roman" w:cs="Times New Roman"/>
          <w:sz w:val="24"/>
          <w:szCs w:val="24"/>
        </w:rPr>
        <w:t xml:space="preserve">sell his </w:t>
      </w:r>
      <w:r w:rsidR="00B40DAA" w:rsidRPr="00B45E1E">
        <w:rPr>
          <w:rFonts w:ascii="Times New Roman" w:hAnsi="Times New Roman" w:cs="Times New Roman"/>
          <w:sz w:val="24"/>
          <w:szCs w:val="24"/>
        </w:rPr>
        <w:t>immovable</w:t>
      </w:r>
      <w:r w:rsidR="001947FD" w:rsidRPr="00B45E1E">
        <w:rPr>
          <w:rFonts w:ascii="Times New Roman" w:hAnsi="Times New Roman" w:cs="Times New Roman"/>
          <w:sz w:val="24"/>
          <w:szCs w:val="24"/>
        </w:rPr>
        <w:t xml:space="preserve"> property situate in Harare</w:t>
      </w:r>
      <w:r w:rsidR="005F395B" w:rsidRPr="00B45E1E">
        <w:rPr>
          <w:rFonts w:ascii="Times New Roman" w:hAnsi="Times New Roman" w:cs="Times New Roman"/>
          <w:sz w:val="24"/>
          <w:szCs w:val="24"/>
        </w:rPr>
        <w:t xml:space="preserve"> and remit </w:t>
      </w:r>
      <w:r w:rsidR="001947FD" w:rsidRPr="00B45E1E">
        <w:rPr>
          <w:rFonts w:ascii="Times New Roman" w:hAnsi="Times New Roman" w:cs="Times New Roman"/>
          <w:sz w:val="24"/>
          <w:szCs w:val="24"/>
        </w:rPr>
        <w:t xml:space="preserve">the sale proceeds </w:t>
      </w:r>
      <w:r w:rsidR="0022592E" w:rsidRPr="00B45E1E">
        <w:rPr>
          <w:rFonts w:ascii="Times New Roman" w:hAnsi="Times New Roman" w:cs="Times New Roman"/>
          <w:sz w:val="24"/>
          <w:szCs w:val="24"/>
        </w:rPr>
        <w:t xml:space="preserve">cross-border to his base in South Africa. </w:t>
      </w:r>
    </w:p>
    <w:p w14:paraId="2AEA85FB" w14:textId="77777777" w:rsidR="003C6EE5" w:rsidRDefault="003C6EE5" w:rsidP="001947FD">
      <w:pPr>
        <w:pStyle w:val="NoSpacing"/>
        <w:spacing w:line="360" w:lineRule="auto"/>
        <w:jc w:val="both"/>
        <w:rPr>
          <w:rFonts w:ascii="Times New Roman" w:hAnsi="Times New Roman" w:cs="Times New Roman"/>
          <w:sz w:val="24"/>
          <w:szCs w:val="24"/>
        </w:rPr>
      </w:pPr>
    </w:p>
    <w:p w14:paraId="5C9E77FC" w14:textId="664559B7" w:rsidR="001947FD" w:rsidRPr="00B45E1E" w:rsidRDefault="003C6EE5" w:rsidP="001947F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2592E" w:rsidRPr="00B45E1E">
        <w:rPr>
          <w:rFonts w:ascii="Times New Roman" w:hAnsi="Times New Roman" w:cs="Times New Roman"/>
          <w:sz w:val="24"/>
          <w:szCs w:val="24"/>
        </w:rPr>
        <w:t>The property was indeed sold at a price of USD$190,000</w:t>
      </w:r>
      <w:r w:rsidR="00EB5462">
        <w:rPr>
          <w:rFonts w:ascii="Times New Roman" w:hAnsi="Times New Roman" w:cs="Times New Roman"/>
          <w:sz w:val="24"/>
          <w:szCs w:val="24"/>
        </w:rPr>
        <w:t>;</w:t>
      </w:r>
      <w:r w:rsidR="0022592E" w:rsidRPr="00B45E1E">
        <w:rPr>
          <w:rFonts w:ascii="Times New Roman" w:hAnsi="Times New Roman" w:cs="Times New Roman"/>
          <w:sz w:val="24"/>
          <w:szCs w:val="24"/>
        </w:rPr>
        <w:t xml:space="preserve"> but the funds were not transferred as per plaintiff`s </w:t>
      </w:r>
      <w:r w:rsidR="006459E0" w:rsidRPr="00B45E1E">
        <w:rPr>
          <w:rFonts w:ascii="Times New Roman" w:hAnsi="Times New Roman" w:cs="Times New Roman"/>
          <w:sz w:val="24"/>
          <w:szCs w:val="24"/>
        </w:rPr>
        <w:t xml:space="preserve">instructions. </w:t>
      </w:r>
      <w:r w:rsidR="005F395B" w:rsidRPr="00B45E1E">
        <w:rPr>
          <w:rFonts w:ascii="Times New Roman" w:hAnsi="Times New Roman" w:cs="Times New Roman"/>
          <w:sz w:val="24"/>
          <w:szCs w:val="24"/>
        </w:rPr>
        <w:t>Unresolved d</w:t>
      </w:r>
      <w:r w:rsidR="006459E0" w:rsidRPr="00B45E1E">
        <w:rPr>
          <w:rFonts w:ascii="Times New Roman" w:hAnsi="Times New Roman" w:cs="Times New Roman"/>
          <w:sz w:val="24"/>
          <w:szCs w:val="24"/>
        </w:rPr>
        <w:t>isagreement</w:t>
      </w:r>
      <w:r w:rsidR="005F395B" w:rsidRPr="00B45E1E">
        <w:rPr>
          <w:rFonts w:ascii="Times New Roman" w:hAnsi="Times New Roman" w:cs="Times New Roman"/>
          <w:sz w:val="24"/>
          <w:szCs w:val="24"/>
        </w:rPr>
        <w:t xml:space="preserve">s over this issue saw </w:t>
      </w:r>
      <w:r w:rsidR="006459E0" w:rsidRPr="00B45E1E">
        <w:rPr>
          <w:rFonts w:ascii="Times New Roman" w:hAnsi="Times New Roman" w:cs="Times New Roman"/>
          <w:sz w:val="24"/>
          <w:szCs w:val="24"/>
        </w:rPr>
        <w:t xml:space="preserve">plaintiff </w:t>
      </w:r>
      <w:r w:rsidR="005F395B" w:rsidRPr="00B45E1E">
        <w:rPr>
          <w:rFonts w:ascii="Times New Roman" w:hAnsi="Times New Roman" w:cs="Times New Roman"/>
          <w:sz w:val="24"/>
          <w:szCs w:val="24"/>
        </w:rPr>
        <w:t xml:space="preserve">issuing summons in this court </w:t>
      </w:r>
      <w:r w:rsidR="006459E0" w:rsidRPr="00B45E1E">
        <w:rPr>
          <w:rFonts w:ascii="Times New Roman" w:hAnsi="Times New Roman" w:cs="Times New Roman"/>
          <w:sz w:val="24"/>
          <w:szCs w:val="24"/>
        </w:rPr>
        <w:t xml:space="preserve">on 15 October 2021 seeking a declaratur as well as </w:t>
      </w:r>
      <w:r w:rsidR="005F395B" w:rsidRPr="00B45E1E">
        <w:rPr>
          <w:rFonts w:ascii="Times New Roman" w:hAnsi="Times New Roman" w:cs="Times New Roman"/>
          <w:sz w:val="24"/>
          <w:szCs w:val="24"/>
        </w:rPr>
        <w:t xml:space="preserve">alternative and </w:t>
      </w:r>
      <w:r w:rsidR="006459E0" w:rsidRPr="00B45E1E">
        <w:rPr>
          <w:rFonts w:ascii="Times New Roman" w:hAnsi="Times New Roman" w:cs="Times New Roman"/>
          <w:sz w:val="24"/>
          <w:szCs w:val="24"/>
        </w:rPr>
        <w:t>ancillary relief based on a capital sum of USD$168,000.</w:t>
      </w:r>
    </w:p>
    <w:p w14:paraId="47C304BF" w14:textId="1F99F28C" w:rsidR="005A2CC5" w:rsidRPr="00B45E1E" w:rsidRDefault="005A2CC5" w:rsidP="001947FD">
      <w:pPr>
        <w:pStyle w:val="NoSpacing"/>
        <w:spacing w:line="360" w:lineRule="auto"/>
        <w:jc w:val="both"/>
        <w:rPr>
          <w:rFonts w:ascii="Times New Roman" w:hAnsi="Times New Roman" w:cs="Times New Roman"/>
          <w:sz w:val="24"/>
          <w:szCs w:val="24"/>
        </w:rPr>
      </w:pPr>
    </w:p>
    <w:p w14:paraId="763DE0D7" w14:textId="77777777" w:rsidR="005F395B" w:rsidRPr="00B45E1E" w:rsidRDefault="005F395B" w:rsidP="001C709B">
      <w:pPr>
        <w:pStyle w:val="NoSpacing"/>
        <w:spacing w:line="360" w:lineRule="auto"/>
        <w:jc w:val="both"/>
        <w:rPr>
          <w:rFonts w:ascii="Times New Roman" w:hAnsi="Times New Roman" w:cs="Times New Roman"/>
          <w:sz w:val="24"/>
          <w:szCs w:val="24"/>
        </w:rPr>
      </w:pPr>
      <w:r w:rsidRPr="00B45E1E">
        <w:rPr>
          <w:rFonts w:ascii="Times New Roman" w:hAnsi="Times New Roman" w:cs="Times New Roman"/>
          <w:sz w:val="24"/>
          <w:szCs w:val="24"/>
        </w:rPr>
        <w:t>THE DEFENDANT`S SPECIAL PLEA AND EXCEPTION</w:t>
      </w:r>
    </w:p>
    <w:p w14:paraId="54217396" w14:textId="77777777" w:rsidR="005F395B" w:rsidRPr="00B45E1E" w:rsidRDefault="005F395B" w:rsidP="001C709B">
      <w:pPr>
        <w:pStyle w:val="NoSpacing"/>
        <w:spacing w:line="360" w:lineRule="auto"/>
        <w:jc w:val="both"/>
        <w:rPr>
          <w:rFonts w:ascii="Times New Roman" w:hAnsi="Times New Roman" w:cs="Times New Roman"/>
          <w:sz w:val="24"/>
          <w:szCs w:val="24"/>
        </w:rPr>
      </w:pPr>
    </w:p>
    <w:p w14:paraId="7918135C" w14:textId="79F685CC" w:rsidR="00764087" w:rsidRPr="00B45E1E"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B40DAA">
        <w:rPr>
          <w:rFonts w:ascii="Times New Roman" w:hAnsi="Times New Roman" w:cs="Times New Roman"/>
          <w:sz w:val="24"/>
          <w:szCs w:val="24"/>
        </w:rPr>
        <w:t>Despite the resultant irony, it is necessary to set out in detail</w:t>
      </w:r>
      <w:r w:rsidR="004D22E4">
        <w:rPr>
          <w:rFonts w:ascii="Times New Roman" w:hAnsi="Times New Roman" w:cs="Times New Roman"/>
          <w:sz w:val="24"/>
          <w:szCs w:val="24"/>
        </w:rPr>
        <w:t>,</w:t>
      </w:r>
      <w:r w:rsidR="00B40DAA">
        <w:rPr>
          <w:rFonts w:ascii="Times New Roman" w:hAnsi="Times New Roman" w:cs="Times New Roman"/>
          <w:sz w:val="24"/>
          <w:szCs w:val="24"/>
        </w:rPr>
        <w:t xml:space="preserve"> </w:t>
      </w:r>
      <w:r w:rsidR="004D22E4">
        <w:rPr>
          <w:rFonts w:ascii="Times New Roman" w:hAnsi="Times New Roman" w:cs="Times New Roman"/>
          <w:sz w:val="24"/>
          <w:szCs w:val="24"/>
        </w:rPr>
        <w:t>(</w:t>
      </w:r>
      <w:r w:rsidR="00956703">
        <w:rPr>
          <w:rFonts w:ascii="Times New Roman" w:hAnsi="Times New Roman" w:cs="Times New Roman"/>
          <w:sz w:val="24"/>
          <w:szCs w:val="24"/>
        </w:rPr>
        <w:t>and at</w:t>
      </w:r>
      <w:r w:rsidR="007A4F32">
        <w:rPr>
          <w:rFonts w:ascii="Times New Roman" w:hAnsi="Times New Roman" w:cs="Times New Roman"/>
          <w:sz w:val="24"/>
          <w:szCs w:val="24"/>
        </w:rPr>
        <w:t xml:space="preserve"> </w:t>
      </w:r>
      <w:r w:rsidR="00B40DAA">
        <w:rPr>
          <w:rFonts w:ascii="Times New Roman" w:hAnsi="Times New Roman" w:cs="Times New Roman"/>
          <w:sz w:val="24"/>
          <w:szCs w:val="24"/>
        </w:rPr>
        <w:t>length), the defendant</w:t>
      </w:r>
      <w:r w:rsidR="007A4F32">
        <w:rPr>
          <w:rFonts w:ascii="Times New Roman" w:hAnsi="Times New Roman" w:cs="Times New Roman"/>
          <w:sz w:val="24"/>
          <w:szCs w:val="24"/>
        </w:rPr>
        <w:t xml:space="preserve">`s complaint that </w:t>
      </w:r>
      <w:r w:rsidR="00B40DAA">
        <w:rPr>
          <w:rFonts w:ascii="Times New Roman" w:hAnsi="Times New Roman" w:cs="Times New Roman"/>
          <w:sz w:val="24"/>
          <w:szCs w:val="24"/>
        </w:rPr>
        <w:t xml:space="preserve">plaintiff`s declaration is, among other defects, too </w:t>
      </w:r>
      <w:r w:rsidR="004D22E4">
        <w:rPr>
          <w:rFonts w:ascii="Times New Roman" w:hAnsi="Times New Roman" w:cs="Times New Roman"/>
          <w:sz w:val="24"/>
          <w:szCs w:val="24"/>
        </w:rPr>
        <w:t>long.</w:t>
      </w:r>
      <w:r w:rsidR="004D22E4" w:rsidRPr="00B45E1E">
        <w:rPr>
          <w:rFonts w:ascii="Times New Roman" w:hAnsi="Times New Roman" w:cs="Times New Roman"/>
          <w:sz w:val="24"/>
          <w:szCs w:val="24"/>
        </w:rPr>
        <w:t xml:space="preserve"> The</w:t>
      </w:r>
      <w:r w:rsidR="005F395B" w:rsidRPr="00B45E1E">
        <w:rPr>
          <w:rFonts w:ascii="Times New Roman" w:hAnsi="Times New Roman" w:cs="Times New Roman"/>
          <w:sz w:val="24"/>
          <w:szCs w:val="24"/>
        </w:rPr>
        <w:t xml:space="preserve"> exception taken </w:t>
      </w:r>
      <w:r w:rsidR="002F033A" w:rsidRPr="00B45E1E">
        <w:rPr>
          <w:rFonts w:ascii="Times New Roman" w:hAnsi="Times New Roman" w:cs="Times New Roman"/>
          <w:sz w:val="24"/>
          <w:szCs w:val="24"/>
        </w:rPr>
        <w:t xml:space="preserve">attacks </w:t>
      </w:r>
      <w:r w:rsidR="005F395B" w:rsidRPr="00B45E1E">
        <w:rPr>
          <w:rFonts w:ascii="Times New Roman" w:hAnsi="Times New Roman" w:cs="Times New Roman"/>
          <w:sz w:val="24"/>
          <w:szCs w:val="24"/>
        </w:rPr>
        <w:t xml:space="preserve">plaintiff`s summons and declaration for failure to comply with the </w:t>
      </w:r>
      <w:bookmarkStart w:id="1" w:name="_Hlk116658620"/>
      <w:r w:rsidR="002F033A" w:rsidRPr="00B45E1E">
        <w:rPr>
          <w:rFonts w:ascii="Times New Roman" w:hAnsi="Times New Roman" w:cs="Times New Roman"/>
          <w:sz w:val="24"/>
          <w:szCs w:val="24"/>
        </w:rPr>
        <w:t>r</w:t>
      </w:r>
      <w:r w:rsidR="00764087" w:rsidRPr="00B45E1E">
        <w:rPr>
          <w:rFonts w:ascii="Times New Roman" w:hAnsi="Times New Roman" w:cs="Times New Roman"/>
          <w:sz w:val="24"/>
          <w:szCs w:val="24"/>
        </w:rPr>
        <w:t xml:space="preserve"> 36 (1) (d) and r 13 (1) </w:t>
      </w:r>
      <w:r w:rsidR="002F52FD" w:rsidRPr="00B45E1E">
        <w:rPr>
          <w:rFonts w:ascii="Times New Roman" w:hAnsi="Times New Roman" w:cs="Times New Roman"/>
          <w:sz w:val="24"/>
          <w:szCs w:val="24"/>
        </w:rPr>
        <w:t>(e)</w:t>
      </w:r>
      <w:r w:rsidR="00764087" w:rsidRPr="00B45E1E">
        <w:rPr>
          <w:rFonts w:ascii="Times New Roman" w:hAnsi="Times New Roman" w:cs="Times New Roman"/>
          <w:sz w:val="24"/>
          <w:szCs w:val="24"/>
        </w:rPr>
        <w:t xml:space="preserve"> of the High Court Rules 2021</w:t>
      </w:r>
      <w:bookmarkEnd w:id="1"/>
      <w:r w:rsidR="00764087" w:rsidRPr="00B45E1E">
        <w:rPr>
          <w:rFonts w:ascii="Times New Roman" w:hAnsi="Times New Roman" w:cs="Times New Roman"/>
          <w:sz w:val="24"/>
          <w:szCs w:val="24"/>
        </w:rPr>
        <w:t>.</w:t>
      </w:r>
      <w:r w:rsidR="002F033A" w:rsidRPr="00B45E1E">
        <w:rPr>
          <w:rFonts w:ascii="Times New Roman" w:hAnsi="Times New Roman" w:cs="Times New Roman"/>
          <w:sz w:val="24"/>
          <w:szCs w:val="24"/>
        </w:rPr>
        <w:t xml:space="preserve"> Defendant </w:t>
      </w:r>
      <w:r w:rsidR="00F9283D" w:rsidRPr="00B45E1E">
        <w:rPr>
          <w:rFonts w:ascii="Times New Roman" w:hAnsi="Times New Roman" w:cs="Times New Roman"/>
          <w:sz w:val="24"/>
          <w:szCs w:val="24"/>
        </w:rPr>
        <w:t xml:space="preserve">details </w:t>
      </w:r>
      <w:r w:rsidR="002F033A" w:rsidRPr="00B45E1E">
        <w:rPr>
          <w:rFonts w:ascii="Times New Roman" w:hAnsi="Times New Roman" w:cs="Times New Roman"/>
          <w:sz w:val="24"/>
          <w:szCs w:val="24"/>
        </w:rPr>
        <w:t xml:space="preserve">the defects </w:t>
      </w:r>
      <w:r w:rsidR="003A3CB2" w:rsidRPr="00B45E1E">
        <w:rPr>
          <w:rFonts w:ascii="Times New Roman" w:hAnsi="Times New Roman" w:cs="Times New Roman"/>
          <w:sz w:val="24"/>
          <w:szCs w:val="24"/>
        </w:rPr>
        <w:t xml:space="preserve">in the summons and declaration </w:t>
      </w:r>
      <w:r w:rsidR="008C6AD0" w:rsidRPr="00B45E1E">
        <w:rPr>
          <w:rFonts w:ascii="Times New Roman" w:hAnsi="Times New Roman" w:cs="Times New Roman"/>
          <w:sz w:val="24"/>
          <w:szCs w:val="24"/>
        </w:rPr>
        <w:t>concerned using</w:t>
      </w:r>
      <w:r w:rsidR="003A3CB2" w:rsidRPr="00B45E1E">
        <w:rPr>
          <w:rFonts w:ascii="Times New Roman" w:hAnsi="Times New Roman" w:cs="Times New Roman"/>
          <w:sz w:val="24"/>
          <w:szCs w:val="24"/>
        </w:rPr>
        <w:t xml:space="preserve"> </w:t>
      </w:r>
      <w:r w:rsidR="002F033A" w:rsidRPr="00B45E1E">
        <w:rPr>
          <w:rFonts w:ascii="Times New Roman" w:hAnsi="Times New Roman" w:cs="Times New Roman"/>
          <w:sz w:val="24"/>
          <w:szCs w:val="24"/>
        </w:rPr>
        <w:t xml:space="preserve">the following </w:t>
      </w:r>
      <w:r w:rsidR="00F9283D" w:rsidRPr="00B45E1E">
        <w:rPr>
          <w:rFonts w:ascii="Times New Roman" w:hAnsi="Times New Roman" w:cs="Times New Roman"/>
          <w:sz w:val="24"/>
          <w:szCs w:val="24"/>
        </w:rPr>
        <w:t>descriptors</w:t>
      </w:r>
      <w:r w:rsidR="002F033A" w:rsidRPr="00B45E1E">
        <w:rPr>
          <w:rFonts w:ascii="Times New Roman" w:hAnsi="Times New Roman" w:cs="Times New Roman"/>
          <w:sz w:val="24"/>
          <w:szCs w:val="24"/>
        </w:rPr>
        <w:t xml:space="preserve">; -they are prolix and lack concision. They are long-winded and convoluted. A total of 30 averments are loaded into 25 </w:t>
      </w:r>
      <w:r w:rsidR="002F033A" w:rsidRPr="00B45E1E">
        <w:rPr>
          <w:rFonts w:ascii="Times New Roman" w:hAnsi="Times New Roman" w:cs="Times New Roman"/>
          <w:sz w:val="24"/>
          <w:szCs w:val="24"/>
        </w:rPr>
        <w:lastRenderedPageBreak/>
        <w:t xml:space="preserve">paragraphs in the </w:t>
      </w:r>
      <w:r w:rsidR="00F9283D" w:rsidRPr="00B45E1E">
        <w:rPr>
          <w:rFonts w:ascii="Times New Roman" w:hAnsi="Times New Roman" w:cs="Times New Roman"/>
          <w:sz w:val="24"/>
          <w:szCs w:val="24"/>
        </w:rPr>
        <w:t>declaration. They</w:t>
      </w:r>
      <w:r w:rsidR="002F033A" w:rsidRPr="00B45E1E">
        <w:rPr>
          <w:rFonts w:ascii="Times New Roman" w:hAnsi="Times New Roman" w:cs="Times New Roman"/>
          <w:sz w:val="24"/>
          <w:szCs w:val="24"/>
        </w:rPr>
        <w:t xml:space="preserve"> are also incoherent and confusing</w:t>
      </w:r>
      <w:r w:rsidR="00F9283D" w:rsidRPr="00B45E1E">
        <w:rPr>
          <w:rFonts w:ascii="Times New Roman" w:hAnsi="Times New Roman" w:cs="Times New Roman"/>
          <w:sz w:val="24"/>
          <w:szCs w:val="24"/>
        </w:rPr>
        <w:t xml:space="preserve"> as they are long and “rumbling”. The pleadings do not reflect a conscious effort to distil the plaintiff`s story into a concise </w:t>
      </w:r>
      <w:r w:rsidR="003A3CB2" w:rsidRPr="00B45E1E">
        <w:rPr>
          <w:rFonts w:ascii="Times New Roman" w:hAnsi="Times New Roman" w:cs="Times New Roman"/>
          <w:sz w:val="24"/>
          <w:szCs w:val="24"/>
        </w:rPr>
        <w:t xml:space="preserve">presentation. They are a “twisted </w:t>
      </w:r>
      <w:r w:rsidR="00F9283D" w:rsidRPr="00B45E1E">
        <w:rPr>
          <w:rFonts w:ascii="Times New Roman" w:hAnsi="Times New Roman" w:cs="Times New Roman"/>
          <w:sz w:val="24"/>
          <w:szCs w:val="24"/>
        </w:rPr>
        <w:t xml:space="preserve">affair” that will demand a reader to forage through. They are copious and bury the “nub and essence” of the </w:t>
      </w:r>
      <w:r w:rsidR="003A3CB2" w:rsidRPr="00B45E1E">
        <w:rPr>
          <w:rFonts w:ascii="Times New Roman" w:hAnsi="Times New Roman" w:cs="Times New Roman"/>
          <w:sz w:val="24"/>
          <w:szCs w:val="24"/>
        </w:rPr>
        <w:t xml:space="preserve">matter. They lack conciseness, lucidity, logic, clarity and precision. They are long, generously padded with irrelevant, superfluous, verbose and unnecessarily argumentative averments. They are anomalous and </w:t>
      </w:r>
      <w:r w:rsidR="008C6AD0" w:rsidRPr="00B45E1E">
        <w:rPr>
          <w:rFonts w:ascii="Times New Roman" w:hAnsi="Times New Roman" w:cs="Times New Roman"/>
          <w:sz w:val="24"/>
          <w:szCs w:val="24"/>
        </w:rPr>
        <w:t>offensive. In</w:t>
      </w:r>
      <w:r w:rsidR="003A3CB2" w:rsidRPr="00B45E1E">
        <w:rPr>
          <w:rFonts w:ascii="Times New Roman" w:hAnsi="Times New Roman" w:cs="Times New Roman"/>
          <w:sz w:val="24"/>
          <w:szCs w:val="24"/>
        </w:rPr>
        <w:t xml:space="preserve"> the </w:t>
      </w:r>
      <w:r w:rsidR="008C6AD0" w:rsidRPr="00B45E1E">
        <w:rPr>
          <w:rFonts w:ascii="Times New Roman" w:hAnsi="Times New Roman" w:cs="Times New Roman"/>
          <w:sz w:val="24"/>
          <w:szCs w:val="24"/>
        </w:rPr>
        <w:t>end, defendant</w:t>
      </w:r>
      <w:r w:rsidR="003A3CB2" w:rsidRPr="00B45E1E">
        <w:rPr>
          <w:rFonts w:ascii="Times New Roman" w:hAnsi="Times New Roman" w:cs="Times New Roman"/>
          <w:sz w:val="24"/>
          <w:szCs w:val="24"/>
        </w:rPr>
        <w:t xml:space="preserve"> dismisses the summons and declaration </w:t>
      </w:r>
      <w:r w:rsidR="008C6AD0" w:rsidRPr="00B45E1E">
        <w:rPr>
          <w:rFonts w:ascii="Times New Roman" w:hAnsi="Times New Roman" w:cs="Times New Roman"/>
          <w:sz w:val="24"/>
          <w:szCs w:val="24"/>
        </w:rPr>
        <w:t>using</w:t>
      </w:r>
      <w:r w:rsidR="003A3CB2" w:rsidRPr="00B45E1E">
        <w:rPr>
          <w:rFonts w:ascii="Times New Roman" w:hAnsi="Times New Roman" w:cs="Times New Roman"/>
          <w:sz w:val="24"/>
          <w:szCs w:val="24"/>
        </w:rPr>
        <w:t xml:space="preserve"> the infamous term</w:t>
      </w:r>
      <w:r w:rsidR="00087864" w:rsidRPr="00B45E1E">
        <w:rPr>
          <w:rFonts w:ascii="Times New Roman" w:hAnsi="Times New Roman" w:cs="Times New Roman"/>
          <w:sz w:val="24"/>
          <w:szCs w:val="24"/>
        </w:rPr>
        <w:t>-</w:t>
      </w:r>
      <w:r w:rsidR="003A3CB2" w:rsidRPr="00B45E1E">
        <w:rPr>
          <w:rFonts w:ascii="Times New Roman" w:hAnsi="Times New Roman" w:cs="Times New Roman"/>
          <w:sz w:val="24"/>
          <w:szCs w:val="24"/>
        </w:rPr>
        <w:t xml:space="preserve"> “</w:t>
      </w:r>
      <w:r w:rsidR="003A3CB2" w:rsidRPr="00B45E1E">
        <w:rPr>
          <w:rFonts w:ascii="Times New Roman" w:hAnsi="Times New Roman" w:cs="Times New Roman"/>
          <w:i/>
          <w:iCs/>
          <w:sz w:val="24"/>
          <w:szCs w:val="24"/>
        </w:rPr>
        <w:t>a dog`s breakfast</w:t>
      </w:r>
      <w:r w:rsidR="003A3CB2" w:rsidRPr="00B45E1E">
        <w:rPr>
          <w:rFonts w:ascii="Times New Roman" w:hAnsi="Times New Roman" w:cs="Times New Roman"/>
          <w:sz w:val="24"/>
          <w:szCs w:val="24"/>
        </w:rPr>
        <w:t>”</w:t>
      </w:r>
      <w:r w:rsidR="008C6AD0" w:rsidRPr="00B45E1E">
        <w:rPr>
          <w:rStyle w:val="FootnoteReference"/>
          <w:rFonts w:ascii="Times New Roman" w:hAnsi="Times New Roman" w:cs="Times New Roman"/>
          <w:sz w:val="24"/>
          <w:szCs w:val="24"/>
        </w:rPr>
        <w:footnoteReference w:id="1"/>
      </w:r>
      <w:r w:rsidR="003A3CB2" w:rsidRPr="00B45E1E">
        <w:rPr>
          <w:rFonts w:ascii="Times New Roman" w:hAnsi="Times New Roman" w:cs="Times New Roman"/>
          <w:sz w:val="24"/>
          <w:szCs w:val="24"/>
        </w:rPr>
        <w:t>.</w:t>
      </w:r>
    </w:p>
    <w:p w14:paraId="129561F3" w14:textId="77777777" w:rsidR="003C6EE5" w:rsidRDefault="003C6EE5" w:rsidP="001C709B">
      <w:pPr>
        <w:pStyle w:val="NoSpacing"/>
        <w:spacing w:line="360" w:lineRule="auto"/>
        <w:jc w:val="both"/>
        <w:rPr>
          <w:rFonts w:ascii="Times New Roman" w:hAnsi="Times New Roman" w:cs="Times New Roman"/>
          <w:sz w:val="24"/>
          <w:szCs w:val="24"/>
        </w:rPr>
      </w:pPr>
    </w:p>
    <w:p w14:paraId="2ADD227D" w14:textId="061C0FE0" w:rsidR="002F52FD" w:rsidRPr="00B45E1E"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764087" w:rsidRPr="00B45E1E">
        <w:rPr>
          <w:rFonts w:ascii="Times New Roman" w:hAnsi="Times New Roman" w:cs="Times New Roman"/>
          <w:sz w:val="24"/>
          <w:szCs w:val="24"/>
        </w:rPr>
        <w:t xml:space="preserve">The </w:t>
      </w:r>
      <w:r w:rsidR="00B40DAA">
        <w:rPr>
          <w:rFonts w:ascii="Times New Roman" w:hAnsi="Times New Roman" w:cs="Times New Roman"/>
          <w:sz w:val="24"/>
          <w:szCs w:val="24"/>
        </w:rPr>
        <w:t xml:space="preserve">attacks continue. The </w:t>
      </w:r>
      <w:r w:rsidR="00764087" w:rsidRPr="00B45E1E">
        <w:rPr>
          <w:rFonts w:ascii="Times New Roman" w:hAnsi="Times New Roman" w:cs="Times New Roman"/>
          <w:sz w:val="24"/>
          <w:szCs w:val="24"/>
        </w:rPr>
        <w:t xml:space="preserve">summons and declaration failed to propound the material facts upon which the claim was premised. </w:t>
      </w:r>
      <w:r w:rsidR="00BB73F0">
        <w:rPr>
          <w:rFonts w:ascii="Times New Roman" w:hAnsi="Times New Roman" w:cs="Times New Roman"/>
          <w:sz w:val="24"/>
          <w:szCs w:val="24"/>
        </w:rPr>
        <w:t xml:space="preserve">Defendant was prejudiced and </w:t>
      </w:r>
      <w:r w:rsidR="00764087" w:rsidRPr="00B45E1E">
        <w:rPr>
          <w:rFonts w:ascii="Times New Roman" w:hAnsi="Times New Roman" w:cs="Times New Roman"/>
          <w:sz w:val="24"/>
          <w:szCs w:val="24"/>
        </w:rPr>
        <w:t xml:space="preserve">did not know what to respond to and what to ignore. As a result, the defendant argued that it was handicapped, precluded and embarrassed in responding to the claim against it. Additionally, the defendant`s position was </w:t>
      </w:r>
      <w:r w:rsidR="002F52FD" w:rsidRPr="00B45E1E">
        <w:rPr>
          <w:rFonts w:ascii="Times New Roman" w:hAnsi="Times New Roman" w:cs="Times New Roman"/>
          <w:sz w:val="24"/>
          <w:szCs w:val="24"/>
        </w:rPr>
        <w:t xml:space="preserve">that </w:t>
      </w:r>
      <w:r w:rsidR="00B40DAA">
        <w:rPr>
          <w:rFonts w:ascii="Times New Roman" w:hAnsi="Times New Roman" w:cs="Times New Roman"/>
          <w:sz w:val="24"/>
          <w:szCs w:val="24"/>
        </w:rPr>
        <w:t xml:space="preserve">the </w:t>
      </w:r>
      <w:r w:rsidR="002F52FD" w:rsidRPr="00B45E1E">
        <w:rPr>
          <w:rFonts w:ascii="Times New Roman" w:hAnsi="Times New Roman" w:cs="Times New Roman"/>
          <w:sz w:val="24"/>
          <w:szCs w:val="24"/>
        </w:rPr>
        <w:t>basis</w:t>
      </w:r>
      <w:r w:rsidR="00764087" w:rsidRPr="00B45E1E">
        <w:rPr>
          <w:rFonts w:ascii="Times New Roman" w:hAnsi="Times New Roman" w:cs="Times New Roman"/>
          <w:sz w:val="24"/>
          <w:szCs w:val="24"/>
        </w:rPr>
        <w:t xml:space="preserve"> of the U</w:t>
      </w:r>
      <w:r w:rsidR="00BB73F0">
        <w:rPr>
          <w:rFonts w:ascii="Times New Roman" w:hAnsi="Times New Roman" w:cs="Times New Roman"/>
          <w:sz w:val="24"/>
          <w:szCs w:val="24"/>
        </w:rPr>
        <w:t xml:space="preserve">nited States Dollar </w:t>
      </w:r>
      <w:r w:rsidR="00764087" w:rsidRPr="00B45E1E">
        <w:rPr>
          <w:rFonts w:ascii="Times New Roman" w:hAnsi="Times New Roman" w:cs="Times New Roman"/>
          <w:sz w:val="24"/>
          <w:szCs w:val="24"/>
        </w:rPr>
        <w:t>claim was not set out n</w:t>
      </w:r>
      <w:r w:rsidR="00B40DAA">
        <w:rPr>
          <w:rFonts w:ascii="Times New Roman" w:hAnsi="Times New Roman" w:cs="Times New Roman"/>
          <w:sz w:val="24"/>
          <w:szCs w:val="24"/>
        </w:rPr>
        <w:t xml:space="preserve">either </w:t>
      </w:r>
      <w:r w:rsidR="00764087" w:rsidRPr="00B45E1E">
        <w:rPr>
          <w:rFonts w:ascii="Times New Roman" w:hAnsi="Times New Roman" w:cs="Times New Roman"/>
          <w:sz w:val="24"/>
          <w:szCs w:val="24"/>
        </w:rPr>
        <w:t xml:space="preserve">did the summons support the averments in the </w:t>
      </w:r>
      <w:r w:rsidR="002F52FD" w:rsidRPr="00B45E1E">
        <w:rPr>
          <w:rFonts w:ascii="Times New Roman" w:hAnsi="Times New Roman" w:cs="Times New Roman"/>
          <w:sz w:val="24"/>
          <w:szCs w:val="24"/>
        </w:rPr>
        <w:t xml:space="preserve">declaration. </w:t>
      </w:r>
      <w:r w:rsidR="00EB78E9">
        <w:rPr>
          <w:rFonts w:ascii="Times New Roman" w:hAnsi="Times New Roman" w:cs="Times New Roman"/>
          <w:sz w:val="24"/>
          <w:szCs w:val="24"/>
        </w:rPr>
        <w:t>It was unclear to defendant why p</w:t>
      </w:r>
      <w:r w:rsidR="002F52FD" w:rsidRPr="00B45E1E">
        <w:rPr>
          <w:rFonts w:ascii="Times New Roman" w:hAnsi="Times New Roman" w:cs="Times New Roman"/>
          <w:sz w:val="24"/>
          <w:szCs w:val="24"/>
        </w:rPr>
        <w:t xml:space="preserve">laintiff sought payment for its claim in United States Dollars when, by operation of law, the obligation to pay </w:t>
      </w:r>
      <w:r w:rsidR="00B40DAA">
        <w:rPr>
          <w:rFonts w:ascii="Times New Roman" w:hAnsi="Times New Roman" w:cs="Times New Roman"/>
          <w:sz w:val="24"/>
          <w:szCs w:val="24"/>
        </w:rPr>
        <w:t xml:space="preserve">ought to have automatically defaulted to </w:t>
      </w:r>
      <w:r w:rsidR="00B40DAA" w:rsidRPr="00B45E1E">
        <w:rPr>
          <w:rFonts w:ascii="Times New Roman" w:hAnsi="Times New Roman" w:cs="Times New Roman"/>
          <w:sz w:val="24"/>
          <w:szCs w:val="24"/>
        </w:rPr>
        <w:t>RTGS</w:t>
      </w:r>
      <w:r w:rsidR="002F52FD" w:rsidRPr="00B45E1E">
        <w:rPr>
          <w:rFonts w:ascii="Times New Roman" w:hAnsi="Times New Roman" w:cs="Times New Roman"/>
          <w:sz w:val="24"/>
          <w:szCs w:val="24"/>
        </w:rPr>
        <w:t xml:space="preserve"> Dollars. Thirdly, defendant raised the objection </w:t>
      </w:r>
      <w:r w:rsidR="00D121E5" w:rsidRPr="00B45E1E">
        <w:rPr>
          <w:rFonts w:ascii="Times New Roman" w:hAnsi="Times New Roman" w:cs="Times New Roman"/>
          <w:sz w:val="24"/>
          <w:szCs w:val="24"/>
        </w:rPr>
        <w:t>that having</w:t>
      </w:r>
      <w:r w:rsidR="002F52FD" w:rsidRPr="00B45E1E">
        <w:rPr>
          <w:rFonts w:ascii="Times New Roman" w:hAnsi="Times New Roman" w:cs="Times New Roman"/>
          <w:sz w:val="24"/>
          <w:szCs w:val="24"/>
        </w:rPr>
        <w:t xml:space="preserve"> specifically admitted that he granted defendant as an </w:t>
      </w:r>
      <w:r w:rsidR="00D121E5" w:rsidRPr="00B45E1E">
        <w:rPr>
          <w:rFonts w:ascii="Times New Roman" w:hAnsi="Times New Roman" w:cs="Times New Roman"/>
          <w:sz w:val="24"/>
          <w:szCs w:val="24"/>
        </w:rPr>
        <w:t>agent, prior</w:t>
      </w:r>
      <w:r w:rsidR="002F52FD" w:rsidRPr="00B45E1E">
        <w:rPr>
          <w:rFonts w:ascii="Times New Roman" w:hAnsi="Times New Roman" w:cs="Times New Roman"/>
          <w:sz w:val="24"/>
          <w:szCs w:val="24"/>
        </w:rPr>
        <w:t xml:space="preserve"> ratification of its conduct, defendant was estopped from claiming damages for breach of contract arising from the acts previously validated.</w:t>
      </w:r>
    </w:p>
    <w:p w14:paraId="06430C73" w14:textId="77777777" w:rsidR="00B27F87" w:rsidRPr="00B45E1E" w:rsidRDefault="00B27F87" w:rsidP="001C709B">
      <w:pPr>
        <w:pStyle w:val="NoSpacing"/>
        <w:spacing w:line="360" w:lineRule="auto"/>
        <w:jc w:val="both"/>
        <w:rPr>
          <w:rFonts w:ascii="Times New Roman" w:hAnsi="Times New Roman" w:cs="Times New Roman"/>
          <w:sz w:val="24"/>
          <w:szCs w:val="24"/>
        </w:rPr>
      </w:pPr>
    </w:p>
    <w:p w14:paraId="74C60F22" w14:textId="469E3B92" w:rsidR="00D121E5" w:rsidRPr="00B45E1E"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D121E5" w:rsidRPr="00B45E1E">
        <w:rPr>
          <w:rFonts w:ascii="Times New Roman" w:hAnsi="Times New Roman" w:cs="Times New Roman"/>
          <w:sz w:val="24"/>
          <w:szCs w:val="24"/>
        </w:rPr>
        <w:t xml:space="preserve">Finally, the defendant argued that as it was not in dispute that the cause of action arose on 28 August 2018.On that basis, the claim </w:t>
      </w:r>
      <w:r w:rsidR="00B27F87" w:rsidRPr="00B45E1E">
        <w:rPr>
          <w:rFonts w:ascii="Times New Roman" w:hAnsi="Times New Roman" w:cs="Times New Roman"/>
          <w:sz w:val="24"/>
          <w:szCs w:val="24"/>
        </w:rPr>
        <w:t>had, in</w:t>
      </w:r>
      <w:r w:rsidR="00D121E5" w:rsidRPr="00B45E1E">
        <w:rPr>
          <w:rFonts w:ascii="Times New Roman" w:hAnsi="Times New Roman" w:cs="Times New Roman"/>
          <w:sz w:val="24"/>
          <w:szCs w:val="24"/>
        </w:rPr>
        <w:t xml:space="preserve"> terms of section 14 of the Prescription Act </w:t>
      </w:r>
      <w:r w:rsidR="00D121E5" w:rsidRPr="00DE0CCB">
        <w:rPr>
          <w:rFonts w:ascii="Times New Roman" w:hAnsi="Times New Roman" w:cs="Times New Roman"/>
          <w:i/>
          <w:iCs/>
          <w:sz w:val="24"/>
          <w:szCs w:val="24"/>
        </w:rPr>
        <w:t>[ Chapter 8:11]</w:t>
      </w:r>
      <w:r w:rsidR="00B27F87" w:rsidRPr="00B45E1E">
        <w:rPr>
          <w:rFonts w:ascii="Times New Roman" w:hAnsi="Times New Roman" w:cs="Times New Roman"/>
          <w:sz w:val="24"/>
          <w:szCs w:val="24"/>
        </w:rPr>
        <w:t xml:space="preserve"> atrophied.</w:t>
      </w:r>
    </w:p>
    <w:p w14:paraId="76FD712E" w14:textId="77777777" w:rsidR="00B11F01" w:rsidRPr="00B45E1E" w:rsidRDefault="00B11F01" w:rsidP="001C709B">
      <w:pPr>
        <w:pStyle w:val="NoSpacing"/>
        <w:spacing w:line="360" w:lineRule="auto"/>
        <w:jc w:val="both"/>
        <w:rPr>
          <w:rFonts w:ascii="Times New Roman" w:hAnsi="Times New Roman" w:cs="Times New Roman"/>
          <w:sz w:val="24"/>
          <w:szCs w:val="24"/>
        </w:rPr>
      </w:pPr>
    </w:p>
    <w:p w14:paraId="78AAC67D" w14:textId="6CFE0989" w:rsidR="00BE13A2" w:rsidRPr="00B45E1E"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B11F01" w:rsidRPr="00B45E1E">
        <w:rPr>
          <w:rFonts w:ascii="Times New Roman" w:hAnsi="Times New Roman" w:cs="Times New Roman"/>
          <w:sz w:val="24"/>
          <w:szCs w:val="24"/>
        </w:rPr>
        <w:t xml:space="preserve">The plaintiff </w:t>
      </w:r>
      <w:r w:rsidR="00B40DAA">
        <w:rPr>
          <w:rFonts w:ascii="Times New Roman" w:hAnsi="Times New Roman" w:cs="Times New Roman"/>
          <w:sz w:val="24"/>
          <w:szCs w:val="24"/>
        </w:rPr>
        <w:t>recriminated in the following</w:t>
      </w:r>
      <w:r w:rsidR="004D22E4">
        <w:rPr>
          <w:rFonts w:ascii="Times New Roman" w:hAnsi="Times New Roman" w:cs="Times New Roman"/>
          <w:sz w:val="24"/>
          <w:szCs w:val="24"/>
        </w:rPr>
        <w:t xml:space="preserve"> </w:t>
      </w:r>
      <w:r w:rsidR="00B40DAA">
        <w:rPr>
          <w:rFonts w:ascii="Times New Roman" w:hAnsi="Times New Roman" w:cs="Times New Roman"/>
          <w:sz w:val="24"/>
          <w:szCs w:val="24"/>
        </w:rPr>
        <w:t xml:space="preserve">terms; -he </w:t>
      </w:r>
      <w:r w:rsidR="00B11F01" w:rsidRPr="00B45E1E">
        <w:rPr>
          <w:rFonts w:ascii="Times New Roman" w:hAnsi="Times New Roman" w:cs="Times New Roman"/>
          <w:sz w:val="24"/>
          <w:szCs w:val="24"/>
        </w:rPr>
        <w:t xml:space="preserve">disputed that his claim was excipiable. The </w:t>
      </w:r>
      <w:r w:rsidR="007A4F32">
        <w:rPr>
          <w:rFonts w:ascii="Times New Roman" w:hAnsi="Times New Roman" w:cs="Times New Roman"/>
          <w:sz w:val="24"/>
          <w:szCs w:val="24"/>
        </w:rPr>
        <w:t xml:space="preserve">defendant`s </w:t>
      </w:r>
      <w:r w:rsidR="00B11F01" w:rsidRPr="00B45E1E">
        <w:rPr>
          <w:rFonts w:ascii="Times New Roman" w:hAnsi="Times New Roman" w:cs="Times New Roman"/>
          <w:sz w:val="24"/>
          <w:szCs w:val="24"/>
        </w:rPr>
        <w:t>criticisms</w:t>
      </w:r>
      <w:r w:rsidR="00B40DAA">
        <w:rPr>
          <w:rFonts w:ascii="Times New Roman" w:hAnsi="Times New Roman" w:cs="Times New Roman"/>
          <w:sz w:val="24"/>
          <w:szCs w:val="24"/>
        </w:rPr>
        <w:t xml:space="preserve"> that his declaration suffered </w:t>
      </w:r>
      <w:r w:rsidR="004D22E4">
        <w:rPr>
          <w:rFonts w:ascii="Times New Roman" w:hAnsi="Times New Roman" w:cs="Times New Roman"/>
          <w:sz w:val="24"/>
          <w:szCs w:val="24"/>
        </w:rPr>
        <w:t xml:space="preserve">from </w:t>
      </w:r>
      <w:r w:rsidR="004D22E4" w:rsidRPr="00B45E1E">
        <w:rPr>
          <w:rFonts w:ascii="Times New Roman" w:hAnsi="Times New Roman" w:cs="Times New Roman"/>
          <w:sz w:val="24"/>
          <w:szCs w:val="24"/>
        </w:rPr>
        <w:t>prolix</w:t>
      </w:r>
      <w:r w:rsidR="00B11F01" w:rsidRPr="00B45E1E">
        <w:rPr>
          <w:rFonts w:ascii="Times New Roman" w:hAnsi="Times New Roman" w:cs="Times New Roman"/>
          <w:sz w:val="24"/>
          <w:szCs w:val="24"/>
        </w:rPr>
        <w:t xml:space="preserve"> were baseless</w:t>
      </w:r>
      <w:r w:rsidR="00B40DAA">
        <w:rPr>
          <w:rFonts w:ascii="Times New Roman" w:hAnsi="Times New Roman" w:cs="Times New Roman"/>
          <w:sz w:val="24"/>
          <w:szCs w:val="24"/>
        </w:rPr>
        <w:t xml:space="preserve"> </w:t>
      </w:r>
      <w:r w:rsidR="004D22E4">
        <w:rPr>
          <w:rFonts w:ascii="Times New Roman" w:hAnsi="Times New Roman" w:cs="Times New Roman"/>
          <w:sz w:val="24"/>
          <w:szCs w:val="24"/>
        </w:rPr>
        <w:t xml:space="preserve">and </w:t>
      </w:r>
      <w:r w:rsidR="004D22E4" w:rsidRPr="00B45E1E">
        <w:rPr>
          <w:rFonts w:ascii="Times New Roman" w:hAnsi="Times New Roman" w:cs="Times New Roman"/>
          <w:sz w:val="24"/>
          <w:szCs w:val="24"/>
        </w:rPr>
        <w:t>generalised</w:t>
      </w:r>
      <w:r w:rsidR="006749AA" w:rsidRPr="00B45E1E">
        <w:rPr>
          <w:rFonts w:ascii="Times New Roman" w:hAnsi="Times New Roman" w:cs="Times New Roman"/>
          <w:sz w:val="24"/>
          <w:szCs w:val="24"/>
        </w:rPr>
        <w:t>. In</w:t>
      </w:r>
      <w:r w:rsidR="00B11F01" w:rsidRPr="00B45E1E">
        <w:rPr>
          <w:rFonts w:ascii="Times New Roman" w:hAnsi="Times New Roman" w:cs="Times New Roman"/>
          <w:sz w:val="24"/>
          <w:szCs w:val="24"/>
        </w:rPr>
        <w:t xml:space="preserve"> fact, </w:t>
      </w:r>
      <w:r w:rsidR="00B40DAA">
        <w:rPr>
          <w:rFonts w:ascii="Times New Roman" w:hAnsi="Times New Roman" w:cs="Times New Roman"/>
          <w:sz w:val="24"/>
          <w:szCs w:val="24"/>
        </w:rPr>
        <w:t xml:space="preserve">plaintiff argued that the </w:t>
      </w:r>
      <w:r w:rsidR="004D22E4">
        <w:rPr>
          <w:rFonts w:ascii="Times New Roman" w:hAnsi="Times New Roman" w:cs="Times New Roman"/>
          <w:sz w:val="24"/>
          <w:szCs w:val="24"/>
        </w:rPr>
        <w:t xml:space="preserve">detail borne out in the exception in fact </w:t>
      </w:r>
      <w:r w:rsidR="00956703">
        <w:rPr>
          <w:rFonts w:ascii="Times New Roman" w:hAnsi="Times New Roman" w:cs="Times New Roman"/>
          <w:sz w:val="24"/>
          <w:szCs w:val="24"/>
        </w:rPr>
        <w:t>demonstrated a</w:t>
      </w:r>
      <w:r w:rsidR="004D22E4">
        <w:rPr>
          <w:rFonts w:ascii="Times New Roman" w:hAnsi="Times New Roman" w:cs="Times New Roman"/>
          <w:sz w:val="24"/>
          <w:szCs w:val="24"/>
        </w:rPr>
        <w:t xml:space="preserve"> full appreciation by defendant of the claim brought against it. It was a spirited </w:t>
      </w:r>
      <w:r w:rsidR="004D22E4">
        <w:rPr>
          <w:rFonts w:ascii="Times New Roman" w:hAnsi="Times New Roman" w:cs="Times New Roman"/>
          <w:sz w:val="24"/>
          <w:szCs w:val="24"/>
        </w:rPr>
        <w:lastRenderedPageBreak/>
        <w:t xml:space="preserve">commentary which attempted to address the </w:t>
      </w:r>
      <w:r w:rsidR="007A4F32">
        <w:rPr>
          <w:rFonts w:ascii="Times New Roman" w:hAnsi="Times New Roman" w:cs="Times New Roman"/>
          <w:sz w:val="24"/>
          <w:szCs w:val="24"/>
        </w:rPr>
        <w:t xml:space="preserve">claim on the </w:t>
      </w:r>
      <w:r w:rsidR="004D22E4">
        <w:rPr>
          <w:rFonts w:ascii="Times New Roman" w:hAnsi="Times New Roman" w:cs="Times New Roman"/>
          <w:sz w:val="24"/>
          <w:szCs w:val="24"/>
        </w:rPr>
        <w:t>merits.</w:t>
      </w:r>
      <w:r w:rsidR="006749AA" w:rsidRPr="00B45E1E">
        <w:rPr>
          <w:rFonts w:ascii="Times New Roman" w:hAnsi="Times New Roman" w:cs="Times New Roman"/>
          <w:sz w:val="24"/>
          <w:szCs w:val="24"/>
        </w:rPr>
        <w:t xml:space="preserve"> </w:t>
      </w:r>
      <w:r w:rsidR="004D22E4">
        <w:rPr>
          <w:rFonts w:ascii="Times New Roman" w:hAnsi="Times New Roman" w:cs="Times New Roman"/>
          <w:sz w:val="24"/>
          <w:szCs w:val="24"/>
        </w:rPr>
        <w:t xml:space="preserve">It was also plaintiff`s contention that the </w:t>
      </w:r>
      <w:r w:rsidR="00A1064D">
        <w:rPr>
          <w:rFonts w:ascii="Times New Roman" w:hAnsi="Times New Roman" w:cs="Times New Roman"/>
          <w:sz w:val="24"/>
          <w:szCs w:val="24"/>
        </w:rPr>
        <w:t>challenges on</w:t>
      </w:r>
      <w:r w:rsidR="007A4F32">
        <w:rPr>
          <w:rFonts w:ascii="Times New Roman" w:hAnsi="Times New Roman" w:cs="Times New Roman"/>
          <w:sz w:val="24"/>
          <w:szCs w:val="24"/>
        </w:rPr>
        <w:t xml:space="preserve"> </w:t>
      </w:r>
      <w:r w:rsidR="006749AA" w:rsidRPr="00B45E1E">
        <w:rPr>
          <w:rFonts w:ascii="Times New Roman" w:hAnsi="Times New Roman" w:cs="Times New Roman"/>
          <w:sz w:val="24"/>
          <w:szCs w:val="24"/>
        </w:rPr>
        <w:t xml:space="preserve">the </w:t>
      </w:r>
      <w:r w:rsidR="004D22E4">
        <w:rPr>
          <w:rFonts w:ascii="Times New Roman" w:hAnsi="Times New Roman" w:cs="Times New Roman"/>
          <w:sz w:val="24"/>
          <w:szCs w:val="24"/>
        </w:rPr>
        <w:t>legality of currency</w:t>
      </w:r>
      <w:r w:rsidR="006749AA" w:rsidRPr="00B45E1E">
        <w:rPr>
          <w:rFonts w:ascii="Times New Roman" w:hAnsi="Times New Roman" w:cs="Times New Roman"/>
          <w:sz w:val="24"/>
          <w:szCs w:val="24"/>
        </w:rPr>
        <w:t xml:space="preserve"> obligations were matters </w:t>
      </w:r>
      <w:r w:rsidR="004D22E4">
        <w:rPr>
          <w:rFonts w:ascii="Times New Roman" w:hAnsi="Times New Roman" w:cs="Times New Roman"/>
          <w:sz w:val="24"/>
          <w:szCs w:val="24"/>
        </w:rPr>
        <w:t>to be dealt with at trial.</w:t>
      </w:r>
      <w:r w:rsidR="00BE13A2" w:rsidRPr="00B45E1E">
        <w:rPr>
          <w:rFonts w:ascii="Times New Roman" w:hAnsi="Times New Roman" w:cs="Times New Roman"/>
          <w:sz w:val="24"/>
          <w:szCs w:val="24"/>
        </w:rPr>
        <w:t xml:space="preserve"> In any event, an excipiable claim could always be cured by directions to address the defects. The purpose of an exception was to ensure that parties pleaded with clarity and assisted each other identify and respond to the causa. The special plea of prescription was answered by reference to the COVID </w:t>
      </w:r>
      <w:r w:rsidR="007432C2" w:rsidRPr="00B45E1E">
        <w:rPr>
          <w:rFonts w:ascii="Times New Roman" w:hAnsi="Times New Roman" w:cs="Times New Roman"/>
          <w:sz w:val="24"/>
          <w:szCs w:val="24"/>
        </w:rPr>
        <w:t xml:space="preserve">19 </w:t>
      </w:r>
      <w:r w:rsidR="007432C2">
        <w:rPr>
          <w:rFonts w:ascii="Times New Roman" w:hAnsi="Times New Roman" w:cs="Times New Roman"/>
          <w:sz w:val="24"/>
          <w:szCs w:val="24"/>
        </w:rPr>
        <w:t>Chief</w:t>
      </w:r>
      <w:r w:rsidR="004D22E4">
        <w:rPr>
          <w:rFonts w:ascii="Times New Roman" w:hAnsi="Times New Roman" w:cs="Times New Roman"/>
          <w:sz w:val="24"/>
          <w:szCs w:val="24"/>
        </w:rPr>
        <w:t xml:space="preserve"> Justice`s Practice Directions </w:t>
      </w:r>
      <w:r w:rsidR="00BE13A2" w:rsidRPr="00B45E1E">
        <w:rPr>
          <w:rFonts w:ascii="Times New Roman" w:hAnsi="Times New Roman" w:cs="Times New Roman"/>
          <w:sz w:val="24"/>
          <w:szCs w:val="24"/>
        </w:rPr>
        <w:t>which suspended the normal operations of courts. In that respect, process could not be timeously filed but was filed all the same, at earliest opportunity.</w:t>
      </w:r>
    </w:p>
    <w:p w14:paraId="6A6D7E31" w14:textId="77777777" w:rsidR="002F52FD" w:rsidRPr="00B45E1E" w:rsidRDefault="002F52FD" w:rsidP="001C709B">
      <w:pPr>
        <w:pStyle w:val="NoSpacing"/>
        <w:spacing w:line="360" w:lineRule="auto"/>
        <w:jc w:val="both"/>
        <w:rPr>
          <w:rFonts w:ascii="Times New Roman" w:hAnsi="Times New Roman" w:cs="Times New Roman"/>
          <w:sz w:val="24"/>
          <w:szCs w:val="24"/>
        </w:rPr>
      </w:pPr>
    </w:p>
    <w:p w14:paraId="5F9D46B2" w14:textId="5E88E76F" w:rsidR="00B27F87" w:rsidRPr="00B45E1E" w:rsidRDefault="00B27F87" w:rsidP="001C709B">
      <w:pPr>
        <w:pStyle w:val="NoSpacing"/>
        <w:spacing w:line="360" w:lineRule="auto"/>
        <w:jc w:val="both"/>
        <w:rPr>
          <w:rFonts w:ascii="Times New Roman" w:hAnsi="Times New Roman" w:cs="Times New Roman"/>
          <w:sz w:val="24"/>
          <w:szCs w:val="24"/>
        </w:rPr>
      </w:pPr>
      <w:r w:rsidRPr="00B45E1E">
        <w:rPr>
          <w:rFonts w:ascii="Times New Roman" w:hAnsi="Times New Roman" w:cs="Times New Roman"/>
          <w:sz w:val="24"/>
          <w:szCs w:val="24"/>
        </w:rPr>
        <w:t>THE LAW ON EXCEPTIONS AND SPECIAL PLEAS</w:t>
      </w:r>
    </w:p>
    <w:p w14:paraId="45236909" w14:textId="3C390AB5" w:rsidR="00BE13A2" w:rsidRPr="00B45E1E" w:rsidRDefault="00BE13A2" w:rsidP="001C709B">
      <w:pPr>
        <w:pStyle w:val="NoSpacing"/>
        <w:spacing w:line="360" w:lineRule="auto"/>
        <w:jc w:val="both"/>
        <w:rPr>
          <w:rFonts w:ascii="Times New Roman" w:hAnsi="Times New Roman" w:cs="Times New Roman"/>
          <w:sz w:val="24"/>
          <w:szCs w:val="24"/>
        </w:rPr>
      </w:pPr>
    </w:p>
    <w:p w14:paraId="3E1407E0" w14:textId="375C280E" w:rsidR="00B45E1E"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w:t>
      </w:r>
      <w:r w:rsidR="00FD09BF">
        <w:rPr>
          <w:rFonts w:ascii="Times New Roman" w:hAnsi="Times New Roman" w:cs="Times New Roman"/>
          <w:sz w:val="24"/>
          <w:szCs w:val="24"/>
        </w:rPr>
        <w:t xml:space="preserve">Special pleas and exceptions, </w:t>
      </w:r>
      <w:r w:rsidR="00A1064D">
        <w:rPr>
          <w:rFonts w:ascii="Times New Roman" w:hAnsi="Times New Roman" w:cs="Times New Roman"/>
          <w:sz w:val="24"/>
          <w:szCs w:val="24"/>
        </w:rPr>
        <w:t xml:space="preserve">are distinguishable versions within a </w:t>
      </w:r>
      <w:r w:rsidR="009B2829">
        <w:rPr>
          <w:rFonts w:ascii="Times New Roman" w:hAnsi="Times New Roman" w:cs="Times New Roman"/>
          <w:sz w:val="24"/>
          <w:szCs w:val="24"/>
        </w:rPr>
        <w:t>species</w:t>
      </w:r>
      <w:r w:rsidR="00A1064D">
        <w:rPr>
          <w:rFonts w:ascii="Times New Roman" w:hAnsi="Times New Roman" w:cs="Times New Roman"/>
          <w:sz w:val="24"/>
          <w:szCs w:val="24"/>
        </w:rPr>
        <w:t xml:space="preserve"> and </w:t>
      </w:r>
      <w:r w:rsidR="00FD09BF">
        <w:rPr>
          <w:rFonts w:ascii="Times New Roman" w:hAnsi="Times New Roman" w:cs="Times New Roman"/>
          <w:sz w:val="24"/>
          <w:szCs w:val="24"/>
        </w:rPr>
        <w:t>large</w:t>
      </w:r>
      <w:r w:rsidR="00A1064D">
        <w:rPr>
          <w:rFonts w:ascii="Times New Roman" w:hAnsi="Times New Roman" w:cs="Times New Roman"/>
          <w:sz w:val="24"/>
          <w:szCs w:val="24"/>
        </w:rPr>
        <w:t>ly</w:t>
      </w:r>
      <w:r w:rsidR="00FD09BF">
        <w:rPr>
          <w:rFonts w:ascii="Times New Roman" w:hAnsi="Times New Roman" w:cs="Times New Roman"/>
          <w:sz w:val="24"/>
          <w:szCs w:val="24"/>
        </w:rPr>
        <w:t xml:space="preserve"> serve </w:t>
      </w:r>
      <w:r w:rsidR="007432C2">
        <w:rPr>
          <w:rFonts w:ascii="Times New Roman" w:hAnsi="Times New Roman" w:cs="Times New Roman"/>
          <w:sz w:val="24"/>
          <w:szCs w:val="24"/>
        </w:rPr>
        <w:t xml:space="preserve">a similar </w:t>
      </w:r>
      <w:r w:rsidR="00FD09BF">
        <w:rPr>
          <w:rFonts w:ascii="Times New Roman" w:hAnsi="Times New Roman" w:cs="Times New Roman"/>
          <w:sz w:val="24"/>
          <w:szCs w:val="24"/>
        </w:rPr>
        <w:t>purpose</w:t>
      </w:r>
      <w:r w:rsidR="00F14F5A">
        <w:rPr>
          <w:rStyle w:val="FootnoteReference"/>
          <w:rFonts w:ascii="Times New Roman" w:hAnsi="Times New Roman" w:cs="Times New Roman"/>
          <w:sz w:val="24"/>
          <w:szCs w:val="24"/>
        </w:rPr>
        <w:footnoteReference w:id="2"/>
      </w:r>
      <w:r w:rsidR="00FD09BF">
        <w:rPr>
          <w:rFonts w:ascii="Times New Roman" w:hAnsi="Times New Roman" w:cs="Times New Roman"/>
          <w:sz w:val="24"/>
          <w:szCs w:val="24"/>
        </w:rPr>
        <w:t xml:space="preserve">. </w:t>
      </w:r>
      <w:r w:rsidR="00B45E1E" w:rsidRPr="00B45E1E">
        <w:rPr>
          <w:rFonts w:ascii="Times New Roman" w:hAnsi="Times New Roman" w:cs="Times New Roman"/>
          <w:sz w:val="24"/>
          <w:szCs w:val="24"/>
        </w:rPr>
        <w:t xml:space="preserve">Herbstein and van Winstein set out with simplicity, the nature and purpose </w:t>
      </w:r>
      <w:r w:rsidR="00B45E1E">
        <w:rPr>
          <w:rFonts w:ascii="Times New Roman" w:hAnsi="Times New Roman" w:cs="Times New Roman"/>
          <w:sz w:val="24"/>
          <w:szCs w:val="24"/>
        </w:rPr>
        <w:t>of an exception</w:t>
      </w:r>
      <w:r w:rsidR="009F3C93">
        <w:rPr>
          <w:rFonts w:ascii="Times New Roman" w:hAnsi="Times New Roman" w:cs="Times New Roman"/>
          <w:sz w:val="24"/>
          <w:szCs w:val="24"/>
        </w:rPr>
        <w:t>,</w:t>
      </w:r>
      <w:r w:rsidR="00B45E1E">
        <w:rPr>
          <w:rFonts w:ascii="Times New Roman" w:hAnsi="Times New Roman" w:cs="Times New Roman"/>
          <w:sz w:val="24"/>
          <w:szCs w:val="24"/>
        </w:rPr>
        <w:t xml:space="preserve"> stating as follows at page 630 of the 5</w:t>
      </w:r>
      <w:r w:rsidR="00B45E1E" w:rsidRPr="00B45E1E">
        <w:rPr>
          <w:rFonts w:ascii="Times New Roman" w:hAnsi="Times New Roman" w:cs="Times New Roman"/>
          <w:sz w:val="24"/>
          <w:szCs w:val="24"/>
          <w:vertAlign w:val="superscript"/>
        </w:rPr>
        <w:t>th</w:t>
      </w:r>
      <w:r w:rsidR="00B45E1E">
        <w:rPr>
          <w:rFonts w:ascii="Times New Roman" w:hAnsi="Times New Roman" w:cs="Times New Roman"/>
          <w:sz w:val="24"/>
          <w:szCs w:val="24"/>
        </w:rPr>
        <w:t xml:space="preserve"> edition of their seminal </w:t>
      </w:r>
      <w:r w:rsidR="00B45E1E" w:rsidRPr="00F14F5A">
        <w:rPr>
          <w:rFonts w:ascii="Times New Roman" w:hAnsi="Times New Roman" w:cs="Times New Roman"/>
          <w:sz w:val="24"/>
          <w:szCs w:val="24"/>
          <w:u w:val="single"/>
        </w:rPr>
        <w:t>The Civil Practice of the High Courts and the Supreme Court of Appeal of South Africa</w:t>
      </w:r>
      <w:r w:rsidR="00B45E1E">
        <w:rPr>
          <w:rFonts w:ascii="Times New Roman" w:hAnsi="Times New Roman" w:cs="Times New Roman"/>
          <w:sz w:val="24"/>
          <w:szCs w:val="24"/>
        </w:rPr>
        <w:t>; -</w:t>
      </w:r>
    </w:p>
    <w:p w14:paraId="1F33703D" w14:textId="77777777" w:rsidR="007432C2" w:rsidRDefault="007432C2" w:rsidP="00FD09BF">
      <w:pPr>
        <w:pStyle w:val="NoSpacing"/>
        <w:spacing w:line="360" w:lineRule="auto"/>
        <w:ind w:left="1134"/>
        <w:jc w:val="both"/>
        <w:rPr>
          <w:rFonts w:ascii="Times New Roman" w:hAnsi="Times New Roman" w:cs="Times New Roman"/>
          <w:sz w:val="24"/>
          <w:szCs w:val="24"/>
        </w:rPr>
      </w:pPr>
    </w:p>
    <w:p w14:paraId="735C9EBD" w14:textId="34E70EE6" w:rsidR="00B45E1E" w:rsidRPr="00F32BBF" w:rsidRDefault="00544791" w:rsidP="00FD09BF">
      <w:pPr>
        <w:pStyle w:val="NoSpacing"/>
        <w:spacing w:line="360" w:lineRule="auto"/>
        <w:ind w:left="1134"/>
        <w:jc w:val="both"/>
        <w:rPr>
          <w:rFonts w:ascii="Times New Roman" w:hAnsi="Times New Roman" w:cs="Times New Roman"/>
        </w:rPr>
      </w:pPr>
      <w:r w:rsidRPr="00F32BBF">
        <w:rPr>
          <w:rFonts w:ascii="Times New Roman" w:hAnsi="Times New Roman" w:cs="Times New Roman"/>
        </w:rPr>
        <w:t>“An</w:t>
      </w:r>
      <w:r w:rsidR="00B45E1E" w:rsidRPr="00F32BBF">
        <w:rPr>
          <w:rFonts w:ascii="Times New Roman" w:hAnsi="Times New Roman" w:cs="Times New Roman"/>
        </w:rPr>
        <w:t xml:space="preserve"> exception is a pleading in which a party states his objection to the contents of a pleading of the opposite party on the grounds that the contents </w:t>
      </w:r>
      <w:r w:rsidR="00F76571" w:rsidRPr="00F32BBF">
        <w:rPr>
          <w:rFonts w:ascii="Times New Roman" w:hAnsi="Times New Roman" w:cs="Times New Roman"/>
        </w:rPr>
        <w:t xml:space="preserve">are vague and embarrassing or lack averments which are necessary to sustain the specific cause of action or the specific defence relied </w:t>
      </w:r>
      <w:r w:rsidRPr="00F32BBF">
        <w:rPr>
          <w:rFonts w:ascii="Times New Roman" w:hAnsi="Times New Roman" w:cs="Times New Roman"/>
        </w:rPr>
        <w:t>upon. The</w:t>
      </w:r>
      <w:r w:rsidR="00F76571" w:rsidRPr="00F32BBF">
        <w:rPr>
          <w:rFonts w:ascii="Times New Roman" w:hAnsi="Times New Roman" w:cs="Times New Roman"/>
        </w:rPr>
        <w:t xml:space="preserve"> taking of an exception is a procedure which is interposed </w:t>
      </w:r>
      <w:r w:rsidRPr="00F32BBF">
        <w:rPr>
          <w:rFonts w:ascii="Times New Roman" w:hAnsi="Times New Roman" w:cs="Times New Roman"/>
        </w:rPr>
        <w:t xml:space="preserve">before the delivery of a plea on the merits by a defendant or before the delivery </w:t>
      </w:r>
      <w:r w:rsidR="003707D8" w:rsidRPr="00F32BBF">
        <w:rPr>
          <w:rFonts w:ascii="Times New Roman" w:hAnsi="Times New Roman" w:cs="Times New Roman"/>
        </w:rPr>
        <w:t xml:space="preserve">of a replication or the joinder of issue by a plaintiff. It is designed to dispose of pleadings which are so vague and embarrassing that an intelligible cause of action or defence cannot be ascertained or to determine such issues between the parties as can be adjudicated upon without the leading of evidence. The aim of the exception procedure is thus to avoid the leading of unnecessary evidence and to dispose of a cause of a case in whole or in part in an expeditious and </w:t>
      </w:r>
      <w:r w:rsidR="009F3C93" w:rsidRPr="00F32BBF">
        <w:rPr>
          <w:rFonts w:ascii="Times New Roman" w:hAnsi="Times New Roman" w:cs="Times New Roman"/>
        </w:rPr>
        <w:t>cost-effective</w:t>
      </w:r>
      <w:r w:rsidR="003707D8" w:rsidRPr="00F32BBF">
        <w:rPr>
          <w:rFonts w:ascii="Times New Roman" w:hAnsi="Times New Roman" w:cs="Times New Roman"/>
        </w:rPr>
        <w:t xml:space="preserve"> matter.”</w:t>
      </w:r>
      <w:r w:rsidR="00B45E1E" w:rsidRPr="00F32BBF">
        <w:rPr>
          <w:rFonts w:ascii="Times New Roman" w:hAnsi="Times New Roman" w:cs="Times New Roman"/>
        </w:rPr>
        <w:t xml:space="preserve"> </w:t>
      </w:r>
    </w:p>
    <w:p w14:paraId="0C840A05" w14:textId="77777777" w:rsidR="003C6EE5" w:rsidRDefault="003C6EE5" w:rsidP="001C709B">
      <w:pPr>
        <w:pStyle w:val="NoSpacing"/>
        <w:spacing w:line="360" w:lineRule="auto"/>
        <w:jc w:val="both"/>
        <w:rPr>
          <w:rFonts w:ascii="Times New Roman" w:hAnsi="Times New Roman" w:cs="Times New Roman"/>
          <w:sz w:val="24"/>
          <w:szCs w:val="24"/>
        </w:rPr>
      </w:pPr>
    </w:p>
    <w:p w14:paraId="628FA9F5" w14:textId="664802A0" w:rsidR="00234A90"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9F3C93">
        <w:rPr>
          <w:rFonts w:ascii="Times New Roman" w:hAnsi="Times New Roman" w:cs="Times New Roman"/>
          <w:sz w:val="24"/>
          <w:szCs w:val="24"/>
        </w:rPr>
        <w:t>An exception is therefore a</w:t>
      </w:r>
      <w:r w:rsidR="00CC7C5F">
        <w:rPr>
          <w:rFonts w:ascii="Times New Roman" w:hAnsi="Times New Roman" w:cs="Times New Roman"/>
          <w:sz w:val="24"/>
          <w:szCs w:val="24"/>
        </w:rPr>
        <w:t xml:space="preserve"> special implement </w:t>
      </w:r>
      <w:r w:rsidR="009F3C93">
        <w:rPr>
          <w:rFonts w:ascii="Times New Roman" w:hAnsi="Times New Roman" w:cs="Times New Roman"/>
          <w:sz w:val="24"/>
          <w:szCs w:val="24"/>
        </w:rPr>
        <w:t xml:space="preserve">in the rules of court`s tool box. Its purpose is to deliver convenience and pragmatism through disposition of matters in a </w:t>
      </w:r>
      <w:r w:rsidR="00EB78E9">
        <w:rPr>
          <w:rFonts w:ascii="Times New Roman" w:hAnsi="Times New Roman" w:cs="Times New Roman"/>
          <w:sz w:val="24"/>
          <w:szCs w:val="24"/>
        </w:rPr>
        <w:t>speedy, cheap</w:t>
      </w:r>
      <w:r w:rsidR="009F3C93">
        <w:rPr>
          <w:rFonts w:ascii="Times New Roman" w:hAnsi="Times New Roman" w:cs="Times New Roman"/>
          <w:sz w:val="24"/>
          <w:szCs w:val="24"/>
        </w:rPr>
        <w:t xml:space="preserve"> and</w:t>
      </w:r>
      <w:r w:rsidR="00193072">
        <w:rPr>
          <w:rFonts w:ascii="Times New Roman" w:hAnsi="Times New Roman" w:cs="Times New Roman"/>
          <w:sz w:val="24"/>
          <w:szCs w:val="24"/>
        </w:rPr>
        <w:t xml:space="preserve"> </w:t>
      </w:r>
      <w:r w:rsidR="009F3C93">
        <w:rPr>
          <w:rFonts w:ascii="Times New Roman" w:hAnsi="Times New Roman" w:cs="Times New Roman"/>
          <w:sz w:val="24"/>
          <w:szCs w:val="24"/>
        </w:rPr>
        <w:t xml:space="preserve">easy </w:t>
      </w:r>
      <w:r w:rsidR="00CC7C5F">
        <w:rPr>
          <w:rFonts w:ascii="Times New Roman" w:hAnsi="Times New Roman" w:cs="Times New Roman"/>
          <w:sz w:val="24"/>
          <w:szCs w:val="24"/>
        </w:rPr>
        <w:t>manner.</w:t>
      </w:r>
      <w:r w:rsidR="007432C2">
        <w:rPr>
          <w:rFonts w:ascii="Times New Roman" w:hAnsi="Times New Roman" w:cs="Times New Roman"/>
          <w:sz w:val="24"/>
          <w:szCs w:val="24"/>
        </w:rPr>
        <w:t xml:space="preserve"> </w:t>
      </w:r>
      <w:r w:rsidR="003434A9">
        <w:rPr>
          <w:rFonts w:ascii="Times New Roman" w:hAnsi="Times New Roman" w:cs="Times New Roman"/>
          <w:sz w:val="24"/>
          <w:szCs w:val="24"/>
        </w:rPr>
        <w:t xml:space="preserve">This it achieves by (a) persuading the court to strike off claims that are irreparably defective in that they reflect no valid causa supportable at law. Secondly (b) by so doing, the </w:t>
      </w:r>
      <w:r w:rsidR="003434A9">
        <w:rPr>
          <w:rFonts w:ascii="Times New Roman" w:hAnsi="Times New Roman" w:cs="Times New Roman"/>
          <w:sz w:val="24"/>
          <w:szCs w:val="24"/>
        </w:rPr>
        <w:lastRenderedPageBreak/>
        <w:t xml:space="preserve">exception relieves </w:t>
      </w:r>
      <w:r w:rsidR="00EB78E9">
        <w:rPr>
          <w:rFonts w:ascii="Times New Roman" w:hAnsi="Times New Roman" w:cs="Times New Roman"/>
          <w:sz w:val="24"/>
          <w:szCs w:val="24"/>
        </w:rPr>
        <w:t xml:space="preserve">a </w:t>
      </w:r>
      <w:r w:rsidR="003434A9">
        <w:rPr>
          <w:rFonts w:ascii="Times New Roman" w:hAnsi="Times New Roman" w:cs="Times New Roman"/>
          <w:sz w:val="24"/>
          <w:szCs w:val="24"/>
        </w:rPr>
        <w:t xml:space="preserve">defendant from the agony of answering a claim </w:t>
      </w:r>
      <w:r w:rsidR="00CC7C5F">
        <w:rPr>
          <w:rFonts w:ascii="Times New Roman" w:hAnsi="Times New Roman" w:cs="Times New Roman"/>
          <w:sz w:val="24"/>
          <w:szCs w:val="24"/>
        </w:rPr>
        <w:t>suffocated by the overburden of prolix and imprecision.</w:t>
      </w:r>
      <w:r w:rsidR="00CC7C5F">
        <w:rPr>
          <w:rStyle w:val="FootnoteReference"/>
          <w:rFonts w:ascii="Times New Roman" w:hAnsi="Times New Roman" w:cs="Times New Roman"/>
          <w:sz w:val="24"/>
          <w:szCs w:val="24"/>
        </w:rPr>
        <w:footnoteReference w:id="3"/>
      </w:r>
      <w:r w:rsidR="00CC7C5F">
        <w:rPr>
          <w:rFonts w:ascii="Times New Roman" w:hAnsi="Times New Roman" w:cs="Times New Roman"/>
          <w:sz w:val="24"/>
          <w:szCs w:val="24"/>
        </w:rPr>
        <w:t xml:space="preserve"> </w:t>
      </w:r>
      <w:r w:rsidR="003434A9">
        <w:rPr>
          <w:rFonts w:ascii="Times New Roman" w:hAnsi="Times New Roman" w:cs="Times New Roman"/>
          <w:sz w:val="24"/>
          <w:szCs w:val="24"/>
        </w:rPr>
        <w:t xml:space="preserve">(c), But an exception can also deliver a reprieve to a befuddled plaintiff whose </w:t>
      </w:r>
      <w:r w:rsidR="00EB78E9">
        <w:rPr>
          <w:rFonts w:ascii="Times New Roman" w:hAnsi="Times New Roman" w:cs="Times New Roman"/>
          <w:sz w:val="24"/>
          <w:szCs w:val="24"/>
        </w:rPr>
        <w:t xml:space="preserve">summons and declaration may </w:t>
      </w:r>
      <w:r w:rsidR="003434A9">
        <w:rPr>
          <w:rFonts w:ascii="Times New Roman" w:hAnsi="Times New Roman" w:cs="Times New Roman"/>
          <w:sz w:val="24"/>
          <w:szCs w:val="24"/>
        </w:rPr>
        <w:t>be sa</w:t>
      </w:r>
      <w:r w:rsidR="00EB78E9">
        <w:rPr>
          <w:rFonts w:ascii="Times New Roman" w:hAnsi="Times New Roman" w:cs="Times New Roman"/>
          <w:sz w:val="24"/>
          <w:szCs w:val="24"/>
        </w:rPr>
        <w:t xml:space="preserve">lvaged </w:t>
      </w:r>
      <w:r w:rsidR="003434A9">
        <w:rPr>
          <w:rFonts w:ascii="Times New Roman" w:hAnsi="Times New Roman" w:cs="Times New Roman"/>
          <w:sz w:val="24"/>
          <w:szCs w:val="24"/>
        </w:rPr>
        <w:t>by the deletion or correction of any offending portions</w:t>
      </w:r>
      <w:r w:rsidR="00EB78E9">
        <w:rPr>
          <w:rFonts w:ascii="Times New Roman" w:hAnsi="Times New Roman" w:cs="Times New Roman"/>
          <w:sz w:val="24"/>
          <w:szCs w:val="24"/>
        </w:rPr>
        <w:t xml:space="preserve"> therefrom</w:t>
      </w:r>
      <w:r w:rsidR="003434A9">
        <w:rPr>
          <w:rFonts w:ascii="Times New Roman" w:hAnsi="Times New Roman" w:cs="Times New Roman"/>
          <w:sz w:val="24"/>
          <w:szCs w:val="24"/>
        </w:rPr>
        <w:t>.</w:t>
      </w:r>
      <w:r w:rsidR="004E58AD" w:rsidRPr="004E58AD">
        <w:rPr>
          <w:rFonts w:ascii="Times New Roman" w:hAnsi="Times New Roman" w:cs="Times New Roman"/>
          <w:sz w:val="24"/>
          <w:szCs w:val="24"/>
        </w:rPr>
        <w:t xml:space="preserve"> In the same respect, the same authorities that demand unstinting adherence to pristine </w:t>
      </w:r>
      <w:r w:rsidR="00EB78E9">
        <w:rPr>
          <w:rFonts w:ascii="Times New Roman" w:hAnsi="Times New Roman" w:cs="Times New Roman"/>
          <w:sz w:val="24"/>
          <w:szCs w:val="24"/>
        </w:rPr>
        <w:t xml:space="preserve">standard in </w:t>
      </w:r>
      <w:r w:rsidR="004E58AD" w:rsidRPr="004E58AD">
        <w:rPr>
          <w:rFonts w:ascii="Times New Roman" w:hAnsi="Times New Roman" w:cs="Times New Roman"/>
          <w:sz w:val="24"/>
          <w:szCs w:val="24"/>
        </w:rPr>
        <w:t xml:space="preserve">pleadings have also demonstrated qualified tolerance to certain instances of </w:t>
      </w:r>
      <w:r w:rsidR="00A1064D">
        <w:rPr>
          <w:rFonts w:ascii="Times New Roman" w:hAnsi="Times New Roman" w:cs="Times New Roman"/>
          <w:sz w:val="24"/>
          <w:szCs w:val="24"/>
        </w:rPr>
        <w:t xml:space="preserve">forgivably inadequate </w:t>
      </w:r>
      <w:r w:rsidR="004E58AD" w:rsidRPr="004E58AD">
        <w:rPr>
          <w:rFonts w:ascii="Times New Roman" w:hAnsi="Times New Roman" w:cs="Times New Roman"/>
          <w:sz w:val="24"/>
          <w:szCs w:val="24"/>
        </w:rPr>
        <w:t>drafting</w:t>
      </w:r>
      <w:r w:rsidR="004E58AD" w:rsidRPr="004E58AD">
        <w:rPr>
          <w:rFonts w:ascii="Times New Roman" w:hAnsi="Times New Roman" w:cs="Times New Roman"/>
          <w:sz w:val="24"/>
          <w:szCs w:val="24"/>
          <w:vertAlign w:val="superscript"/>
        </w:rPr>
        <w:footnoteReference w:id="4"/>
      </w:r>
      <w:r w:rsidR="004E58AD" w:rsidRPr="004E58AD">
        <w:rPr>
          <w:rFonts w:ascii="Times New Roman" w:hAnsi="Times New Roman" w:cs="Times New Roman"/>
          <w:sz w:val="24"/>
          <w:szCs w:val="24"/>
        </w:rPr>
        <w:t xml:space="preserve">. But there is a limit </w:t>
      </w:r>
      <w:r w:rsidR="00A1064D">
        <w:rPr>
          <w:rFonts w:ascii="Times New Roman" w:hAnsi="Times New Roman" w:cs="Times New Roman"/>
          <w:sz w:val="24"/>
          <w:szCs w:val="24"/>
        </w:rPr>
        <w:t xml:space="preserve">to the extent to which such shortcomings may be </w:t>
      </w:r>
      <w:r w:rsidR="00336673">
        <w:rPr>
          <w:rFonts w:ascii="Times New Roman" w:hAnsi="Times New Roman" w:cs="Times New Roman"/>
          <w:sz w:val="24"/>
          <w:szCs w:val="24"/>
        </w:rPr>
        <w:t>accommodated</w:t>
      </w:r>
      <w:r w:rsidR="00A1064D">
        <w:rPr>
          <w:rFonts w:ascii="Times New Roman" w:hAnsi="Times New Roman" w:cs="Times New Roman"/>
          <w:sz w:val="24"/>
          <w:szCs w:val="24"/>
        </w:rPr>
        <w:t xml:space="preserve">. The principal consideration is that </w:t>
      </w:r>
      <w:r w:rsidR="00336673">
        <w:rPr>
          <w:rFonts w:ascii="Times New Roman" w:hAnsi="Times New Roman" w:cs="Times New Roman"/>
          <w:sz w:val="24"/>
          <w:szCs w:val="24"/>
        </w:rPr>
        <w:t xml:space="preserve">the </w:t>
      </w:r>
      <w:r w:rsidR="00A1064D">
        <w:rPr>
          <w:rFonts w:ascii="Times New Roman" w:hAnsi="Times New Roman" w:cs="Times New Roman"/>
          <w:sz w:val="24"/>
          <w:szCs w:val="24"/>
        </w:rPr>
        <w:t xml:space="preserve">causa must be </w:t>
      </w:r>
      <w:r w:rsidR="004E58AD" w:rsidRPr="004E58AD">
        <w:rPr>
          <w:rFonts w:ascii="Times New Roman" w:hAnsi="Times New Roman" w:cs="Times New Roman"/>
          <w:sz w:val="24"/>
          <w:szCs w:val="24"/>
        </w:rPr>
        <w:t>unfailingly discernible from pleadings</w:t>
      </w:r>
      <w:r w:rsidR="00336673">
        <w:rPr>
          <w:rFonts w:ascii="Times New Roman" w:hAnsi="Times New Roman" w:cs="Times New Roman"/>
          <w:sz w:val="24"/>
          <w:szCs w:val="24"/>
        </w:rPr>
        <w:t xml:space="preserve"> for </w:t>
      </w:r>
      <w:r w:rsidR="00EB78E9">
        <w:rPr>
          <w:rFonts w:ascii="Times New Roman" w:hAnsi="Times New Roman" w:cs="Times New Roman"/>
          <w:sz w:val="24"/>
          <w:szCs w:val="24"/>
        </w:rPr>
        <w:t xml:space="preserve">any </w:t>
      </w:r>
      <w:r w:rsidR="00336673">
        <w:rPr>
          <w:rFonts w:ascii="Times New Roman" w:hAnsi="Times New Roman" w:cs="Times New Roman"/>
          <w:sz w:val="24"/>
          <w:szCs w:val="24"/>
        </w:rPr>
        <w:t xml:space="preserve">inelegance </w:t>
      </w:r>
      <w:r w:rsidR="00EB78E9">
        <w:rPr>
          <w:rFonts w:ascii="Times New Roman" w:hAnsi="Times New Roman" w:cs="Times New Roman"/>
          <w:sz w:val="24"/>
          <w:szCs w:val="24"/>
        </w:rPr>
        <w:t xml:space="preserve">in the same pleadings </w:t>
      </w:r>
      <w:r w:rsidR="00336673">
        <w:rPr>
          <w:rFonts w:ascii="Times New Roman" w:hAnsi="Times New Roman" w:cs="Times New Roman"/>
          <w:sz w:val="24"/>
          <w:szCs w:val="24"/>
        </w:rPr>
        <w:t>to be deemed pardonable. To</w:t>
      </w:r>
      <w:r w:rsidR="003434A9">
        <w:rPr>
          <w:rFonts w:ascii="Times New Roman" w:hAnsi="Times New Roman" w:cs="Times New Roman"/>
          <w:sz w:val="24"/>
          <w:szCs w:val="24"/>
        </w:rPr>
        <w:t xml:space="preserve"> this extent,</w:t>
      </w:r>
      <w:r w:rsidR="003434A9" w:rsidRPr="003434A9">
        <w:rPr>
          <w:rFonts w:ascii="Times New Roman" w:hAnsi="Times New Roman" w:cs="Times New Roman"/>
          <w:sz w:val="24"/>
          <w:szCs w:val="24"/>
        </w:rPr>
        <w:t xml:space="preserve"> the exception </w:t>
      </w:r>
      <w:r w:rsidR="00EB78E9">
        <w:rPr>
          <w:rFonts w:ascii="Times New Roman" w:hAnsi="Times New Roman" w:cs="Times New Roman"/>
          <w:sz w:val="24"/>
          <w:szCs w:val="24"/>
        </w:rPr>
        <w:t xml:space="preserve">is a procedure which </w:t>
      </w:r>
      <w:r w:rsidR="003434A9" w:rsidRPr="003434A9">
        <w:rPr>
          <w:rFonts w:ascii="Times New Roman" w:hAnsi="Times New Roman" w:cs="Times New Roman"/>
          <w:sz w:val="24"/>
          <w:szCs w:val="24"/>
        </w:rPr>
        <w:t xml:space="preserve">must be </w:t>
      </w:r>
      <w:r w:rsidR="00336673">
        <w:rPr>
          <w:rFonts w:ascii="Times New Roman" w:hAnsi="Times New Roman" w:cs="Times New Roman"/>
          <w:sz w:val="24"/>
          <w:szCs w:val="24"/>
        </w:rPr>
        <w:t>taken</w:t>
      </w:r>
      <w:r w:rsidR="00EB78E9">
        <w:rPr>
          <w:rFonts w:ascii="Times New Roman" w:hAnsi="Times New Roman" w:cs="Times New Roman"/>
          <w:sz w:val="24"/>
          <w:szCs w:val="24"/>
        </w:rPr>
        <w:t xml:space="preserve"> </w:t>
      </w:r>
      <w:r w:rsidR="00D04F02">
        <w:rPr>
          <w:rFonts w:ascii="Times New Roman" w:hAnsi="Times New Roman" w:cs="Times New Roman"/>
          <w:sz w:val="24"/>
          <w:szCs w:val="24"/>
        </w:rPr>
        <w:t>only in</w:t>
      </w:r>
      <w:r w:rsidR="003434A9" w:rsidRPr="003434A9">
        <w:rPr>
          <w:rFonts w:ascii="Times New Roman" w:hAnsi="Times New Roman" w:cs="Times New Roman"/>
          <w:sz w:val="24"/>
          <w:szCs w:val="24"/>
        </w:rPr>
        <w:t xml:space="preserve"> appropriate circumstances and for the right reasons. Our courts have regularly chastised improper and insincere resort to </w:t>
      </w:r>
      <w:r w:rsidR="00336673">
        <w:rPr>
          <w:rFonts w:ascii="Times New Roman" w:hAnsi="Times New Roman" w:cs="Times New Roman"/>
          <w:sz w:val="24"/>
          <w:szCs w:val="24"/>
        </w:rPr>
        <w:t xml:space="preserve">use of the </w:t>
      </w:r>
      <w:r w:rsidR="003434A9" w:rsidRPr="003434A9">
        <w:rPr>
          <w:rFonts w:ascii="Times New Roman" w:hAnsi="Times New Roman" w:cs="Times New Roman"/>
          <w:sz w:val="24"/>
          <w:szCs w:val="24"/>
        </w:rPr>
        <w:t>exception</w:t>
      </w:r>
      <w:r w:rsidR="003434A9" w:rsidRPr="003434A9">
        <w:rPr>
          <w:rFonts w:ascii="Times New Roman" w:hAnsi="Times New Roman" w:cs="Times New Roman"/>
          <w:sz w:val="24"/>
          <w:szCs w:val="24"/>
          <w:vertAlign w:val="superscript"/>
        </w:rPr>
        <w:footnoteReference w:id="5"/>
      </w:r>
      <w:r w:rsidR="003434A9" w:rsidRPr="003434A9">
        <w:rPr>
          <w:rFonts w:ascii="Times New Roman" w:hAnsi="Times New Roman" w:cs="Times New Roman"/>
          <w:sz w:val="24"/>
          <w:szCs w:val="24"/>
        </w:rPr>
        <w:t>.</w:t>
      </w:r>
    </w:p>
    <w:p w14:paraId="1C896DF4" w14:textId="77777777" w:rsidR="00FD09BF" w:rsidRDefault="00FD09BF" w:rsidP="001C709B">
      <w:pPr>
        <w:pStyle w:val="NoSpacing"/>
        <w:spacing w:line="360" w:lineRule="auto"/>
        <w:jc w:val="both"/>
        <w:rPr>
          <w:rFonts w:ascii="Times New Roman" w:hAnsi="Times New Roman" w:cs="Times New Roman"/>
          <w:sz w:val="24"/>
          <w:szCs w:val="24"/>
        </w:rPr>
      </w:pPr>
    </w:p>
    <w:p w14:paraId="48DC23BF" w14:textId="449E666D" w:rsidR="009F3C93"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58AD">
        <w:rPr>
          <w:rFonts w:ascii="Times New Roman" w:hAnsi="Times New Roman" w:cs="Times New Roman"/>
          <w:sz w:val="24"/>
          <w:szCs w:val="24"/>
        </w:rPr>
        <w:t>9]</w:t>
      </w:r>
      <w:r>
        <w:rPr>
          <w:rFonts w:ascii="Times New Roman" w:hAnsi="Times New Roman" w:cs="Times New Roman"/>
          <w:sz w:val="24"/>
          <w:szCs w:val="24"/>
        </w:rPr>
        <w:t xml:space="preserve"> </w:t>
      </w:r>
      <w:r w:rsidR="00193072">
        <w:rPr>
          <w:rFonts w:ascii="Times New Roman" w:hAnsi="Times New Roman" w:cs="Times New Roman"/>
          <w:sz w:val="24"/>
          <w:szCs w:val="24"/>
        </w:rPr>
        <w:t>It must, at all times be remembered that exceptions and special pleas raise a complaint of failure to adhere to the rules. And in that respect, it must also be noted that the rules of court can be clustered, for purposes of compliance, into two main categories. These may be labelled as (a) the qualitative or subject</w:t>
      </w:r>
      <w:r w:rsidR="00FD09BF">
        <w:rPr>
          <w:rFonts w:ascii="Times New Roman" w:hAnsi="Times New Roman" w:cs="Times New Roman"/>
          <w:sz w:val="24"/>
          <w:szCs w:val="24"/>
        </w:rPr>
        <w:t>ive,</w:t>
      </w:r>
      <w:r w:rsidR="00193072">
        <w:rPr>
          <w:rFonts w:ascii="Times New Roman" w:hAnsi="Times New Roman" w:cs="Times New Roman"/>
          <w:sz w:val="24"/>
          <w:szCs w:val="24"/>
        </w:rPr>
        <w:t xml:space="preserve"> and (b) the technical, quantitative or </w:t>
      </w:r>
      <w:r w:rsidR="00FD09BF">
        <w:rPr>
          <w:rFonts w:ascii="Times New Roman" w:hAnsi="Times New Roman" w:cs="Times New Roman"/>
          <w:sz w:val="24"/>
          <w:szCs w:val="24"/>
        </w:rPr>
        <w:t>objective</w:t>
      </w:r>
      <w:r w:rsidR="00193072">
        <w:rPr>
          <w:rFonts w:ascii="Times New Roman" w:hAnsi="Times New Roman" w:cs="Times New Roman"/>
          <w:sz w:val="24"/>
          <w:szCs w:val="24"/>
        </w:rPr>
        <w:t>. In the former group lie</w:t>
      </w:r>
      <w:r w:rsidR="00193072" w:rsidRPr="00193072">
        <w:rPr>
          <w:rFonts w:ascii="Times New Roman" w:hAnsi="Times New Roman" w:cs="Times New Roman"/>
          <w:sz w:val="24"/>
          <w:szCs w:val="24"/>
        </w:rPr>
        <w:t xml:space="preserve"> r 36 (1) (d) and r 13 (1) (e) of the High Court Rules 2021</w:t>
      </w:r>
      <w:r w:rsidR="00193072">
        <w:rPr>
          <w:rFonts w:ascii="Times New Roman" w:hAnsi="Times New Roman" w:cs="Times New Roman"/>
          <w:sz w:val="24"/>
          <w:szCs w:val="24"/>
        </w:rPr>
        <w:t xml:space="preserve">.In the latter category one may identify those </w:t>
      </w:r>
      <w:r w:rsidR="00FD09BF">
        <w:rPr>
          <w:rFonts w:ascii="Times New Roman" w:hAnsi="Times New Roman" w:cs="Times New Roman"/>
          <w:sz w:val="24"/>
          <w:szCs w:val="24"/>
        </w:rPr>
        <w:t xml:space="preserve">other </w:t>
      </w:r>
      <w:r w:rsidR="00193072">
        <w:rPr>
          <w:rFonts w:ascii="Times New Roman" w:hAnsi="Times New Roman" w:cs="Times New Roman"/>
          <w:sz w:val="24"/>
          <w:szCs w:val="24"/>
        </w:rPr>
        <w:t xml:space="preserve">rules of court </w:t>
      </w:r>
      <w:r w:rsidR="00FD09BF">
        <w:rPr>
          <w:rFonts w:ascii="Times New Roman" w:hAnsi="Times New Roman" w:cs="Times New Roman"/>
          <w:sz w:val="24"/>
          <w:szCs w:val="24"/>
        </w:rPr>
        <w:t xml:space="preserve">particularising various matters ranging from </w:t>
      </w:r>
      <w:r w:rsidR="00193072">
        <w:rPr>
          <w:rFonts w:ascii="Times New Roman" w:hAnsi="Times New Roman" w:cs="Times New Roman"/>
          <w:sz w:val="24"/>
          <w:szCs w:val="24"/>
        </w:rPr>
        <w:t xml:space="preserve">specifying the </w:t>
      </w:r>
      <w:r w:rsidR="00193072" w:rsidRPr="004E58AD">
        <w:rPr>
          <w:rFonts w:ascii="Times New Roman" w:hAnsi="Times New Roman" w:cs="Times New Roman"/>
          <w:i/>
          <w:iCs/>
          <w:sz w:val="24"/>
          <w:szCs w:val="24"/>
        </w:rPr>
        <w:t>dies induciae</w:t>
      </w:r>
      <w:r w:rsidR="00193072">
        <w:rPr>
          <w:rFonts w:ascii="Times New Roman" w:hAnsi="Times New Roman" w:cs="Times New Roman"/>
          <w:sz w:val="24"/>
          <w:szCs w:val="24"/>
        </w:rPr>
        <w:t xml:space="preserve"> within which process ought to be </w:t>
      </w:r>
      <w:r w:rsidR="00FD09BF">
        <w:rPr>
          <w:rFonts w:ascii="Times New Roman" w:hAnsi="Times New Roman" w:cs="Times New Roman"/>
          <w:sz w:val="24"/>
          <w:szCs w:val="24"/>
        </w:rPr>
        <w:t xml:space="preserve">filed, </w:t>
      </w:r>
      <w:r w:rsidR="001049D6">
        <w:rPr>
          <w:rFonts w:ascii="Times New Roman" w:hAnsi="Times New Roman" w:cs="Times New Roman"/>
          <w:sz w:val="24"/>
          <w:szCs w:val="24"/>
        </w:rPr>
        <w:t xml:space="preserve">manner of </w:t>
      </w:r>
      <w:r w:rsidR="00FD09BF">
        <w:rPr>
          <w:rFonts w:ascii="Times New Roman" w:hAnsi="Times New Roman" w:cs="Times New Roman"/>
          <w:sz w:val="24"/>
          <w:szCs w:val="24"/>
        </w:rPr>
        <w:t xml:space="preserve">service of process or the </w:t>
      </w:r>
      <w:r w:rsidR="00FB0061">
        <w:rPr>
          <w:rFonts w:ascii="Times New Roman" w:hAnsi="Times New Roman" w:cs="Times New Roman"/>
          <w:sz w:val="24"/>
          <w:szCs w:val="24"/>
        </w:rPr>
        <w:t xml:space="preserve">prescriptions of r 36 under Part V of the rules. </w:t>
      </w:r>
      <w:r w:rsidR="001049D6">
        <w:rPr>
          <w:rFonts w:ascii="Times New Roman" w:hAnsi="Times New Roman" w:cs="Times New Roman"/>
          <w:sz w:val="24"/>
          <w:szCs w:val="24"/>
        </w:rPr>
        <w:t>The latter r</w:t>
      </w:r>
      <w:r w:rsidR="00FD09BF">
        <w:rPr>
          <w:rFonts w:ascii="Times New Roman" w:hAnsi="Times New Roman" w:cs="Times New Roman"/>
          <w:sz w:val="24"/>
          <w:szCs w:val="24"/>
        </w:rPr>
        <w:t xml:space="preserve"> 36 sets out, to</w:t>
      </w:r>
      <w:r w:rsidR="00FB0061">
        <w:rPr>
          <w:rFonts w:ascii="Times New Roman" w:hAnsi="Times New Roman" w:cs="Times New Roman"/>
          <w:sz w:val="24"/>
          <w:szCs w:val="24"/>
        </w:rPr>
        <w:t xml:space="preserve"> the </w:t>
      </w:r>
      <w:r w:rsidR="00F14F5A">
        <w:rPr>
          <w:rFonts w:ascii="Times New Roman" w:hAnsi="Times New Roman" w:cs="Times New Roman"/>
          <w:sz w:val="24"/>
          <w:szCs w:val="24"/>
        </w:rPr>
        <w:t>detail all</w:t>
      </w:r>
      <w:r w:rsidR="00FD09BF">
        <w:rPr>
          <w:rFonts w:ascii="Times New Roman" w:hAnsi="Times New Roman" w:cs="Times New Roman"/>
          <w:sz w:val="24"/>
          <w:szCs w:val="24"/>
        </w:rPr>
        <w:t xml:space="preserve"> the specifications </w:t>
      </w:r>
      <w:r w:rsidR="00FB0061">
        <w:rPr>
          <w:rFonts w:ascii="Times New Roman" w:hAnsi="Times New Roman" w:cs="Times New Roman"/>
          <w:sz w:val="24"/>
          <w:szCs w:val="24"/>
        </w:rPr>
        <w:t xml:space="preserve">to be adhered </w:t>
      </w:r>
      <w:r w:rsidR="00FD09BF">
        <w:rPr>
          <w:rFonts w:ascii="Times New Roman" w:hAnsi="Times New Roman" w:cs="Times New Roman"/>
          <w:sz w:val="24"/>
          <w:szCs w:val="24"/>
        </w:rPr>
        <w:t>to when</w:t>
      </w:r>
      <w:r w:rsidR="00FB0061">
        <w:rPr>
          <w:rFonts w:ascii="Times New Roman" w:hAnsi="Times New Roman" w:cs="Times New Roman"/>
          <w:sz w:val="24"/>
          <w:szCs w:val="24"/>
        </w:rPr>
        <w:t xml:space="preserve"> preparing</w:t>
      </w:r>
      <w:r w:rsidR="00FD09BF">
        <w:rPr>
          <w:rFonts w:ascii="Times New Roman" w:hAnsi="Times New Roman" w:cs="Times New Roman"/>
          <w:sz w:val="24"/>
          <w:szCs w:val="24"/>
        </w:rPr>
        <w:t xml:space="preserve"> </w:t>
      </w:r>
      <w:r w:rsidR="00FB0061">
        <w:rPr>
          <w:rFonts w:ascii="Times New Roman" w:hAnsi="Times New Roman" w:cs="Times New Roman"/>
          <w:sz w:val="24"/>
          <w:szCs w:val="24"/>
        </w:rPr>
        <w:t xml:space="preserve">documents for </w:t>
      </w:r>
      <w:r w:rsidR="001049D6">
        <w:rPr>
          <w:rFonts w:ascii="Times New Roman" w:hAnsi="Times New Roman" w:cs="Times New Roman"/>
          <w:sz w:val="24"/>
          <w:szCs w:val="24"/>
        </w:rPr>
        <w:t>filing; -paragraphing, numbering, indexing, pagination, binding and related matters</w:t>
      </w:r>
      <w:r w:rsidR="00FB0061">
        <w:rPr>
          <w:rFonts w:ascii="Times New Roman" w:hAnsi="Times New Roman" w:cs="Times New Roman"/>
          <w:sz w:val="24"/>
          <w:szCs w:val="24"/>
        </w:rPr>
        <w:t>.</w:t>
      </w:r>
      <w:r w:rsidR="00CC7C5F">
        <w:rPr>
          <w:rFonts w:ascii="Times New Roman" w:hAnsi="Times New Roman" w:cs="Times New Roman"/>
          <w:sz w:val="24"/>
          <w:szCs w:val="24"/>
        </w:rPr>
        <w:t xml:space="preserve"> </w:t>
      </w:r>
    </w:p>
    <w:p w14:paraId="7EEF00A3" w14:textId="31F859A3" w:rsidR="00FB0061" w:rsidRDefault="00FB0061" w:rsidP="001C709B">
      <w:pPr>
        <w:pStyle w:val="NoSpacing"/>
        <w:spacing w:line="360" w:lineRule="auto"/>
        <w:jc w:val="both"/>
        <w:rPr>
          <w:rFonts w:ascii="Times New Roman" w:hAnsi="Times New Roman" w:cs="Times New Roman"/>
          <w:sz w:val="24"/>
          <w:szCs w:val="24"/>
        </w:rPr>
      </w:pPr>
    </w:p>
    <w:p w14:paraId="1F9395C3" w14:textId="7D680F08" w:rsidR="00FB0061"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0CCB">
        <w:rPr>
          <w:rFonts w:ascii="Times New Roman" w:hAnsi="Times New Roman" w:cs="Times New Roman"/>
          <w:sz w:val="24"/>
          <w:szCs w:val="24"/>
        </w:rPr>
        <w:t>10]</w:t>
      </w:r>
      <w:r>
        <w:rPr>
          <w:rFonts w:ascii="Times New Roman" w:hAnsi="Times New Roman" w:cs="Times New Roman"/>
          <w:sz w:val="24"/>
          <w:szCs w:val="24"/>
        </w:rPr>
        <w:t xml:space="preserve"> </w:t>
      </w:r>
      <w:r w:rsidR="00FB0061">
        <w:rPr>
          <w:rFonts w:ascii="Times New Roman" w:hAnsi="Times New Roman" w:cs="Times New Roman"/>
          <w:sz w:val="24"/>
          <w:szCs w:val="24"/>
        </w:rPr>
        <w:t xml:space="preserve">A hybrid of the two categories could (arguably) be exemplified by r 36 (7) of the Commercial Court Rules 2020 </w:t>
      </w:r>
      <w:r w:rsidR="00FD09BF">
        <w:rPr>
          <w:rFonts w:ascii="Times New Roman" w:hAnsi="Times New Roman" w:cs="Times New Roman"/>
          <w:sz w:val="24"/>
          <w:szCs w:val="24"/>
        </w:rPr>
        <w:t>which provides</w:t>
      </w:r>
      <w:r w:rsidR="00FB0061">
        <w:rPr>
          <w:rFonts w:ascii="Times New Roman" w:hAnsi="Times New Roman" w:cs="Times New Roman"/>
          <w:sz w:val="24"/>
          <w:szCs w:val="24"/>
        </w:rPr>
        <w:t xml:space="preserve"> thus; -</w:t>
      </w:r>
    </w:p>
    <w:p w14:paraId="4D6E3D43" w14:textId="77777777" w:rsidR="00FB0061" w:rsidRPr="00F32BBF" w:rsidRDefault="00FB0061" w:rsidP="00FB0061">
      <w:pPr>
        <w:pStyle w:val="NoSpacing"/>
        <w:spacing w:line="360" w:lineRule="auto"/>
        <w:ind w:left="1134"/>
        <w:jc w:val="both"/>
        <w:rPr>
          <w:rFonts w:ascii="Times New Roman" w:hAnsi="Times New Roman" w:cs="Times New Roman"/>
        </w:rPr>
      </w:pPr>
      <w:r w:rsidRPr="00F32BBF">
        <w:rPr>
          <w:rFonts w:ascii="Times New Roman" w:hAnsi="Times New Roman" w:cs="Times New Roman"/>
        </w:rPr>
        <w:lastRenderedPageBreak/>
        <w:t xml:space="preserve">(7) Heads of argument filed before the court shall comply with all of the following requirements— </w:t>
      </w:r>
    </w:p>
    <w:p w14:paraId="193118B8" w14:textId="77777777" w:rsidR="00FB0061" w:rsidRPr="00F32BBF" w:rsidRDefault="00FB0061" w:rsidP="00FB0061">
      <w:pPr>
        <w:pStyle w:val="NoSpacing"/>
        <w:spacing w:line="360" w:lineRule="auto"/>
        <w:ind w:left="1134"/>
        <w:jc w:val="both"/>
        <w:rPr>
          <w:rFonts w:ascii="Times New Roman" w:hAnsi="Times New Roman" w:cs="Times New Roman"/>
        </w:rPr>
      </w:pPr>
      <w:r w:rsidRPr="00F32BBF">
        <w:rPr>
          <w:rFonts w:ascii="Times New Roman" w:hAnsi="Times New Roman" w:cs="Times New Roman"/>
        </w:rPr>
        <w:t xml:space="preserve">(a) </w:t>
      </w:r>
      <w:r w:rsidRPr="00F32BBF">
        <w:rPr>
          <w:rFonts w:ascii="Times New Roman" w:hAnsi="Times New Roman" w:cs="Times New Roman"/>
          <w:u w:val="single"/>
        </w:rPr>
        <w:t>be no more than ten pages long</w:t>
      </w:r>
      <w:r w:rsidRPr="00F32BBF">
        <w:rPr>
          <w:rFonts w:ascii="Times New Roman" w:hAnsi="Times New Roman" w:cs="Times New Roman"/>
        </w:rPr>
        <w:t xml:space="preserve">, and; </w:t>
      </w:r>
    </w:p>
    <w:p w14:paraId="0B8E1B78" w14:textId="77777777" w:rsidR="00FB0061" w:rsidRPr="00F32BBF" w:rsidRDefault="00FB0061" w:rsidP="00FB0061">
      <w:pPr>
        <w:pStyle w:val="NoSpacing"/>
        <w:spacing w:line="360" w:lineRule="auto"/>
        <w:ind w:left="1134"/>
        <w:jc w:val="both"/>
        <w:rPr>
          <w:rFonts w:ascii="Times New Roman" w:hAnsi="Times New Roman" w:cs="Times New Roman"/>
        </w:rPr>
      </w:pPr>
      <w:r w:rsidRPr="00F32BBF">
        <w:rPr>
          <w:rFonts w:ascii="Times New Roman" w:hAnsi="Times New Roman" w:cs="Times New Roman"/>
        </w:rPr>
        <w:t>(</w:t>
      </w:r>
      <w:r w:rsidRPr="00F32BBF">
        <w:rPr>
          <w:rFonts w:ascii="Times New Roman" w:hAnsi="Times New Roman" w:cs="Times New Roman"/>
          <w:i/>
          <w:iCs/>
        </w:rPr>
        <w:t>b</w:t>
      </w:r>
      <w:r w:rsidRPr="00F32BBF">
        <w:rPr>
          <w:rFonts w:ascii="Times New Roman" w:hAnsi="Times New Roman" w:cs="Times New Roman"/>
        </w:rPr>
        <w:t xml:space="preserve">) not contain any factual averments or repetition of the averments made in the affidavits filed of record, and; </w:t>
      </w:r>
    </w:p>
    <w:p w14:paraId="42263FDD" w14:textId="0E3110C9" w:rsidR="00FB0061" w:rsidRPr="00F32BBF" w:rsidRDefault="00FB0061" w:rsidP="00DE0CCB">
      <w:pPr>
        <w:pStyle w:val="NoSpacing"/>
        <w:spacing w:line="360" w:lineRule="auto"/>
        <w:ind w:left="1134"/>
        <w:jc w:val="both"/>
        <w:rPr>
          <w:rFonts w:ascii="Times New Roman" w:hAnsi="Times New Roman" w:cs="Times New Roman"/>
        </w:rPr>
      </w:pPr>
      <w:r w:rsidRPr="00F32BBF">
        <w:rPr>
          <w:rFonts w:ascii="Times New Roman" w:hAnsi="Times New Roman" w:cs="Times New Roman"/>
        </w:rPr>
        <w:t>(</w:t>
      </w:r>
      <w:r w:rsidRPr="00F32BBF">
        <w:rPr>
          <w:rFonts w:ascii="Times New Roman" w:hAnsi="Times New Roman" w:cs="Times New Roman"/>
          <w:i/>
          <w:iCs/>
        </w:rPr>
        <w:t>c</w:t>
      </w:r>
      <w:r w:rsidRPr="00F32BBF">
        <w:rPr>
          <w:rFonts w:ascii="Times New Roman" w:hAnsi="Times New Roman" w:cs="Times New Roman"/>
        </w:rPr>
        <w:t>) be restricted to the presentation of a short summary of the party’s case on the facts and at law accompanied by the correct citation of the relevant pages of the record, case law or other legal writings relied on including the specific page and section references relied upon.</w:t>
      </w:r>
      <w:r w:rsidR="001049D6" w:rsidRPr="00F32BBF">
        <w:rPr>
          <w:rFonts w:ascii="Times New Roman" w:hAnsi="Times New Roman" w:cs="Times New Roman"/>
        </w:rPr>
        <w:t xml:space="preserve"> [ underlined for emphasis] </w:t>
      </w:r>
    </w:p>
    <w:p w14:paraId="3020952D" w14:textId="59B25B7B" w:rsidR="009F3C93" w:rsidRPr="00B45E1E" w:rsidRDefault="009F3C93" w:rsidP="001C709B">
      <w:pPr>
        <w:pStyle w:val="NoSpacing"/>
        <w:spacing w:line="360" w:lineRule="auto"/>
        <w:jc w:val="both"/>
        <w:rPr>
          <w:rFonts w:ascii="Times New Roman" w:hAnsi="Times New Roman" w:cs="Times New Roman"/>
          <w:sz w:val="24"/>
          <w:szCs w:val="24"/>
        </w:rPr>
      </w:pPr>
    </w:p>
    <w:p w14:paraId="74B4BDD6" w14:textId="79EE5437" w:rsidR="00FD09BF" w:rsidRDefault="00BE13A2" w:rsidP="001C709B">
      <w:pPr>
        <w:pStyle w:val="NoSpacing"/>
        <w:spacing w:line="360" w:lineRule="auto"/>
        <w:jc w:val="both"/>
        <w:rPr>
          <w:rFonts w:ascii="Times New Roman" w:hAnsi="Times New Roman" w:cs="Times New Roman"/>
          <w:sz w:val="24"/>
          <w:szCs w:val="24"/>
        </w:rPr>
      </w:pPr>
      <w:r w:rsidRPr="00B45E1E">
        <w:rPr>
          <w:rFonts w:ascii="Times New Roman" w:hAnsi="Times New Roman" w:cs="Times New Roman"/>
          <w:sz w:val="24"/>
          <w:szCs w:val="24"/>
        </w:rPr>
        <w:t>APPLICATION OF THE LAW TO THE FACTS</w:t>
      </w:r>
    </w:p>
    <w:p w14:paraId="4721B7B1" w14:textId="77777777" w:rsidR="00F14F5A" w:rsidRDefault="00F14F5A" w:rsidP="001C709B">
      <w:pPr>
        <w:pStyle w:val="NoSpacing"/>
        <w:spacing w:line="360" w:lineRule="auto"/>
        <w:jc w:val="both"/>
        <w:rPr>
          <w:rFonts w:ascii="Times New Roman" w:hAnsi="Times New Roman" w:cs="Times New Roman"/>
          <w:sz w:val="24"/>
          <w:szCs w:val="24"/>
        </w:rPr>
      </w:pPr>
    </w:p>
    <w:p w14:paraId="5CC749BA" w14:textId="04F1592A" w:rsidR="00FD09BF"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1</w:t>
      </w:r>
      <w:r>
        <w:rPr>
          <w:rFonts w:ascii="Times New Roman" w:hAnsi="Times New Roman" w:cs="Times New Roman"/>
          <w:sz w:val="24"/>
          <w:szCs w:val="24"/>
        </w:rPr>
        <w:t xml:space="preserve">] </w:t>
      </w:r>
      <w:r w:rsidR="00336673">
        <w:rPr>
          <w:rFonts w:ascii="Times New Roman" w:hAnsi="Times New Roman" w:cs="Times New Roman"/>
          <w:sz w:val="24"/>
          <w:szCs w:val="24"/>
        </w:rPr>
        <w:t xml:space="preserve">Unfortunately, the declaration is not subjected to a </w:t>
      </w:r>
      <w:r w:rsidR="00956703">
        <w:rPr>
          <w:rFonts w:ascii="Times New Roman" w:hAnsi="Times New Roman" w:cs="Times New Roman"/>
          <w:sz w:val="24"/>
          <w:szCs w:val="24"/>
        </w:rPr>
        <w:t>similar specific</w:t>
      </w:r>
      <w:r w:rsidR="00336673">
        <w:rPr>
          <w:rFonts w:ascii="Times New Roman" w:hAnsi="Times New Roman" w:cs="Times New Roman"/>
          <w:sz w:val="24"/>
          <w:szCs w:val="24"/>
        </w:rPr>
        <w:t xml:space="preserve"> document length restriction prescribed for heads of argument by r 37 (7) (a) of the Commercial Court </w:t>
      </w:r>
      <w:r w:rsidR="00956703">
        <w:rPr>
          <w:rFonts w:ascii="Times New Roman" w:hAnsi="Times New Roman" w:cs="Times New Roman"/>
          <w:sz w:val="24"/>
          <w:szCs w:val="24"/>
        </w:rPr>
        <w:t>Rules. This</w:t>
      </w:r>
      <w:r w:rsidR="00336673">
        <w:rPr>
          <w:rFonts w:ascii="Times New Roman" w:hAnsi="Times New Roman" w:cs="Times New Roman"/>
          <w:sz w:val="24"/>
          <w:szCs w:val="24"/>
        </w:rPr>
        <w:t xml:space="preserve"> means an objective assessment must be conducted to ascertain adherence with the </w:t>
      </w:r>
      <w:r w:rsidR="00956703">
        <w:rPr>
          <w:rFonts w:ascii="Times New Roman" w:hAnsi="Times New Roman" w:cs="Times New Roman"/>
          <w:sz w:val="24"/>
          <w:szCs w:val="24"/>
        </w:rPr>
        <w:t xml:space="preserve">rules, especially </w:t>
      </w:r>
      <w:r w:rsidR="00D04F02">
        <w:rPr>
          <w:rFonts w:ascii="Times New Roman" w:hAnsi="Times New Roman" w:cs="Times New Roman"/>
          <w:sz w:val="24"/>
          <w:szCs w:val="24"/>
        </w:rPr>
        <w:t xml:space="preserve">in casu where </w:t>
      </w:r>
      <w:r w:rsidR="00956703">
        <w:rPr>
          <w:rFonts w:ascii="Times New Roman" w:hAnsi="Times New Roman" w:cs="Times New Roman"/>
          <w:sz w:val="24"/>
          <w:szCs w:val="24"/>
        </w:rPr>
        <w:t>defendant</w:t>
      </w:r>
      <w:r w:rsidR="00D04F02">
        <w:rPr>
          <w:rFonts w:ascii="Times New Roman" w:hAnsi="Times New Roman" w:cs="Times New Roman"/>
          <w:sz w:val="24"/>
          <w:szCs w:val="24"/>
        </w:rPr>
        <w:t xml:space="preserve"> has issued the most </w:t>
      </w:r>
      <w:r w:rsidR="00956703">
        <w:rPr>
          <w:rFonts w:ascii="Times New Roman" w:hAnsi="Times New Roman" w:cs="Times New Roman"/>
          <w:sz w:val="24"/>
          <w:szCs w:val="24"/>
        </w:rPr>
        <w:t xml:space="preserve">profuse </w:t>
      </w:r>
      <w:r w:rsidR="00D04F02">
        <w:rPr>
          <w:rFonts w:ascii="Times New Roman" w:hAnsi="Times New Roman" w:cs="Times New Roman"/>
          <w:sz w:val="24"/>
          <w:szCs w:val="24"/>
        </w:rPr>
        <w:t xml:space="preserve">of </w:t>
      </w:r>
      <w:r w:rsidR="00956703">
        <w:rPr>
          <w:rFonts w:ascii="Times New Roman" w:hAnsi="Times New Roman" w:cs="Times New Roman"/>
          <w:sz w:val="24"/>
          <w:szCs w:val="24"/>
        </w:rPr>
        <w:t>protests.</w:t>
      </w:r>
      <w:r w:rsidR="00F50B4F">
        <w:rPr>
          <w:rFonts w:ascii="Times New Roman" w:hAnsi="Times New Roman" w:cs="Times New Roman"/>
          <w:sz w:val="24"/>
          <w:szCs w:val="24"/>
        </w:rPr>
        <w:t xml:space="preserve"> I </w:t>
      </w:r>
      <w:r w:rsidR="00956703">
        <w:rPr>
          <w:rFonts w:ascii="Times New Roman" w:hAnsi="Times New Roman" w:cs="Times New Roman"/>
          <w:sz w:val="24"/>
          <w:szCs w:val="24"/>
        </w:rPr>
        <w:t xml:space="preserve">indeed </w:t>
      </w:r>
      <w:r w:rsidR="00F50B4F">
        <w:rPr>
          <w:rFonts w:ascii="Times New Roman" w:hAnsi="Times New Roman" w:cs="Times New Roman"/>
          <w:sz w:val="24"/>
          <w:szCs w:val="24"/>
        </w:rPr>
        <w:t>took the trouble to set out as much as possible</w:t>
      </w:r>
      <w:r w:rsidR="00956703">
        <w:rPr>
          <w:rFonts w:ascii="Times New Roman" w:hAnsi="Times New Roman" w:cs="Times New Roman"/>
          <w:sz w:val="24"/>
          <w:szCs w:val="24"/>
        </w:rPr>
        <w:t xml:space="preserve"> in [1] to [ 5] above</w:t>
      </w:r>
      <w:r w:rsidR="00F50B4F">
        <w:rPr>
          <w:rFonts w:ascii="Times New Roman" w:hAnsi="Times New Roman" w:cs="Times New Roman"/>
          <w:sz w:val="24"/>
          <w:szCs w:val="24"/>
        </w:rPr>
        <w:t xml:space="preserve">, </w:t>
      </w:r>
      <w:r w:rsidR="00956703">
        <w:rPr>
          <w:rFonts w:ascii="Times New Roman" w:hAnsi="Times New Roman" w:cs="Times New Roman"/>
          <w:sz w:val="24"/>
          <w:szCs w:val="24"/>
        </w:rPr>
        <w:t xml:space="preserve">these </w:t>
      </w:r>
      <w:r w:rsidR="00D04F02">
        <w:rPr>
          <w:rFonts w:ascii="Times New Roman" w:hAnsi="Times New Roman" w:cs="Times New Roman"/>
          <w:sz w:val="24"/>
          <w:szCs w:val="24"/>
        </w:rPr>
        <w:t>nature of defendant`s objections. I</w:t>
      </w:r>
      <w:r w:rsidR="00F50B4F">
        <w:rPr>
          <w:rFonts w:ascii="Times New Roman" w:hAnsi="Times New Roman" w:cs="Times New Roman"/>
          <w:sz w:val="24"/>
          <w:szCs w:val="24"/>
        </w:rPr>
        <w:t xml:space="preserve"> must </w:t>
      </w:r>
      <w:r w:rsidR="00956703">
        <w:rPr>
          <w:rFonts w:ascii="Times New Roman" w:hAnsi="Times New Roman" w:cs="Times New Roman"/>
          <w:sz w:val="24"/>
          <w:szCs w:val="24"/>
        </w:rPr>
        <w:t xml:space="preserve">however </w:t>
      </w:r>
      <w:r w:rsidR="00F50B4F">
        <w:rPr>
          <w:rFonts w:ascii="Times New Roman" w:hAnsi="Times New Roman" w:cs="Times New Roman"/>
          <w:sz w:val="24"/>
          <w:szCs w:val="24"/>
        </w:rPr>
        <w:t xml:space="preserve">express my amazement at the vehemence in defendant`s </w:t>
      </w:r>
      <w:r w:rsidR="004E58AD">
        <w:rPr>
          <w:rFonts w:ascii="Times New Roman" w:hAnsi="Times New Roman" w:cs="Times New Roman"/>
          <w:sz w:val="24"/>
          <w:szCs w:val="24"/>
        </w:rPr>
        <w:t>exception.</w:t>
      </w:r>
      <w:r w:rsidR="00F50B4F">
        <w:rPr>
          <w:rFonts w:ascii="Times New Roman" w:hAnsi="Times New Roman" w:cs="Times New Roman"/>
          <w:sz w:val="24"/>
          <w:szCs w:val="24"/>
        </w:rPr>
        <w:t xml:space="preserve"> </w:t>
      </w:r>
      <w:r w:rsidR="0093246B">
        <w:rPr>
          <w:rFonts w:ascii="Times New Roman" w:hAnsi="Times New Roman" w:cs="Times New Roman"/>
          <w:sz w:val="24"/>
          <w:szCs w:val="24"/>
        </w:rPr>
        <w:t>Undoubtedly, the</w:t>
      </w:r>
      <w:r w:rsidR="004E58AD">
        <w:rPr>
          <w:rFonts w:ascii="Times New Roman" w:hAnsi="Times New Roman" w:cs="Times New Roman"/>
          <w:sz w:val="24"/>
          <w:szCs w:val="24"/>
        </w:rPr>
        <w:t xml:space="preserve"> declaration is </w:t>
      </w:r>
      <w:r w:rsidR="00956703">
        <w:rPr>
          <w:rFonts w:ascii="Times New Roman" w:hAnsi="Times New Roman" w:cs="Times New Roman"/>
          <w:sz w:val="24"/>
          <w:szCs w:val="24"/>
        </w:rPr>
        <w:t xml:space="preserve">quite </w:t>
      </w:r>
      <w:r w:rsidR="0093246B">
        <w:rPr>
          <w:rFonts w:ascii="Times New Roman" w:hAnsi="Times New Roman" w:cs="Times New Roman"/>
          <w:sz w:val="24"/>
          <w:szCs w:val="24"/>
        </w:rPr>
        <w:t>long. Plaintiff</w:t>
      </w:r>
      <w:r w:rsidR="004E58AD">
        <w:rPr>
          <w:rFonts w:ascii="Times New Roman" w:hAnsi="Times New Roman" w:cs="Times New Roman"/>
          <w:sz w:val="24"/>
          <w:szCs w:val="24"/>
        </w:rPr>
        <w:t xml:space="preserve"> himself admits to that </w:t>
      </w:r>
      <w:r w:rsidR="0093246B">
        <w:rPr>
          <w:rFonts w:ascii="Times New Roman" w:hAnsi="Times New Roman" w:cs="Times New Roman"/>
          <w:sz w:val="24"/>
          <w:szCs w:val="24"/>
        </w:rPr>
        <w:t>fact. But</w:t>
      </w:r>
      <w:r w:rsidR="004E58AD">
        <w:rPr>
          <w:rFonts w:ascii="Times New Roman" w:hAnsi="Times New Roman" w:cs="Times New Roman"/>
          <w:sz w:val="24"/>
          <w:szCs w:val="24"/>
        </w:rPr>
        <w:t xml:space="preserve"> the plaintiff</w:t>
      </w:r>
      <w:r w:rsidR="00956703">
        <w:rPr>
          <w:rFonts w:ascii="Times New Roman" w:hAnsi="Times New Roman" w:cs="Times New Roman"/>
          <w:sz w:val="24"/>
          <w:szCs w:val="24"/>
        </w:rPr>
        <w:t>`s summons and</w:t>
      </w:r>
      <w:r w:rsidR="004E58AD">
        <w:rPr>
          <w:rFonts w:ascii="Times New Roman" w:hAnsi="Times New Roman" w:cs="Times New Roman"/>
          <w:sz w:val="24"/>
          <w:szCs w:val="24"/>
        </w:rPr>
        <w:t xml:space="preserve"> declaration did </w:t>
      </w:r>
      <w:r w:rsidR="00D04F02">
        <w:rPr>
          <w:rFonts w:ascii="Times New Roman" w:hAnsi="Times New Roman" w:cs="Times New Roman"/>
          <w:sz w:val="24"/>
          <w:szCs w:val="24"/>
        </w:rPr>
        <w:t>not, in my view,</w:t>
      </w:r>
      <w:r w:rsidR="004E58AD">
        <w:rPr>
          <w:rFonts w:ascii="Times New Roman" w:hAnsi="Times New Roman" w:cs="Times New Roman"/>
          <w:sz w:val="24"/>
          <w:szCs w:val="24"/>
        </w:rPr>
        <w:t xml:space="preserve"> deserve the vituperation </w:t>
      </w:r>
      <w:r w:rsidR="0093246B">
        <w:rPr>
          <w:rFonts w:ascii="Times New Roman" w:hAnsi="Times New Roman" w:cs="Times New Roman"/>
          <w:sz w:val="24"/>
          <w:szCs w:val="24"/>
        </w:rPr>
        <w:t>(brimming</w:t>
      </w:r>
      <w:r w:rsidR="004E58AD">
        <w:rPr>
          <w:rFonts w:ascii="Times New Roman" w:hAnsi="Times New Roman" w:cs="Times New Roman"/>
          <w:sz w:val="24"/>
          <w:szCs w:val="24"/>
        </w:rPr>
        <w:t xml:space="preserve"> with </w:t>
      </w:r>
      <w:r w:rsidR="0093246B">
        <w:rPr>
          <w:rFonts w:ascii="Times New Roman" w:hAnsi="Times New Roman" w:cs="Times New Roman"/>
          <w:sz w:val="24"/>
          <w:szCs w:val="24"/>
        </w:rPr>
        <w:t xml:space="preserve">luxuriant </w:t>
      </w:r>
      <w:r w:rsidR="004E58AD">
        <w:rPr>
          <w:rFonts w:ascii="Times New Roman" w:hAnsi="Times New Roman" w:cs="Times New Roman"/>
          <w:sz w:val="24"/>
          <w:szCs w:val="24"/>
        </w:rPr>
        <w:t xml:space="preserve">hyperbole) directed at them by the </w:t>
      </w:r>
      <w:r w:rsidR="0093246B">
        <w:rPr>
          <w:rFonts w:ascii="Times New Roman" w:hAnsi="Times New Roman" w:cs="Times New Roman"/>
          <w:sz w:val="24"/>
          <w:szCs w:val="24"/>
        </w:rPr>
        <w:t>exception</w:t>
      </w:r>
      <w:r w:rsidR="004E58AD">
        <w:rPr>
          <w:rFonts w:ascii="Times New Roman" w:hAnsi="Times New Roman" w:cs="Times New Roman"/>
          <w:sz w:val="24"/>
          <w:szCs w:val="24"/>
        </w:rPr>
        <w:t>.</w:t>
      </w:r>
      <w:r w:rsidR="00F50B4F">
        <w:rPr>
          <w:rFonts w:ascii="Times New Roman" w:hAnsi="Times New Roman" w:cs="Times New Roman"/>
          <w:sz w:val="24"/>
          <w:szCs w:val="24"/>
        </w:rPr>
        <w:t xml:space="preserve"> The authorities, as noted, demand that pleadings be reviewed from </w:t>
      </w:r>
      <w:r w:rsidR="00956703">
        <w:rPr>
          <w:rFonts w:ascii="Times New Roman" w:hAnsi="Times New Roman" w:cs="Times New Roman"/>
          <w:sz w:val="24"/>
          <w:szCs w:val="24"/>
        </w:rPr>
        <w:t>a</w:t>
      </w:r>
      <w:r w:rsidR="00F50B4F">
        <w:rPr>
          <w:rFonts w:ascii="Times New Roman" w:hAnsi="Times New Roman" w:cs="Times New Roman"/>
          <w:sz w:val="24"/>
          <w:szCs w:val="24"/>
        </w:rPr>
        <w:t xml:space="preserve"> </w:t>
      </w:r>
      <w:r w:rsidR="00956703">
        <w:rPr>
          <w:rFonts w:ascii="Times New Roman" w:hAnsi="Times New Roman" w:cs="Times New Roman"/>
          <w:sz w:val="24"/>
          <w:szCs w:val="24"/>
        </w:rPr>
        <w:t xml:space="preserve">pragmatic </w:t>
      </w:r>
      <w:r w:rsidR="00F50B4F">
        <w:rPr>
          <w:rFonts w:ascii="Times New Roman" w:hAnsi="Times New Roman" w:cs="Times New Roman"/>
          <w:sz w:val="24"/>
          <w:szCs w:val="24"/>
        </w:rPr>
        <w:t xml:space="preserve">perspective that </w:t>
      </w:r>
      <w:r w:rsidR="00956703">
        <w:rPr>
          <w:rFonts w:ascii="Times New Roman" w:hAnsi="Times New Roman" w:cs="Times New Roman"/>
          <w:sz w:val="24"/>
          <w:szCs w:val="24"/>
        </w:rPr>
        <w:t>recognises the inevitable deviation from perfection.</w:t>
      </w:r>
      <w:r w:rsidR="002071FF" w:rsidRPr="002071FF">
        <w:rPr>
          <w:rFonts w:ascii="Times New Roman" w:hAnsi="Times New Roman" w:cs="Times New Roman"/>
          <w:sz w:val="24"/>
          <w:szCs w:val="24"/>
        </w:rPr>
        <w:t xml:space="preserve"> Particularly relevant on the aspect of prolix is the fact that the High Court Rules 2021 rules have not, unlike r 36 (7) of the Commercial Court Rules, set a length limit so as to put to bed, subjective quarrels such as the one forming backbone of the present legal broil between the parties</w:t>
      </w:r>
    </w:p>
    <w:p w14:paraId="61F51955" w14:textId="12D9BF6D" w:rsidR="00F50B4F" w:rsidRDefault="00F50B4F" w:rsidP="001C709B">
      <w:pPr>
        <w:pStyle w:val="NoSpacing"/>
        <w:spacing w:line="360" w:lineRule="auto"/>
        <w:jc w:val="both"/>
        <w:rPr>
          <w:rFonts w:ascii="Times New Roman" w:hAnsi="Times New Roman" w:cs="Times New Roman"/>
          <w:sz w:val="24"/>
          <w:szCs w:val="24"/>
        </w:rPr>
      </w:pPr>
    </w:p>
    <w:p w14:paraId="46CAB3D4" w14:textId="3B0838AF" w:rsidR="002071FF"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2</w:t>
      </w:r>
      <w:r>
        <w:rPr>
          <w:rFonts w:ascii="Times New Roman" w:hAnsi="Times New Roman" w:cs="Times New Roman"/>
          <w:sz w:val="24"/>
          <w:szCs w:val="24"/>
        </w:rPr>
        <w:t xml:space="preserve">] </w:t>
      </w:r>
      <w:r w:rsidR="00F50B4F">
        <w:rPr>
          <w:rFonts w:ascii="Times New Roman" w:hAnsi="Times New Roman" w:cs="Times New Roman"/>
          <w:sz w:val="24"/>
          <w:szCs w:val="24"/>
        </w:rPr>
        <w:t xml:space="preserve">The test remains whether or not the causa is identifiable and, in this case, the exception itself carries vestiges of a commentary of the claim on the </w:t>
      </w:r>
      <w:r w:rsidR="002071FF">
        <w:rPr>
          <w:rFonts w:ascii="Times New Roman" w:hAnsi="Times New Roman" w:cs="Times New Roman"/>
          <w:sz w:val="24"/>
          <w:szCs w:val="24"/>
        </w:rPr>
        <w:t xml:space="preserve">merits. Plaintiff’s claim derives in a contract of agency. The averment from the summons and declaration is that defendant was instructed to sell plaintiff`s house and remit the proceeds to South Africa. The cause of action is premised on the terms of the contract and alleged breach thereof. The legal basis of plaintiff`s claim is breach of contract. A critical aspect of the breach alleged is that (a) defendant was </w:t>
      </w:r>
      <w:r w:rsidR="002071FF">
        <w:rPr>
          <w:rFonts w:ascii="Times New Roman" w:hAnsi="Times New Roman" w:cs="Times New Roman"/>
          <w:sz w:val="24"/>
          <w:szCs w:val="24"/>
        </w:rPr>
        <w:lastRenderedPageBreak/>
        <w:t>under specific instruction not to proceed with the sale if the purchase price was to sound in a currency other than the United States Dollar and (b) there is the allegation that defendant acted improperly if not deliberately malignant i</w:t>
      </w:r>
      <w:r w:rsidR="0093246B">
        <w:rPr>
          <w:rFonts w:ascii="Times New Roman" w:hAnsi="Times New Roman" w:cs="Times New Roman"/>
          <w:sz w:val="24"/>
          <w:szCs w:val="24"/>
        </w:rPr>
        <w:t xml:space="preserve">n </w:t>
      </w:r>
      <w:r w:rsidR="002071FF">
        <w:rPr>
          <w:rFonts w:ascii="Times New Roman" w:hAnsi="Times New Roman" w:cs="Times New Roman"/>
          <w:sz w:val="24"/>
          <w:szCs w:val="24"/>
        </w:rPr>
        <w:t>“fast tracking” the transfer of the property to plaintiff`s detriment.</w:t>
      </w:r>
    </w:p>
    <w:p w14:paraId="6377C4F8" w14:textId="5B83D710" w:rsidR="002071FF" w:rsidRDefault="002071FF" w:rsidP="001C709B">
      <w:pPr>
        <w:pStyle w:val="NoSpacing"/>
        <w:spacing w:line="360" w:lineRule="auto"/>
        <w:jc w:val="both"/>
        <w:rPr>
          <w:rFonts w:ascii="Times New Roman" w:hAnsi="Times New Roman" w:cs="Times New Roman"/>
          <w:sz w:val="24"/>
          <w:szCs w:val="24"/>
        </w:rPr>
      </w:pPr>
    </w:p>
    <w:p w14:paraId="287D5F13" w14:textId="76AD8188" w:rsidR="00E80841" w:rsidRDefault="003C6EE5" w:rsidP="00E8084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3</w:t>
      </w:r>
      <w:r>
        <w:rPr>
          <w:rFonts w:ascii="Times New Roman" w:hAnsi="Times New Roman" w:cs="Times New Roman"/>
          <w:sz w:val="24"/>
          <w:szCs w:val="24"/>
        </w:rPr>
        <w:t xml:space="preserve">] </w:t>
      </w:r>
      <w:r w:rsidR="002071FF">
        <w:rPr>
          <w:rFonts w:ascii="Times New Roman" w:hAnsi="Times New Roman" w:cs="Times New Roman"/>
          <w:sz w:val="24"/>
          <w:szCs w:val="24"/>
        </w:rPr>
        <w:t xml:space="preserve">The defendant dwelt extensively on the fact that the claim was couched in United States </w:t>
      </w:r>
      <w:r w:rsidR="00870FA2">
        <w:rPr>
          <w:rFonts w:ascii="Times New Roman" w:hAnsi="Times New Roman" w:cs="Times New Roman"/>
          <w:sz w:val="24"/>
          <w:szCs w:val="24"/>
        </w:rPr>
        <w:t>Dollars. The</w:t>
      </w:r>
      <w:r w:rsidR="002071FF">
        <w:rPr>
          <w:rFonts w:ascii="Times New Roman" w:hAnsi="Times New Roman" w:cs="Times New Roman"/>
          <w:sz w:val="24"/>
          <w:szCs w:val="24"/>
        </w:rPr>
        <w:t xml:space="preserve"> argument being that plaintiff ought to have pleaded the legal basis upon which he sought payment in such currency when the regulatory regime </w:t>
      </w:r>
      <w:r w:rsidR="00870FA2">
        <w:rPr>
          <w:rFonts w:ascii="Times New Roman" w:hAnsi="Times New Roman" w:cs="Times New Roman"/>
          <w:sz w:val="24"/>
          <w:szCs w:val="24"/>
        </w:rPr>
        <w:t xml:space="preserve">had effectively outlawed transactions in such currency. This argument cannot sustain for the following grounds;-(a) the plaintiff set out the background to the claim as being a contract with specific terms relating to currency as well as an abort provision if such performance could not be </w:t>
      </w:r>
      <w:r w:rsidR="00E80841">
        <w:rPr>
          <w:rFonts w:ascii="Times New Roman" w:hAnsi="Times New Roman" w:cs="Times New Roman"/>
          <w:sz w:val="24"/>
          <w:szCs w:val="24"/>
        </w:rPr>
        <w:t>guaranteed. As</w:t>
      </w:r>
      <w:r w:rsidR="00870FA2">
        <w:rPr>
          <w:rFonts w:ascii="Times New Roman" w:hAnsi="Times New Roman" w:cs="Times New Roman"/>
          <w:sz w:val="24"/>
          <w:szCs w:val="24"/>
        </w:rPr>
        <w:t xml:space="preserve"> (b</w:t>
      </w:r>
      <w:r w:rsidR="00411CA8">
        <w:rPr>
          <w:rFonts w:ascii="Times New Roman" w:hAnsi="Times New Roman" w:cs="Times New Roman"/>
          <w:sz w:val="24"/>
          <w:szCs w:val="24"/>
        </w:rPr>
        <w:t>), plaintiff</w:t>
      </w:r>
      <w:r w:rsidR="00870FA2">
        <w:rPr>
          <w:rFonts w:ascii="Times New Roman" w:hAnsi="Times New Roman" w:cs="Times New Roman"/>
          <w:sz w:val="24"/>
          <w:szCs w:val="24"/>
        </w:rPr>
        <w:t xml:space="preserve"> seeks a declaratur based on the same circumstances and it becomes the function of the trial court to dispose of that matter. Thirdly as (</w:t>
      </w:r>
      <w:r w:rsidR="00E80841">
        <w:rPr>
          <w:rFonts w:ascii="Times New Roman" w:hAnsi="Times New Roman" w:cs="Times New Roman"/>
          <w:sz w:val="24"/>
          <w:szCs w:val="24"/>
        </w:rPr>
        <w:t>c), the</w:t>
      </w:r>
      <w:r w:rsidR="00870FA2">
        <w:rPr>
          <w:rFonts w:ascii="Times New Roman" w:hAnsi="Times New Roman" w:cs="Times New Roman"/>
          <w:sz w:val="24"/>
          <w:szCs w:val="24"/>
        </w:rPr>
        <w:t xml:space="preserve"> question of applicable currency regime to apply in </w:t>
      </w:r>
      <w:r w:rsidR="00E80841">
        <w:rPr>
          <w:rFonts w:ascii="Times New Roman" w:hAnsi="Times New Roman" w:cs="Times New Roman"/>
          <w:sz w:val="24"/>
          <w:szCs w:val="24"/>
        </w:rPr>
        <w:t>transactional or</w:t>
      </w:r>
      <w:r w:rsidR="00870FA2">
        <w:rPr>
          <w:rFonts w:ascii="Times New Roman" w:hAnsi="Times New Roman" w:cs="Times New Roman"/>
          <w:sz w:val="24"/>
          <w:szCs w:val="24"/>
        </w:rPr>
        <w:t xml:space="preserve"> contractual </w:t>
      </w:r>
      <w:r w:rsidR="00E80841">
        <w:rPr>
          <w:rFonts w:ascii="Times New Roman" w:hAnsi="Times New Roman" w:cs="Times New Roman"/>
          <w:sz w:val="24"/>
          <w:szCs w:val="24"/>
        </w:rPr>
        <w:t>relationships, has</w:t>
      </w:r>
      <w:r w:rsidR="00870FA2">
        <w:rPr>
          <w:rFonts w:ascii="Times New Roman" w:hAnsi="Times New Roman" w:cs="Times New Roman"/>
          <w:sz w:val="24"/>
          <w:szCs w:val="24"/>
        </w:rPr>
        <w:t xml:space="preserve"> generated considerable debate leading to much </w:t>
      </w:r>
      <w:r w:rsidR="00E80841">
        <w:rPr>
          <w:rFonts w:ascii="Times New Roman" w:hAnsi="Times New Roman" w:cs="Times New Roman"/>
          <w:sz w:val="24"/>
          <w:szCs w:val="24"/>
        </w:rPr>
        <w:t xml:space="preserve">caselaw. MAFUSIRE J </w:t>
      </w:r>
      <w:r w:rsidR="00E44082">
        <w:rPr>
          <w:rFonts w:ascii="Times New Roman" w:hAnsi="Times New Roman" w:cs="Times New Roman"/>
          <w:sz w:val="24"/>
          <w:szCs w:val="24"/>
        </w:rPr>
        <w:t xml:space="preserve">stated as follows in </w:t>
      </w:r>
      <w:r w:rsidR="00E80841" w:rsidRPr="00956703">
        <w:rPr>
          <w:rFonts w:ascii="Times New Roman" w:hAnsi="Times New Roman" w:cs="Times New Roman"/>
          <w:i/>
          <w:iCs/>
          <w:sz w:val="24"/>
          <w:szCs w:val="24"/>
        </w:rPr>
        <w:t>Sabina Altaf Ahmed v Joina Development Co (Pvt) Ltd</w:t>
      </w:r>
      <w:r w:rsidR="00E80841" w:rsidRPr="00E80841">
        <w:rPr>
          <w:rFonts w:ascii="Times New Roman" w:hAnsi="Times New Roman" w:cs="Times New Roman"/>
          <w:sz w:val="24"/>
          <w:szCs w:val="24"/>
        </w:rPr>
        <w:t xml:space="preserve"> HH 242-</w:t>
      </w:r>
      <w:r w:rsidR="00E44082" w:rsidRPr="00E80841">
        <w:rPr>
          <w:rFonts w:ascii="Times New Roman" w:hAnsi="Times New Roman" w:cs="Times New Roman"/>
          <w:sz w:val="24"/>
          <w:szCs w:val="24"/>
        </w:rPr>
        <w:t>20</w:t>
      </w:r>
      <w:r w:rsidR="00E44082">
        <w:rPr>
          <w:rFonts w:ascii="Times New Roman" w:hAnsi="Times New Roman" w:cs="Times New Roman"/>
          <w:sz w:val="24"/>
          <w:szCs w:val="24"/>
        </w:rPr>
        <w:t>; -</w:t>
      </w:r>
    </w:p>
    <w:p w14:paraId="19A98990" w14:textId="77777777" w:rsidR="00E44082" w:rsidRPr="00E80841" w:rsidRDefault="00E44082" w:rsidP="00E80841">
      <w:pPr>
        <w:pStyle w:val="NoSpacing"/>
        <w:spacing w:line="360" w:lineRule="auto"/>
        <w:jc w:val="both"/>
        <w:rPr>
          <w:rFonts w:ascii="Times New Roman" w:hAnsi="Times New Roman" w:cs="Times New Roman"/>
          <w:sz w:val="24"/>
          <w:szCs w:val="24"/>
        </w:rPr>
      </w:pPr>
    </w:p>
    <w:p w14:paraId="46918181" w14:textId="71C218BC" w:rsidR="00F50B4F" w:rsidRPr="00F32BBF" w:rsidRDefault="00E80841" w:rsidP="00E44082">
      <w:pPr>
        <w:pStyle w:val="NoSpacing"/>
        <w:spacing w:line="360" w:lineRule="auto"/>
        <w:ind w:left="1134"/>
        <w:jc w:val="both"/>
        <w:rPr>
          <w:rFonts w:ascii="Times New Roman" w:hAnsi="Times New Roman" w:cs="Times New Roman"/>
        </w:rPr>
      </w:pPr>
      <w:r w:rsidRPr="00F32BBF">
        <w:rPr>
          <w:rFonts w:ascii="Times New Roman" w:hAnsi="Times New Roman" w:cs="Times New Roman"/>
        </w:rPr>
        <w:t>“[26]</w:t>
      </w:r>
      <w:r w:rsidRPr="00F32BBF">
        <w:rPr>
          <w:rFonts w:ascii="Times New Roman" w:hAnsi="Times New Roman" w:cs="Times New Roman"/>
        </w:rPr>
        <w:tab/>
        <w:t xml:space="preserve">I see nothing in the provisions above that may be construed as to mean that a claim cannot be stated in the currency of the agreement, or that a loss cannot be presented in the value that properly represents it. But I shall not, as urged upon me by the plaintiff, go into a discussion of cases such as </w:t>
      </w:r>
      <w:r w:rsidRPr="00F32BBF">
        <w:rPr>
          <w:rFonts w:ascii="Times New Roman" w:hAnsi="Times New Roman" w:cs="Times New Roman"/>
          <w:i/>
          <w:iCs/>
        </w:rPr>
        <w:t xml:space="preserve">Makwindi Oil Procurement (Pvt) Ltd v National Oil Company of Zimbabwe </w:t>
      </w:r>
      <w:r w:rsidRPr="00F32BBF">
        <w:rPr>
          <w:rFonts w:ascii="Times New Roman" w:hAnsi="Times New Roman" w:cs="Times New Roman"/>
        </w:rPr>
        <w:t xml:space="preserve">1988 (2) ZLR 482 (SC) and </w:t>
      </w:r>
      <w:r w:rsidRPr="00F32BBF">
        <w:rPr>
          <w:rFonts w:ascii="Times New Roman" w:hAnsi="Times New Roman" w:cs="Times New Roman"/>
          <w:i/>
          <w:iCs/>
        </w:rPr>
        <w:t>AMI Zimbabwe (Pvt) Ltd v Casalee Holdings (Successors) (Pvt) Ltd</w:t>
      </w:r>
      <w:r w:rsidRPr="00F32BBF">
        <w:rPr>
          <w:rFonts w:ascii="Times New Roman" w:hAnsi="Times New Roman" w:cs="Times New Roman"/>
        </w:rPr>
        <w:t xml:space="preserve"> 1997 (2) ZLR 77 (S), among others, which held, among other things, that a court order may be expressed in units of foreign currency but convertible to local currency at the date of payment or enforcement of payment. I shall not do that because the monetary dispensation obtaining at the time of such cases is different from the one obtaining now.</w:t>
      </w:r>
    </w:p>
    <w:p w14:paraId="3693D638" w14:textId="77777777" w:rsidR="009D2FF0" w:rsidRDefault="009D2FF0" w:rsidP="00E44082">
      <w:pPr>
        <w:pStyle w:val="NoSpacing"/>
        <w:spacing w:line="360" w:lineRule="auto"/>
        <w:jc w:val="both"/>
        <w:rPr>
          <w:rFonts w:ascii="Times New Roman" w:hAnsi="Times New Roman" w:cs="Times New Roman"/>
          <w:sz w:val="24"/>
          <w:szCs w:val="24"/>
        </w:rPr>
      </w:pPr>
    </w:p>
    <w:p w14:paraId="16F6620B" w14:textId="6FA05E50" w:rsidR="00E44082" w:rsidRDefault="003C6EE5" w:rsidP="00E440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4</w:t>
      </w:r>
      <w:r>
        <w:rPr>
          <w:rFonts w:ascii="Times New Roman" w:hAnsi="Times New Roman" w:cs="Times New Roman"/>
          <w:sz w:val="24"/>
          <w:szCs w:val="24"/>
        </w:rPr>
        <w:t xml:space="preserve">] </w:t>
      </w:r>
      <w:r w:rsidR="00E44082">
        <w:rPr>
          <w:rFonts w:ascii="Times New Roman" w:hAnsi="Times New Roman" w:cs="Times New Roman"/>
          <w:sz w:val="24"/>
          <w:szCs w:val="24"/>
        </w:rPr>
        <w:t xml:space="preserve">The effect of the above dictum </w:t>
      </w:r>
      <w:r w:rsidR="00411CA8">
        <w:rPr>
          <w:rFonts w:ascii="Times New Roman" w:hAnsi="Times New Roman" w:cs="Times New Roman"/>
          <w:sz w:val="24"/>
          <w:szCs w:val="24"/>
        </w:rPr>
        <w:t xml:space="preserve">is a recognition of the transition in currency regimes in recent </w:t>
      </w:r>
      <w:r w:rsidR="00386F91">
        <w:rPr>
          <w:rFonts w:ascii="Times New Roman" w:hAnsi="Times New Roman" w:cs="Times New Roman"/>
          <w:sz w:val="24"/>
          <w:szCs w:val="24"/>
        </w:rPr>
        <w:t>years. It</w:t>
      </w:r>
      <w:r w:rsidR="00411CA8">
        <w:rPr>
          <w:rFonts w:ascii="Times New Roman" w:hAnsi="Times New Roman" w:cs="Times New Roman"/>
          <w:sz w:val="24"/>
          <w:szCs w:val="24"/>
        </w:rPr>
        <w:t xml:space="preserve"> is a further recognition of the fact that each matter will be decided on its </w:t>
      </w:r>
      <w:r w:rsidR="00386F91">
        <w:rPr>
          <w:rFonts w:ascii="Times New Roman" w:hAnsi="Times New Roman" w:cs="Times New Roman"/>
          <w:sz w:val="24"/>
          <w:szCs w:val="24"/>
        </w:rPr>
        <w:t>circumstances. Such</w:t>
      </w:r>
      <w:r w:rsidR="00411CA8">
        <w:rPr>
          <w:rFonts w:ascii="Times New Roman" w:hAnsi="Times New Roman" w:cs="Times New Roman"/>
          <w:sz w:val="24"/>
          <w:szCs w:val="24"/>
        </w:rPr>
        <w:t xml:space="preserve"> circumstances entail travelling a timeline of events in the parties` contract or transaction</w:t>
      </w:r>
      <w:r w:rsidR="00386F91">
        <w:rPr>
          <w:rFonts w:ascii="Times New Roman" w:hAnsi="Times New Roman" w:cs="Times New Roman"/>
          <w:sz w:val="24"/>
          <w:szCs w:val="24"/>
        </w:rPr>
        <w:t xml:space="preserve"> against the statutory and judicial milestones to establish the particular currency applicable. This is what transpired in </w:t>
      </w:r>
      <w:r w:rsidR="00386F91" w:rsidRPr="0093246B">
        <w:rPr>
          <w:rFonts w:ascii="Times New Roman" w:hAnsi="Times New Roman" w:cs="Times New Roman"/>
          <w:i/>
          <w:iCs/>
          <w:sz w:val="24"/>
          <w:szCs w:val="24"/>
        </w:rPr>
        <w:t>Zambezi Gas (Pvt) Ltd v N.R. Barber (Pvt) Ltd. &amp; Anor</w:t>
      </w:r>
      <w:r w:rsidR="00386F91">
        <w:rPr>
          <w:rFonts w:ascii="Times New Roman" w:hAnsi="Times New Roman" w:cs="Times New Roman"/>
          <w:sz w:val="24"/>
          <w:szCs w:val="24"/>
        </w:rPr>
        <w:t xml:space="preserve"> SC 3-20; </w:t>
      </w:r>
      <w:r w:rsidR="00386F91" w:rsidRPr="0093246B">
        <w:rPr>
          <w:rFonts w:ascii="Times New Roman" w:hAnsi="Times New Roman" w:cs="Times New Roman"/>
          <w:i/>
          <w:iCs/>
          <w:sz w:val="24"/>
          <w:szCs w:val="24"/>
        </w:rPr>
        <w:t>Manica Zimbabwe Ltd v Windmill (Pvt) Ltd</w:t>
      </w:r>
      <w:r w:rsidR="00386F91">
        <w:rPr>
          <w:rFonts w:ascii="Times New Roman" w:hAnsi="Times New Roman" w:cs="Times New Roman"/>
          <w:sz w:val="24"/>
          <w:szCs w:val="24"/>
        </w:rPr>
        <w:t xml:space="preserve"> HH 705-</w:t>
      </w:r>
      <w:r w:rsidR="009D2FF0">
        <w:rPr>
          <w:rFonts w:ascii="Times New Roman" w:hAnsi="Times New Roman" w:cs="Times New Roman"/>
          <w:sz w:val="24"/>
          <w:szCs w:val="24"/>
        </w:rPr>
        <w:t>20</w:t>
      </w:r>
      <w:r w:rsidR="009D2FF0" w:rsidRPr="0093246B">
        <w:rPr>
          <w:rFonts w:ascii="Times New Roman" w:hAnsi="Times New Roman" w:cs="Times New Roman"/>
          <w:i/>
          <w:iCs/>
          <w:sz w:val="24"/>
          <w:szCs w:val="24"/>
        </w:rPr>
        <w:t>; Lunat</w:t>
      </w:r>
      <w:r w:rsidR="00386F91" w:rsidRPr="0093246B">
        <w:rPr>
          <w:rFonts w:ascii="Times New Roman" w:hAnsi="Times New Roman" w:cs="Times New Roman"/>
          <w:i/>
          <w:iCs/>
          <w:sz w:val="24"/>
          <w:szCs w:val="24"/>
        </w:rPr>
        <w:t xml:space="preserve"> v Patel &amp; Anor</w:t>
      </w:r>
      <w:r w:rsidR="00386F91">
        <w:rPr>
          <w:rFonts w:ascii="Times New Roman" w:hAnsi="Times New Roman" w:cs="Times New Roman"/>
          <w:sz w:val="24"/>
          <w:szCs w:val="24"/>
        </w:rPr>
        <w:t xml:space="preserve"> HB </w:t>
      </w:r>
      <w:r w:rsidR="00386F91">
        <w:rPr>
          <w:rFonts w:ascii="Times New Roman" w:hAnsi="Times New Roman" w:cs="Times New Roman"/>
          <w:sz w:val="24"/>
          <w:szCs w:val="24"/>
        </w:rPr>
        <w:lastRenderedPageBreak/>
        <w:t>66-</w:t>
      </w:r>
      <w:r w:rsidR="009D2FF0">
        <w:rPr>
          <w:rFonts w:ascii="Times New Roman" w:hAnsi="Times New Roman" w:cs="Times New Roman"/>
          <w:sz w:val="24"/>
          <w:szCs w:val="24"/>
        </w:rPr>
        <w:t xml:space="preserve">20; </w:t>
      </w:r>
      <w:r w:rsidR="009D2FF0" w:rsidRPr="0093246B">
        <w:rPr>
          <w:rFonts w:ascii="Times New Roman" w:hAnsi="Times New Roman" w:cs="Times New Roman"/>
          <w:i/>
          <w:iCs/>
          <w:sz w:val="24"/>
          <w:szCs w:val="24"/>
        </w:rPr>
        <w:t>Zimbabwe</w:t>
      </w:r>
      <w:r w:rsidR="00386F91" w:rsidRPr="0093246B">
        <w:rPr>
          <w:rFonts w:ascii="Times New Roman" w:hAnsi="Times New Roman" w:cs="Times New Roman"/>
          <w:i/>
          <w:iCs/>
          <w:sz w:val="24"/>
          <w:szCs w:val="24"/>
        </w:rPr>
        <w:t xml:space="preserve"> Leaf Tobacco v Cooke</w:t>
      </w:r>
      <w:r w:rsidR="00386F91">
        <w:rPr>
          <w:rFonts w:ascii="Times New Roman" w:hAnsi="Times New Roman" w:cs="Times New Roman"/>
          <w:sz w:val="24"/>
          <w:szCs w:val="24"/>
        </w:rPr>
        <w:t xml:space="preserve"> HH </w:t>
      </w:r>
      <w:r w:rsidR="009D2FF0">
        <w:rPr>
          <w:rFonts w:ascii="Times New Roman" w:hAnsi="Times New Roman" w:cs="Times New Roman"/>
          <w:sz w:val="24"/>
          <w:szCs w:val="24"/>
        </w:rPr>
        <w:t>412-21 and many others. These</w:t>
      </w:r>
      <w:r w:rsidR="00386F91">
        <w:rPr>
          <w:rFonts w:ascii="Times New Roman" w:hAnsi="Times New Roman" w:cs="Times New Roman"/>
          <w:sz w:val="24"/>
          <w:szCs w:val="24"/>
        </w:rPr>
        <w:t xml:space="preserve"> cases </w:t>
      </w:r>
      <w:r w:rsidR="009D2FF0">
        <w:rPr>
          <w:rFonts w:ascii="Times New Roman" w:hAnsi="Times New Roman" w:cs="Times New Roman"/>
          <w:sz w:val="24"/>
          <w:szCs w:val="24"/>
        </w:rPr>
        <w:t xml:space="preserve">various recognised the advent and examined the impact of </w:t>
      </w:r>
      <w:r w:rsidR="00386F91">
        <w:rPr>
          <w:rFonts w:ascii="Times New Roman" w:hAnsi="Times New Roman" w:cs="Times New Roman"/>
          <w:sz w:val="24"/>
          <w:szCs w:val="24"/>
        </w:rPr>
        <w:t xml:space="preserve">  SI 33/19.SI 212/</w:t>
      </w:r>
      <w:r w:rsidR="009D2FF0">
        <w:rPr>
          <w:rFonts w:ascii="Times New Roman" w:hAnsi="Times New Roman" w:cs="Times New Roman"/>
          <w:sz w:val="24"/>
          <w:szCs w:val="24"/>
        </w:rPr>
        <w:t>19, the</w:t>
      </w:r>
      <w:r w:rsidR="00386F91">
        <w:rPr>
          <w:rFonts w:ascii="Times New Roman" w:hAnsi="Times New Roman" w:cs="Times New Roman"/>
          <w:sz w:val="24"/>
          <w:szCs w:val="24"/>
        </w:rPr>
        <w:t xml:space="preserve"> Finance Act Number 2 of 2019</w:t>
      </w:r>
      <w:r w:rsidR="009D2FF0">
        <w:rPr>
          <w:rFonts w:ascii="Times New Roman" w:hAnsi="Times New Roman" w:cs="Times New Roman"/>
          <w:sz w:val="24"/>
          <w:szCs w:val="24"/>
        </w:rPr>
        <w:t xml:space="preserve"> among others.</w:t>
      </w:r>
    </w:p>
    <w:p w14:paraId="4B555968" w14:textId="77777777" w:rsidR="009D2FF0" w:rsidRDefault="009D2FF0" w:rsidP="00E44082">
      <w:pPr>
        <w:pStyle w:val="NoSpacing"/>
        <w:spacing w:line="360" w:lineRule="auto"/>
        <w:jc w:val="both"/>
        <w:rPr>
          <w:rFonts w:ascii="Times New Roman" w:hAnsi="Times New Roman" w:cs="Times New Roman"/>
          <w:sz w:val="24"/>
          <w:szCs w:val="24"/>
        </w:rPr>
      </w:pPr>
    </w:p>
    <w:p w14:paraId="1EB192E9" w14:textId="505CEF40" w:rsidR="002045D7"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5</w:t>
      </w:r>
      <w:r>
        <w:rPr>
          <w:rFonts w:ascii="Times New Roman" w:hAnsi="Times New Roman" w:cs="Times New Roman"/>
          <w:sz w:val="24"/>
          <w:szCs w:val="24"/>
        </w:rPr>
        <w:t xml:space="preserve">] </w:t>
      </w:r>
      <w:r w:rsidR="009D2FF0">
        <w:rPr>
          <w:rFonts w:ascii="Times New Roman" w:hAnsi="Times New Roman" w:cs="Times New Roman"/>
          <w:sz w:val="24"/>
          <w:szCs w:val="24"/>
        </w:rPr>
        <w:t xml:space="preserve">The approach to currency disputes by the courts has been a plain application of the relevant law to facts. Translating this approach to the </w:t>
      </w:r>
      <w:r w:rsidR="00D04F02">
        <w:rPr>
          <w:rFonts w:ascii="Times New Roman" w:hAnsi="Times New Roman" w:cs="Times New Roman"/>
          <w:sz w:val="24"/>
          <w:szCs w:val="24"/>
        </w:rPr>
        <w:t xml:space="preserve">present </w:t>
      </w:r>
      <w:r w:rsidR="002045D7">
        <w:rPr>
          <w:rFonts w:ascii="Times New Roman" w:hAnsi="Times New Roman" w:cs="Times New Roman"/>
          <w:sz w:val="24"/>
          <w:szCs w:val="24"/>
        </w:rPr>
        <w:t>case, the</w:t>
      </w:r>
      <w:r w:rsidR="00D04F02">
        <w:rPr>
          <w:rFonts w:ascii="Times New Roman" w:hAnsi="Times New Roman" w:cs="Times New Roman"/>
          <w:sz w:val="24"/>
          <w:szCs w:val="24"/>
        </w:rPr>
        <w:t xml:space="preserve"> question </w:t>
      </w:r>
      <w:r w:rsidR="002045D7">
        <w:rPr>
          <w:rFonts w:ascii="Times New Roman" w:hAnsi="Times New Roman" w:cs="Times New Roman"/>
          <w:sz w:val="24"/>
          <w:szCs w:val="24"/>
        </w:rPr>
        <w:t>is; -has plaintiff sufficiently articulated the cause of action for the parties to then traverse the issues by laying and testing of evidence at trial? In the matter before me, I am satisfied that a legally identifiable cause of action has been set out and it remains for the trial court to test its veracity.</w:t>
      </w:r>
    </w:p>
    <w:p w14:paraId="7B1FBC79" w14:textId="77777777" w:rsidR="00DE0CCB" w:rsidRDefault="00DE0CCB" w:rsidP="001C709B">
      <w:pPr>
        <w:pStyle w:val="NoSpacing"/>
        <w:spacing w:line="360" w:lineRule="auto"/>
        <w:jc w:val="both"/>
        <w:rPr>
          <w:rFonts w:ascii="Times New Roman" w:hAnsi="Times New Roman" w:cs="Times New Roman"/>
          <w:sz w:val="24"/>
          <w:szCs w:val="24"/>
        </w:rPr>
      </w:pPr>
    </w:p>
    <w:p w14:paraId="5CEBE768" w14:textId="0139BA6D" w:rsidR="003C6EE5" w:rsidRDefault="00F14F5A"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SPECIAL PLEA OF PRESCRIPTION</w:t>
      </w:r>
    </w:p>
    <w:p w14:paraId="707FCF9F" w14:textId="77777777" w:rsidR="00DE0CCB" w:rsidRDefault="00DE0CCB" w:rsidP="001C709B">
      <w:pPr>
        <w:pStyle w:val="NoSpacing"/>
        <w:spacing w:line="360" w:lineRule="auto"/>
        <w:jc w:val="both"/>
        <w:rPr>
          <w:rFonts w:ascii="Times New Roman" w:hAnsi="Times New Roman" w:cs="Times New Roman"/>
          <w:sz w:val="24"/>
          <w:szCs w:val="24"/>
        </w:rPr>
      </w:pPr>
    </w:p>
    <w:p w14:paraId="69F4510D" w14:textId="4C990157" w:rsidR="003C6EE5"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6</w:t>
      </w:r>
      <w:r>
        <w:rPr>
          <w:rFonts w:ascii="Times New Roman" w:hAnsi="Times New Roman" w:cs="Times New Roman"/>
          <w:sz w:val="24"/>
          <w:szCs w:val="24"/>
        </w:rPr>
        <w:t>]</w:t>
      </w:r>
      <w:r w:rsidR="002045D7">
        <w:rPr>
          <w:rFonts w:ascii="Times New Roman" w:hAnsi="Times New Roman" w:cs="Times New Roman"/>
          <w:sz w:val="24"/>
          <w:szCs w:val="24"/>
        </w:rPr>
        <w:t xml:space="preserve"> Similarly, the validity that plaintiff</w:t>
      </w:r>
      <w:r w:rsidR="00F14F5A">
        <w:rPr>
          <w:rFonts w:ascii="Times New Roman" w:hAnsi="Times New Roman" w:cs="Times New Roman"/>
          <w:sz w:val="24"/>
          <w:szCs w:val="24"/>
        </w:rPr>
        <w:t xml:space="preserve">`s claim </w:t>
      </w:r>
      <w:r w:rsidR="002045D7">
        <w:rPr>
          <w:rFonts w:ascii="Times New Roman" w:hAnsi="Times New Roman" w:cs="Times New Roman"/>
          <w:sz w:val="24"/>
          <w:szCs w:val="24"/>
        </w:rPr>
        <w:t>was saved from prescription through interruption by the Chief</w:t>
      </w:r>
      <w:r w:rsidR="00F14F5A">
        <w:rPr>
          <w:rFonts w:ascii="Times New Roman" w:hAnsi="Times New Roman" w:cs="Times New Roman"/>
          <w:sz w:val="24"/>
          <w:szCs w:val="24"/>
        </w:rPr>
        <w:t xml:space="preserve"> Justice`s COVID 19 Practice Directions</w:t>
      </w:r>
      <w:r w:rsidR="002045D7">
        <w:rPr>
          <w:rFonts w:ascii="Times New Roman" w:hAnsi="Times New Roman" w:cs="Times New Roman"/>
          <w:sz w:val="24"/>
          <w:szCs w:val="24"/>
        </w:rPr>
        <w:t xml:space="preserve"> on the operation of the courts,</w:t>
      </w:r>
      <w:r w:rsidR="00F14F5A">
        <w:rPr>
          <w:rFonts w:ascii="Times New Roman" w:hAnsi="Times New Roman" w:cs="Times New Roman"/>
          <w:sz w:val="24"/>
          <w:szCs w:val="24"/>
        </w:rPr>
        <w:t xml:space="preserve"> becomes a matter of evidence to be led at trial and that disposes of the matter.</w:t>
      </w:r>
    </w:p>
    <w:p w14:paraId="298909AA" w14:textId="34ED1350" w:rsidR="003C6EE5" w:rsidRDefault="00F14F5A"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3761A7B5" w14:textId="227DF974" w:rsidR="00F14F5A"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E0CCB">
        <w:rPr>
          <w:rFonts w:ascii="Times New Roman" w:hAnsi="Times New Roman" w:cs="Times New Roman"/>
          <w:sz w:val="24"/>
          <w:szCs w:val="24"/>
        </w:rPr>
        <w:t>7</w:t>
      </w:r>
      <w:r>
        <w:rPr>
          <w:rFonts w:ascii="Times New Roman" w:hAnsi="Times New Roman" w:cs="Times New Roman"/>
          <w:sz w:val="24"/>
          <w:szCs w:val="24"/>
        </w:rPr>
        <w:t xml:space="preserve">] </w:t>
      </w:r>
      <w:r w:rsidR="00F14F5A">
        <w:rPr>
          <w:rFonts w:ascii="Times New Roman" w:hAnsi="Times New Roman" w:cs="Times New Roman"/>
          <w:sz w:val="24"/>
          <w:szCs w:val="24"/>
        </w:rPr>
        <w:t xml:space="preserve">The summons and declaration were not as egregious as alleged. A coherent story issues out of </w:t>
      </w:r>
      <w:r w:rsidR="00EB5462">
        <w:rPr>
          <w:rFonts w:ascii="Times New Roman" w:hAnsi="Times New Roman" w:cs="Times New Roman"/>
          <w:sz w:val="24"/>
          <w:szCs w:val="24"/>
        </w:rPr>
        <w:t xml:space="preserve">these pleadings </w:t>
      </w:r>
      <w:r w:rsidR="00F14F5A">
        <w:rPr>
          <w:rFonts w:ascii="Times New Roman" w:hAnsi="Times New Roman" w:cs="Times New Roman"/>
          <w:sz w:val="24"/>
          <w:szCs w:val="24"/>
        </w:rPr>
        <w:t>to present the cause of action and case that defendant must answer. The call for an exception and special plea against plaintiff`s claim was ill taken and must be refused.</w:t>
      </w:r>
    </w:p>
    <w:p w14:paraId="097B8497" w14:textId="629A37EC" w:rsidR="00F14F5A" w:rsidRDefault="00F14F5A" w:rsidP="001C709B">
      <w:pPr>
        <w:pStyle w:val="NoSpacing"/>
        <w:spacing w:line="360" w:lineRule="auto"/>
        <w:jc w:val="both"/>
        <w:rPr>
          <w:rFonts w:ascii="Times New Roman" w:hAnsi="Times New Roman" w:cs="Times New Roman"/>
          <w:sz w:val="24"/>
          <w:szCs w:val="24"/>
        </w:rPr>
      </w:pPr>
    </w:p>
    <w:p w14:paraId="516032DF" w14:textId="38386BDA" w:rsidR="00F14F5A" w:rsidRDefault="00F14F5A"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accordingly ordered </w:t>
      </w:r>
      <w:r w:rsidR="003C6EE5">
        <w:rPr>
          <w:rFonts w:ascii="Times New Roman" w:hAnsi="Times New Roman" w:cs="Times New Roman"/>
          <w:sz w:val="24"/>
          <w:szCs w:val="24"/>
        </w:rPr>
        <w:t>that;</w:t>
      </w:r>
    </w:p>
    <w:p w14:paraId="678E532C" w14:textId="793A164E" w:rsidR="003C6EE5" w:rsidRDefault="003C6EE5" w:rsidP="001C7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a special plea and exception be and are hereby dismissed with costs.</w:t>
      </w:r>
    </w:p>
    <w:p w14:paraId="4476A22D" w14:textId="16386B4C" w:rsidR="003C6EE5" w:rsidRDefault="003C6EE5" w:rsidP="001C709B">
      <w:pPr>
        <w:pStyle w:val="NoSpacing"/>
        <w:spacing w:line="360" w:lineRule="auto"/>
        <w:jc w:val="both"/>
        <w:rPr>
          <w:rFonts w:ascii="Times New Roman" w:hAnsi="Times New Roman" w:cs="Times New Roman"/>
          <w:sz w:val="24"/>
          <w:szCs w:val="24"/>
        </w:rPr>
      </w:pPr>
    </w:p>
    <w:p w14:paraId="04EAA625" w14:textId="77777777" w:rsidR="003C6EE5" w:rsidRPr="003C6EE5" w:rsidRDefault="003C6EE5" w:rsidP="003C6EE5">
      <w:pPr>
        <w:pStyle w:val="NoSpacing"/>
        <w:rPr>
          <w:rFonts w:ascii="Times New Roman" w:hAnsi="Times New Roman" w:cs="Times New Roman"/>
          <w:sz w:val="24"/>
          <w:szCs w:val="24"/>
        </w:rPr>
      </w:pPr>
      <w:r w:rsidRPr="003C6EE5">
        <w:rPr>
          <w:rFonts w:ascii="Times New Roman" w:hAnsi="Times New Roman" w:cs="Times New Roman"/>
          <w:i/>
          <w:iCs/>
          <w:sz w:val="24"/>
          <w:szCs w:val="24"/>
        </w:rPr>
        <w:t>Chimwamurombe Legal Practice</w:t>
      </w:r>
      <w:r w:rsidRPr="003C6EE5">
        <w:rPr>
          <w:rFonts w:ascii="Times New Roman" w:hAnsi="Times New Roman" w:cs="Times New Roman"/>
          <w:sz w:val="24"/>
          <w:szCs w:val="24"/>
        </w:rPr>
        <w:t>-defendant/excipient`s legal practitioners</w:t>
      </w:r>
    </w:p>
    <w:p w14:paraId="779AF2B5" w14:textId="368386FE" w:rsidR="00FD09BF" w:rsidRDefault="003C6EE5" w:rsidP="003C6EE5">
      <w:pPr>
        <w:pStyle w:val="NoSpacing"/>
        <w:rPr>
          <w:rFonts w:ascii="Times New Roman" w:hAnsi="Times New Roman" w:cs="Times New Roman"/>
          <w:sz w:val="24"/>
          <w:szCs w:val="24"/>
        </w:rPr>
      </w:pPr>
      <w:r w:rsidRPr="003C6EE5">
        <w:rPr>
          <w:rFonts w:ascii="Times New Roman" w:hAnsi="Times New Roman" w:cs="Times New Roman"/>
          <w:i/>
          <w:iCs/>
          <w:sz w:val="24"/>
          <w:szCs w:val="24"/>
        </w:rPr>
        <w:t>Matsika Legal Practitioners</w:t>
      </w:r>
      <w:r w:rsidRPr="003C6EE5">
        <w:rPr>
          <w:rFonts w:ascii="Times New Roman" w:hAnsi="Times New Roman" w:cs="Times New Roman"/>
          <w:sz w:val="24"/>
          <w:szCs w:val="24"/>
        </w:rPr>
        <w:t>-plaintiff`s legal practitioners</w:t>
      </w:r>
    </w:p>
    <w:p w14:paraId="6EDEA167" w14:textId="6DE2D22B" w:rsidR="003C6EE5" w:rsidRDefault="003C6EE5" w:rsidP="003C6EE5">
      <w:pPr>
        <w:pStyle w:val="NoSpacing"/>
        <w:rPr>
          <w:rFonts w:ascii="Times New Roman" w:hAnsi="Times New Roman" w:cs="Times New Roman"/>
          <w:sz w:val="24"/>
          <w:szCs w:val="24"/>
        </w:rPr>
      </w:pPr>
    </w:p>
    <w:p w14:paraId="31A5AF3D" w14:textId="3C407520" w:rsidR="003C6EE5" w:rsidRDefault="003C6EE5" w:rsidP="003C6EE5">
      <w:pPr>
        <w:pStyle w:val="NoSpacing"/>
        <w:rPr>
          <w:rFonts w:ascii="Times New Roman" w:hAnsi="Times New Roman" w:cs="Times New Roman"/>
          <w:sz w:val="24"/>
          <w:szCs w:val="24"/>
        </w:rPr>
      </w:pPr>
    </w:p>
    <w:p w14:paraId="0FDA2EC9" w14:textId="3BE54DC3" w:rsidR="003C6EE5" w:rsidRPr="003C6EE5" w:rsidRDefault="003C6EE5" w:rsidP="003C6EE5">
      <w:pPr>
        <w:pStyle w:val="NoSpacing"/>
        <w:rPr>
          <w:rFonts w:ascii="Times New Roman" w:hAnsi="Times New Roman" w:cs="Times New Roman"/>
          <w:sz w:val="18"/>
          <w:szCs w:val="18"/>
        </w:rPr>
      </w:pPr>
      <w:r w:rsidRPr="003C6EE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C6EE5">
        <w:rPr>
          <w:rFonts w:ascii="Times New Roman" w:hAnsi="Times New Roman" w:cs="Times New Roman"/>
          <w:sz w:val="18"/>
          <w:szCs w:val="18"/>
        </w:rPr>
        <w:t xml:space="preserve">  CHILIMBE J</w:t>
      </w:r>
      <w:r w:rsidR="00EB5462">
        <w:rPr>
          <w:rFonts w:ascii="Times New Roman" w:hAnsi="Times New Roman" w:cs="Times New Roman"/>
          <w:sz w:val="18"/>
          <w:szCs w:val="18"/>
        </w:rPr>
        <w:softHyphen/>
      </w:r>
      <w:r w:rsidR="00EB5462">
        <w:rPr>
          <w:rFonts w:ascii="Times New Roman" w:hAnsi="Times New Roman" w:cs="Times New Roman"/>
          <w:sz w:val="18"/>
          <w:szCs w:val="18"/>
        </w:rPr>
        <w:softHyphen/>
        <w:t>----------</w:t>
      </w:r>
      <w:r w:rsidRPr="003C6EE5">
        <w:rPr>
          <w:rFonts w:ascii="Times New Roman" w:hAnsi="Times New Roman" w:cs="Times New Roman"/>
          <w:sz w:val="18"/>
          <w:szCs w:val="18"/>
        </w:rPr>
        <w:t>19/10/2022</w:t>
      </w:r>
    </w:p>
    <w:sectPr w:rsidR="003C6EE5" w:rsidRPr="003C6EE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76B20" w14:textId="77777777" w:rsidR="00EA0B04" w:rsidRDefault="00EA0B04" w:rsidP="00A86CB3">
      <w:pPr>
        <w:spacing w:after="0" w:line="240" w:lineRule="auto"/>
      </w:pPr>
      <w:r>
        <w:separator/>
      </w:r>
    </w:p>
  </w:endnote>
  <w:endnote w:type="continuationSeparator" w:id="0">
    <w:p w14:paraId="6EA75A96" w14:textId="77777777" w:rsidR="00EA0B04" w:rsidRDefault="00EA0B04" w:rsidP="00A8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34894" w14:textId="77777777" w:rsidR="00EA0B04" w:rsidRDefault="00EA0B04" w:rsidP="00A86CB3">
      <w:pPr>
        <w:spacing w:after="0" w:line="240" w:lineRule="auto"/>
      </w:pPr>
      <w:r>
        <w:separator/>
      </w:r>
    </w:p>
  </w:footnote>
  <w:footnote w:type="continuationSeparator" w:id="0">
    <w:p w14:paraId="78AA6ED0" w14:textId="77777777" w:rsidR="00EA0B04" w:rsidRDefault="00EA0B04" w:rsidP="00A86CB3">
      <w:pPr>
        <w:spacing w:after="0" w:line="240" w:lineRule="auto"/>
      </w:pPr>
      <w:r>
        <w:continuationSeparator/>
      </w:r>
    </w:p>
  </w:footnote>
  <w:footnote w:id="1">
    <w:p w14:paraId="5BEDE8D4" w14:textId="5CECCD5B" w:rsidR="008C6AD0" w:rsidRPr="008C6AD0" w:rsidRDefault="008C6AD0" w:rsidP="002045D7">
      <w:pPr>
        <w:pStyle w:val="FootnoteText"/>
        <w:jc w:val="both"/>
        <w:rPr>
          <w:lang w:val="en-GB"/>
        </w:rPr>
      </w:pPr>
      <w:r>
        <w:rPr>
          <w:rStyle w:val="FootnoteReference"/>
        </w:rPr>
        <w:footnoteRef/>
      </w:r>
      <w:r>
        <w:t xml:space="preserve"> A phrase </w:t>
      </w:r>
      <w:r w:rsidR="00EB5462">
        <w:t xml:space="preserve">applied to </w:t>
      </w:r>
      <w:r w:rsidR="00EB78E9">
        <w:t>describe, by MAKARAU JP (as she then was),</w:t>
      </w:r>
      <w:r>
        <w:t xml:space="preserve"> a </w:t>
      </w:r>
      <w:r w:rsidR="002045D7">
        <w:t xml:space="preserve">tortuously </w:t>
      </w:r>
      <w:r>
        <w:t xml:space="preserve">complex set of estate </w:t>
      </w:r>
      <w:r w:rsidR="00EB78E9">
        <w:t>claims in</w:t>
      </w:r>
      <w:r>
        <w:t xml:space="preserve"> </w:t>
      </w:r>
      <w:r w:rsidRPr="008C6AD0">
        <w:rPr>
          <w:i/>
          <w:iCs/>
        </w:rPr>
        <w:t>Mwanyisa v Jumbo &amp; Anor</w:t>
      </w:r>
      <w:r>
        <w:t xml:space="preserve"> HH 3-10. The same statement was applied to a similar</w:t>
      </w:r>
      <w:r w:rsidR="002045D7">
        <w:t>ly contested estate</w:t>
      </w:r>
      <w:r>
        <w:t xml:space="preserve"> dispute by MAWADZE J in </w:t>
      </w:r>
      <w:r w:rsidRPr="00EB78E9">
        <w:rPr>
          <w:i/>
          <w:iCs/>
        </w:rPr>
        <w:t>Nigel</w:t>
      </w:r>
      <w:r w:rsidRPr="00EB78E9">
        <w:rPr>
          <w:i/>
          <w:iCs/>
          <w:lang w:val="en-GB"/>
        </w:rPr>
        <w:t xml:space="preserve"> Morris v Chiquita Morris &amp; Anor</w:t>
      </w:r>
      <w:r>
        <w:rPr>
          <w:lang w:val="en-GB"/>
        </w:rPr>
        <w:t xml:space="preserve"> HH 71-2011.</w:t>
      </w:r>
      <w:r w:rsidR="002045D7">
        <w:rPr>
          <w:lang w:val="en-GB"/>
        </w:rPr>
        <w:t>In neither case was the phrase “</w:t>
      </w:r>
      <w:r w:rsidR="002045D7" w:rsidRPr="00DE0CCB">
        <w:rPr>
          <w:i/>
          <w:iCs/>
          <w:lang w:val="en-GB"/>
        </w:rPr>
        <w:t>dog`s breakfast</w:t>
      </w:r>
      <w:r w:rsidR="002045D7">
        <w:rPr>
          <w:lang w:val="en-GB"/>
        </w:rPr>
        <w:t xml:space="preserve">” used </w:t>
      </w:r>
      <w:r w:rsidR="00DE0CCB">
        <w:rPr>
          <w:lang w:val="en-GB"/>
        </w:rPr>
        <w:t xml:space="preserve">by the Learned JP nor Judge </w:t>
      </w:r>
      <w:r w:rsidR="002045D7">
        <w:rPr>
          <w:lang w:val="en-GB"/>
        </w:rPr>
        <w:t xml:space="preserve">to describe </w:t>
      </w:r>
      <w:r w:rsidR="00EB78E9">
        <w:rPr>
          <w:lang w:val="en-GB"/>
        </w:rPr>
        <w:t>faulty pleadings.</w:t>
      </w:r>
    </w:p>
    <w:p w14:paraId="0688696B" w14:textId="5109F324" w:rsidR="008C6AD0" w:rsidRDefault="008C6AD0" w:rsidP="002045D7">
      <w:pPr>
        <w:pStyle w:val="FootnoteText"/>
        <w:jc w:val="both"/>
      </w:pPr>
    </w:p>
  </w:footnote>
  <w:footnote w:id="2">
    <w:p w14:paraId="45E3F377" w14:textId="58D2FDC9" w:rsidR="00F14F5A" w:rsidRDefault="00F14F5A">
      <w:pPr>
        <w:pStyle w:val="FootnoteText"/>
      </w:pPr>
      <w:r>
        <w:rPr>
          <w:rStyle w:val="FootnoteReference"/>
        </w:rPr>
        <w:footnoteRef/>
      </w:r>
      <w:r>
        <w:t xml:space="preserve"> See </w:t>
      </w:r>
      <w:r w:rsidRPr="00F14F5A">
        <w:rPr>
          <w:i/>
          <w:iCs/>
        </w:rPr>
        <w:t>Blooming Lily Investments (Pvt) Ltd &amp; Anor v Ontage Resources (Pvt) Ltd</w:t>
      </w:r>
      <w:r>
        <w:t xml:space="preserve"> &amp; 2 Ors HH 1-21</w:t>
      </w:r>
    </w:p>
  </w:footnote>
  <w:footnote w:id="3">
    <w:p w14:paraId="455B0752" w14:textId="00A3278E" w:rsidR="00CC7C5F" w:rsidRPr="00F14F5A" w:rsidRDefault="00CC7C5F" w:rsidP="00D04F02">
      <w:pPr>
        <w:pStyle w:val="FootnoteText"/>
        <w:jc w:val="both"/>
        <w:rPr>
          <w:i/>
          <w:iCs/>
          <w:lang w:val="en-US"/>
        </w:rPr>
      </w:pPr>
      <w:r>
        <w:rPr>
          <w:rStyle w:val="FootnoteReference"/>
        </w:rPr>
        <w:footnoteRef/>
      </w:r>
      <w:r>
        <w:t xml:space="preserve"> See </w:t>
      </w:r>
      <w:r w:rsidR="007B112B" w:rsidRPr="007B112B">
        <w:rPr>
          <w:i/>
          <w:iCs/>
        </w:rPr>
        <w:t>Cavin Chifamba v Norbert Mutasa &amp; 2 Ors</w:t>
      </w:r>
      <w:r w:rsidR="007B112B">
        <w:t xml:space="preserve"> HH 16-08 </w:t>
      </w:r>
      <w:r w:rsidR="00D04F02">
        <w:t xml:space="preserve">per MAKARAU JP </w:t>
      </w:r>
      <w:r w:rsidR="00DE0CCB">
        <w:t>(as</w:t>
      </w:r>
      <w:r w:rsidR="00D04F02">
        <w:t xml:space="preserve"> she then </w:t>
      </w:r>
      <w:r w:rsidR="00DE0CCB">
        <w:t>was), and</w:t>
      </w:r>
      <w:r w:rsidR="007B112B">
        <w:t xml:space="preserve"> </w:t>
      </w:r>
      <w:r w:rsidRPr="00CC7C5F">
        <w:rPr>
          <w:i/>
          <w:iCs/>
        </w:rPr>
        <w:t xml:space="preserve">Nhau v Kafe &amp; </w:t>
      </w:r>
      <w:r w:rsidR="00234A90" w:rsidRPr="00CC7C5F">
        <w:rPr>
          <w:i/>
          <w:iCs/>
        </w:rPr>
        <w:t>Anor</w:t>
      </w:r>
      <w:r w:rsidR="00234A90">
        <w:t xml:space="preserve"> HH</w:t>
      </w:r>
      <w:r>
        <w:t xml:space="preserve"> 73-15 </w:t>
      </w:r>
      <w:r w:rsidR="00DE0CCB">
        <w:t>where MATHONSI</w:t>
      </w:r>
      <w:r>
        <w:t xml:space="preserve"> J </w:t>
      </w:r>
      <w:r w:rsidR="00D04F02">
        <w:t>(as he then was), reminded</w:t>
      </w:r>
      <w:r w:rsidR="00234A90">
        <w:t>, at</w:t>
      </w:r>
      <w:r>
        <w:t xml:space="preserve"> page </w:t>
      </w:r>
      <w:r w:rsidR="00234A90">
        <w:t>3, parties</w:t>
      </w:r>
      <w:r>
        <w:t xml:space="preserve"> to plead with precision “</w:t>
      </w:r>
      <w:r w:rsidRPr="00F14F5A">
        <w:rPr>
          <w:i/>
          <w:iCs/>
        </w:rPr>
        <w:t>By definition, pleadings must be concise and to the point. They must identify the branch of the law under which the claim or defence to it is made and should not contain evidence.”</w:t>
      </w:r>
    </w:p>
  </w:footnote>
  <w:footnote w:id="4">
    <w:p w14:paraId="5231825A" w14:textId="77777777" w:rsidR="004E58AD" w:rsidRPr="00193072" w:rsidRDefault="004E58AD" w:rsidP="00D04F02">
      <w:pPr>
        <w:pStyle w:val="FootnoteText"/>
        <w:jc w:val="both"/>
        <w:rPr>
          <w:lang w:val="en-US"/>
        </w:rPr>
      </w:pPr>
      <w:r>
        <w:rPr>
          <w:rStyle w:val="FootnoteReference"/>
        </w:rPr>
        <w:footnoteRef/>
      </w:r>
      <w:r>
        <w:t xml:space="preserve"> </w:t>
      </w:r>
      <w:r w:rsidRPr="00193072">
        <w:rPr>
          <w:lang w:val="en-US"/>
        </w:rPr>
        <w:t xml:space="preserve">There is a plethora of authorities on this point starting with the famous dictum of DAVIES J in </w:t>
      </w:r>
      <w:r w:rsidRPr="00193072">
        <w:rPr>
          <w:i/>
        </w:rPr>
        <w:t>Kahn</w:t>
      </w:r>
      <w:r w:rsidRPr="00193072">
        <w:t xml:space="preserve"> v </w:t>
      </w:r>
      <w:r w:rsidRPr="00193072">
        <w:rPr>
          <w:i/>
        </w:rPr>
        <w:t>Stuart</w:t>
      </w:r>
      <w:r w:rsidRPr="00193072">
        <w:t xml:space="preserve"> 1942 CPD 386 at 391 cited with approval by MATHONSI J in </w:t>
      </w:r>
      <w:r w:rsidRPr="00193072">
        <w:rPr>
          <w:i/>
          <w:iCs/>
        </w:rPr>
        <w:t>Matewa v ZETDC</w:t>
      </w:r>
      <w:r w:rsidRPr="00193072">
        <w:t xml:space="preserve"> (supra). See also the accommodation extended to badly drafted pleadings or papers in decisions starting with </w:t>
      </w:r>
      <w:r w:rsidRPr="00193072">
        <w:rPr>
          <w:i/>
          <w:iCs/>
        </w:rPr>
        <w:t>Matewa v ZETDC</w:t>
      </w:r>
      <w:r w:rsidRPr="00193072">
        <w:t xml:space="preserve">, MAFUSIRE J`s reprieve in </w:t>
      </w:r>
      <w:r w:rsidRPr="00193072">
        <w:rPr>
          <w:i/>
          <w:iCs/>
        </w:rPr>
        <w:t>Main Road Motors &amp; Ors v ZIMRA &amp; Ors</w:t>
      </w:r>
      <w:r w:rsidRPr="00193072">
        <w:t xml:space="preserve"> HMA 01-18,</w:t>
      </w:r>
    </w:p>
    <w:p w14:paraId="506294BB" w14:textId="77777777" w:rsidR="004E58AD" w:rsidRPr="00131862" w:rsidRDefault="004E58AD" w:rsidP="00D04F02">
      <w:pPr>
        <w:pStyle w:val="FootnoteText"/>
        <w:jc w:val="both"/>
        <w:rPr>
          <w:lang w:val="en-US"/>
        </w:rPr>
      </w:pPr>
    </w:p>
  </w:footnote>
  <w:footnote w:id="5">
    <w:p w14:paraId="50065C9A" w14:textId="128F6119" w:rsidR="003434A9" w:rsidRPr="00CC7C5F" w:rsidRDefault="003434A9" w:rsidP="00D04F02">
      <w:pPr>
        <w:pStyle w:val="FootnoteText"/>
        <w:jc w:val="both"/>
        <w:rPr>
          <w:lang w:val="en-US"/>
        </w:rPr>
      </w:pPr>
      <w:r>
        <w:rPr>
          <w:rStyle w:val="FootnoteReference"/>
        </w:rPr>
        <w:footnoteRef/>
      </w:r>
      <w:r>
        <w:t xml:space="preserve"> See the remarks of MATHONSI </w:t>
      </w:r>
      <w:r w:rsidR="00D04F02">
        <w:t>J in</w:t>
      </w:r>
      <w:r>
        <w:t xml:space="preserve"> </w:t>
      </w:r>
      <w:r w:rsidRPr="00CC7C5F">
        <w:rPr>
          <w:i/>
          <w:iCs/>
        </w:rPr>
        <w:t>Matewa v ZETDC</w:t>
      </w:r>
      <w:r>
        <w:t xml:space="preserve"> </w:t>
      </w:r>
      <w:r w:rsidR="00D04F02">
        <w:t>(supra)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766650"/>
      <w:docPartObj>
        <w:docPartGallery w:val="Page Numbers (Top of Page)"/>
        <w:docPartUnique/>
      </w:docPartObj>
    </w:sdtPr>
    <w:sdtEndPr>
      <w:rPr>
        <w:noProof/>
      </w:rPr>
    </w:sdtEndPr>
    <w:sdtContent>
      <w:p w14:paraId="6F0E0371" w14:textId="64C3DEA5" w:rsidR="00A86CB3" w:rsidRDefault="00A86CB3">
        <w:pPr>
          <w:pStyle w:val="Header"/>
          <w:jc w:val="right"/>
          <w:rPr>
            <w:noProof/>
          </w:rPr>
        </w:pPr>
        <w:r>
          <w:fldChar w:fldCharType="begin"/>
        </w:r>
        <w:r>
          <w:instrText xml:space="preserve"> PAGE   \* MERGEFORMAT </w:instrText>
        </w:r>
        <w:r>
          <w:fldChar w:fldCharType="separate"/>
        </w:r>
        <w:r w:rsidR="005A308C">
          <w:rPr>
            <w:noProof/>
          </w:rPr>
          <w:t>7</w:t>
        </w:r>
        <w:r>
          <w:rPr>
            <w:noProof/>
          </w:rPr>
          <w:fldChar w:fldCharType="end"/>
        </w:r>
      </w:p>
      <w:p w14:paraId="421F5122" w14:textId="5AABF1A2" w:rsidR="00A86CB3" w:rsidRDefault="007F10F9" w:rsidP="007F10F9">
        <w:pPr>
          <w:pStyle w:val="NoSpacing"/>
          <w:rPr>
            <w:noProof/>
          </w:rPr>
        </w:pPr>
        <w:r>
          <w:rPr>
            <w:noProof/>
          </w:rPr>
          <w:t xml:space="preserve">                                                                                                                                                                  </w:t>
        </w:r>
        <w:r w:rsidR="00A86CB3">
          <w:rPr>
            <w:noProof/>
          </w:rPr>
          <w:t>HH</w:t>
        </w:r>
        <w:r w:rsidR="005A308C">
          <w:rPr>
            <w:noProof/>
          </w:rPr>
          <w:t xml:space="preserve"> </w:t>
        </w:r>
        <w:r>
          <w:rPr>
            <w:noProof/>
          </w:rPr>
          <w:t>723-22</w:t>
        </w:r>
      </w:p>
      <w:p w14:paraId="5590D273" w14:textId="5641A42F" w:rsidR="00A86CB3" w:rsidRDefault="00A86CB3" w:rsidP="007F10F9">
        <w:pPr>
          <w:pStyle w:val="NoSpacing"/>
        </w:pPr>
        <w:r>
          <w:rPr>
            <w:noProof/>
          </w:rPr>
          <w:t xml:space="preserve">                                                                                        </w:t>
        </w:r>
        <w:r w:rsidR="007F10F9">
          <w:rPr>
            <w:noProof/>
          </w:rPr>
          <w:t xml:space="preserve">                                                                        </w:t>
        </w:r>
        <w:r>
          <w:rPr>
            <w:noProof/>
          </w:rPr>
          <w:t>HC 5518/21</w:t>
        </w:r>
      </w:p>
    </w:sdtContent>
  </w:sdt>
  <w:p w14:paraId="6C70AEBA" w14:textId="77777777" w:rsidR="00A86CB3" w:rsidRDefault="00A86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B3"/>
    <w:rsid w:val="00087864"/>
    <w:rsid w:val="000F3095"/>
    <w:rsid w:val="001049D6"/>
    <w:rsid w:val="00131862"/>
    <w:rsid w:val="00193072"/>
    <w:rsid w:val="001947FD"/>
    <w:rsid w:val="001C709B"/>
    <w:rsid w:val="002045D7"/>
    <w:rsid w:val="002071FF"/>
    <w:rsid w:val="0022592E"/>
    <w:rsid w:val="00234A90"/>
    <w:rsid w:val="002F033A"/>
    <w:rsid w:val="002F52FD"/>
    <w:rsid w:val="00336673"/>
    <w:rsid w:val="00342269"/>
    <w:rsid w:val="003434A9"/>
    <w:rsid w:val="003707D8"/>
    <w:rsid w:val="0037552E"/>
    <w:rsid w:val="00386F91"/>
    <w:rsid w:val="00387292"/>
    <w:rsid w:val="003A3CB2"/>
    <w:rsid w:val="003C6EE5"/>
    <w:rsid w:val="00405CB1"/>
    <w:rsid w:val="00411CA8"/>
    <w:rsid w:val="0049299C"/>
    <w:rsid w:val="004D22E4"/>
    <w:rsid w:val="004E58AD"/>
    <w:rsid w:val="0050149A"/>
    <w:rsid w:val="005219FD"/>
    <w:rsid w:val="0053544D"/>
    <w:rsid w:val="00544791"/>
    <w:rsid w:val="005A2CC5"/>
    <w:rsid w:val="005A308C"/>
    <w:rsid w:val="005C161C"/>
    <w:rsid w:val="005F395B"/>
    <w:rsid w:val="00621E7F"/>
    <w:rsid w:val="006459E0"/>
    <w:rsid w:val="006749AA"/>
    <w:rsid w:val="007432C2"/>
    <w:rsid w:val="00743640"/>
    <w:rsid w:val="00764087"/>
    <w:rsid w:val="007A4F32"/>
    <w:rsid w:val="007B112B"/>
    <w:rsid w:val="007B5649"/>
    <w:rsid w:val="007E5E2F"/>
    <w:rsid w:val="007F10F9"/>
    <w:rsid w:val="00870FA2"/>
    <w:rsid w:val="00875278"/>
    <w:rsid w:val="008C5DAF"/>
    <w:rsid w:val="008C6AD0"/>
    <w:rsid w:val="0093246B"/>
    <w:rsid w:val="00956703"/>
    <w:rsid w:val="00956B0C"/>
    <w:rsid w:val="009B2829"/>
    <w:rsid w:val="009D2FF0"/>
    <w:rsid w:val="009F3C93"/>
    <w:rsid w:val="00A1064D"/>
    <w:rsid w:val="00A340DA"/>
    <w:rsid w:val="00A417A5"/>
    <w:rsid w:val="00A86CB3"/>
    <w:rsid w:val="00B11F01"/>
    <w:rsid w:val="00B27F87"/>
    <w:rsid w:val="00B40DAA"/>
    <w:rsid w:val="00B45E1E"/>
    <w:rsid w:val="00BB73F0"/>
    <w:rsid w:val="00BE13A2"/>
    <w:rsid w:val="00C55555"/>
    <w:rsid w:val="00CC7C5F"/>
    <w:rsid w:val="00D04F02"/>
    <w:rsid w:val="00D121E5"/>
    <w:rsid w:val="00DE0CCB"/>
    <w:rsid w:val="00DF3183"/>
    <w:rsid w:val="00E44082"/>
    <w:rsid w:val="00E80841"/>
    <w:rsid w:val="00EA0B04"/>
    <w:rsid w:val="00EB5462"/>
    <w:rsid w:val="00EB78E9"/>
    <w:rsid w:val="00F14F5A"/>
    <w:rsid w:val="00F17BAC"/>
    <w:rsid w:val="00F32BBF"/>
    <w:rsid w:val="00F50B4F"/>
    <w:rsid w:val="00F76571"/>
    <w:rsid w:val="00F9283D"/>
    <w:rsid w:val="00FB0061"/>
    <w:rsid w:val="00FD09BF"/>
    <w:rsid w:val="00FE67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E12E"/>
  <w15:chartTrackingRefBased/>
  <w15:docId w15:val="{00105DA8-66BC-478A-B25E-BA2B210C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CB3"/>
  </w:style>
  <w:style w:type="paragraph" w:styleId="Footer">
    <w:name w:val="footer"/>
    <w:basedOn w:val="Normal"/>
    <w:link w:val="FooterChar"/>
    <w:uiPriority w:val="99"/>
    <w:unhideWhenUsed/>
    <w:rsid w:val="00A8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CB3"/>
  </w:style>
  <w:style w:type="paragraph" w:styleId="NoSpacing">
    <w:name w:val="No Spacing"/>
    <w:uiPriority w:val="1"/>
    <w:qFormat/>
    <w:rsid w:val="00A86CB3"/>
    <w:pPr>
      <w:spacing w:after="0" w:line="240" w:lineRule="auto"/>
    </w:pPr>
  </w:style>
  <w:style w:type="table" w:styleId="TableGrid">
    <w:name w:val="Table Grid"/>
    <w:basedOn w:val="TableNormal"/>
    <w:uiPriority w:val="39"/>
    <w:rsid w:val="005A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CC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5A2CC5"/>
    <w:pPr>
      <w:ind w:left="720"/>
      <w:contextualSpacing/>
    </w:pPr>
  </w:style>
  <w:style w:type="paragraph" w:styleId="FootnoteText">
    <w:name w:val="footnote text"/>
    <w:basedOn w:val="Normal"/>
    <w:link w:val="FootnoteTextChar"/>
    <w:uiPriority w:val="99"/>
    <w:semiHidden/>
    <w:unhideWhenUsed/>
    <w:rsid w:val="008C6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AD0"/>
    <w:rPr>
      <w:sz w:val="20"/>
      <w:szCs w:val="20"/>
    </w:rPr>
  </w:style>
  <w:style w:type="character" w:styleId="FootnoteReference">
    <w:name w:val="footnote reference"/>
    <w:basedOn w:val="DefaultParagraphFont"/>
    <w:uiPriority w:val="99"/>
    <w:semiHidden/>
    <w:unhideWhenUsed/>
    <w:rsid w:val="008C6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3</cp:revision>
  <cp:lastPrinted>2022-10-18T11:56:00Z</cp:lastPrinted>
  <dcterms:created xsi:type="dcterms:W3CDTF">2022-10-20T09:28:00Z</dcterms:created>
  <dcterms:modified xsi:type="dcterms:W3CDTF">2022-10-20T09:28:00Z</dcterms:modified>
</cp:coreProperties>
</file>