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D7" w:rsidRDefault="000C2B6C" w:rsidP="005E485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ZOHAR PABLO</w:t>
      </w:r>
    </w:p>
    <w:p w:rsidR="00B37BD6" w:rsidRDefault="00A72477" w:rsidP="008D5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C2B6C" w:rsidRDefault="000C2B6C"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TORIRO</w:t>
      </w:r>
    </w:p>
    <w:p w:rsidR="000C2B6C" w:rsidRDefault="00AD3C6B"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C2B6C">
        <w:rPr>
          <w:rFonts w:ascii="Times New Roman" w:hAnsi="Times New Roman" w:cs="Times New Roman"/>
          <w:sz w:val="24"/>
          <w:szCs w:val="24"/>
        </w:rPr>
        <w:t>nd</w:t>
      </w:r>
    </w:p>
    <w:p w:rsidR="001F7BE4" w:rsidRDefault="000C2B6C"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OWEN MUBHOBHO</w:t>
      </w:r>
    </w:p>
    <w:p w:rsidR="000C2B6C" w:rsidRDefault="000C2B6C" w:rsidP="001F7BE4">
      <w:pPr>
        <w:spacing w:after="0" w:line="240" w:lineRule="auto"/>
        <w:jc w:val="both"/>
        <w:rPr>
          <w:rFonts w:ascii="Times New Roman" w:hAnsi="Times New Roman" w:cs="Times New Roman"/>
          <w:sz w:val="24"/>
          <w:szCs w:val="24"/>
        </w:rPr>
      </w:pPr>
    </w:p>
    <w:p w:rsidR="00A166A5" w:rsidRDefault="00A166A5" w:rsidP="001F7BE4">
      <w:pPr>
        <w:spacing w:after="0" w:line="240" w:lineRule="auto"/>
        <w:jc w:val="both"/>
        <w:rPr>
          <w:rFonts w:ascii="Times New Roman" w:hAnsi="Times New Roman" w:cs="Times New Roman"/>
          <w:sz w:val="24"/>
          <w:szCs w:val="24"/>
        </w:rPr>
      </w:pPr>
    </w:p>
    <w:p w:rsidR="000C2B6C" w:rsidRDefault="000C2B6C"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sidRPr="00DD4DCF">
        <w:rPr>
          <w:rFonts w:ascii="Times New Roman" w:hAnsi="Times New Roman" w:cs="Times New Roman"/>
          <w:sz w:val="24"/>
          <w:szCs w:val="24"/>
        </w:rPr>
        <w:t xml:space="preserve">HARARE, </w:t>
      </w:r>
      <w:r w:rsidR="006250C6">
        <w:rPr>
          <w:rFonts w:ascii="Times New Roman" w:hAnsi="Times New Roman" w:cs="Times New Roman"/>
          <w:sz w:val="24"/>
          <w:szCs w:val="24"/>
        </w:rPr>
        <w:t>2</w:t>
      </w:r>
      <w:r w:rsidR="007D59C1">
        <w:rPr>
          <w:rFonts w:ascii="Times New Roman" w:hAnsi="Times New Roman" w:cs="Times New Roman"/>
          <w:sz w:val="24"/>
          <w:szCs w:val="24"/>
        </w:rPr>
        <w:t>8 Nove</w:t>
      </w:r>
      <w:r w:rsidR="006D415C">
        <w:rPr>
          <w:rFonts w:ascii="Times New Roman" w:hAnsi="Times New Roman" w:cs="Times New Roman"/>
          <w:sz w:val="24"/>
          <w:szCs w:val="24"/>
        </w:rPr>
        <w:t>mber</w:t>
      </w:r>
      <w:r w:rsidR="006651EB" w:rsidRPr="00DD4DCF">
        <w:rPr>
          <w:rFonts w:ascii="Times New Roman" w:hAnsi="Times New Roman" w:cs="Times New Roman"/>
          <w:sz w:val="24"/>
          <w:szCs w:val="24"/>
        </w:rPr>
        <w:t xml:space="preserve"> 201</w:t>
      </w:r>
      <w:r w:rsidR="005E4856" w:rsidRPr="00DD4DCF">
        <w:rPr>
          <w:rFonts w:ascii="Times New Roman" w:hAnsi="Times New Roman" w:cs="Times New Roman"/>
          <w:sz w:val="24"/>
          <w:szCs w:val="24"/>
        </w:rPr>
        <w:t>7</w:t>
      </w:r>
      <w:r w:rsidR="007D59C1">
        <w:rPr>
          <w:rFonts w:ascii="Times New Roman" w:hAnsi="Times New Roman" w:cs="Times New Roman"/>
          <w:sz w:val="24"/>
          <w:szCs w:val="24"/>
        </w:rPr>
        <w:t xml:space="preserve"> &amp;</w:t>
      </w:r>
      <w:r w:rsidR="00D063C5">
        <w:rPr>
          <w:rFonts w:ascii="Times New Roman" w:hAnsi="Times New Roman" w:cs="Times New Roman"/>
          <w:sz w:val="24"/>
          <w:szCs w:val="24"/>
        </w:rPr>
        <w:t xml:space="preserve"> 22</w:t>
      </w:r>
      <w:r w:rsidR="007D59C1">
        <w:rPr>
          <w:rFonts w:ascii="Times New Roman" w:hAnsi="Times New Roman" w:cs="Times New Roman"/>
          <w:sz w:val="24"/>
          <w:szCs w:val="24"/>
        </w:rPr>
        <w:t xml:space="preserve"> </w:t>
      </w:r>
      <w:r w:rsidR="00D063C5">
        <w:rPr>
          <w:rFonts w:ascii="Times New Roman" w:hAnsi="Times New Roman" w:cs="Times New Roman"/>
          <w:sz w:val="24"/>
          <w:szCs w:val="24"/>
        </w:rPr>
        <w:t>February</w:t>
      </w:r>
      <w:r w:rsidR="007D59C1">
        <w:rPr>
          <w:rFonts w:ascii="Times New Roman" w:hAnsi="Times New Roman" w:cs="Times New Roman"/>
          <w:sz w:val="24"/>
          <w:szCs w:val="24"/>
        </w:rPr>
        <w:t xml:space="preserve"> 2018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7D59C1">
        <w:rPr>
          <w:rFonts w:ascii="Times New Roman" w:hAnsi="Times New Roman" w:cs="Times New Roman"/>
          <w:b/>
          <w:sz w:val="24"/>
          <w:szCs w:val="24"/>
        </w:rPr>
        <w:t>Matter</w:t>
      </w:r>
      <w:r w:rsidR="009F4F85">
        <w:rPr>
          <w:rFonts w:ascii="Times New Roman" w:hAnsi="Times New Roman" w:cs="Times New Roman"/>
          <w:b/>
          <w:sz w:val="24"/>
          <w:szCs w:val="24"/>
        </w:rPr>
        <w:t xml:space="preserve">- </w:t>
      </w:r>
      <w:r w:rsidR="001F09FD">
        <w:rPr>
          <w:rFonts w:ascii="Times New Roman" w:hAnsi="Times New Roman" w:cs="Times New Roman"/>
          <w:b/>
          <w:sz w:val="24"/>
          <w:szCs w:val="24"/>
        </w:rPr>
        <w:t>Summary Judgment</w:t>
      </w:r>
      <w:r w:rsidR="005E4856">
        <w:rPr>
          <w:rFonts w:ascii="Times New Roman" w:hAnsi="Times New Roman" w:cs="Times New Roman"/>
          <w:b/>
          <w:sz w:val="24"/>
          <w:szCs w:val="24"/>
        </w:rPr>
        <w:t xml:space="preserve"> </w:t>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Pr="009F4F85" w:rsidRDefault="001F7BE4" w:rsidP="001F7BE4">
      <w:pPr>
        <w:spacing w:after="0" w:line="240" w:lineRule="auto"/>
        <w:rPr>
          <w:rFonts w:ascii="Times New Roman" w:hAnsi="Times New Roman" w:cs="Times New Roman"/>
          <w:i/>
          <w:sz w:val="24"/>
          <w:szCs w:val="24"/>
        </w:rPr>
      </w:pPr>
    </w:p>
    <w:p w:rsidR="00AD30D7" w:rsidRDefault="007D59C1"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1F09FD">
        <w:rPr>
          <w:rFonts w:ascii="Times New Roman" w:hAnsi="Times New Roman" w:cs="Times New Roman"/>
          <w:i/>
          <w:sz w:val="24"/>
          <w:szCs w:val="24"/>
        </w:rPr>
        <w:t>O D Mawadze</w:t>
      </w:r>
      <w:r w:rsidR="00090BBF" w:rsidRPr="00DD4DCF">
        <w:rPr>
          <w:rFonts w:ascii="Times New Roman" w:hAnsi="Times New Roman" w:cs="Times New Roman"/>
          <w:i/>
          <w:sz w:val="24"/>
          <w:szCs w:val="24"/>
        </w:rPr>
        <w:t>,</w:t>
      </w:r>
      <w:r w:rsidR="00090BBF" w:rsidRPr="00DD4DCF">
        <w:rPr>
          <w:rFonts w:ascii="Times New Roman" w:hAnsi="Times New Roman" w:cs="Times New Roman"/>
          <w:sz w:val="24"/>
          <w:szCs w:val="24"/>
        </w:rPr>
        <w:t xml:space="preserve"> for the </w:t>
      </w:r>
      <w:r w:rsidR="001F09FD">
        <w:rPr>
          <w:rFonts w:ascii="Times New Roman" w:hAnsi="Times New Roman" w:cs="Times New Roman"/>
          <w:sz w:val="24"/>
          <w:szCs w:val="24"/>
        </w:rPr>
        <w:t>applicant</w:t>
      </w:r>
    </w:p>
    <w:p w:rsidR="005023C5" w:rsidRDefault="006250C6" w:rsidP="00AD30D7">
      <w:pPr>
        <w:spacing w:after="0" w:line="240" w:lineRule="auto"/>
        <w:rPr>
          <w:rFonts w:ascii="Times New Roman" w:hAnsi="Times New Roman" w:cs="Times New Roman"/>
          <w:sz w:val="24"/>
          <w:szCs w:val="24"/>
        </w:rPr>
      </w:pPr>
      <w:r w:rsidRPr="00DD4DCF">
        <w:rPr>
          <w:rFonts w:ascii="Times New Roman" w:hAnsi="Times New Roman" w:cs="Times New Roman"/>
          <w:i/>
          <w:sz w:val="24"/>
          <w:szCs w:val="24"/>
        </w:rPr>
        <w:t>M</w:t>
      </w:r>
      <w:r w:rsidR="001F09FD">
        <w:rPr>
          <w:rFonts w:ascii="Times New Roman" w:hAnsi="Times New Roman" w:cs="Times New Roman"/>
          <w:i/>
          <w:sz w:val="24"/>
          <w:szCs w:val="24"/>
        </w:rPr>
        <w:t>s Mukwesha</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A166A5">
        <w:rPr>
          <w:rFonts w:ascii="Times New Roman" w:hAnsi="Times New Roman" w:cs="Times New Roman"/>
          <w:sz w:val="24"/>
          <w:szCs w:val="24"/>
        </w:rPr>
        <w:t xml:space="preserve">the </w:t>
      </w:r>
      <w:r w:rsidR="001F09FD">
        <w:rPr>
          <w:rFonts w:ascii="Times New Roman" w:hAnsi="Times New Roman" w:cs="Times New Roman"/>
          <w:sz w:val="24"/>
          <w:szCs w:val="24"/>
        </w:rPr>
        <w:t>respondent</w:t>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4C0D6E" w:rsidRDefault="00AB6264" w:rsidP="004C0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4C0D6E">
        <w:rPr>
          <w:rFonts w:ascii="Times New Roman" w:hAnsi="Times New Roman" w:cs="Times New Roman"/>
          <w:sz w:val="24"/>
          <w:szCs w:val="24"/>
        </w:rPr>
        <w:t>The plaintiff (applicant)</w:t>
      </w:r>
      <w:r w:rsidR="006D415C">
        <w:rPr>
          <w:rFonts w:ascii="Times New Roman" w:hAnsi="Times New Roman" w:cs="Times New Roman"/>
          <w:sz w:val="24"/>
          <w:szCs w:val="24"/>
        </w:rPr>
        <w:t xml:space="preserve"> issued summons against the defendant</w:t>
      </w:r>
      <w:r w:rsidR="00CB2F15">
        <w:rPr>
          <w:rFonts w:ascii="Times New Roman" w:hAnsi="Times New Roman" w:cs="Times New Roman"/>
          <w:sz w:val="24"/>
          <w:szCs w:val="24"/>
        </w:rPr>
        <w:t>s</w:t>
      </w:r>
      <w:r w:rsidR="006D415C">
        <w:rPr>
          <w:rFonts w:ascii="Times New Roman" w:hAnsi="Times New Roman" w:cs="Times New Roman"/>
          <w:sz w:val="24"/>
          <w:szCs w:val="24"/>
        </w:rPr>
        <w:t xml:space="preserve"> claiming </w:t>
      </w:r>
      <w:r w:rsidR="007D59C1">
        <w:rPr>
          <w:rFonts w:ascii="Times New Roman" w:hAnsi="Times New Roman" w:cs="Times New Roman"/>
          <w:sz w:val="24"/>
          <w:szCs w:val="24"/>
        </w:rPr>
        <w:t xml:space="preserve">payment of </w:t>
      </w:r>
      <w:r w:rsidR="00CB2F15">
        <w:rPr>
          <w:rFonts w:ascii="Times New Roman" w:hAnsi="Times New Roman" w:cs="Times New Roman"/>
          <w:sz w:val="24"/>
          <w:szCs w:val="24"/>
        </w:rPr>
        <w:t>$101 000 being the outstanding amount on an agreement of sale for a 25</w:t>
      </w:r>
      <w:r w:rsidR="004C0D6E">
        <w:rPr>
          <w:rFonts w:ascii="Times New Roman" w:hAnsi="Times New Roman" w:cs="Times New Roman"/>
          <w:sz w:val="24"/>
          <w:szCs w:val="24"/>
        </w:rPr>
        <w:t xml:space="preserve"> </w:t>
      </w:r>
      <w:r w:rsidR="00CB2F15">
        <w:rPr>
          <w:rFonts w:ascii="Times New Roman" w:hAnsi="Times New Roman" w:cs="Times New Roman"/>
          <w:sz w:val="24"/>
          <w:szCs w:val="24"/>
        </w:rPr>
        <w:t>tonne Volvo Conquip excavator EC250D 25</w:t>
      </w:r>
      <w:r w:rsidR="004C0D6E">
        <w:rPr>
          <w:rFonts w:ascii="Times New Roman" w:hAnsi="Times New Roman" w:cs="Times New Roman"/>
          <w:sz w:val="24"/>
          <w:szCs w:val="24"/>
        </w:rPr>
        <w:t>L</w:t>
      </w:r>
      <w:r w:rsidR="00CB2F15">
        <w:rPr>
          <w:rFonts w:ascii="Times New Roman" w:hAnsi="Times New Roman" w:cs="Times New Roman"/>
          <w:sz w:val="24"/>
          <w:szCs w:val="24"/>
        </w:rPr>
        <w:t xml:space="preserve"> and two Powerstar VX tipper trucks, interest thereon at the prescribed rate from date of summons to date of payment in full, collection commission and legal practitioner and client costs.</w:t>
      </w:r>
    </w:p>
    <w:p w:rsidR="00DE6629" w:rsidRDefault="007D59C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delivered an </w:t>
      </w:r>
      <w:r w:rsidRPr="007D59C1">
        <w:rPr>
          <w:rFonts w:ascii="Times New Roman" w:hAnsi="Times New Roman" w:cs="Times New Roman"/>
          <w:i/>
          <w:sz w:val="24"/>
          <w:szCs w:val="24"/>
        </w:rPr>
        <w:t>ex temporae</w:t>
      </w:r>
      <w:r>
        <w:rPr>
          <w:rFonts w:ascii="Times New Roman" w:hAnsi="Times New Roman" w:cs="Times New Roman"/>
          <w:sz w:val="24"/>
          <w:szCs w:val="24"/>
        </w:rPr>
        <w:t xml:space="preserve"> </w:t>
      </w:r>
      <w:r w:rsidR="00DE6629">
        <w:rPr>
          <w:rFonts w:ascii="Times New Roman" w:hAnsi="Times New Roman" w:cs="Times New Roman"/>
          <w:sz w:val="24"/>
          <w:szCs w:val="24"/>
        </w:rPr>
        <w:t xml:space="preserve">judgment in which I </w:t>
      </w:r>
      <w:r w:rsidR="004C0D6E">
        <w:rPr>
          <w:rFonts w:ascii="Times New Roman" w:hAnsi="Times New Roman" w:cs="Times New Roman"/>
          <w:sz w:val="24"/>
          <w:szCs w:val="24"/>
        </w:rPr>
        <w:t>granted summary judgment in favour of the plaintiff on 28 November 2017.</w:t>
      </w:r>
      <w:r w:rsidR="00DE6629">
        <w:rPr>
          <w:rFonts w:ascii="Times New Roman" w:hAnsi="Times New Roman" w:cs="Times New Roman"/>
          <w:sz w:val="24"/>
          <w:szCs w:val="24"/>
        </w:rPr>
        <w:t xml:space="preserve"> The</w:t>
      </w:r>
      <w:r w:rsidR="004C0D6E">
        <w:rPr>
          <w:rFonts w:ascii="Times New Roman" w:hAnsi="Times New Roman" w:cs="Times New Roman"/>
          <w:sz w:val="24"/>
          <w:szCs w:val="24"/>
        </w:rPr>
        <w:t xml:space="preserve"> defendants</w:t>
      </w:r>
      <w:r w:rsidR="00DE6629">
        <w:rPr>
          <w:rFonts w:ascii="Times New Roman" w:hAnsi="Times New Roman" w:cs="Times New Roman"/>
          <w:sz w:val="24"/>
          <w:szCs w:val="24"/>
        </w:rPr>
        <w:t xml:space="preserve"> </w:t>
      </w:r>
      <w:r w:rsidR="004C0D6E">
        <w:rPr>
          <w:rFonts w:ascii="Times New Roman" w:hAnsi="Times New Roman" w:cs="Times New Roman"/>
          <w:sz w:val="24"/>
          <w:szCs w:val="24"/>
        </w:rPr>
        <w:t>(respondents)</w:t>
      </w:r>
      <w:r w:rsidR="00DE6629">
        <w:rPr>
          <w:rFonts w:ascii="Times New Roman" w:hAnsi="Times New Roman" w:cs="Times New Roman"/>
          <w:sz w:val="24"/>
          <w:szCs w:val="24"/>
        </w:rPr>
        <w:t xml:space="preserve"> having appealed my decision, hereunder </w:t>
      </w:r>
      <w:r w:rsidR="004C0D6E">
        <w:rPr>
          <w:rFonts w:ascii="Times New Roman" w:hAnsi="Times New Roman" w:cs="Times New Roman"/>
          <w:sz w:val="24"/>
          <w:szCs w:val="24"/>
        </w:rPr>
        <w:t>are</w:t>
      </w:r>
      <w:r w:rsidR="00DE6629">
        <w:rPr>
          <w:rFonts w:ascii="Times New Roman" w:hAnsi="Times New Roman" w:cs="Times New Roman"/>
          <w:sz w:val="24"/>
          <w:szCs w:val="24"/>
        </w:rPr>
        <w:t xml:space="preserve"> my written reasons for the judgment.</w:t>
      </w:r>
    </w:p>
    <w:p w:rsidR="00DE6629" w:rsidRPr="00DE6629" w:rsidRDefault="00DE6629" w:rsidP="001F7BE4">
      <w:pPr>
        <w:spacing w:after="0" w:line="360" w:lineRule="auto"/>
        <w:ind w:firstLine="720"/>
        <w:jc w:val="both"/>
        <w:rPr>
          <w:rFonts w:ascii="Times New Roman" w:hAnsi="Times New Roman" w:cs="Times New Roman"/>
          <w:b/>
          <w:sz w:val="24"/>
          <w:szCs w:val="24"/>
        </w:rPr>
      </w:pPr>
      <w:r w:rsidRPr="00DE6629">
        <w:rPr>
          <w:rFonts w:ascii="Times New Roman" w:hAnsi="Times New Roman" w:cs="Times New Roman"/>
          <w:b/>
          <w:sz w:val="24"/>
          <w:szCs w:val="24"/>
        </w:rPr>
        <w:t>The facts</w:t>
      </w:r>
    </w:p>
    <w:p w:rsidR="00BD4598" w:rsidRDefault="00DE66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4C0D6E">
        <w:rPr>
          <w:rFonts w:ascii="Times New Roman" w:hAnsi="Times New Roman" w:cs="Times New Roman"/>
          <w:sz w:val="24"/>
          <w:szCs w:val="24"/>
        </w:rPr>
        <w:t>arties entered into an agreement of sale whereby p</w:t>
      </w:r>
      <w:r>
        <w:rPr>
          <w:rFonts w:ascii="Times New Roman" w:hAnsi="Times New Roman" w:cs="Times New Roman"/>
          <w:sz w:val="24"/>
          <w:szCs w:val="24"/>
        </w:rPr>
        <w:t xml:space="preserve">laintiff </w:t>
      </w:r>
      <w:r w:rsidR="004C0D6E">
        <w:rPr>
          <w:rFonts w:ascii="Times New Roman" w:hAnsi="Times New Roman" w:cs="Times New Roman"/>
          <w:sz w:val="24"/>
          <w:szCs w:val="24"/>
        </w:rPr>
        <w:t>sold and the defendants bought the excavator and</w:t>
      </w:r>
      <w:r w:rsidR="00BD4598">
        <w:rPr>
          <w:rFonts w:ascii="Times New Roman" w:hAnsi="Times New Roman" w:cs="Times New Roman"/>
          <w:sz w:val="24"/>
          <w:szCs w:val="24"/>
        </w:rPr>
        <w:t xml:space="preserve"> the</w:t>
      </w:r>
      <w:r w:rsidR="004C0D6E">
        <w:rPr>
          <w:rFonts w:ascii="Times New Roman" w:hAnsi="Times New Roman" w:cs="Times New Roman"/>
          <w:sz w:val="24"/>
          <w:szCs w:val="24"/>
        </w:rPr>
        <w:t xml:space="preserve"> two tipper trucks aforesaid </w:t>
      </w:r>
      <w:r w:rsidR="00BD4598">
        <w:rPr>
          <w:rFonts w:ascii="Times New Roman" w:hAnsi="Times New Roman" w:cs="Times New Roman"/>
          <w:sz w:val="24"/>
          <w:szCs w:val="24"/>
        </w:rPr>
        <w:t xml:space="preserve">for $130 000 and </w:t>
      </w:r>
      <w:r w:rsidR="00A166A5">
        <w:rPr>
          <w:rFonts w:ascii="Times New Roman" w:hAnsi="Times New Roman" w:cs="Times New Roman"/>
          <w:sz w:val="24"/>
          <w:szCs w:val="24"/>
        </w:rPr>
        <w:t xml:space="preserve">      </w:t>
      </w:r>
      <w:r w:rsidR="00BD4598">
        <w:rPr>
          <w:rFonts w:ascii="Times New Roman" w:hAnsi="Times New Roman" w:cs="Times New Roman"/>
          <w:sz w:val="24"/>
          <w:szCs w:val="24"/>
        </w:rPr>
        <w:t>$138 000 respectively, making a</w:t>
      </w:r>
      <w:r w:rsidR="004C0D6E">
        <w:rPr>
          <w:rFonts w:ascii="Times New Roman" w:hAnsi="Times New Roman" w:cs="Times New Roman"/>
          <w:sz w:val="24"/>
          <w:szCs w:val="24"/>
        </w:rPr>
        <w:t xml:space="preserve"> </w:t>
      </w:r>
      <w:r w:rsidR="00BD4598">
        <w:rPr>
          <w:rFonts w:ascii="Times New Roman" w:hAnsi="Times New Roman" w:cs="Times New Roman"/>
          <w:sz w:val="24"/>
          <w:szCs w:val="24"/>
        </w:rPr>
        <w:t xml:space="preserve">total purchase price </w:t>
      </w:r>
      <w:r w:rsidR="004C0D6E">
        <w:rPr>
          <w:rFonts w:ascii="Times New Roman" w:hAnsi="Times New Roman" w:cs="Times New Roman"/>
          <w:sz w:val="24"/>
          <w:szCs w:val="24"/>
        </w:rPr>
        <w:t>of $268 000.</w:t>
      </w:r>
      <w:r w:rsidR="00BD4598">
        <w:rPr>
          <w:rFonts w:ascii="Times New Roman" w:hAnsi="Times New Roman" w:cs="Times New Roman"/>
          <w:sz w:val="24"/>
          <w:szCs w:val="24"/>
        </w:rPr>
        <w:t xml:space="preserve"> $167 000 was paid by 20 April 2017 leaving a balance of $101 000 which was payable </w:t>
      </w:r>
      <w:r w:rsidR="004C0D6E">
        <w:rPr>
          <w:rFonts w:ascii="Times New Roman" w:hAnsi="Times New Roman" w:cs="Times New Roman"/>
          <w:sz w:val="24"/>
          <w:szCs w:val="24"/>
        </w:rPr>
        <w:t>a</w:t>
      </w:r>
      <w:r w:rsidR="00BD4598">
        <w:rPr>
          <w:rFonts w:ascii="Times New Roman" w:hAnsi="Times New Roman" w:cs="Times New Roman"/>
          <w:sz w:val="24"/>
          <w:szCs w:val="24"/>
        </w:rPr>
        <w:t>s follows:</w:t>
      </w:r>
    </w:p>
    <w:p w:rsidR="00BD4598" w:rsidRDefault="004C0D6E" w:rsidP="00BD4598">
      <w:pPr>
        <w:pStyle w:val="ListParagraph"/>
        <w:numPr>
          <w:ilvl w:val="0"/>
          <w:numId w:val="34"/>
        </w:numPr>
        <w:spacing w:after="0" w:line="360" w:lineRule="auto"/>
        <w:jc w:val="both"/>
        <w:rPr>
          <w:rFonts w:ascii="Times New Roman" w:hAnsi="Times New Roman" w:cs="Times New Roman"/>
          <w:sz w:val="24"/>
          <w:szCs w:val="24"/>
        </w:rPr>
      </w:pPr>
      <w:r w:rsidRPr="00BD4598">
        <w:rPr>
          <w:rFonts w:ascii="Times New Roman" w:hAnsi="Times New Roman" w:cs="Times New Roman"/>
          <w:sz w:val="24"/>
          <w:szCs w:val="24"/>
        </w:rPr>
        <w:t xml:space="preserve"> </w:t>
      </w:r>
      <w:r w:rsidR="00BD4598">
        <w:rPr>
          <w:rFonts w:ascii="Times New Roman" w:hAnsi="Times New Roman" w:cs="Times New Roman"/>
          <w:sz w:val="24"/>
          <w:szCs w:val="24"/>
        </w:rPr>
        <w:t>500 tons of chrome or $50 000 to be paid by 24 April 2017; and</w:t>
      </w:r>
    </w:p>
    <w:p w:rsidR="00BD4598" w:rsidRDefault="00BD4598" w:rsidP="00BD4598">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510 tons of chrome or $51 000 to be payable on 24 May 2017.</w:t>
      </w:r>
    </w:p>
    <w:p w:rsidR="00BD4598" w:rsidRDefault="00BD4598" w:rsidP="00BD4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behalf of the two defendants, Patrick Toriro signed an affidavit acknowledging this agreement and its terms on 20 April 2017.</w:t>
      </w:r>
    </w:p>
    <w:p w:rsidR="003173A4" w:rsidRDefault="00BD4598" w:rsidP="00BD45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3173A4">
        <w:rPr>
          <w:rFonts w:ascii="Times New Roman" w:hAnsi="Times New Roman" w:cs="Times New Roman"/>
          <w:sz w:val="24"/>
          <w:szCs w:val="24"/>
        </w:rPr>
        <w:t>n</w:t>
      </w:r>
      <w:r>
        <w:rPr>
          <w:rFonts w:ascii="Times New Roman" w:hAnsi="Times New Roman" w:cs="Times New Roman"/>
          <w:sz w:val="24"/>
          <w:szCs w:val="24"/>
        </w:rPr>
        <w:t xml:space="preserve"> answer to the summons, defendants admitted </w:t>
      </w:r>
      <w:r w:rsidR="003173A4">
        <w:rPr>
          <w:rFonts w:ascii="Times New Roman" w:hAnsi="Times New Roman" w:cs="Times New Roman"/>
          <w:sz w:val="24"/>
          <w:szCs w:val="24"/>
        </w:rPr>
        <w:t xml:space="preserve">the </w:t>
      </w:r>
      <w:r>
        <w:rPr>
          <w:rFonts w:ascii="Times New Roman" w:hAnsi="Times New Roman" w:cs="Times New Roman"/>
          <w:sz w:val="24"/>
          <w:szCs w:val="24"/>
        </w:rPr>
        <w:t>sale</w:t>
      </w:r>
      <w:r w:rsidR="003173A4">
        <w:rPr>
          <w:rFonts w:ascii="Times New Roman" w:hAnsi="Times New Roman" w:cs="Times New Roman"/>
          <w:sz w:val="24"/>
          <w:szCs w:val="24"/>
        </w:rPr>
        <w:t xml:space="preserve"> agreement</w:t>
      </w:r>
      <w:r>
        <w:rPr>
          <w:rFonts w:ascii="Times New Roman" w:hAnsi="Times New Roman" w:cs="Times New Roman"/>
          <w:sz w:val="24"/>
          <w:szCs w:val="24"/>
        </w:rPr>
        <w:t xml:space="preserve"> but denied the total sale price. They also admitted the delivery of the excavator and trucks </w:t>
      </w:r>
      <w:r w:rsidR="00D063C5">
        <w:rPr>
          <w:rFonts w:ascii="Times New Roman" w:hAnsi="Times New Roman" w:cs="Times New Roman"/>
          <w:sz w:val="24"/>
          <w:szCs w:val="24"/>
        </w:rPr>
        <w:t xml:space="preserve">to them </w:t>
      </w:r>
      <w:r>
        <w:rPr>
          <w:rFonts w:ascii="Times New Roman" w:hAnsi="Times New Roman" w:cs="Times New Roman"/>
          <w:sz w:val="24"/>
          <w:szCs w:val="24"/>
        </w:rPr>
        <w:t xml:space="preserve">but denied that the balance of $101 000 was still </w:t>
      </w:r>
      <w:r w:rsidR="003173A4">
        <w:rPr>
          <w:rFonts w:ascii="Times New Roman" w:hAnsi="Times New Roman" w:cs="Times New Roman"/>
          <w:sz w:val="24"/>
          <w:szCs w:val="24"/>
        </w:rPr>
        <w:t>due and payable, or if it was, they argued that they were still able to deliver the chrome instead. They therefore denied breach of the agreement of sale, joint and several liability or that demand had been made.</w:t>
      </w:r>
    </w:p>
    <w:p w:rsidR="0063584D" w:rsidRPr="0063584D" w:rsidRDefault="0063584D" w:rsidP="001F7BE4">
      <w:pPr>
        <w:spacing w:after="0" w:line="360" w:lineRule="auto"/>
        <w:ind w:firstLine="720"/>
        <w:jc w:val="both"/>
        <w:rPr>
          <w:rFonts w:ascii="Times New Roman" w:hAnsi="Times New Roman" w:cs="Times New Roman"/>
          <w:b/>
          <w:sz w:val="24"/>
          <w:szCs w:val="24"/>
        </w:rPr>
      </w:pPr>
      <w:r w:rsidRPr="0063584D">
        <w:rPr>
          <w:rFonts w:ascii="Times New Roman" w:hAnsi="Times New Roman" w:cs="Times New Roman"/>
          <w:b/>
          <w:sz w:val="24"/>
          <w:szCs w:val="24"/>
        </w:rPr>
        <w:t>The issue</w:t>
      </w:r>
    </w:p>
    <w:p w:rsidR="0063584D" w:rsidRDefault="0063584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173A4">
        <w:rPr>
          <w:rFonts w:ascii="Times New Roman" w:hAnsi="Times New Roman" w:cs="Times New Roman"/>
          <w:sz w:val="24"/>
          <w:szCs w:val="24"/>
        </w:rPr>
        <w:t xml:space="preserve">single issue for determination </w:t>
      </w:r>
      <w:r w:rsidR="00924D08">
        <w:rPr>
          <w:rFonts w:ascii="Times New Roman" w:hAnsi="Times New Roman" w:cs="Times New Roman"/>
          <w:sz w:val="24"/>
          <w:szCs w:val="24"/>
        </w:rPr>
        <w:t>i</w:t>
      </w:r>
      <w:r w:rsidR="003173A4">
        <w:rPr>
          <w:rFonts w:ascii="Times New Roman" w:hAnsi="Times New Roman" w:cs="Times New Roman"/>
          <w:sz w:val="24"/>
          <w:szCs w:val="24"/>
        </w:rPr>
        <w:t xml:space="preserve">s whether or not plaintiff </w:t>
      </w:r>
      <w:r w:rsidR="00924D08">
        <w:rPr>
          <w:rFonts w:ascii="Times New Roman" w:hAnsi="Times New Roman" w:cs="Times New Roman"/>
          <w:sz w:val="24"/>
          <w:szCs w:val="24"/>
        </w:rPr>
        <w:t>i</w:t>
      </w:r>
      <w:r w:rsidR="003173A4">
        <w:rPr>
          <w:rFonts w:ascii="Times New Roman" w:hAnsi="Times New Roman" w:cs="Times New Roman"/>
          <w:sz w:val="24"/>
          <w:szCs w:val="24"/>
        </w:rPr>
        <w:t>s entitled to summary judgment</w:t>
      </w:r>
      <w:r w:rsidR="00924D08">
        <w:rPr>
          <w:rFonts w:ascii="Times New Roman" w:hAnsi="Times New Roman" w:cs="Times New Roman"/>
          <w:sz w:val="24"/>
          <w:szCs w:val="24"/>
        </w:rPr>
        <w:t xml:space="preserve"> in the amount of $101 000</w:t>
      </w:r>
      <w:r w:rsidR="003173A4">
        <w:rPr>
          <w:rFonts w:ascii="Times New Roman" w:hAnsi="Times New Roman" w:cs="Times New Roman"/>
          <w:sz w:val="24"/>
          <w:szCs w:val="24"/>
        </w:rPr>
        <w:t>.</w:t>
      </w:r>
    </w:p>
    <w:p w:rsidR="00904EDE" w:rsidRPr="00DC3491" w:rsidRDefault="000C47AD" w:rsidP="001F7BE4">
      <w:pPr>
        <w:spacing w:after="0" w:line="360" w:lineRule="auto"/>
        <w:ind w:firstLine="720"/>
        <w:jc w:val="both"/>
        <w:rPr>
          <w:rFonts w:ascii="Times New Roman" w:hAnsi="Times New Roman" w:cs="Times New Roman"/>
          <w:b/>
          <w:sz w:val="24"/>
          <w:szCs w:val="24"/>
        </w:rPr>
      </w:pPr>
      <w:r w:rsidRPr="00DC3491">
        <w:rPr>
          <w:rFonts w:ascii="Times New Roman" w:hAnsi="Times New Roman" w:cs="Times New Roman"/>
          <w:b/>
          <w:sz w:val="24"/>
          <w:szCs w:val="24"/>
        </w:rPr>
        <w:t>Th</w:t>
      </w:r>
      <w:r w:rsidR="00904EDE" w:rsidRPr="00DC3491">
        <w:rPr>
          <w:rFonts w:ascii="Times New Roman" w:hAnsi="Times New Roman" w:cs="Times New Roman"/>
          <w:b/>
          <w:sz w:val="24"/>
          <w:szCs w:val="24"/>
        </w:rPr>
        <w:t>e Law</w:t>
      </w:r>
    </w:p>
    <w:p w:rsidR="00637624" w:rsidRDefault="003173A4" w:rsidP="006376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27490">
        <w:rPr>
          <w:rFonts w:ascii="Times New Roman" w:hAnsi="Times New Roman" w:cs="Times New Roman"/>
          <w:sz w:val="24"/>
          <w:szCs w:val="24"/>
        </w:rPr>
        <w:t xml:space="preserve">t is trite that summary judgment is an extraordinary remedy by which unscrupulous litigants seeking to </w:t>
      </w:r>
      <w:r w:rsidR="002D1958">
        <w:rPr>
          <w:rFonts w:ascii="Times New Roman" w:hAnsi="Times New Roman" w:cs="Times New Roman"/>
          <w:sz w:val="24"/>
          <w:szCs w:val="24"/>
        </w:rPr>
        <w:t>delay</w:t>
      </w:r>
      <w:r w:rsidR="00D27490">
        <w:rPr>
          <w:rFonts w:ascii="Times New Roman" w:hAnsi="Times New Roman" w:cs="Times New Roman"/>
          <w:sz w:val="24"/>
          <w:szCs w:val="24"/>
        </w:rPr>
        <w:t xml:space="preserve"> a just claim </w:t>
      </w:r>
      <w:r w:rsidR="002D1958">
        <w:rPr>
          <w:rFonts w:ascii="Times New Roman" w:hAnsi="Times New Roman" w:cs="Times New Roman"/>
          <w:sz w:val="24"/>
          <w:szCs w:val="24"/>
        </w:rPr>
        <w:t>are frustrated.</w:t>
      </w:r>
      <w:r w:rsidR="002D1958">
        <w:rPr>
          <w:rStyle w:val="FootnoteReference"/>
          <w:rFonts w:ascii="Times New Roman" w:hAnsi="Times New Roman"/>
          <w:sz w:val="24"/>
          <w:szCs w:val="24"/>
        </w:rPr>
        <w:footnoteReference w:id="1"/>
      </w:r>
      <w:r>
        <w:rPr>
          <w:rFonts w:ascii="Times New Roman" w:hAnsi="Times New Roman" w:cs="Times New Roman"/>
          <w:sz w:val="24"/>
          <w:szCs w:val="24"/>
        </w:rPr>
        <w:t xml:space="preserve"> </w:t>
      </w:r>
      <w:r w:rsidR="002D1958">
        <w:rPr>
          <w:rFonts w:ascii="Times New Roman" w:hAnsi="Times New Roman" w:cs="Times New Roman"/>
          <w:sz w:val="24"/>
          <w:szCs w:val="24"/>
        </w:rPr>
        <w:t>Therefore for an applicant to succeed, he must show that he has a clear and unanswerable claim, and that any defences raised are inarguable both in fact and in law.</w:t>
      </w:r>
      <w:r w:rsidR="002D1958">
        <w:rPr>
          <w:rStyle w:val="FootnoteReference"/>
          <w:rFonts w:ascii="Times New Roman" w:hAnsi="Times New Roman"/>
          <w:sz w:val="24"/>
          <w:szCs w:val="24"/>
        </w:rPr>
        <w:footnoteReference w:id="2"/>
      </w:r>
      <w:r w:rsidR="00637624">
        <w:rPr>
          <w:rFonts w:ascii="Times New Roman" w:hAnsi="Times New Roman" w:cs="Times New Roman"/>
          <w:sz w:val="24"/>
          <w:szCs w:val="24"/>
        </w:rPr>
        <w:t xml:space="preserve"> </w:t>
      </w:r>
    </w:p>
    <w:p w:rsidR="00637624" w:rsidRDefault="00637624" w:rsidP="006376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his part, a defendant must aver facts on the merits which are sufficient to meet the standard that, if proved at a trial, they would enable him to succeed, or at the very least place before the court a </w:t>
      </w:r>
      <w:r w:rsidRPr="00637624">
        <w:rPr>
          <w:rFonts w:ascii="Times New Roman" w:hAnsi="Times New Roman" w:cs="Times New Roman"/>
          <w:i/>
          <w:sz w:val="24"/>
          <w:szCs w:val="24"/>
        </w:rPr>
        <w:t>prima facie</w:t>
      </w:r>
      <w:r>
        <w:rPr>
          <w:rFonts w:ascii="Times New Roman" w:hAnsi="Times New Roman" w:cs="Times New Roman"/>
          <w:sz w:val="24"/>
          <w:szCs w:val="24"/>
        </w:rPr>
        <w:t xml:space="preserve"> defence.</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w:t>
      </w:r>
      <w:r w:rsidR="00F444D5">
        <w:rPr>
          <w:rFonts w:ascii="Times New Roman" w:hAnsi="Times New Roman" w:cs="Times New Roman"/>
          <w:sz w:val="24"/>
          <w:szCs w:val="24"/>
        </w:rPr>
        <w:t xml:space="preserve">This has been interpreted to mean that a defendant must disclose his defence with sufficient clarity and completeness to enable the court to decide its </w:t>
      </w:r>
      <w:r w:rsidR="00F444D5" w:rsidRPr="00924D08">
        <w:rPr>
          <w:rFonts w:ascii="Times New Roman" w:hAnsi="Times New Roman" w:cs="Times New Roman"/>
          <w:i/>
          <w:sz w:val="24"/>
          <w:szCs w:val="24"/>
        </w:rPr>
        <w:t>bona fides</w:t>
      </w:r>
      <w:r w:rsidR="00F444D5">
        <w:rPr>
          <w:rFonts w:ascii="Times New Roman" w:hAnsi="Times New Roman" w:cs="Times New Roman"/>
          <w:sz w:val="24"/>
          <w:szCs w:val="24"/>
        </w:rPr>
        <w:t>.</w:t>
      </w:r>
      <w:r w:rsidR="00F444D5">
        <w:rPr>
          <w:rStyle w:val="FootnoteReference"/>
          <w:rFonts w:ascii="Times New Roman" w:hAnsi="Times New Roman"/>
          <w:sz w:val="24"/>
          <w:szCs w:val="24"/>
        </w:rPr>
        <w:footnoteReference w:id="4"/>
      </w:r>
    </w:p>
    <w:p w:rsidR="00A501FA" w:rsidRDefault="00637624" w:rsidP="006376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F444D5">
        <w:rPr>
          <w:rFonts w:ascii="Times New Roman" w:hAnsi="Times New Roman" w:cs="Times New Roman"/>
          <w:sz w:val="24"/>
          <w:szCs w:val="24"/>
        </w:rPr>
        <w:t xml:space="preserve">it is not every defence that will defeat summary judgment. For instance, the court has ruled that a defence which is bald, vague or sketchy is indicative of lack of </w:t>
      </w:r>
      <w:r w:rsidR="00F444D5" w:rsidRPr="00F444D5">
        <w:rPr>
          <w:rFonts w:ascii="Times New Roman" w:hAnsi="Times New Roman" w:cs="Times New Roman"/>
          <w:i/>
          <w:sz w:val="24"/>
          <w:szCs w:val="24"/>
        </w:rPr>
        <w:t>bona fides</w:t>
      </w:r>
      <w:r w:rsidR="00F444D5">
        <w:rPr>
          <w:rFonts w:ascii="Times New Roman" w:hAnsi="Times New Roman" w:cs="Times New Roman"/>
          <w:i/>
          <w:sz w:val="24"/>
          <w:szCs w:val="24"/>
        </w:rPr>
        <w:t xml:space="preserve"> </w:t>
      </w:r>
      <w:r w:rsidR="00F444D5">
        <w:rPr>
          <w:rFonts w:ascii="Times New Roman" w:hAnsi="Times New Roman" w:cs="Times New Roman"/>
          <w:sz w:val="24"/>
          <w:szCs w:val="24"/>
        </w:rPr>
        <w:t>and will not succeed.</w:t>
      </w:r>
      <w:r w:rsidR="00F444D5">
        <w:rPr>
          <w:rStyle w:val="FootnoteReference"/>
          <w:rFonts w:ascii="Times New Roman" w:hAnsi="Times New Roman"/>
          <w:sz w:val="24"/>
          <w:szCs w:val="24"/>
        </w:rPr>
        <w:footnoteReference w:id="5"/>
      </w:r>
      <w:r w:rsidR="00F444D5">
        <w:rPr>
          <w:rFonts w:ascii="Times New Roman" w:hAnsi="Times New Roman" w:cs="Times New Roman"/>
          <w:sz w:val="24"/>
          <w:szCs w:val="24"/>
        </w:rPr>
        <w:t xml:space="preserve"> It also goes without saying that any defence raised must</w:t>
      </w:r>
      <w:r w:rsidR="00A501FA">
        <w:rPr>
          <w:rFonts w:ascii="Times New Roman" w:hAnsi="Times New Roman" w:cs="Times New Roman"/>
          <w:sz w:val="24"/>
          <w:szCs w:val="24"/>
        </w:rPr>
        <w:t>, in addition to being meritorious,</w:t>
      </w:r>
      <w:r w:rsidR="00F444D5">
        <w:rPr>
          <w:rFonts w:ascii="Times New Roman" w:hAnsi="Times New Roman" w:cs="Times New Roman"/>
          <w:sz w:val="24"/>
          <w:szCs w:val="24"/>
        </w:rPr>
        <w:t xml:space="preserve"> be valid at law.</w:t>
      </w:r>
    </w:p>
    <w:p w:rsidR="003173A4" w:rsidRDefault="00A501FA" w:rsidP="006376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173A4">
        <w:rPr>
          <w:rFonts w:ascii="Times New Roman" w:hAnsi="Times New Roman" w:cs="Times New Roman"/>
          <w:sz w:val="24"/>
          <w:szCs w:val="24"/>
        </w:rPr>
        <w:t xml:space="preserve">he role of a judge in summary judgment matters is to </w:t>
      </w:r>
      <w:r w:rsidR="00637624">
        <w:rPr>
          <w:rFonts w:ascii="Times New Roman" w:hAnsi="Times New Roman" w:cs="Times New Roman"/>
          <w:sz w:val="24"/>
          <w:szCs w:val="24"/>
        </w:rPr>
        <w:t>assess</w:t>
      </w:r>
      <w:r w:rsidR="003173A4">
        <w:rPr>
          <w:rFonts w:ascii="Times New Roman" w:hAnsi="Times New Roman" w:cs="Times New Roman"/>
          <w:sz w:val="24"/>
          <w:szCs w:val="24"/>
        </w:rPr>
        <w:t xml:space="preserve"> whether or not a </w:t>
      </w:r>
      <w:r w:rsidR="003173A4" w:rsidRPr="00213A8E">
        <w:rPr>
          <w:rFonts w:ascii="Times New Roman" w:hAnsi="Times New Roman" w:cs="Times New Roman"/>
          <w:i/>
          <w:sz w:val="24"/>
          <w:szCs w:val="24"/>
        </w:rPr>
        <w:t>bona fide</w:t>
      </w:r>
      <w:r w:rsidR="003173A4">
        <w:rPr>
          <w:rFonts w:ascii="Times New Roman" w:hAnsi="Times New Roman" w:cs="Times New Roman"/>
          <w:sz w:val="24"/>
          <w:szCs w:val="24"/>
        </w:rPr>
        <w:t xml:space="preserve"> and plausible defence</w:t>
      </w:r>
      <w:r w:rsidR="00D063C5">
        <w:rPr>
          <w:rFonts w:ascii="Times New Roman" w:hAnsi="Times New Roman" w:cs="Times New Roman"/>
          <w:sz w:val="24"/>
          <w:szCs w:val="24"/>
        </w:rPr>
        <w:t>,</w:t>
      </w:r>
      <w:r w:rsidR="003173A4">
        <w:rPr>
          <w:rFonts w:ascii="Times New Roman" w:hAnsi="Times New Roman" w:cs="Times New Roman"/>
          <w:sz w:val="24"/>
          <w:szCs w:val="24"/>
        </w:rPr>
        <w:t xml:space="preserve"> which could possibly succeed and thus lead to injustice if summary judgment is granted</w:t>
      </w:r>
      <w:r w:rsidR="00D063C5">
        <w:rPr>
          <w:rFonts w:ascii="Times New Roman" w:hAnsi="Times New Roman" w:cs="Times New Roman"/>
          <w:sz w:val="24"/>
          <w:szCs w:val="24"/>
        </w:rPr>
        <w:t>,</w:t>
      </w:r>
      <w:r w:rsidR="003173A4">
        <w:rPr>
          <w:rFonts w:ascii="Times New Roman" w:hAnsi="Times New Roman" w:cs="Times New Roman"/>
          <w:sz w:val="24"/>
          <w:szCs w:val="24"/>
        </w:rPr>
        <w:t xml:space="preserve"> has been raised. If the answer is yes, then the judge is obliged to deny summary judgment and refer the matter to trial. If not, the converse is true: summary judgment will be entered where an applicant has an unassailable cause.</w:t>
      </w:r>
    </w:p>
    <w:p w:rsidR="00A166A5" w:rsidRDefault="00A166A5" w:rsidP="00DC3491">
      <w:pPr>
        <w:tabs>
          <w:tab w:val="left" w:pos="7590"/>
        </w:tabs>
        <w:spacing w:after="0" w:line="360" w:lineRule="auto"/>
        <w:ind w:firstLine="720"/>
        <w:jc w:val="both"/>
        <w:rPr>
          <w:rFonts w:ascii="Times New Roman" w:hAnsi="Times New Roman" w:cs="Times New Roman"/>
          <w:b/>
          <w:sz w:val="24"/>
          <w:szCs w:val="24"/>
        </w:rPr>
      </w:pPr>
    </w:p>
    <w:p w:rsidR="00A166A5" w:rsidRDefault="00A166A5" w:rsidP="00DC3491">
      <w:pPr>
        <w:tabs>
          <w:tab w:val="left" w:pos="7590"/>
        </w:tabs>
        <w:spacing w:after="0" w:line="360" w:lineRule="auto"/>
        <w:ind w:firstLine="720"/>
        <w:jc w:val="both"/>
        <w:rPr>
          <w:rFonts w:ascii="Times New Roman" w:hAnsi="Times New Roman" w:cs="Times New Roman"/>
          <w:b/>
          <w:sz w:val="24"/>
          <w:szCs w:val="24"/>
        </w:rPr>
      </w:pPr>
    </w:p>
    <w:p w:rsidR="00A501FA" w:rsidRDefault="007950B6" w:rsidP="00DC3491">
      <w:pPr>
        <w:tabs>
          <w:tab w:val="left" w:pos="7590"/>
        </w:tabs>
        <w:spacing w:after="0" w:line="360" w:lineRule="auto"/>
        <w:ind w:firstLine="720"/>
        <w:jc w:val="both"/>
        <w:rPr>
          <w:rFonts w:ascii="Times New Roman" w:hAnsi="Times New Roman" w:cs="Times New Roman"/>
          <w:b/>
          <w:sz w:val="24"/>
          <w:szCs w:val="24"/>
        </w:rPr>
      </w:pPr>
      <w:r w:rsidRPr="008D3E44">
        <w:rPr>
          <w:rFonts w:ascii="Times New Roman" w:hAnsi="Times New Roman" w:cs="Times New Roman"/>
          <w:b/>
          <w:sz w:val="24"/>
          <w:szCs w:val="24"/>
        </w:rPr>
        <w:t>Analysis</w:t>
      </w:r>
    </w:p>
    <w:p w:rsidR="00A501FA" w:rsidRPr="004642FC" w:rsidRDefault="00A501FA" w:rsidP="00A501FA">
      <w:pPr>
        <w:spacing w:after="0" w:line="360" w:lineRule="auto"/>
        <w:ind w:firstLine="720"/>
        <w:jc w:val="both"/>
        <w:rPr>
          <w:rFonts w:ascii="Times New Roman" w:hAnsi="Times New Roman" w:cs="Times New Roman"/>
          <w:sz w:val="24"/>
          <w:szCs w:val="24"/>
          <w:highlight w:val="yellow"/>
        </w:rPr>
      </w:pPr>
      <w:r w:rsidRPr="00D063C5">
        <w:rPr>
          <w:rFonts w:ascii="Times New Roman" w:hAnsi="Times New Roman" w:cs="Times New Roman"/>
          <w:sz w:val="24"/>
          <w:szCs w:val="24"/>
        </w:rPr>
        <w:t xml:space="preserve">In assessing whether or not a </w:t>
      </w:r>
      <w:r w:rsidRPr="00924D08">
        <w:rPr>
          <w:rFonts w:ascii="Times New Roman" w:hAnsi="Times New Roman" w:cs="Times New Roman"/>
          <w:i/>
          <w:sz w:val="24"/>
          <w:szCs w:val="24"/>
        </w:rPr>
        <w:t>prima facie</w:t>
      </w:r>
      <w:r w:rsidRPr="00D063C5">
        <w:rPr>
          <w:rFonts w:ascii="Times New Roman" w:hAnsi="Times New Roman" w:cs="Times New Roman"/>
          <w:sz w:val="24"/>
          <w:szCs w:val="24"/>
        </w:rPr>
        <w:t xml:space="preserve"> defence has been raised which might enable a defendant to succeed the </w:t>
      </w:r>
      <w:r w:rsidR="00924D08">
        <w:rPr>
          <w:rFonts w:ascii="Times New Roman" w:hAnsi="Times New Roman" w:cs="Times New Roman"/>
          <w:sz w:val="24"/>
          <w:szCs w:val="24"/>
        </w:rPr>
        <w:t xml:space="preserve">I have taken </w:t>
      </w:r>
      <w:r w:rsidRPr="00D063C5">
        <w:rPr>
          <w:rFonts w:ascii="Times New Roman" w:hAnsi="Times New Roman" w:cs="Times New Roman"/>
          <w:sz w:val="24"/>
          <w:szCs w:val="24"/>
        </w:rPr>
        <w:t xml:space="preserve">into account the </w:t>
      </w:r>
      <w:r w:rsidR="00D063C5" w:rsidRPr="00D063C5">
        <w:rPr>
          <w:rFonts w:ascii="Times New Roman" w:hAnsi="Times New Roman" w:cs="Times New Roman"/>
          <w:sz w:val="24"/>
          <w:szCs w:val="24"/>
        </w:rPr>
        <w:t>undisputed facts</w:t>
      </w:r>
      <w:r w:rsidRPr="00D063C5">
        <w:rPr>
          <w:rFonts w:ascii="Times New Roman" w:hAnsi="Times New Roman" w:cs="Times New Roman"/>
          <w:sz w:val="24"/>
          <w:szCs w:val="24"/>
        </w:rPr>
        <w:t xml:space="preserve"> </w:t>
      </w:r>
      <w:r w:rsidR="00D063C5" w:rsidRPr="00D063C5">
        <w:rPr>
          <w:rFonts w:ascii="Times New Roman" w:hAnsi="Times New Roman" w:cs="Times New Roman"/>
          <w:sz w:val="24"/>
          <w:szCs w:val="24"/>
        </w:rPr>
        <w:t>that the defendants did enter</w:t>
      </w:r>
      <w:r w:rsidRPr="00D063C5">
        <w:rPr>
          <w:rFonts w:ascii="Times New Roman" w:hAnsi="Times New Roman" w:cs="Times New Roman"/>
          <w:sz w:val="24"/>
          <w:szCs w:val="24"/>
        </w:rPr>
        <w:t xml:space="preserve"> into the sale agreement with the plaintiff and took delivery of the </w:t>
      </w:r>
      <w:r w:rsidRPr="00924D08">
        <w:rPr>
          <w:rFonts w:ascii="Times New Roman" w:hAnsi="Times New Roman" w:cs="Times New Roman"/>
          <w:i/>
          <w:sz w:val="24"/>
          <w:szCs w:val="24"/>
        </w:rPr>
        <w:t>mex</w:t>
      </w:r>
      <w:r w:rsidRPr="00D063C5">
        <w:rPr>
          <w:rFonts w:ascii="Times New Roman" w:hAnsi="Times New Roman" w:cs="Times New Roman"/>
          <w:sz w:val="24"/>
          <w:szCs w:val="24"/>
        </w:rPr>
        <w:t xml:space="preserve">, that Patrick Toriro acknowledged indebtedness to the plaintiff on behalf of both </w:t>
      </w:r>
      <w:r w:rsidR="00924D08">
        <w:rPr>
          <w:rFonts w:ascii="Times New Roman" w:hAnsi="Times New Roman" w:cs="Times New Roman"/>
          <w:sz w:val="24"/>
          <w:szCs w:val="24"/>
        </w:rPr>
        <w:t>defendants</w:t>
      </w:r>
      <w:r w:rsidRPr="00D063C5">
        <w:rPr>
          <w:rFonts w:ascii="Times New Roman" w:hAnsi="Times New Roman" w:cs="Times New Roman"/>
          <w:sz w:val="24"/>
          <w:szCs w:val="24"/>
        </w:rPr>
        <w:t>, that as at 22 May 2017, when summons was issued, the defendants had defaulted on the first instalment and that as at the date of the hearing the purchase price had not been paid in full.</w:t>
      </w:r>
      <w:r w:rsidRPr="004642FC">
        <w:rPr>
          <w:rFonts w:ascii="Times New Roman" w:hAnsi="Times New Roman" w:cs="Times New Roman"/>
          <w:sz w:val="24"/>
          <w:szCs w:val="24"/>
          <w:highlight w:val="yellow"/>
        </w:rPr>
        <w:t xml:space="preserve"> </w:t>
      </w:r>
    </w:p>
    <w:p w:rsidR="00D063C5" w:rsidRPr="00924D08" w:rsidRDefault="00924D08"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With regard to the</w:t>
      </w:r>
      <w:r w:rsidR="00D063C5">
        <w:rPr>
          <w:rFonts w:ascii="Times New Roman" w:hAnsi="Times New Roman" w:cs="Times New Roman"/>
          <w:sz w:val="24"/>
          <w:szCs w:val="24"/>
        </w:rPr>
        <w:t xml:space="preserve"> defence raised in </w:t>
      </w:r>
      <w:r>
        <w:rPr>
          <w:rFonts w:ascii="Times New Roman" w:hAnsi="Times New Roman" w:cs="Times New Roman"/>
          <w:sz w:val="24"/>
          <w:szCs w:val="24"/>
        </w:rPr>
        <w:t>a</w:t>
      </w:r>
      <w:r w:rsidR="00D063C5">
        <w:rPr>
          <w:rFonts w:ascii="Times New Roman" w:hAnsi="Times New Roman" w:cs="Times New Roman"/>
          <w:sz w:val="24"/>
          <w:szCs w:val="24"/>
        </w:rPr>
        <w:t xml:space="preserve"> plea</w:t>
      </w:r>
      <w:r>
        <w:rPr>
          <w:rFonts w:ascii="Times New Roman" w:hAnsi="Times New Roman" w:cs="Times New Roman"/>
          <w:sz w:val="24"/>
          <w:szCs w:val="24"/>
        </w:rPr>
        <w:t>, it is trite that such a defence</w:t>
      </w:r>
      <w:r w:rsidR="00D063C5">
        <w:rPr>
          <w:rFonts w:ascii="Times New Roman" w:hAnsi="Times New Roman" w:cs="Times New Roman"/>
          <w:sz w:val="24"/>
          <w:szCs w:val="24"/>
        </w:rPr>
        <w:t xml:space="preserve"> must, of necessity, be brief and precise so as not to offend the procedural requirement that evidence should not be pleaded. </w:t>
      </w:r>
      <w:r w:rsidR="004642FC">
        <w:rPr>
          <w:rFonts w:ascii="Times New Roman" w:hAnsi="Times New Roman" w:cs="Times New Roman"/>
          <w:sz w:val="24"/>
          <w:szCs w:val="24"/>
        </w:rPr>
        <w:t>However,</w:t>
      </w:r>
      <w:r w:rsidR="0087604E">
        <w:rPr>
          <w:rFonts w:ascii="Times New Roman" w:hAnsi="Times New Roman" w:cs="Times New Roman"/>
          <w:sz w:val="24"/>
          <w:szCs w:val="24"/>
        </w:rPr>
        <w:t xml:space="preserve"> </w:t>
      </w:r>
      <w:r w:rsidR="00D063C5">
        <w:rPr>
          <w:rFonts w:ascii="Times New Roman" w:hAnsi="Times New Roman" w:cs="Times New Roman"/>
          <w:sz w:val="24"/>
          <w:szCs w:val="24"/>
        </w:rPr>
        <w:t>once summary judgment is applied for, in order to meet the requirements that one must raise a defence with sufficient particularisation so as not to be deemed bald</w:t>
      </w:r>
      <w:r w:rsidR="004A7942">
        <w:rPr>
          <w:rFonts w:ascii="Times New Roman" w:hAnsi="Times New Roman" w:cs="Times New Roman"/>
          <w:sz w:val="24"/>
          <w:szCs w:val="24"/>
        </w:rPr>
        <w:t xml:space="preserve">, and to enable a judge to decide on its plausibility, a litigant must, in the opposing affidavit, give sufficient detail and facts of his </w:t>
      </w:r>
      <w:r>
        <w:rPr>
          <w:rFonts w:ascii="Times New Roman" w:hAnsi="Times New Roman" w:cs="Times New Roman"/>
          <w:sz w:val="24"/>
          <w:szCs w:val="24"/>
        </w:rPr>
        <w:t xml:space="preserve">defence to enable the court to assess its </w:t>
      </w:r>
      <w:r w:rsidRPr="00924D08">
        <w:rPr>
          <w:rFonts w:ascii="Times New Roman" w:hAnsi="Times New Roman" w:cs="Times New Roman"/>
          <w:i/>
          <w:sz w:val="24"/>
          <w:szCs w:val="24"/>
        </w:rPr>
        <w:t>bona fides</w:t>
      </w:r>
      <w:r w:rsidR="004A7942" w:rsidRPr="00924D08">
        <w:rPr>
          <w:rFonts w:ascii="Times New Roman" w:hAnsi="Times New Roman" w:cs="Times New Roman"/>
          <w:i/>
          <w:sz w:val="24"/>
          <w:szCs w:val="24"/>
        </w:rPr>
        <w:t>.</w:t>
      </w:r>
    </w:p>
    <w:p w:rsidR="004A7942" w:rsidRDefault="004A794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opposing affidavit raises the defence that part of the debt was paid as plaintiff allegedly collected 580 tons of chrome. No facts are alluded as to the date and time when such collection was made, or the name of the person who did the collection or the registration number of the vehicle such person used. In the face of plaintiff’s assertion that no delivery </w:t>
      </w:r>
      <w:r w:rsidR="00924D08">
        <w:rPr>
          <w:rFonts w:ascii="Times New Roman" w:hAnsi="Times New Roman" w:cs="Times New Roman"/>
          <w:sz w:val="24"/>
          <w:szCs w:val="24"/>
        </w:rPr>
        <w:t xml:space="preserve">or collection </w:t>
      </w:r>
      <w:r>
        <w:rPr>
          <w:rFonts w:ascii="Times New Roman" w:hAnsi="Times New Roman" w:cs="Times New Roman"/>
          <w:sz w:val="24"/>
          <w:szCs w:val="24"/>
        </w:rPr>
        <w:t>of any chrome was made, the defendants’ defence is therefore a bald statement with no factual foundation.</w:t>
      </w:r>
    </w:p>
    <w:p w:rsidR="00924D08" w:rsidRDefault="004A794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defendants do not deny that the balance of the chrome was never delivered or that any payment was made in lieu thereof. Instead, the defendants allege that “delivery ….was collection of the chrome from our mining location” and that the “balance of the tonnage is still available from our mining site”</w:t>
      </w:r>
      <w:r>
        <w:rPr>
          <w:rStyle w:val="FootnoteReference"/>
          <w:rFonts w:ascii="Times New Roman" w:hAnsi="Times New Roman"/>
          <w:sz w:val="24"/>
          <w:szCs w:val="24"/>
        </w:rPr>
        <w:footnoteReference w:id="6"/>
      </w:r>
      <w:r>
        <w:rPr>
          <w:rFonts w:ascii="Times New Roman" w:hAnsi="Times New Roman" w:cs="Times New Roman"/>
          <w:sz w:val="24"/>
          <w:szCs w:val="24"/>
        </w:rPr>
        <w:t xml:space="preserve"> thus raising the presumption that plaintiff </w:t>
      </w:r>
      <w:r w:rsidR="00924D08">
        <w:rPr>
          <w:rFonts w:ascii="Times New Roman" w:hAnsi="Times New Roman" w:cs="Times New Roman"/>
          <w:sz w:val="24"/>
          <w:szCs w:val="24"/>
        </w:rPr>
        <w:t>i</w:t>
      </w:r>
      <w:r>
        <w:rPr>
          <w:rFonts w:ascii="Times New Roman" w:hAnsi="Times New Roman" w:cs="Times New Roman"/>
          <w:sz w:val="24"/>
          <w:szCs w:val="24"/>
        </w:rPr>
        <w:t xml:space="preserve">s supposed to </w:t>
      </w:r>
      <w:r w:rsidR="00924D08">
        <w:rPr>
          <w:rFonts w:ascii="Times New Roman" w:hAnsi="Times New Roman" w:cs="Times New Roman"/>
          <w:sz w:val="24"/>
          <w:szCs w:val="24"/>
        </w:rPr>
        <w:t xml:space="preserve">have </w:t>
      </w:r>
      <w:r>
        <w:rPr>
          <w:rFonts w:ascii="Times New Roman" w:hAnsi="Times New Roman" w:cs="Times New Roman"/>
          <w:sz w:val="24"/>
          <w:szCs w:val="24"/>
        </w:rPr>
        <w:t>collect</w:t>
      </w:r>
      <w:r w:rsidR="00924D08">
        <w:rPr>
          <w:rFonts w:ascii="Times New Roman" w:hAnsi="Times New Roman" w:cs="Times New Roman"/>
          <w:sz w:val="24"/>
          <w:szCs w:val="24"/>
        </w:rPr>
        <w:t>ed</w:t>
      </w:r>
      <w:r>
        <w:rPr>
          <w:rFonts w:ascii="Times New Roman" w:hAnsi="Times New Roman" w:cs="Times New Roman"/>
          <w:sz w:val="24"/>
          <w:szCs w:val="24"/>
        </w:rPr>
        <w:t xml:space="preserve"> the chrome and failed to do so. Yet this is c</w:t>
      </w:r>
      <w:r w:rsidR="00924D08">
        <w:rPr>
          <w:rFonts w:ascii="Times New Roman" w:hAnsi="Times New Roman" w:cs="Times New Roman"/>
          <w:sz w:val="24"/>
          <w:szCs w:val="24"/>
        </w:rPr>
        <w:t>learl</w:t>
      </w:r>
      <w:r>
        <w:rPr>
          <w:rFonts w:ascii="Times New Roman" w:hAnsi="Times New Roman" w:cs="Times New Roman"/>
          <w:sz w:val="24"/>
          <w:szCs w:val="24"/>
        </w:rPr>
        <w:t xml:space="preserve">y not in consonance with the </w:t>
      </w:r>
      <w:r w:rsidR="00924D08">
        <w:rPr>
          <w:rFonts w:ascii="Times New Roman" w:hAnsi="Times New Roman" w:cs="Times New Roman"/>
          <w:sz w:val="24"/>
          <w:szCs w:val="24"/>
        </w:rPr>
        <w:t>unambiguous</w:t>
      </w:r>
      <w:r>
        <w:rPr>
          <w:rFonts w:ascii="Times New Roman" w:hAnsi="Times New Roman" w:cs="Times New Roman"/>
          <w:sz w:val="24"/>
          <w:szCs w:val="24"/>
        </w:rPr>
        <w:t xml:space="preserve"> wording of the contract between the parties. There is nowhere in the contract a term obliging plaintiff to collect the chrome. Any interpretation of that tenor is thus tantamount to making a new contract for the parties. </w:t>
      </w:r>
    </w:p>
    <w:p w:rsidR="009B6D7E" w:rsidRDefault="004A794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ordinary interpretation of the payment clause is that defendant was expected to make payment to plaintiff, either by delivery of chrome or payment of money. In any event, this defence actually merely serves to confirm that defendants have not complied with the terms of the contract by delivering chrome ore or making payment sounding in money.</w:t>
      </w:r>
    </w:p>
    <w:p w:rsidR="0087604E" w:rsidRDefault="004A7942" w:rsidP="001F7BE4">
      <w:pPr>
        <w:spacing w:after="0" w:line="360" w:lineRule="auto"/>
        <w:ind w:firstLine="720"/>
        <w:jc w:val="both"/>
        <w:rPr>
          <w:rFonts w:ascii="Times New Roman" w:hAnsi="Times New Roman" w:cs="Times New Roman"/>
          <w:sz w:val="24"/>
          <w:szCs w:val="24"/>
        </w:rPr>
      </w:pPr>
      <w:r w:rsidRPr="009B6D7E">
        <w:rPr>
          <w:rFonts w:ascii="Times New Roman" w:hAnsi="Times New Roman" w:cs="Times New Roman"/>
          <w:i/>
          <w:sz w:val="24"/>
          <w:szCs w:val="24"/>
        </w:rPr>
        <w:t>Ergo</w:t>
      </w:r>
      <w:r>
        <w:rPr>
          <w:rFonts w:ascii="Times New Roman" w:hAnsi="Times New Roman" w:cs="Times New Roman"/>
          <w:sz w:val="24"/>
          <w:szCs w:val="24"/>
        </w:rPr>
        <w:t>,</w:t>
      </w:r>
      <w:r w:rsidR="009B6D7E">
        <w:rPr>
          <w:rFonts w:ascii="Times New Roman" w:hAnsi="Times New Roman" w:cs="Times New Roman"/>
          <w:sz w:val="24"/>
          <w:szCs w:val="24"/>
        </w:rPr>
        <w:t xml:space="preserve"> </w:t>
      </w:r>
      <w:r w:rsidR="0087604E">
        <w:rPr>
          <w:rFonts w:ascii="Times New Roman" w:hAnsi="Times New Roman" w:cs="Times New Roman"/>
          <w:sz w:val="24"/>
          <w:szCs w:val="24"/>
        </w:rPr>
        <w:t xml:space="preserve">being mindful of the principle that it is not every defence that can succeed to defeat summary judgment, I </w:t>
      </w:r>
      <w:r w:rsidR="004642FC">
        <w:rPr>
          <w:rFonts w:ascii="Times New Roman" w:hAnsi="Times New Roman" w:cs="Times New Roman"/>
          <w:sz w:val="24"/>
          <w:szCs w:val="24"/>
        </w:rPr>
        <w:t>a</w:t>
      </w:r>
      <w:r w:rsidR="00420EF0">
        <w:rPr>
          <w:rFonts w:ascii="Times New Roman" w:hAnsi="Times New Roman" w:cs="Times New Roman"/>
          <w:sz w:val="24"/>
          <w:szCs w:val="24"/>
        </w:rPr>
        <w:t>m</w:t>
      </w:r>
      <w:r w:rsidR="004642FC">
        <w:rPr>
          <w:rFonts w:ascii="Times New Roman" w:hAnsi="Times New Roman" w:cs="Times New Roman"/>
          <w:sz w:val="24"/>
          <w:szCs w:val="24"/>
        </w:rPr>
        <w:t xml:space="preserve"> not persuaded </w:t>
      </w:r>
      <w:r w:rsidR="00F77C57">
        <w:rPr>
          <w:rFonts w:ascii="Times New Roman" w:hAnsi="Times New Roman" w:cs="Times New Roman"/>
          <w:sz w:val="24"/>
          <w:szCs w:val="24"/>
        </w:rPr>
        <w:t>that</w:t>
      </w:r>
      <w:r w:rsidR="004642FC">
        <w:rPr>
          <w:rFonts w:ascii="Times New Roman" w:hAnsi="Times New Roman" w:cs="Times New Roman"/>
          <w:sz w:val="24"/>
          <w:szCs w:val="24"/>
        </w:rPr>
        <w:t xml:space="preserve"> the defen</w:t>
      </w:r>
      <w:r w:rsidR="00F77C57">
        <w:rPr>
          <w:rFonts w:ascii="Times New Roman" w:hAnsi="Times New Roman" w:cs="Times New Roman"/>
          <w:sz w:val="24"/>
          <w:szCs w:val="24"/>
        </w:rPr>
        <w:t xml:space="preserve">ces raised by the defendants </w:t>
      </w:r>
      <w:r w:rsidR="00420EF0">
        <w:rPr>
          <w:rFonts w:ascii="Times New Roman" w:hAnsi="Times New Roman" w:cs="Times New Roman"/>
          <w:sz w:val="24"/>
          <w:szCs w:val="24"/>
        </w:rPr>
        <w:t>a</w:t>
      </w:r>
      <w:r w:rsidR="00F77C57">
        <w:rPr>
          <w:rFonts w:ascii="Times New Roman" w:hAnsi="Times New Roman" w:cs="Times New Roman"/>
          <w:sz w:val="24"/>
          <w:szCs w:val="24"/>
        </w:rPr>
        <w:t xml:space="preserve">re sufficient to defeat </w:t>
      </w:r>
      <w:r w:rsidR="0087604E">
        <w:rPr>
          <w:rFonts w:ascii="Times New Roman" w:hAnsi="Times New Roman" w:cs="Times New Roman"/>
          <w:sz w:val="24"/>
          <w:szCs w:val="24"/>
        </w:rPr>
        <w:t xml:space="preserve">the plaintiff’s application for </w:t>
      </w:r>
      <w:r w:rsidR="00F77C57">
        <w:rPr>
          <w:rFonts w:ascii="Times New Roman" w:hAnsi="Times New Roman" w:cs="Times New Roman"/>
          <w:sz w:val="24"/>
          <w:szCs w:val="24"/>
        </w:rPr>
        <w:t>summary judgment</w:t>
      </w:r>
      <w:r w:rsidR="00420EF0">
        <w:rPr>
          <w:rFonts w:ascii="Times New Roman" w:hAnsi="Times New Roman" w:cs="Times New Roman"/>
          <w:sz w:val="24"/>
          <w:szCs w:val="24"/>
        </w:rPr>
        <w:t>. I am therefore</w:t>
      </w:r>
      <w:r w:rsidR="009B6D7E">
        <w:rPr>
          <w:rFonts w:ascii="Times New Roman" w:hAnsi="Times New Roman" w:cs="Times New Roman"/>
          <w:sz w:val="24"/>
          <w:szCs w:val="24"/>
        </w:rPr>
        <w:t xml:space="preserve"> left with no option but to conclude that </w:t>
      </w:r>
      <w:r w:rsidR="00420EF0">
        <w:rPr>
          <w:rFonts w:ascii="Times New Roman" w:hAnsi="Times New Roman" w:cs="Times New Roman"/>
          <w:sz w:val="24"/>
          <w:szCs w:val="24"/>
        </w:rPr>
        <w:t>the defendants have</w:t>
      </w:r>
      <w:r w:rsidR="009B6D7E">
        <w:rPr>
          <w:rFonts w:ascii="Times New Roman" w:hAnsi="Times New Roman" w:cs="Times New Roman"/>
          <w:sz w:val="24"/>
          <w:szCs w:val="24"/>
        </w:rPr>
        <w:t xml:space="preserve"> no </w:t>
      </w:r>
      <w:r w:rsidR="009B6D7E" w:rsidRPr="00420EF0">
        <w:rPr>
          <w:rFonts w:ascii="Times New Roman" w:hAnsi="Times New Roman" w:cs="Times New Roman"/>
          <w:i/>
          <w:sz w:val="24"/>
          <w:szCs w:val="24"/>
        </w:rPr>
        <w:t>bona fide</w:t>
      </w:r>
      <w:r w:rsidR="009B6D7E">
        <w:rPr>
          <w:rFonts w:ascii="Times New Roman" w:hAnsi="Times New Roman" w:cs="Times New Roman"/>
          <w:sz w:val="24"/>
          <w:szCs w:val="24"/>
        </w:rPr>
        <w:t xml:space="preserve"> defence to plaintiff’s claim</w:t>
      </w:r>
      <w:r w:rsidR="00F77C57">
        <w:rPr>
          <w:rFonts w:ascii="Times New Roman" w:hAnsi="Times New Roman" w:cs="Times New Roman"/>
          <w:sz w:val="24"/>
          <w:szCs w:val="24"/>
        </w:rPr>
        <w:t xml:space="preserve">. </w:t>
      </w:r>
    </w:p>
    <w:p w:rsidR="00D27A02" w:rsidRDefault="009B6D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295D1A">
        <w:rPr>
          <w:rFonts w:ascii="Times New Roman" w:hAnsi="Times New Roman" w:cs="Times New Roman"/>
          <w:sz w:val="24"/>
          <w:szCs w:val="24"/>
        </w:rPr>
        <w:t>as at 3 July 2017, defendant</w:t>
      </w:r>
      <w:r w:rsidR="00D27A02">
        <w:rPr>
          <w:rFonts w:ascii="Times New Roman" w:hAnsi="Times New Roman" w:cs="Times New Roman"/>
          <w:sz w:val="24"/>
          <w:szCs w:val="24"/>
        </w:rPr>
        <w:t>s were</w:t>
      </w:r>
      <w:r w:rsidR="00295D1A">
        <w:rPr>
          <w:rFonts w:ascii="Times New Roman" w:hAnsi="Times New Roman" w:cs="Times New Roman"/>
          <w:sz w:val="24"/>
          <w:szCs w:val="24"/>
        </w:rPr>
        <w:t xml:space="preserve"> still making an undertaking to deliver the chrome</w:t>
      </w:r>
      <w:r w:rsidR="00D27A02">
        <w:rPr>
          <w:rFonts w:ascii="Times New Roman" w:hAnsi="Times New Roman" w:cs="Times New Roman"/>
          <w:sz w:val="24"/>
          <w:szCs w:val="24"/>
        </w:rPr>
        <w:t xml:space="preserve"> per the acknowledgment of debt</w:t>
      </w:r>
      <w:r w:rsidR="00295D1A">
        <w:rPr>
          <w:rFonts w:ascii="Times New Roman" w:hAnsi="Times New Roman" w:cs="Times New Roman"/>
          <w:sz w:val="24"/>
          <w:szCs w:val="24"/>
        </w:rPr>
        <w:t xml:space="preserve">, well after the </w:t>
      </w:r>
      <w:r w:rsidR="00D27A02">
        <w:rPr>
          <w:rFonts w:ascii="Times New Roman" w:hAnsi="Times New Roman" w:cs="Times New Roman"/>
          <w:sz w:val="24"/>
          <w:szCs w:val="24"/>
        </w:rPr>
        <w:t xml:space="preserve">24 May 2017 </w:t>
      </w:r>
      <w:r w:rsidR="00295D1A">
        <w:rPr>
          <w:rFonts w:ascii="Times New Roman" w:hAnsi="Times New Roman" w:cs="Times New Roman"/>
          <w:sz w:val="24"/>
          <w:szCs w:val="24"/>
        </w:rPr>
        <w:t xml:space="preserve">deadline for the final payment </w:t>
      </w:r>
      <w:r w:rsidR="00D27A02">
        <w:rPr>
          <w:rFonts w:ascii="Times New Roman" w:hAnsi="Times New Roman" w:cs="Times New Roman"/>
          <w:sz w:val="24"/>
          <w:szCs w:val="24"/>
        </w:rPr>
        <w:t>in terms of the agreement between the parties.</w:t>
      </w:r>
      <w:r w:rsidR="00D27A02">
        <w:rPr>
          <w:rStyle w:val="FootnoteReference"/>
          <w:rFonts w:ascii="Times New Roman" w:hAnsi="Times New Roman"/>
          <w:sz w:val="24"/>
          <w:szCs w:val="24"/>
        </w:rPr>
        <w:footnoteReference w:id="7"/>
      </w:r>
      <w:r w:rsidR="00D27A02">
        <w:rPr>
          <w:rFonts w:ascii="Times New Roman" w:hAnsi="Times New Roman" w:cs="Times New Roman"/>
          <w:sz w:val="24"/>
          <w:szCs w:val="24"/>
        </w:rPr>
        <w:t xml:space="preserve"> Clearly, the defendants </w:t>
      </w:r>
      <w:r w:rsidR="00420EF0">
        <w:rPr>
          <w:rFonts w:ascii="Times New Roman" w:hAnsi="Times New Roman" w:cs="Times New Roman"/>
          <w:sz w:val="24"/>
          <w:szCs w:val="24"/>
        </w:rPr>
        <w:t>are</w:t>
      </w:r>
      <w:r w:rsidR="00D27A02">
        <w:rPr>
          <w:rFonts w:ascii="Times New Roman" w:hAnsi="Times New Roman" w:cs="Times New Roman"/>
          <w:sz w:val="24"/>
          <w:szCs w:val="24"/>
        </w:rPr>
        <w:t xml:space="preserve"> in breach </w:t>
      </w:r>
      <w:r>
        <w:rPr>
          <w:rFonts w:ascii="Times New Roman" w:hAnsi="Times New Roman" w:cs="Times New Roman"/>
          <w:sz w:val="24"/>
          <w:szCs w:val="24"/>
        </w:rPr>
        <w:t>of the agreement between the parties</w:t>
      </w:r>
      <w:r w:rsidR="00D27A02">
        <w:rPr>
          <w:rFonts w:ascii="Times New Roman" w:hAnsi="Times New Roman" w:cs="Times New Roman"/>
          <w:sz w:val="24"/>
          <w:szCs w:val="24"/>
        </w:rPr>
        <w:t>.</w:t>
      </w:r>
    </w:p>
    <w:p w:rsidR="003C756A" w:rsidRDefault="009B6D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D27A02">
        <w:rPr>
          <w:rFonts w:ascii="Times New Roman" w:hAnsi="Times New Roman" w:cs="Times New Roman"/>
          <w:sz w:val="24"/>
          <w:szCs w:val="24"/>
        </w:rPr>
        <w:t xml:space="preserve">, the defendants never denied </w:t>
      </w:r>
      <w:r w:rsidR="003C756A">
        <w:rPr>
          <w:rFonts w:ascii="Times New Roman" w:hAnsi="Times New Roman" w:cs="Times New Roman"/>
          <w:sz w:val="24"/>
          <w:szCs w:val="24"/>
        </w:rPr>
        <w:t xml:space="preserve">acknowledging their indebtedness </w:t>
      </w:r>
      <w:r>
        <w:rPr>
          <w:rFonts w:ascii="Times New Roman" w:hAnsi="Times New Roman" w:cs="Times New Roman"/>
          <w:sz w:val="24"/>
          <w:szCs w:val="24"/>
        </w:rPr>
        <w:t>n</w:t>
      </w:r>
      <w:r w:rsidR="00D27A02">
        <w:rPr>
          <w:rFonts w:ascii="Times New Roman" w:hAnsi="Times New Roman" w:cs="Times New Roman"/>
          <w:sz w:val="24"/>
          <w:szCs w:val="24"/>
        </w:rPr>
        <w:t xml:space="preserve">or </w:t>
      </w:r>
      <w:r>
        <w:rPr>
          <w:rFonts w:ascii="Times New Roman" w:hAnsi="Times New Roman" w:cs="Times New Roman"/>
          <w:sz w:val="24"/>
          <w:szCs w:val="24"/>
        </w:rPr>
        <w:t xml:space="preserve">did they </w:t>
      </w:r>
      <w:r w:rsidR="00D27A02">
        <w:rPr>
          <w:rFonts w:ascii="Times New Roman" w:hAnsi="Times New Roman" w:cs="Times New Roman"/>
          <w:sz w:val="24"/>
          <w:szCs w:val="24"/>
        </w:rPr>
        <w:t xml:space="preserve">put the acknowledgment of debt into issue. </w:t>
      </w:r>
      <w:r w:rsidR="00DA12F5">
        <w:rPr>
          <w:rFonts w:ascii="Times New Roman" w:hAnsi="Times New Roman" w:cs="Times New Roman"/>
          <w:sz w:val="24"/>
          <w:szCs w:val="24"/>
        </w:rPr>
        <w:t xml:space="preserve">The acknowledgment of debt </w:t>
      </w:r>
      <w:r w:rsidR="00420EF0">
        <w:rPr>
          <w:rFonts w:ascii="Times New Roman" w:hAnsi="Times New Roman" w:cs="Times New Roman"/>
          <w:sz w:val="24"/>
          <w:szCs w:val="24"/>
        </w:rPr>
        <w:t>i</w:t>
      </w:r>
      <w:r w:rsidR="00DA12F5">
        <w:rPr>
          <w:rFonts w:ascii="Times New Roman" w:hAnsi="Times New Roman" w:cs="Times New Roman"/>
          <w:sz w:val="24"/>
          <w:szCs w:val="24"/>
        </w:rPr>
        <w:t xml:space="preserve">s for $101 000 or the equivalent of 1010 tons of chrome. Once defendants defaulted in paying in terms of the agreement, the plaintiff </w:t>
      </w:r>
      <w:r w:rsidR="00420EF0">
        <w:rPr>
          <w:rFonts w:ascii="Times New Roman" w:hAnsi="Times New Roman" w:cs="Times New Roman"/>
          <w:sz w:val="24"/>
          <w:szCs w:val="24"/>
        </w:rPr>
        <w:t>i</w:t>
      </w:r>
      <w:r w:rsidR="00DA12F5">
        <w:rPr>
          <w:rFonts w:ascii="Times New Roman" w:hAnsi="Times New Roman" w:cs="Times New Roman"/>
          <w:sz w:val="24"/>
          <w:szCs w:val="24"/>
        </w:rPr>
        <w:t>s, in my view, perfectly entitled to make a claim in the main: which is the payment of $101 000.</w:t>
      </w:r>
    </w:p>
    <w:p w:rsidR="003C756A" w:rsidRDefault="003C756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9B6D7E">
        <w:rPr>
          <w:rFonts w:ascii="Times New Roman" w:hAnsi="Times New Roman" w:cs="Times New Roman"/>
          <w:sz w:val="24"/>
          <w:szCs w:val="24"/>
        </w:rPr>
        <w:t>inally</w:t>
      </w:r>
      <w:r>
        <w:rPr>
          <w:rFonts w:ascii="Times New Roman" w:hAnsi="Times New Roman" w:cs="Times New Roman"/>
          <w:sz w:val="24"/>
          <w:szCs w:val="24"/>
        </w:rPr>
        <w:t xml:space="preserve">, the defendants argue that plaintiff’s claim </w:t>
      </w:r>
      <w:r w:rsidR="00420EF0">
        <w:rPr>
          <w:rFonts w:ascii="Times New Roman" w:hAnsi="Times New Roman" w:cs="Times New Roman"/>
          <w:sz w:val="24"/>
          <w:szCs w:val="24"/>
        </w:rPr>
        <w:t>i</w:t>
      </w:r>
      <w:r>
        <w:rPr>
          <w:rFonts w:ascii="Times New Roman" w:hAnsi="Times New Roman" w:cs="Times New Roman"/>
          <w:sz w:val="24"/>
          <w:szCs w:val="24"/>
        </w:rPr>
        <w:t>s precipitate in that summons was issued before the final instalment became due. I d</w:t>
      </w:r>
      <w:r w:rsidR="00420EF0">
        <w:rPr>
          <w:rFonts w:ascii="Times New Roman" w:hAnsi="Times New Roman" w:cs="Times New Roman"/>
          <w:sz w:val="24"/>
          <w:szCs w:val="24"/>
        </w:rPr>
        <w:t>o</w:t>
      </w:r>
      <w:r>
        <w:rPr>
          <w:rFonts w:ascii="Times New Roman" w:hAnsi="Times New Roman" w:cs="Times New Roman"/>
          <w:sz w:val="24"/>
          <w:szCs w:val="24"/>
        </w:rPr>
        <w:t xml:space="preserve"> not find such a defence to be meritorious. The plaintiff’s claim became due and payable upon the defendants defaulting on the first payment</w:t>
      </w:r>
      <w:r w:rsidR="00420EF0">
        <w:rPr>
          <w:rFonts w:ascii="Times New Roman" w:hAnsi="Times New Roman" w:cs="Times New Roman"/>
          <w:sz w:val="24"/>
          <w:szCs w:val="24"/>
        </w:rPr>
        <w:t xml:space="preserve"> date of 24 April 2017</w:t>
      </w:r>
      <w:r>
        <w:rPr>
          <w:rFonts w:ascii="Times New Roman" w:hAnsi="Times New Roman" w:cs="Times New Roman"/>
          <w:sz w:val="24"/>
          <w:szCs w:val="24"/>
        </w:rPr>
        <w:t>. Nothing in the agreement between the parties suggests that the claim would only become due once the final payment fell due. Therefore as soon as defendants defaulted on the first payment, they were in breach of the agreement and plaintiff was entitled to call in the debt.</w:t>
      </w:r>
    </w:p>
    <w:p w:rsidR="00DA12F5" w:rsidRDefault="00DA12F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is my view that th</w:t>
      </w:r>
      <w:r w:rsidR="009B6D7E">
        <w:rPr>
          <w:rFonts w:ascii="Times New Roman" w:hAnsi="Times New Roman" w:cs="Times New Roman"/>
          <w:sz w:val="24"/>
          <w:szCs w:val="24"/>
        </w:rPr>
        <w:t>is is one of those matters where the defences raised cannot defeat summary judgment. Th</w:t>
      </w:r>
      <w:r>
        <w:rPr>
          <w:rFonts w:ascii="Times New Roman" w:hAnsi="Times New Roman" w:cs="Times New Roman"/>
          <w:sz w:val="24"/>
          <w:szCs w:val="24"/>
        </w:rPr>
        <w:t xml:space="preserve">ere is no </w:t>
      </w:r>
      <w:r w:rsidRPr="00420EF0">
        <w:rPr>
          <w:rFonts w:ascii="Times New Roman" w:hAnsi="Times New Roman" w:cs="Times New Roman"/>
          <w:i/>
          <w:sz w:val="24"/>
          <w:szCs w:val="24"/>
        </w:rPr>
        <w:t>bona fide</w:t>
      </w:r>
      <w:r>
        <w:rPr>
          <w:rFonts w:ascii="Times New Roman" w:hAnsi="Times New Roman" w:cs="Times New Roman"/>
          <w:sz w:val="24"/>
          <w:szCs w:val="24"/>
        </w:rPr>
        <w:t xml:space="preserve"> or plausible defence to plaintiff’s claim upon which defendants could reasonably expect to succeed.</w:t>
      </w:r>
      <w:r w:rsidR="009B6D7E">
        <w:rPr>
          <w:rFonts w:ascii="Times New Roman" w:hAnsi="Times New Roman" w:cs="Times New Roman"/>
          <w:sz w:val="24"/>
          <w:szCs w:val="24"/>
        </w:rPr>
        <w:t xml:space="preserve"> The </w:t>
      </w:r>
      <w:r w:rsidR="00420EF0">
        <w:rPr>
          <w:rFonts w:ascii="Times New Roman" w:hAnsi="Times New Roman" w:cs="Times New Roman"/>
          <w:sz w:val="24"/>
          <w:szCs w:val="24"/>
        </w:rPr>
        <w:t>plaintiff’s</w:t>
      </w:r>
      <w:r w:rsidR="009B6D7E">
        <w:rPr>
          <w:rFonts w:ascii="Times New Roman" w:hAnsi="Times New Roman" w:cs="Times New Roman"/>
          <w:sz w:val="24"/>
          <w:szCs w:val="24"/>
        </w:rPr>
        <w:t xml:space="preserve"> claim for summary judgment must succeed.</w:t>
      </w:r>
    </w:p>
    <w:p w:rsidR="00DA12F5" w:rsidRPr="00DA12F5" w:rsidRDefault="00DA12F5" w:rsidP="001F7BE4">
      <w:pPr>
        <w:spacing w:after="0" w:line="360" w:lineRule="auto"/>
        <w:ind w:firstLine="720"/>
        <w:jc w:val="both"/>
        <w:rPr>
          <w:rFonts w:ascii="Times New Roman" w:hAnsi="Times New Roman" w:cs="Times New Roman"/>
          <w:b/>
          <w:sz w:val="24"/>
          <w:szCs w:val="24"/>
        </w:rPr>
      </w:pPr>
      <w:r w:rsidRPr="00DA12F5">
        <w:rPr>
          <w:rFonts w:ascii="Times New Roman" w:hAnsi="Times New Roman" w:cs="Times New Roman"/>
          <w:b/>
          <w:sz w:val="24"/>
          <w:szCs w:val="24"/>
        </w:rPr>
        <w:t>Costs</w:t>
      </w:r>
    </w:p>
    <w:p w:rsidR="00BA1EDD" w:rsidRDefault="00420EF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DA12F5">
        <w:rPr>
          <w:rFonts w:ascii="Times New Roman" w:hAnsi="Times New Roman" w:cs="Times New Roman"/>
          <w:sz w:val="24"/>
          <w:szCs w:val="24"/>
        </w:rPr>
        <w:t xml:space="preserve">laintiff seeks costs </w:t>
      </w:r>
      <w:r w:rsidR="00DA12F5" w:rsidRPr="00BA1EDD">
        <w:rPr>
          <w:rFonts w:ascii="Times New Roman" w:hAnsi="Times New Roman" w:cs="Times New Roman"/>
          <w:i/>
          <w:sz w:val="24"/>
          <w:szCs w:val="24"/>
        </w:rPr>
        <w:t>de boniis</w:t>
      </w:r>
      <w:r w:rsidR="00DA12F5">
        <w:rPr>
          <w:rFonts w:ascii="Times New Roman" w:hAnsi="Times New Roman" w:cs="Times New Roman"/>
          <w:sz w:val="24"/>
          <w:szCs w:val="24"/>
        </w:rPr>
        <w:t xml:space="preserve"> on the grounds that Ms </w:t>
      </w:r>
      <w:r w:rsidR="00DA12F5" w:rsidRPr="00A166A5">
        <w:rPr>
          <w:rFonts w:ascii="Times New Roman" w:hAnsi="Times New Roman" w:cs="Times New Roman"/>
          <w:i/>
          <w:sz w:val="24"/>
          <w:szCs w:val="24"/>
        </w:rPr>
        <w:t>Mukwesha</w:t>
      </w:r>
      <w:r w:rsidR="00DA12F5">
        <w:rPr>
          <w:rFonts w:ascii="Times New Roman" w:hAnsi="Times New Roman" w:cs="Times New Roman"/>
          <w:sz w:val="24"/>
          <w:szCs w:val="24"/>
        </w:rPr>
        <w:t xml:space="preserve"> had a duty to professionally advise </w:t>
      </w:r>
      <w:r>
        <w:rPr>
          <w:rFonts w:ascii="Times New Roman" w:hAnsi="Times New Roman" w:cs="Times New Roman"/>
          <w:sz w:val="24"/>
          <w:szCs w:val="24"/>
        </w:rPr>
        <w:t>defendants</w:t>
      </w:r>
      <w:r w:rsidR="00DA12F5">
        <w:rPr>
          <w:rFonts w:ascii="Times New Roman" w:hAnsi="Times New Roman" w:cs="Times New Roman"/>
          <w:sz w:val="24"/>
          <w:szCs w:val="24"/>
        </w:rPr>
        <w:t xml:space="preserve"> not to waste the time of the court and the other party </w:t>
      </w:r>
      <w:r w:rsidR="00BA1EDD">
        <w:rPr>
          <w:rFonts w:ascii="Times New Roman" w:hAnsi="Times New Roman" w:cs="Times New Roman"/>
          <w:sz w:val="24"/>
          <w:szCs w:val="24"/>
        </w:rPr>
        <w:t xml:space="preserve">by </w:t>
      </w:r>
      <w:r w:rsidR="00BA1EDD">
        <w:rPr>
          <w:rFonts w:ascii="Times New Roman" w:hAnsi="Times New Roman" w:cs="Times New Roman"/>
          <w:sz w:val="24"/>
          <w:szCs w:val="24"/>
        </w:rPr>
        <w:lastRenderedPageBreak/>
        <w:t>mounting</w:t>
      </w:r>
      <w:r w:rsidR="00DA12F5">
        <w:rPr>
          <w:rFonts w:ascii="Times New Roman" w:hAnsi="Times New Roman" w:cs="Times New Roman"/>
          <w:sz w:val="24"/>
          <w:szCs w:val="24"/>
        </w:rPr>
        <w:t xml:space="preserve"> spurious, unmeritorious and hopeless defences to legitimate claims merely to delay judgment, particularly where </w:t>
      </w:r>
      <w:r w:rsidR="00BA1EDD">
        <w:rPr>
          <w:rFonts w:ascii="Times New Roman" w:hAnsi="Times New Roman" w:cs="Times New Roman"/>
          <w:sz w:val="24"/>
          <w:szCs w:val="24"/>
        </w:rPr>
        <w:t>defendants had been previously warned against such reprehensible conduct.</w:t>
      </w:r>
      <w:r w:rsidR="00DA12F5">
        <w:rPr>
          <w:rFonts w:ascii="Times New Roman" w:hAnsi="Times New Roman" w:cs="Times New Roman"/>
          <w:sz w:val="24"/>
          <w:szCs w:val="24"/>
        </w:rPr>
        <w:t xml:space="preserve"> </w:t>
      </w:r>
      <w:r w:rsidR="00BA1EDD">
        <w:rPr>
          <w:rFonts w:ascii="Times New Roman" w:hAnsi="Times New Roman" w:cs="Times New Roman"/>
          <w:sz w:val="24"/>
          <w:szCs w:val="24"/>
        </w:rPr>
        <w:t xml:space="preserve">Further, </w:t>
      </w:r>
      <w:r>
        <w:rPr>
          <w:rFonts w:ascii="Times New Roman" w:hAnsi="Times New Roman" w:cs="Times New Roman"/>
          <w:sz w:val="24"/>
          <w:szCs w:val="24"/>
        </w:rPr>
        <w:t>plaintiff</w:t>
      </w:r>
      <w:r w:rsidR="00BA1EDD">
        <w:rPr>
          <w:rFonts w:ascii="Times New Roman" w:hAnsi="Times New Roman" w:cs="Times New Roman"/>
          <w:sz w:val="24"/>
          <w:szCs w:val="24"/>
        </w:rPr>
        <w:t xml:space="preserve"> is</w:t>
      </w:r>
      <w:r>
        <w:rPr>
          <w:rFonts w:ascii="Times New Roman" w:hAnsi="Times New Roman" w:cs="Times New Roman"/>
          <w:sz w:val="24"/>
          <w:szCs w:val="24"/>
        </w:rPr>
        <w:t xml:space="preserve"> of the view that it is</w:t>
      </w:r>
      <w:r w:rsidR="00BA1EDD">
        <w:rPr>
          <w:rFonts w:ascii="Times New Roman" w:hAnsi="Times New Roman" w:cs="Times New Roman"/>
          <w:sz w:val="24"/>
          <w:szCs w:val="24"/>
        </w:rPr>
        <w:t xml:space="preserve"> the duty of a professionally sound legal practitioner to withdraw services from an unreasonably stubborn client, rather than </w:t>
      </w:r>
      <w:r>
        <w:rPr>
          <w:rFonts w:ascii="Times New Roman" w:hAnsi="Times New Roman" w:cs="Times New Roman"/>
          <w:sz w:val="24"/>
          <w:szCs w:val="24"/>
        </w:rPr>
        <w:t xml:space="preserve">unnecessarily </w:t>
      </w:r>
      <w:r w:rsidR="00BA1EDD">
        <w:rPr>
          <w:rFonts w:ascii="Times New Roman" w:hAnsi="Times New Roman" w:cs="Times New Roman"/>
          <w:sz w:val="24"/>
          <w:szCs w:val="24"/>
        </w:rPr>
        <w:t>escalat</w:t>
      </w:r>
      <w:r>
        <w:rPr>
          <w:rFonts w:ascii="Times New Roman" w:hAnsi="Times New Roman" w:cs="Times New Roman"/>
          <w:sz w:val="24"/>
          <w:szCs w:val="24"/>
        </w:rPr>
        <w:t>e</w:t>
      </w:r>
      <w:r w:rsidR="00BA1EDD">
        <w:rPr>
          <w:rFonts w:ascii="Times New Roman" w:hAnsi="Times New Roman" w:cs="Times New Roman"/>
          <w:sz w:val="24"/>
          <w:szCs w:val="24"/>
        </w:rPr>
        <w:t xml:space="preserve"> costs in opposing an application in such circumstances. </w:t>
      </w:r>
    </w:p>
    <w:p w:rsidR="00FF7581" w:rsidRDefault="00BA1EDD" w:rsidP="001F7BE4">
      <w:pPr>
        <w:spacing w:after="0" w:line="360" w:lineRule="auto"/>
        <w:ind w:firstLine="720"/>
        <w:jc w:val="both"/>
        <w:rPr>
          <w:rFonts w:ascii="Times New Roman" w:hAnsi="Times New Roman" w:cs="Times New Roman"/>
          <w:sz w:val="24"/>
          <w:szCs w:val="24"/>
        </w:rPr>
      </w:pPr>
      <w:r w:rsidRPr="009B6D7E">
        <w:rPr>
          <w:rFonts w:ascii="Times New Roman" w:hAnsi="Times New Roman" w:cs="Times New Roman"/>
          <w:sz w:val="24"/>
          <w:szCs w:val="24"/>
        </w:rPr>
        <w:t xml:space="preserve">While I </w:t>
      </w:r>
      <w:r w:rsidR="00420EF0">
        <w:rPr>
          <w:rFonts w:ascii="Times New Roman" w:hAnsi="Times New Roman" w:cs="Times New Roman"/>
          <w:sz w:val="24"/>
          <w:szCs w:val="24"/>
        </w:rPr>
        <w:t xml:space="preserve">largely </w:t>
      </w:r>
      <w:r w:rsidRPr="009B6D7E">
        <w:rPr>
          <w:rFonts w:ascii="Times New Roman" w:hAnsi="Times New Roman" w:cs="Times New Roman"/>
          <w:sz w:val="24"/>
          <w:szCs w:val="24"/>
        </w:rPr>
        <w:t xml:space="preserve">agree with the plaintiff, it </w:t>
      </w:r>
      <w:r w:rsidR="00420EF0">
        <w:rPr>
          <w:rFonts w:ascii="Times New Roman" w:hAnsi="Times New Roman" w:cs="Times New Roman"/>
          <w:sz w:val="24"/>
          <w:szCs w:val="24"/>
        </w:rPr>
        <w:t>i</w:t>
      </w:r>
      <w:r w:rsidRPr="009B6D7E">
        <w:rPr>
          <w:rFonts w:ascii="Times New Roman" w:hAnsi="Times New Roman" w:cs="Times New Roman"/>
          <w:sz w:val="24"/>
          <w:szCs w:val="24"/>
        </w:rPr>
        <w:t xml:space="preserve">s my view that since Ms </w:t>
      </w:r>
      <w:r w:rsidRPr="00A166A5">
        <w:rPr>
          <w:rFonts w:ascii="Times New Roman" w:hAnsi="Times New Roman" w:cs="Times New Roman"/>
          <w:i/>
          <w:sz w:val="24"/>
          <w:szCs w:val="24"/>
        </w:rPr>
        <w:t>Mukwesha</w:t>
      </w:r>
      <w:r w:rsidRPr="009B6D7E">
        <w:rPr>
          <w:rFonts w:ascii="Times New Roman" w:hAnsi="Times New Roman" w:cs="Times New Roman"/>
          <w:sz w:val="24"/>
          <w:szCs w:val="24"/>
        </w:rPr>
        <w:t xml:space="preserve"> </w:t>
      </w:r>
      <w:r w:rsidR="009B6D7E">
        <w:rPr>
          <w:rFonts w:ascii="Times New Roman" w:hAnsi="Times New Roman" w:cs="Times New Roman"/>
          <w:sz w:val="24"/>
          <w:szCs w:val="24"/>
        </w:rPr>
        <w:t xml:space="preserve">did not unnecessarily waste the court’s time </w:t>
      </w:r>
      <w:r w:rsidRPr="009B6D7E">
        <w:rPr>
          <w:rFonts w:ascii="Times New Roman" w:hAnsi="Times New Roman" w:cs="Times New Roman"/>
          <w:sz w:val="24"/>
          <w:szCs w:val="24"/>
        </w:rPr>
        <w:t xml:space="preserve">in making any submissions during the hearing </w:t>
      </w:r>
      <w:r w:rsidR="009B6D7E">
        <w:rPr>
          <w:rFonts w:ascii="Times New Roman" w:hAnsi="Times New Roman" w:cs="Times New Roman"/>
          <w:sz w:val="24"/>
          <w:szCs w:val="24"/>
        </w:rPr>
        <w:t xml:space="preserve">other than </w:t>
      </w:r>
      <w:r w:rsidR="00420EF0">
        <w:rPr>
          <w:rFonts w:ascii="Times New Roman" w:hAnsi="Times New Roman" w:cs="Times New Roman"/>
          <w:sz w:val="24"/>
          <w:szCs w:val="24"/>
        </w:rPr>
        <w:t>merely adhering to</w:t>
      </w:r>
      <w:r w:rsidR="009B6D7E">
        <w:rPr>
          <w:rFonts w:ascii="Times New Roman" w:hAnsi="Times New Roman" w:cs="Times New Roman"/>
          <w:sz w:val="24"/>
          <w:szCs w:val="24"/>
        </w:rPr>
        <w:t xml:space="preserve"> her heads of argument </w:t>
      </w:r>
      <w:r w:rsidR="00DA12F5" w:rsidRPr="009B6D7E">
        <w:rPr>
          <w:rFonts w:ascii="Times New Roman" w:hAnsi="Times New Roman" w:cs="Times New Roman"/>
          <w:sz w:val="24"/>
          <w:szCs w:val="24"/>
        </w:rPr>
        <w:t>and</w:t>
      </w:r>
      <w:r w:rsidRPr="009B6D7E">
        <w:rPr>
          <w:rFonts w:ascii="Times New Roman" w:hAnsi="Times New Roman" w:cs="Times New Roman"/>
          <w:sz w:val="24"/>
          <w:szCs w:val="24"/>
        </w:rPr>
        <w:t xml:space="preserve"> did </w:t>
      </w:r>
      <w:r w:rsidR="009B6D7E" w:rsidRPr="009B6D7E">
        <w:rPr>
          <w:rFonts w:ascii="Times New Roman" w:hAnsi="Times New Roman" w:cs="Times New Roman"/>
          <w:sz w:val="24"/>
          <w:szCs w:val="24"/>
        </w:rPr>
        <w:t>not contest the facts upon which</w:t>
      </w:r>
      <w:r w:rsidR="009B6D7E">
        <w:rPr>
          <w:rFonts w:ascii="Times New Roman" w:hAnsi="Times New Roman" w:cs="Times New Roman"/>
          <w:sz w:val="24"/>
          <w:szCs w:val="24"/>
        </w:rPr>
        <w:t xml:space="preserve"> my decision is based</w:t>
      </w:r>
      <w:r w:rsidR="00420EF0">
        <w:rPr>
          <w:rFonts w:ascii="Times New Roman" w:hAnsi="Times New Roman" w:cs="Times New Roman"/>
          <w:sz w:val="24"/>
          <w:szCs w:val="24"/>
        </w:rPr>
        <w:t>,</w:t>
      </w:r>
      <w:r w:rsidR="00694DCD">
        <w:rPr>
          <w:rFonts w:ascii="Times New Roman" w:hAnsi="Times New Roman" w:cs="Times New Roman"/>
          <w:sz w:val="24"/>
          <w:szCs w:val="24"/>
        </w:rPr>
        <w:t xml:space="preserve"> costs</w:t>
      </w:r>
      <w:r w:rsidR="00694DCD" w:rsidRPr="00694DCD">
        <w:rPr>
          <w:rFonts w:ascii="Times New Roman" w:hAnsi="Times New Roman" w:cs="Times New Roman"/>
          <w:i/>
          <w:sz w:val="24"/>
          <w:szCs w:val="24"/>
        </w:rPr>
        <w:t xml:space="preserve"> de boniis</w:t>
      </w:r>
      <w:r w:rsidR="00694DCD">
        <w:rPr>
          <w:rFonts w:ascii="Times New Roman" w:hAnsi="Times New Roman" w:cs="Times New Roman"/>
          <w:sz w:val="24"/>
          <w:szCs w:val="24"/>
        </w:rPr>
        <w:t xml:space="preserve"> or on the higher scale may be uncalled for</w:t>
      </w:r>
      <w:r w:rsidR="00924D08">
        <w:rPr>
          <w:rFonts w:ascii="Times New Roman" w:hAnsi="Times New Roman" w:cs="Times New Roman"/>
          <w:sz w:val="24"/>
          <w:szCs w:val="24"/>
        </w:rPr>
        <w:t xml:space="preserve">. </w:t>
      </w:r>
      <w:r w:rsidR="00924D08" w:rsidRPr="00D063C5">
        <w:rPr>
          <w:rFonts w:ascii="Times New Roman" w:hAnsi="Times New Roman" w:cs="Times New Roman"/>
          <w:sz w:val="24"/>
          <w:szCs w:val="24"/>
        </w:rPr>
        <w:t>I</w:t>
      </w:r>
      <w:r w:rsidR="00924D08">
        <w:rPr>
          <w:rFonts w:ascii="Times New Roman" w:hAnsi="Times New Roman" w:cs="Times New Roman"/>
          <w:sz w:val="24"/>
          <w:szCs w:val="24"/>
        </w:rPr>
        <w:t>n light of this</w:t>
      </w:r>
      <w:r w:rsidR="00924D08" w:rsidRPr="00D063C5">
        <w:rPr>
          <w:rFonts w:ascii="Times New Roman" w:hAnsi="Times New Roman" w:cs="Times New Roman"/>
          <w:sz w:val="24"/>
          <w:szCs w:val="24"/>
        </w:rPr>
        <w:t xml:space="preserve"> Mr Mawadze abandon</w:t>
      </w:r>
      <w:r w:rsidR="00924D08">
        <w:rPr>
          <w:rFonts w:ascii="Times New Roman" w:hAnsi="Times New Roman" w:cs="Times New Roman"/>
          <w:sz w:val="24"/>
          <w:szCs w:val="24"/>
        </w:rPr>
        <w:t>ed</w:t>
      </w:r>
      <w:r w:rsidR="00924D08" w:rsidRPr="00D063C5">
        <w:rPr>
          <w:rFonts w:ascii="Times New Roman" w:hAnsi="Times New Roman" w:cs="Times New Roman"/>
          <w:sz w:val="24"/>
          <w:szCs w:val="24"/>
        </w:rPr>
        <w:t xml:space="preserve"> his claim for either costs </w:t>
      </w:r>
      <w:r w:rsidR="00924D08" w:rsidRPr="00D063C5">
        <w:rPr>
          <w:rFonts w:ascii="Times New Roman" w:hAnsi="Times New Roman" w:cs="Times New Roman"/>
          <w:i/>
          <w:sz w:val="24"/>
          <w:szCs w:val="24"/>
        </w:rPr>
        <w:t>de boniis</w:t>
      </w:r>
      <w:r w:rsidR="00924D08" w:rsidRPr="00D063C5">
        <w:rPr>
          <w:rFonts w:ascii="Times New Roman" w:hAnsi="Times New Roman" w:cs="Times New Roman"/>
          <w:sz w:val="24"/>
          <w:szCs w:val="24"/>
        </w:rPr>
        <w:t xml:space="preserve"> or costs on the higher scale</w:t>
      </w:r>
      <w:r w:rsidR="009B6D7E">
        <w:rPr>
          <w:rFonts w:ascii="Times New Roman" w:hAnsi="Times New Roman" w:cs="Times New Roman"/>
          <w:sz w:val="24"/>
          <w:szCs w:val="24"/>
        </w:rPr>
        <w:t>, an</w:t>
      </w:r>
      <w:r w:rsidR="00924D08">
        <w:rPr>
          <w:rFonts w:ascii="Times New Roman" w:hAnsi="Times New Roman" w:cs="Times New Roman"/>
          <w:sz w:val="24"/>
          <w:szCs w:val="24"/>
        </w:rPr>
        <w:t>d conceded</w:t>
      </w:r>
      <w:r w:rsidR="009B6D7E">
        <w:rPr>
          <w:rFonts w:ascii="Times New Roman" w:hAnsi="Times New Roman" w:cs="Times New Roman"/>
          <w:sz w:val="24"/>
          <w:szCs w:val="24"/>
        </w:rPr>
        <w:t xml:space="preserve"> </w:t>
      </w:r>
      <w:r w:rsidR="00420EF0">
        <w:rPr>
          <w:rFonts w:ascii="Times New Roman" w:hAnsi="Times New Roman" w:cs="Times New Roman"/>
          <w:sz w:val="24"/>
          <w:szCs w:val="24"/>
        </w:rPr>
        <w:t xml:space="preserve">that costs on the ordinary scale </w:t>
      </w:r>
      <w:r w:rsidR="00694DCD">
        <w:rPr>
          <w:rFonts w:ascii="Times New Roman" w:hAnsi="Times New Roman" w:cs="Times New Roman"/>
          <w:sz w:val="24"/>
          <w:szCs w:val="24"/>
        </w:rPr>
        <w:t xml:space="preserve">may be </w:t>
      </w:r>
      <w:r w:rsidR="00420EF0">
        <w:rPr>
          <w:rFonts w:ascii="Times New Roman" w:hAnsi="Times New Roman" w:cs="Times New Roman"/>
          <w:sz w:val="24"/>
          <w:szCs w:val="24"/>
        </w:rPr>
        <w:t>appropriate</w:t>
      </w:r>
      <w:r w:rsidR="009B6D7E">
        <w:rPr>
          <w:rFonts w:ascii="Times New Roman" w:hAnsi="Times New Roman" w:cs="Times New Roman"/>
          <w:sz w:val="24"/>
          <w:szCs w:val="24"/>
        </w:rPr>
        <w:t xml:space="preserve">. </w:t>
      </w:r>
    </w:p>
    <w:p w:rsidR="00B36226" w:rsidRPr="00B36226" w:rsidRDefault="00B36226" w:rsidP="00AD30D7">
      <w:pPr>
        <w:spacing w:after="0" w:line="360" w:lineRule="auto"/>
        <w:ind w:firstLine="720"/>
        <w:jc w:val="both"/>
        <w:rPr>
          <w:rFonts w:ascii="Times New Roman" w:hAnsi="Times New Roman" w:cs="Times New Roman"/>
          <w:b/>
          <w:sz w:val="24"/>
          <w:szCs w:val="24"/>
        </w:rPr>
      </w:pPr>
      <w:r w:rsidRPr="00B36226">
        <w:rPr>
          <w:rFonts w:ascii="Times New Roman" w:hAnsi="Times New Roman" w:cs="Times New Roman"/>
          <w:b/>
          <w:sz w:val="24"/>
          <w:szCs w:val="24"/>
        </w:rPr>
        <w:t>Disposition</w:t>
      </w:r>
    </w:p>
    <w:p w:rsidR="00B36226" w:rsidRDefault="005832B0" w:rsidP="00755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755C60">
        <w:rPr>
          <w:rFonts w:ascii="Times New Roman" w:hAnsi="Times New Roman" w:cs="Times New Roman"/>
          <w:sz w:val="24"/>
          <w:szCs w:val="24"/>
        </w:rPr>
        <w:t>IT IS ORDERED THAT</w:t>
      </w:r>
    </w:p>
    <w:p w:rsidR="00DA12F5" w:rsidRDefault="00DA12F5" w:rsidP="00C8497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be and is hereby entered in favour of the plaintiff in the sum of $101 000.</w:t>
      </w:r>
    </w:p>
    <w:p w:rsidR="00342680" w:rsidRPr="00DA12F5" w:rsidRDefault="00DA12F5" w:rsidP="00192891">
      <w:pPr>
        <w:pStyle w:val="ListParagraph"/>
        <w:numPr>
          <w:ilvl w:val="0"/>
          <w:numId w:val="18"/>
        </w:numPr>
        <w:spacing w:after="0" w:line="240" w:lineRule="auto"/>
        <w:jc w:val="both"/>
        <w:rPr>
          <w:rFonts w:ascii="Times New Roman" w:hAnsi="Times New Roman" w:cs="Times New Roman"/>
          <w:i/>
          <w:sz w:val="24"/>
          <w:szCs w:val="24"/>
        </w:rPr>
      </w:pPr>
      <w:r w:rsidRPr="00DA12F5">
        <w:rPr>
          <w:rFonts w:ascii="Times New Roman" w:hAnsi="Times New Roman" w:cs="Times New Roman"/>
          <w:sz w:val="24"/>
          <w:szCs w:val="24"/>
        </w:rPr>
        <w:t>Defendants to pay costs of suit</w:t>
      </w:r>
    </w:p>
    <w:p w:rsidR="00DA12F5" w:rsidRDefault="00DA12F5" w:rsidP="00DA12F5">
      <w:pPr>
        <w:spacing w:after="0" w:line="240" w:lineRule="auto"/>
        <w:jc w:val="both"/>
        <w:rPr>
          <w:rFonts w:ascii="Times New Roman" w:hAnsi="Times New Roman" w:cs="Times New Roman"/>
          <w:i/>
          <w:sz w:val="24"/>
          <w:szCs w:val="24"/>
        </w:rPr>
      </w:pPr>
    </w:p>
    <w:p w:rsidR="00DA12F5" w:rsidRDefault="00DA12F5" w:rsidP="00DA12F5">
      <w:pPr>
        <w:spacing w:after="0" w:line="240" w:lineRule="auto"/>
        <w:jc w:val="both"/>
        <w:rPr>
          <w:rFonts w:ascii="Times New Roman" w:hAnsi="Times New Roman" w:cs="Times New Roman"/>
          <w:i/>
          <w:sz w:val="24"/>
          <w:szCs w:val="24"/>
        </w:rPr>
      </w:pPr>
    </w:p>
    <w:p w:rsidR="00A166A5" w:rsidRDefault="00A166A5" w:rsidP="00DA12F5">
      <w:pPr>
        <w:spacing w:after="0" w:line="240" w:lineRule="auto"/>
        <w:jc w:val="both"/>
        <w:rPr>
          <w:rFonts w:ascii="Times New Roman" w:hAnsi="Times New Roman" w:cs="Times New Roman"/>
          <w:i/>
          <w:sz w:val="24"/>
          <w:szCs w:val="24"/>
        </w:rPr>
      </w:pPr>
    </w:p>
    <w:p w:rsidR="00A166A5" w:rsidRDefault="00A166A5" w:rsidP="00DA12F5">
      <w:pPr>
        <w:spacing w:after="0" w:line="240" w:lineRule="auto"/>
        <w:jc w:val="both"/>
        <w:rPr>
          <w:rFonts w:ascii="Times New Roman" w:hAnsi="Times New Roman" w:cs="Times New Roman"/>
          <w:i/>
          <w:sz w:val="24"/>
          <w:szCs w:val="24"/>
        </w:rPr>
      </w:pPr>
    </w:p>
    <w:p w:rsidR="00A166A5" w:rsidRDefault="00A166A5" w:rsidP="00DA12F5">
      <w:pPr>
        <w:spacing w:after="0" w:line="240" w:lineRule="auto"/>
        <w:jc w:val="both"/>
        <w:rPr>
          <w:rFonts w:ascii="Times New Roman" w:hAnsi="Times New Roman" w:cs="Times New Roman"/>
          <w:i/>
          <w:sz w:val="24"/>
          <w:szCs w:val="24"/>
        </w:rPr>
      </w:pPr>
    </w:p>
    <w:p w:rsidR="00A166A5" w:rsidRPr="00DA12F5" w:rsidRDefault="00A166A5" w:rsidP="00DA12F5">
      <w:pPr>
        <w:spacing w:after="0" w:line="240" w:lineRule="auto"/>
        <w:jc w:val="both"/>
        <w:rPr>
          <w:rFonts w:ascii="Times New Roman" w:hAnsi="Times New Roman" w:cs="Times New Roman"/>
          <w:i/>
          <w:sz w:val="24"/>
          <w:szCs w:val="24"/>
        </w:rPr>
      </w:pPr>
    </w:p>
    <w:p w:rsidR="00D611EB" w:rsidRPr="00D611EB" w:rsidRDefault="001F09FD"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Mawadze and Mujaya</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applicant</w:t>
      </w:r>
      <w:r w:rsidR="00C8497E">
        <w:rPr>
          <w:rFonts w:ascii="Times New Roman" w:hAnsi="Times New Roman" w:cs="Times New Roman"/>
          <w:sz w:val="24"/>
          <w:szCs w:val="24"/>
        </w:rPr>
        <w:t>’s</w:t>
      </w:r>
      <w:r w:rsidR="00D611EB" w:rsidRPr="00D611EB">
        <w:rPr>
          <w:rFonts w:ascii="Times New Roman" w:hAnsi="Times New Roman" w:cs="Times New Roman"/>
          <w:sz w:val="24"/>
          <w:szCs w:val="24"/>
        </w:rPr>
        <w:t xml:space="preserve"> legal practitioners</w:t>
      </w:r>
    </w:p>
    <w:p w:rsidR="001916DB" w:rsidRPr="001916DB" w:rsidRDefault="001F09FD"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Dube-Banda, Nzarayapenga and Partners</w:t>
      </w:r>
      <w:r w:rsidR="00C8497E">
        <w:rPr>
          <w:rFonts w:ascii="Times New Roman" w:hAnsi="Times New Roman" w:cs="Times New Roman"/>
          <w:i/>
          <w:sz w:val="24"/>
          <w:szCs w:val="24"/>
        </w:rPr>
        <w:t>,</w:t>
      </w:r>
      <w:r w:rsidR="001916DB" w:rsidRPr="00B36226">
        <w:rPr>
          <w:rFonts w:ascii="Times New Roman" w:hAnsi="Times New Roman" w:cs="Times New Roman"/>
          <w:sz w:val="24"/>
          <w:szCs w:val="24"/>
        </w:rPr>
        <w:t xml:space="preserve"> </w:t>
      </w:r>
      <w:r w:rsidR="00646BB1">
        <w:rPr>
          <w:rFonts w:ascii="Times New Roman" w:hAnsi="Times New Roman" w:cs="Times New Roman"/>
          <w:sz w:val="24"/>
          <w:szCs w:val="24"/>
        </w:rPr>
        <w:t>respondent</w:t>
      </w:r>
      <w:r w:rsidR="001916DB" w:rsidRPr="00B36226">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2EB" w:rsidRDefault="005902EB" w:rsidP="00A5344D">
      <w:pPr>
        <w:spacing w:after="0" w:line="240" w:lineRule="auto"/>
      </w:pPr>
      <w:r>
        <w:separator/>
      </w:r>
    </w:p>
  </w:endnote>
  <w:endnote w:type="continuationSeparator" w:id="0">
    <w:p w:rsidR="005902EB" w:rsidRDefault="005902EB"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2EB" w:rsidRDefault="005902EB" w:rsidP="00A5344D">
      <w:pPr>
        <w:spacing w:after="0" w:line="240" w:lineRule="auto"/>
      </w:pPr>
      <w:r>
        <w:separator/>
      </w:r>
    </w:p>
  </w:footnote>
  <w:footnote w:type="continuationSeparator" w:id="0">
    <w:p w:rsidR="005902EB" w:rsidRDefault="005902EB" w:rsidP="00A5344D">
      <w:pPr>
        <w:spacing w:after="0" w:line="240" w:lineRule="auto"/>
      </w:pPr>
      <w:r>
        <w:continuationSeparator/>
      </w:r>
    </w:p>
  </w:footnote>
  <w:footnote w:id="1">
    <w:p w:rsidR="002D1958" w:rsidRPr="002D1958" w:rsidRDefault="002D1958">
      <w:pPr>
        <w:pStyle w:val="FootnoteText"/>
      </w:pPr>
      <w:r>
        <w:rPr>
          <w:rStyle w:val="FootnoteReference"/>
        </w:rPr>
        <w:footnoteRef/>
      </w:r>
      <w:r>
        <w:t xml:space="preserve"> See </w:t>
      </w:r>
      <w:r w:rsidRPr="002D1958">
        <w:rPr>
          <w:i/>
        </w:rPr>
        <w:t>Beresford Land Plan (Pvt) Ltd v Urquhart</w:t>
      </w:r>
      <w:r>
        <w:t xml:space="preserve"> 1975 (1) RLR 260 @ 265/272B.</w:t>
      </w:r>
    </w:p>
  </w:footnote>
  <w:footnote w:id="2">
    <w:p w:rsidR="002D1958" w:rsidRPr="002D1958" w:rsidRDefault="002D1958">
      <w:pPr>
        <w:pStyle w:val="FootnoteText"/>
      </w:pPr>
      <w:r>
        <w:rPr>
          <w:rStyle w:val="FootnoteReference"/>
        </w:rPr>
        <w:footnoteRef/>
      </w:r>
      <w:r>
        <w:t xml:space="preserve"> See </w:t>
      </w:r>
      <w:r w:rsidRPr="00A166A5">
        <w:rPr>
          <w:i/>
        </w:rPr>
        <w:t>Chrismar (Pvt)</w:t>
      </w:r>
      <w:r>
        <w:t xml:space="preserve"> v </w:t>
      </w:r>
      <w:r w:rsidRPr="00A166A5">
        <w:rPr>
          <w:i/>
        </w:rPr>
        <w:t>Stutchbury &amp; Anor</w:t>
      </w:r>
      <w:r>
        <w:t xml:space="preserve"> 1973 (1) RLR 277</w:t>
      </w:r>
    </w:p>
  </w:footnote>
  <w:footnote w:id="3">
    <w:p w:rsidR="00637624" w:rsidRPr="006F4DD5" w:rsidRDefault="00637624" w:rsidP="00637624">
      <w:pPr>
        <w:pStyle w:val="FootnoteText"/>
        <w:rPr>
          <w:lang w:val="en-ZW"/>
        </w:rPr>
      </w:pPr>
      <w:r>
        <w:rPr>
          <w:rStyle w:val="FootnoteReference"/>
        </w:rPr>
        <w:footnoteRef/>
      </w:r>
      <w:r>
        <w:t xml:space="preserve"> </w:t>
      </w:r>
      <w:r>
        <w:rPr>
          <w:lang w:val="en-ZW"/>
        </w:rPr>
        <w:t xml:space="preserve">See </w:t>
      </w:r>
      <w:r w:rsidRPr="00014FE9">
        <w:rPr>
          <w:i/>
          <w:lang w:val="en-ZW"/>
        </w:rPr>
        <w:t>Jena v Nechipote</w:t>
      </w:r>
      <w:r>
        <w:rPr>
          <w:lang w:val="en-ZW"/>
        </w:rPr>
        <w:t xml:space="preserve"> 1986 (1) ZLR 29 (S)</w:t>
      </w:r>
    </w:p>
  </w:footnote>
  <w:footnote w:id="4">
    <w:p w:rsidR="00F444D5" w:rsidRPr="00F444D5" w:rsidRDefault="00F444D5">
      <w:pPr>
        <w:pStyle w:val="FootnoteText"/>
      </w:pPr>
      <w:r>
        <w:rPr>
          <w:rStyle w:val="FootnoteReference"/>
        </w:rPr>
        <w:footnoteRef/>
      </w:r>
      <w:r>
        <w:t xml:space="preserve"> See </w:t>
      </w:r>
      <w:r w:rsidRPr="00A166A5">
        <w:rPr>
          <w:i/>
        </w:rPr>
        <w:t>Mbayiwa</w:t>
      </w:r>
      <w:r>
        <w:t xml:space="preserve"> v </w:t>
      </w:r>
      <w:r w:rsidRPr="00A166A5">
        <w:rPr>
          <w:i/>
        </w:rPr>
        <w:t>Eastern Highlands Motel</w:t>
      </w:r>
      <w:r>
        <w:t xml:space="preserve"> SC/139/86</w:t>
      </w:r>
    </w:p>
  </w:footnote>
  <w:footnote w:id="5">
    <w:p w:rsidR="00F444D5" w:rsidRPr="00F444D5" w:rsidRDefault="00F444D5">
      <w:pPr>
        <w:pStyle w:val="FootnoteText"/>
      </w:pPr>
      <w:r>
        <w:rPr>
          <w:rStyle w:val="FootnoteReference"/>
        </w:rPr>
        <w:footnoteRef/>
      </w:r>
      <w:r>
        <w:t xml:space="preserve"> </w:t>
      </w:r>
      <w:r w:rsidRPr="00A166A5">
        <w:rPr>
          <w:i/>
        </w:rPr>
        <w:t>National Railways of Zimbabwe</w:t>
      </w:r>
      <w:r>
        <w:t xml:space="preserve"> v </w:t>
      </w:r>
      <w:r w:rsidRPr="00A166A5">
        <w:rPr>
          <w:i/>
        </w:rPr>
        <w:t>Verigy Enterprises (Pvt) Ltd &amp; 3 Ors</w:t>
      </w:r>
      <w:r>
        <w:t xml:space="preserve"> HB13/17</w:t>
      </w:r>
    </w:p>
  </w:footnote>
  <w:footnote w:id="6">
    <w:p w:rsidR="004A7942" w:rsidRPr="00295D1A" w:rsidRDefault="004A7942" w:rsidP="004A7942">
      <w:pPr>
        <w:pStyle w:val="FootnoteText"/>
      </w:pPr>
      <w:r>
        <w:rPr>
          <w:rStyle w:val="FootnoteReference"/>
        </w:rPr>
        <w:footnoteRef/>
      </w:r>
      <w:r>
        <w:t xml:space="preserve"> See paragraph 5 of the Opposing Affidavit. See also paragraphs 10 and 11 of the Opposing Affidavit which attempts to shift to plaintiff the responsibility for delivery of the chrome.</w:t>
      </w:r>
    </w:p>
  </w:footnote>
  <w:footnote w:id="7">
    <w:p w:rsidR="00D27A02" w:rsidRPr="00D27A02" w:rsidRDefault="00D27A02">
      <w:pPr>
        <w:pStyle w:val="FootnoteText"/>
      </w:pPr>
      <w:r>
        <w:rPr>
          <w:rStyle w:val="FootnoteReference"/>
        </w:rPr>
        <w:footnoteRef/>
      </w:r>
      <w:r>
        <w:t xml:space="preserve"> See paragraph 7 of the Opposing Affidavit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5E2B6F" w:rsidRDefault="005E2B6F">
        <w:pPr>
          <w:pStyle w:val="Header"/>
          <w:jc w:val="right"/>
          <w:rPr>
            <w:noProof/>
          </w:rPr>
        </w:pPr>
        <w:r>
          <w:fldChar w:fldCharType="begin"/>
        </w:r>
        <w:r>
          <w:instrText xml:space="preserve"> PAGE   \* MERGEFORMAT </w:instrText>
        </w:r>
        <w:r>
          <w:fldChar w:fldCharType="separate"/>
        </w:r>
        <w:r w:rsidR="008E2F65">
          <w:rPr>
            <w:noProof/>
          </w:rPr>
          <w:t>1</w:t>
        </w:r>
        <w:r>
          <w:rPr>
            <w:noProof/>
          </w:rPr>
          <w:fldChar w:fldCharType="end"/>
        </w:r>
      </w:p>
      <w:p w:rsidR="005E2B6F" w:rsidRDefault="005E2B6F">
        <w:pPr>
          <w:pStyle w:val="Header"/>
          <w:jc w:val="right"/>
          <w:rPr>
            <w:noProof/>
          </w:rPr>
        </w:pPr>
        <w:r>
          <w:rPr>
            <w:noProof/>
          </w:rPr>
          <w:t>HH</w:t>
        </w:r>
        <w:r w:rsidR="00880677">
          <w:rPr>
            <w:noProof/>
          </w:rPr>
          <w:t xml:space="preserve"> </w:t>
        </w:r>
        <w:r w:rsidR="00F261E7">
          <w:rPr>
            <w:noProof/>
          </w:rPr>
          <w:t>88-18</w:t>
        </w:r>
      </w:p>
      <w:p w:rsidR="005E2B6F" w:rsidRDefault="005E2B6F">
        <w:pPr>
          <w:pStyle w:val="Header"/>
          <w:jc w:val="right"/>
          <w:rPr>
            <w:noProof/>
          </w:rPr>
        </w:pPr>
        <w:r>
          <w:rPr>
            <w:noProof/>
          </w:rPr>
          <w:t xml:space="preserve">HC </w:t>
        </w:r>
        <w:r w:rsidR="000C2B6C">
          <w:rPr>
            <w:noProof/>
          </w:rPr>
          <w:t>586</w:t>
        </w:r>
        <w:r w:rsidR="007D59C1">
          <w:rPr>
            <w:noProof/>
          </w:rPr>
          <w:t>7/17</w:t>
        </w:r>
      </w:p>
      <w:p w:rsidR="005E2B6F" w:rsidRDefault="005902EB">
        <w:pPr>
          <w:pStyle w:val="Header"/>
          <w:jc w:val="right"/>
        </w:pPr>
      </w:p>
    </w:sdtContent>
  </w:sdt>
  <w:p w:rsidR="005E2B6F" w:rsidRDefault="005E2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E6480E"/>
    <w:multiLevelType w:val="hybridMultilevel"/>
    <w:tmpl w:val="37B44CD2"/>
    <w:lvl w:ilvl="0" w:tplc="345879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C004D"/>
    <w:multiLevelType w:val="hybridMultilevel"/>
    <w:tmpl w:val="C95690E6"/>
    <w:lvl w:ilvl="0" w:tplc="DE8C27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A101C72"/>
    <w:multiLevelType w:val="hybridMultilevel"/>
    <w:tmpl w:val="C734CA88"/>
    <w:lvl w:ilvl="0" w:tplc="B38A2A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AEC3E9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C374598"/>
    <w:multiLevelType w:val="hybridMultilevel"/>
    <w:tmpl w:val="46A69B42"/>
    <w:lvl w:ilvl="0" w:tplc="99527C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DAF2141"/>
    <w:multiLevelType w:val="hybridMultilevel"/>
    <w:tmpl w:val="0994F6E6"/>
    <w:lvl w:ilvl="0" w:tplc="20804B3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F5268C9"/>
    <w:multiLevelType w:val="hybridMultilevel"/>
    <w:tmpl w:val="85D22CB8"/>
    <w:lvl w:ilvl="0" w:tplc="834464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8CF6CA1"/>
    <w:multiLevelType w:val="hybridMultilevel"/>
    <w:tmpl w:val="F238D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94B1111"/>
    <w:multiLevelType w:val="hybridMultilevel"/>
    <w:tmpl w:val="8CA290B8"/>
    <w:lvl w:ilvl="0" w:tplc="300A4A9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E01AA1"/>
    <w:multiLevelType w:val="hybridMultilevel"/>
    <w:tmpl w:val="3476047E"/>
    <w:lvl w:ilvl="0" w:tplc="926841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28A1F5F"/>
    <w:multiLevelType w:val="hybridMultilevel"/>
    <w:tmpl w:val="6666BCCC"/>
    <w:lvl w:ilvl="0" w:tplc="D340B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2A22538"/>
    <w:multiLevelType w:val="hybridMultilevel"/>
    <w:tmpl w:val="FEB624F6"/>
    <w:lvl w:ilvl="0" w:tplc="8952AA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FCE7B47"/>
    <w:multiLevelType w:val="hybridMultilevel"/>
    <w:tmpl w:val="7ED07A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7530A2A"/>
    <w:multiLevelType w:val="hybridMultilevel"/>
    <w:tmpl w:val="54CC6C66"/>
    <w:lvl w:ilvl="0" w:tplc="A38E10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C633E10"/>
    <w:multiLevelType w:val="hybridMultilevel"/>
    <w:tmpl w:val="7B1C6A46"/>
    <w:lvl w:ilvl="0" w:tplc="1CA08B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1"/>
  </w:num>
  <w:num w:numId="2">
    <w:abstractNumId w:val="5"/>
  </w:num>
  <w:num w:numId="3">
    <w:abstractNumId w:val="1"/>
  </w:num>
  <w:num w:numId="4">
    <w:abstractNumId w:val="28"/>
  </w:num>
  <w:num w:numId="5">
    <w:abstractNumId w:val="31"/>
  </w:num>
  <w:num w:numId="6">
    <w:abstractNumId w:val="33"/>
  </w:num>
  <w:num w:numId="7">
    <w:abstractNumId w:val="13"/>
  </w:num>
  <w:num w:numId="8">
    <w:abstractNumId w:val="20"/>
  </w:num>
  <w:num w:numId="9">
    <w:abstractNumId w:val="27"/>
  </w:num>
  <w:num w:numId="10">
    <w:abstractNumId w:val="7"/>
  </w:num>
  <w:num w:numId="11">
    <w:abstractNumId w:val="22"/>
  </w:num>
  <w:num w:numId="12">
    <w:abstractNumId w:val="8"/>
  </w:num>
  <w:num w:numId="13">
    <w:abstractNumId w:val="18"/>
  </w:num>
  <w:num w:numId="14">
    <w:abstractNumId w:val="25"/>
  </w:num>
  <w:num w:numId="15">
    <w:abstractNumId w:val="32"/>
  </w:num>
  <w:num w:numId="16">
    <w:abstractNumId w:val="17"/>
  </w:num>
  <w:num w:numId="17">
    <w:abstractNumId w:val="2"/>
  </w:num>
  <w:num w:numId="18">
    <w:abstractNumId w:val="0"/>
  </w:num>
  <w:num w:numId="19">
    <w:abstractNumId w:val="16"/>
  </w:num>
  <w:num w:numId="20">
    <w:abstractNumId w:val="30"/>
  </w:num>
  <w:num w:numId="21">
    <w:abstractNumId w:val="4"/>
  </w:num>
  <w:num w:numId="22">
    <w:abstractNumId w:val="3"/>
  </w:num>
  <w:num w:numId="23">
    <w:abstractNumId w:val="23"/>
  </w:num>
  <w:num w:numId="24">
    <w:abstractNumId w:val="14"/>
  </w:num>
  <w:num w:numId="25">
    <w:abstractNumId w:val="12"/>
  </w:num>
  <w:num w:numId="26">
    <w:abstractNumId w:val="19"/>
  </w:num>
  <w:num w:numId="27">
    <w:abstractNumId w:val="15"/>
  </w:num>
  <w:num w:numId="28">
    <w:abstractNumId w:val="9"/>
  </w:num>
  <w:num w:numId="29">
    <w:abstractNumId w:val="11"/>
  </w:num>
  <w:num w:numId="30">
    <w:abstractNumId w:val="10"/>
  </w:num>
  <w:num w:numId="31">
    <w:abstractNumId w:val="26"/>
  </w:num>
  <w:num w:numId="32">
    <w:abstractNumId w:val="29"/>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29D8"/>
    <w:rsid w:val="00012D36"/>
    <w:rsid w:val="000147B5"/>
    <w:rsid w:val="00014FE9"/>
    <w:rsid w:val="00020429"/>
    <w:rsid w:val="00036056"/>
    <w:rsid w:val="0004510C"/>
    <w:rsid w:val="00047385"/>
    <w:rsid w:val="00051357"/>
    <w:rsid w:val="0006482D"/>
    <w:rsid w:val="00064985"/>
    <w:rsid w:val="00065992"/>
    <w:rsid w:val="00072CCD"/>
    <w:rsid w:val="000807CC"/>
    <w:rsid w:val="00080C6C"/>
    <w:rsid w:val="0008185F"/>
    <w:rsid w:val="00083CFF"/>
    <w:rsid w:val="00087F5D"/>
    <w:rsid w:val="00090BBF"/>
    <w:rsid w:val="000B46C2"/>
    <w:rsid w:val="000C1585"/>
    <w:rsid w:val="000C2B6C"/>
    <w:rsid w:val="000C47AD"/>
    <w:rsid w:val="000C65B2"/>
    <w:rsid w:val="000C692B"/>
    <w:rsid w:val="000D73F9"/>
    <w:rsid w:val="000E4F4E"/>
    <w:rsid w:val="000F3541"/>
    <w:rsid w:val="000F6C31"/>
    <w:rsid w:val="001015A9"/>
    <w:rsid w:val="00103478"/>
    <w:rsid w:val="001079DA"/>
    <w:rsid w:val="001172EC"/>
    <w:rsid w:val="00122EC5"/>
    <w:rsid w:val="00123797"/>
    <w:rsid w:val="00123FD7"/>
    <w:rsid w:val="0013647D"/>
    <w:rsid w:val="0014648F"/>
    <w:rsid w:val="00150F0A"/>
    <w:rsid w:val="0016137A"/>
    <w:rsid w:val="00165726"/>
    <w:rsid w:val="00183D71"/>
    <w:rsid w:val="00190755"/>
    <w:rsid w:val="00191489"/>
    <w:rsid w:val="001916DB"/>
    <w:rsid w:val="00192891"/>
    <w:rsid w:val="001A562F"/>
    <w:rsid w:val="001A7735"/>
    <w:rsid w:val="001C0EEB"/>
    <w:rsid w:val="001C5AA9"/>
    <w:rsid w:val="001D4EED"/>
    <w:rsid w:val="001E0BDC"/>
    <w:rsid w:val="001E416C"/>
    <w:rsid w:val="001F09FD"/>
    <w:rsid w:val="001F0CCD"/>
    <w:rsid w:val="001F2230"/>
    <w:rsid w:val="001F7BE4"/>
    <w:rsid w:val="002020BF"/>
    <w:rsid w:val="00202A27"/>
    <w:rsid w:val="0020388E"/>
    <w:rsid w:val="002119AE"/>
    <w:rsid w:val="00216B3D"/>
    <w:rsid w:val="00224C50"/>
    <w:rsid w:val="00226660"/>
    <w:rsid w:val="002275B7"/>
    <w:rsid w:val="00227EFD"/>
    <w:rsid w:val="002319D6"/>
    <w:rsid w:val="002405FA"/>
    <w:rsid w:val="0024192D"/>
    <w:rsid w:val="00242E6F"/>
    <w:rsid w:val="00254263"/>
    <w:rsid w:val="0025507C"/>
    <w:rsid w:val="0025531A"/>
    <w:rsid w:val="002564A8"/>
    <w:rsid w:val="00264214"/>
    <w:rsid w:val="00266F53"/>
    <w:rsid w:val="00273F92"/>
    <w:rsid w:val="00276789"/>
    <w:rsid w:val="00293728"/>
    <w:rsid w:val="00295D1A"/>
    <w:rsid w:val="002A6D8A"/>
    <w:rsid w:val="002B7E9A"/>
    <w:rsid w:val="002D1958"/>
    <w:rsid w:val="002D49BC"/>
    <w:rsid w:val="002D5354"/>
    <w:rsid w:val="002D62E1"/>
    <w:rsid w:val="002D6A85"/>
    <w:rsid w:val="002E545F"/>
    <w:rsid w:val="002E5B08"/>
    <w:rsid w:val="002E7C2E"/>
    <w:rsid w:val="002F3DB8"/>
    <w:rsid w:val="003006A8"/>
    <w:rsid w:val="003173A4"/>
    <w:rsid w:val="00317C31"/>
    <w:rsid w:val="00320282"/>
    <w:rsid w:val="0032298B"/>
    <w:rsid w:val="00342680"/>
    <w:rsid w:val="0034675B"/>
    <w:rsid w:val="00355C36"/>
    <w:rsid w:val="003602D7"/>
    <w:rsid w:val="00365764"/>
    <w:rsid w:val="00390E7B"/>
    <w:rsid w:val="00397B6F"/>
    <w:rsid w:val="003B20BF"/>
    <w:rsid w:val="003C2681"/>
    <w:rsid w:val="003C5EE9"/>
    <w:rsid w:val="003C756A"/>
    <w:rsid w:val="003D3193"/>
    <w:rsid w:val="003D3E83"/>
    <w:rsid w:val="003D670B"/>
    <w:rsid w:val="003E5A0E"/>
    <w:rsid w:val="003F2824"/>
    <w:rsid w:val="003F3A45"/>
    <w:rsid w:val="0040093B"/>
    <w:rsid w:val="004047C1"/>
    <w:rsid w:val="00404E61"/>
    <w:rsid w:val="004126BC"/>
    <w:rsid w:val="00415F53"/>
    <w:rsid w:val="00417A6C"/>
    <w:rsid w:val="004203A1"/>
    <w:rsid w:val="00420EF0"/>
    <w:rsid w:val="00435CB9"/>
    <w:rsid w:val="00440BB7"/>
    <w:rsid w:val="004445DA"/>
    <w:rsid w:val="004475E6"/>
    <w:rsid w:val="004500CB"/>
    <w:rsid w:val="00451135"/>
    <w:rsid w:val="00453BC6"/>
    <w:rsid w:val="00460F6B"/>
    <w:rsid w:val="004639FA"/>
    <w:rsid w:val="004642FC"/>
    <w:rsid w:val="004728D2"/>
    <w:rsid w:val="00472D5B"/>
    <w:rsid w:val="004735E9"/>
    <w:rsid w:val="00474008"/>
    <w:rsid w:val="00482DE2"/>
    <w:rsid w:val="00483ECA"/>
    <w:rsid w:val="00485DC3"/>
    <w:rsid w:val="004924B4"/>
    <w:rsid w:val="004A06CC"/>
    <w:rsid w:val="004A7942"/>
    <w:rsid w:val="004B355F"/>
    <w:rsid w:val="004C0D6E"/>
    <w:rsid w:val="004C78B7"/>
    <w:rsid w:val="004C7B4C"/>
    <w:rsid w:val="004D4139"/>
    <w:rsid w:val="004D6946"/>
    <w:rsid w:val="004E4BA6"/>
    <w:rsid w:val="004F76F8"/>
    <w:rsid w:val="005023C5"/>
    <w:rsid w:val="00503A3D"/>
    <w:rsid w:val="005066B5"/>
    <w:rsid w:val="005106AC"/>
    <w:rsid w:val="0051094F"/>
    <w:rsid w:val="00515EC9"/>
    <w:rsid w:val="005213E9"/>
    <w:rsid w:val="00521501"/>
    <w:rsid w:val="0053181F"/>
    <w:rsid w:val="00532124"/>
    <w:rsid w:val="00542B0B"/>
    <w:rsid w:val="005432BC"/>
    <w:rsid w:val="00553215"/>
    <w:rsid w:val="00553418"/>
    <w:rsid w:val="00557E46"/>
    <w:rsid w:val="00566A1F"/>
    <w:rsid w:val="00570252"/>
    <w:rsid w:val="0057413E"/>
    <w:rsid w:val="005832B0"/>
    <w:rsid w:val="00587660"/>
    <w:rsid w:val="005902EB"/>
    <w:rsid w:val="00592B58"/>
    <w:rsid w:val="00595F6A"/>
    <w:rsid w:val="005A6410"/>
    <w:rsid w:val="005C3F5C"/>
    <w:rsid w:val="005D0214"/>
    <w:rsid w:val="005D2DFA"/>
    <w:rsid w:val="005D41DC"/>
    <w:rsid w:val="005E0AE7"/>
    <w:rsid w:val="005E1FC3"/>
    <w:rsid w:val="005E2B6F"/>
    <w:rsid w:val="005E3A9F"/>
    <w:rsid w:val="005E4856"/>
    <w:rsid w:val="005F5D5C"/>
    <w:rsid w:val="005F63AD"/>
    <w:rsid w:val="006029EF"/>
    <w:rsid w:val="00610D6E"/>
    <w:rsid w:val="00612830"/>
    <w:rsid w:val="00617093"/>
    <w:rsid w:val="006250C6"/>
    <w:rsid w:val="0062597B"/>
    <w:rsid w:val="006302DD"/>
    <w:rsid w:val="00630C22"/>
    <w:rsid w:val="006343F5"/>
    <w:rsid w:val="006346AC"/>
    <w:rsid w:val="0063584D"/>
    <w:rsid w:val="00637624"/>
    <w:rsid w:val="0064067B"/>
    <w:rsid w:val="00640901"/>
    <w:rsid w:val="00646BB1"/>
    <w:rsid w:val="00651153"/>
    <w:rsid w:val="00654C9B"/>
    <w:rsid w:val="00662823"/>
    <w:rsid w:val="006651EB"/>
    <w:rsid w:val="00674EB9"/>
    <w:rsid w:val="00676928"/>
    <w:rsid w:val="006802A1"/>
    <w:rsid w:val="00681C3D"/>
    <w:rsid w:val="00694DCD"/>
    <w:rsid w:val="00697D53"/>
    <w:rsid w:val="006A02F3"/>
    <w:rsid w:val="006A05B9"/>
    <w:rsid w:val="006A2509"/>
    <w:rsid w:val="006A65B3"/>
    <w:rsid w:val="006B3F67"/>
    <w:rsid w:val="006B7F5C"/>
    <w:rsid w:val="006D415C"/>
    <w:rsid w:val="006D7AEF"/>
    <w:rsid w:val="006F4DD5"/>
    <w:rsid w:val="00700560"/>
    <w:rsid w:val="00705117"/>
    <w:rsid w:val="007204EB"/>
    <w:rsid w:val="00720544"/>
    <w:rsid w:val="0072318E"/>
    <w:rsid w:val="0072321F"/>
    <w:rsid w:val="00726115"/>
    <w:rsid w:val="007275F2"/>
    <w:rsid w:val="007455BE"/>
    <w:rsid w:val="007529FD"/>
    <w:rsid w:val="0075353C"/>
    <w:rsid w:val="00753C5C"/>
    <w:rsid w:val="00755C60"/>
    <w:rsid w:val="0076341D"/>
    <w:rsid w:val="00764BB7"/>
    <w:rsid w:val="00766DB1"/>
    <w:rsid w:val="00771D97"/>
    <w:rsid w:val="00774C0E"/>
    <w:rsid w:val="00775EC9"/>
    <w:rsid w:val="00783C63"/>
    <w:rsid w:val="00791418"/>
    <w:rsid w:val="007950B6"/>
    <w:rsid w:val="007A13DA"/>
    <w:rsid w:val="007A2882"/>
    <w:rsid w:val="007A3773"/>
    <w:rsid w:val="007B4B62"/>
    <w:rsid w:val="007B4B9D"/>
    <w:rsid w:val="007B6BCE"/>
    <w:rsid w:val="007B7D1C"/>
    <w:rsid w:val="007C2219"/>
    <w:rsid w:val="007C289A"/>
    <w:rsid w:val="007C3261"/>
    <w:rsid w:val="007D59C1"/>
    <w:rsid w:val="007D7A7A"/>
    <w:rsid w:val="007D7E4B"/>
    <w:rsid w:val="007E4F65"/>
    <w:rsid w:val="007E6FFD"/>
    <w:rsid w:val="0080069A"/>
    <w:rsid w:val="00800D9E"/>
    <w:rsid w:val="00804275"/>
    <w:rsid w:val="008055E1"/>
    <w:rsid w:val="00826BF0"/>
    <w:rsid w:val="00831025"/>
    <w:rsid w:val="00843C2C"/>
    <w:rsid w:val="00862C84"/>
    <w:rsid w:val="0086329F"/>
    <w:rsid w:val="00864B89"/>
    <w:rsid w:val="00864E52"/>
    <w:rsid w:val="0086651B"/>
    <w:rsid w:val="00867938"/>
    <w:rsid w:val="00875101"/>
    <w:rsid w:val="0087604E"/>
    <w:rsid w:val="00880677"/>
    <w:rsid w:val="008A7603"/>
    <w:rsid w:val="008B04F7"/>
    <w:rsid w:val="008B0512"/>
    <w:rsid w:val="008C4B4F"/>
    <w:rsid w:val="008D3E44"/>
    <w:rsid w:val="008D5B14"/>
    <w:rsid w:val="008E2F65"/>
    <w:rsid w:val="009049A6"/>
    <w:rsid w:val="00904EDE"/>
    <w:rsid w:val="009160A2"/>
    <w:rsid w:val="00916377"/>
    <w:rsid w:val="00921972"/>
    <w:rsid w:val="00924D08"/>
    <w:rsid w:val="00924F5C"/>
    <w:rsid w:val="00930208"/>
    <w:rsid w:val="00935391"/>
    <w:rsid w:val="00936404"/>
    <w:rsid w:val="00937929"/>
    <w:rsid w:val="00940045"/>
    <w:rsid w:val="00943046"/>
    <w:rsid w:val="00944AE6"/>
    <w:rsid w:val="00954F68"/>
    <w:rsid w:val="009616C9"/>
    <w:rsid w:val="00964A1D"/>
    <w:rsid w:val="00971152"/>
    <w:rsid w:val="00996296"/>
    <w:rsid w:val="00997725"/>
    <w:rsid w:val="009A1665"/>
    <w:rsid w:val="009B4D9E"/>
    <w:rsid w:val="009B618B"/>
    <w:rsid w:val="009B6C41"/>
    <w:rsid w:val="009B6D7E"/>
    <w:rsid w:val="009C0C94"/>
    <w:rsid w:val="009C27B3"/>
    <w:rsid w:val="009E199C"/>
    <w:rsid w:val="009E3F68"/>
    <w:rsid w:val="009F0E93"/>
    <w:rsid w:val="009F23D6"/>
    <w:rsid w:val="009F36BA"/>
    <w:rsid w:val="009F4F85"/>
    <w:rsid w:val="00A05B1C"/>
    <w:rsid w:val="00A14CD6"/>
    <w:rsid w:val="00A166A5"/>
    <w:rsid w:val="00A224BE"/>
    <w:rsid w:val="00A2642B"/>
    <w:rsid w:val="00A32902"/>
    <w:rsid w:val="00A33497"/>
    <w:rsid w:val="00A40DD8"/>
    <w:rsid w:val="00A42911"/>
    <w:rsid w:val="00A465F8"/>
    <w:rsid w:val="00A46FB7"/>
    <w:rsid w:val="00A501FA"/>
    <w:rsid w:val="00A5344D"/>
    <w:rsid w:val="00A620DB"/>
    <w:rsid w:val="00A63DCC"/>
    <w:rsid w:val="00A66595"/>
    <w:rsid w:val="00A70274"/>
    <w:rsid w:val="00A71BC1"/>
    <w:rsid w:val="00A72477"/>
    <w:rsid w:val="00A74CDA"/>
    <w:rsid w:val="00A820E4"/>
    <w:rsid w:val="00A91397"/>
    <w:rsid w:val="00A92198"/>
    <w:rsid w:val="00A96F81"/>
    <w:rsid w:val="00AA013E"/>
    <w:rsid w:val="00AA75D1"/>
    <w:rsid w:val="00AB6264"/>
    <w:rsid w:val="00AC368F"/>
    <w:rsid w:val="00AC4062"/>
    <w:rsid w:val="00AC5598"/>
    <w:rsid w:val="00AD09A0"/>
    <w:rsid w:val="00AD30D7"/>
    <w:rsid w:val="00AD3C6B"/>
    <w:rsid w:val="00AE0173"/>
    <w:rsid w:val="00B00361"/>
    <w:rsid w:val="00B13657"/>
    <w:rsid w:val="00B22FF4"/>
    <w:rsid w:val="00B2441C"/>
    <w:rsid w:val="00B33194"/>
    <w:rsid w:val="00B3468F"/>
    <w:rsid w:val="00B36226"/>
    <w:rsid w:val="00B37BD6"/>
    <w:rsid w:val="00B50A7E"/>
    <w:rsid w:val="00B56EE9"/>
    <w:rsid w:val="00B6195C"/>
    <w:rsid w:val="00B61EB9"/>
    <w:rsid w:val="00B75200"/>
    <w:rsid w:val="00B8105E"/>
    <w:rsid w:val="00B85223"/>
    <w:rsid w:val="00B92437"/>
    <w:rsid w:val="00BA1EDD"/>
    <w:rsid w:val="00BA7CEB"/>
    <w:rsid w:val="00BB1D1B"/>
    <w:rsid w:val="00BB24DC"/>
    <w:rsid w:val="00BB2F87"/>
    <w:rsid w:val="00BB66DD"/>
    <w:rsid w:val="00BC5EBB"/>
    <w:rsid w:val="00BD1826"/>
    <w:rsid w:val="00BD4598"/>
    <w:rsid w:val="00BE25F4"/>
    <w:rsid w:val="00BF3061"/>
    <w:rsid w:val="00BF6A37"/>
    <w:rsid w:val="00C104A1"/>
    <w:rsid w:val="00C15AF0"/>
    <w:rsid w:val="00C210AF"/>
    <w:rsid w:val="00C347AB"/>
    <w:rsid w:val="00C36767"/>
    <w:rsid w:val="00C53B3F"/>
    <w:rsid w:val="00C63838"/>
    <w:rsid w:val="00C65A52"/>
    <w:rsid w:val="00C66194"/>
    <w:rsid w:val="00C7396F"/>
    <w:rsid w:val="00C773D1"/>
    <w:rsid w:val="00C81348"/>
    <w:rsid w:val="00C8497E"/>
    <w:rsid w:val="00C84DF1"/>
    <w:rsid w:val="00CA3902"/>
    <w:rsid w:val="00CB2F15"/>
    <w:rsid w:val="00CB5D70"/>
    <w:rsid w:val="00CC0F35"/>
    <w:rsid w:val="00CD1665"/>
    <w:rsid w:val="00CF106B"/>
    <w:rsid w:val="00CF6279"/>
    <w:rsid w:val="00D063C5"/>
    <w:rsid w:val="00D12F8B"/>
    <w:rsid w:val="00D15D7D"/>
    <w:rsid w:val="00D27490"/>
    <w:rsid w:val="00D27A02"/>
    <w:rsid w:val="00D27CEF"/>
    <w:rsid w:val="00D307B9"/>
    <w:rsid w:val="00D3143A"/>
    <w:rsid w:val="00D37968"/>
    <w:rsid w:val="00D40A47"/>
    <w:rsid w:val="00D43339"/>
    <w:rsid w:val="00D44ED3"/>
    <w:rsid w:val="00D51414"/>
    <w:rsid w:val="00D54499"/>
    <w:rsid w:val="00D55DD3"/>
    <w:rsid w:val="00D611EB"/>
    <w:rsid w:val="00D624B5"/>
    <w:rsid w:val="00D714B4"/>
    <w:rsid w:val="00D71A82"/>
    <w:rsid w:val="00D7717B"/>
    <w:rsid w:val="00D828DE"/>
    <w:rsid w:val="00D87187"/>
    <w:rsid w:val="00D91478"/>
    <w:rsid w:val="00D96EF2"/>
    <w:rsid w:val="00D97910"/>
    <w:rsid w:val="00DA12F5"/>
    <w:rsid w:val="00DA7384"/>
    <w:rsid w:val="00DB4A35"/>
    <w:rsid w:val="00DB5BB1"/>
    <w:rsid w:val="00DC3491"/>
    <w:rsid w:val="00DC77DA"/>
    <w:rsid w:val="00DD2A63"/>
    <w:rsid w:val="00DD4DCF"/>
    <w:rsid w:val="00DD77FF"/>
    <w:rsid w:val="00DE6629"/>
    <w:rsid w:val="00DE793E"/>
    <w:rsid w:val="00DF7AE0"/>
    <w:rsid w:val="00E04C72"/>
    <w:rsid w:val="00E15273"/>
    <w:rsid w:val="00E2665C"/>
    <w:rsid w:val="00E35E50"/>
    <w:rsid w:val="00E45D31"/>
    <w:rsid w:val="00E503AE"/>
    <w:rsid w:val="00E5163E"/>
    <w:rsid w:val="00E66010"/>
    <w:rsid w:val="00E8004D"/>
    <w:rsid w:val="00E81672"/>
    <w:rsid w:val="00E81695"/>
    <w:rsid w:val="00E84641"/>
    <w:rsid w:val="00E85705"/>
    <w:rsid w:val="00E90BDA"/>
    <w:rsid w:val="00E90CDA"/>
    <w:rsid w:val="00EA560F"/>
    <w:rsid w:val="00EB605A"/>
    <w:rsid w:val="00EC4C73"/>
    <w:rsid w:val="00EE22C4"/>
    <w:rsid w:val="00EE763C"/>
    <w:rsid w:val="00EF3939"/>
    <w:rsid w:val="00EF3A9B"/>
    <w:rsid w:val="00F00E80"/>
    <w:rsid w:val="00F12A2E"/>
    <w:rsid w:val="00F22907"/>
    <w:rsid w:val="00F261E7"/>
    <w:rsid w:val="00F41839"/>
    <w:rsid w:val="00F44250"/>
    <w:rsid w:val="00F444D5"/>
    <w:rsid w:val="00F44DF7"/>
    <w:rsid w:val="00F634F8"/>
    <w:rsid w:val="00F7027B"/>
    <w:rsid w:val="00F77C57"/>
    <w:rsid w:val="00F93DC2"/>
    <w:rsid w:val="00F95C6D"/>
    <w:rsid w:val="00FA5BAB"/>
    <w:rsid w:val="00FA6187"/>
    <w:rsid w:val="00FD7503"/>
    <w:rsid w:val="00FE34F2"/>
    <w:rsid w:val="00FE4BEA"/>
    <w:rsid w:val="00FE561C"/>
    <w:rsid w:val="00FE6B64"/>
    <w:rsid w:val="00FF1476"/>
    <w:rsid w:val="00FF5FD0"/>
    <w:rsid w:val="00FF75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762DD-2401-4919-978A-3914485A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FE76-8E34-4A47-AF6C-588FDEC7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2018-02-13T15:22:00Z</cp:lastPrinted>
  <dcterms:created xsi:type="dcterms:W3CDTF">2018-02-26T09:31:00Z</dcterms:created>
  <dcterms:modified xsi:type="dcterms:W3CDTF">2018-02-26T09:31:00Z</dcterms:modified>
</cp:coreProperties>
</file>