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B8" w:rsidRDefault="00D63303" w:rsidP="009B524F">
      <w:pPr>
        <w:spacing w:line="360" w:lineRule="auto"/>
        <w:jc w:val="both"/>
        <w:rPr>
          <w:b/>
          <w:sz w:val="28"/>
          <w:szCs w:val="28"/>
        </w:rPr>
      </w:pPr>
      <w:r>
        <w:rPr>
          <w:b/>
          <w:sz w:val="28"/>
          <w:szCs w:val="28"/>
        </w:rPr>
        <w:t>IN THE LABOUR COURT OF ZIMBABWE</w:t>
      </w:r>
      <w:r w:rsidR="00A0765B">
        <w:rPr>
          <w:b/>
          <w:sz w:val="28"/>
          <w:szCs w:val="28"/>
        </w:rPr>
        <w:tab/>
        <w:t>JUDGMENT NO LC/H/</w:t>
      </w:r>
      <w:r>
        <w:rPr>
          <w:b/>
          <w:sz w:val="28"/>
          <w:szCs w:val="28"/>
        </w:rPr>
        <w:t>403</w:t>
      </w:r>
      <w:r w:rsidR="00A0765B">
        <w:rPr>
          <w:b/>
          <w:sz w:val="28"/>
          <w:szCs w:val="28"/>
        </w:rPr>
        <w:t>/14</w:t>
      </w:r>
    </w:p>
    <w:p w:rsidR="00B957AA" w:rsidRDefault="00A0765B" w:rsidP="009B524F">
      <w:pPr>
        <w:spacing w:line="360" w:lineRule="auto"/>
        <w:jc w:val="both"/>
        <w:rPr>
          <w:b/>
          <w:sz w:val="28"/>
          <w:szCs w:val="28"/>
        </w:rPr>
      </w:pPr>
      <w:r>
        <w:rPr>
          <w:b/>
          <w:sz w:val="28"/>
          <w:szCs w:val="28"/>
        </w:rPr>
        <w:t>HELD AT HARARE 20</w:t>
      </w:r>
      <w:r w:rsidRPr="00A0765B">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LC/H/855/13</w:t>
      </w:r>
    </w:p>
    <w:p w:rsidR="00F57982" w:rsidRDefault="00F57982" w:rsidP="009B524F">
      <w:pPr>
        <w:spacing w:line="360" w:lineRule="auto"/>
        <w:jc w:val="both"/>
        <w:rPr>
          <w:b/>
          <w:sz w:val="28"/>
          <w:szCs w:val="28"/>
        </w:rPr>
      </w:pPr>
      <w:r>
        <w:rPr>
          <w:b/>
          <w:sz w:val="28"/>
          <w:szCs w:val="28"/>
        </w:rPr>
        <w:t xml:space="preserve">&amp; </w:t>
      </w:r>
      <w:r w:rsidR="003B3321">
        <w:rPr>
          <w:b/>
          <w:sz w:val="28"/>
          <w:szCs w:val="28"/>
        </w:rPr>
        <w:t>4</w:t>
      </w:r>
      <w:r w:rsidR="003B3321" w:rsidRPr="003B3321">
        <w:rPr>
          <w:b/>
          <w:sz w:val="28"/>
          <w:szCs w:val="28"/>
          <w:vertAlign w:val="superscript"/>
        </w:rPr>
        <w:t>TH</w:t>
      </w:r>
      <w:r w:rsidR="003B3321">
        <w:rPr>
          <w:b/>
          <w:sz w:val="28"/>
          <w:szCs w:val="28"/>
        </w:rPr>
        <w:t xml:space="preserve"> JULY</w:t>
      </w:r>
      <w:r>
        <w:rPr>
          <w:b/>
          <w:sz w:val="28"/>
          <w:szCs w:val="28"/>
        </w:rPr>
        <w:t xml:space="preserve"> 2014</w:t>
      </w:r>
    </w:p>
    <w:p w:rsidR="00A0765B" w:rsidRDefault="00A0765B" w:rsidP="009B524F">
      <w:pPr>
        <w:spacing w:line="360" w:lineRule="auto"/>
        <w:jc w:val="both"/>
        <w:rPr>
          <w:sz w:val="28"/>
          <w:szCs w:val="28"/>
        </w:rPr>
      </w:pPr>
      <w:r>
        <w:rPr>
          <w:sz w:val="28"/>
          <w:szCs w:val="28"/>
        </w:rPr>
        <w:t>In the matter between:-</w:t>
      </w:r>
    </w:p>
    <w:p w:rsidR="00A0765B" w:rsidRDefault="00A0765B" w:rsidP="009B524F">
      <w:pPr>
        <w:spacing w:line="360" w:lineRule="auto"/>
        <w:jc w:val="both"/>
        <w:rPr>
          <w:b/>
          <w:sz w:val="28"/>
          <w:szCs w:val="28"/>
        </w:rPr>
      </w:pPr>
      <w:r>
        <w:rPr>
          <w:b/>
          <w:sz w:val="28"/>
          <w:szCs w:val="28"/>
        </w:rPr>
        <w:t>ZIMIND PUBLISHERS (PVT) LTD</w:t>
      </w:r>
      <w:r>
        <w:rPr>
          <w:b/>
          <w:sz w:val="28"/>
          <w:szCs w:val="28"/>
        </w:rPr>
        <w:tab/>
      </w:r>
      <w:r>
        <w:rPr>
          <w:b/>
          <w:sz w:val="28"/>
          <w:szCs w:val="28"/>
        </w:rPr>
        <w:tab/>
      </w:r>
      <w:r>
        <w:rPr>
          <w:b/>
          <w:sz w:val="28"/>
          <w:szCs w:val="28"/>
        </w:rPr>
        <w:tab/>
      </w:r>
      <w:r>
        <w:rPr>
          <w:b/>
          <w:sz w:val="28"/>
          <w:szCs w:val="28"/>
        </w:rPr>
        <w:tab/>
      </w:r>
      <w:r>
        <w:rPr>
          <w:b/>
          <w:sz w:val="28"/>
          <w:szCs w:val="28"/>
        </w:rPr>
        <w:tab/>
        <w:t>Appellant</w:t>
      </w:r>
    </w:p>
    <w:p w:rsidR="00A0765B" w:rsidRDefault="00A0765B" w:rsidP="009B524F">
      <w:pPr>
        <w:spacing w:line="360" w:lineRule="auto"/>
        <w:jc w:val="both"/>
        <w:rPr>
          <w:b/>
          <w:sz w:val="28"/>
          <w:szCs w:val="28"/>
        </w:rPr>
      </w:pPr>
      <w:r>
        <w:rPr>
          <w:b/>
          <w:sz w:val="28"/>
          <w:szCs w:val="28"/>
        </w:rPr>
        <w:t>And</w:t>
      </w:r>
    </w:p>
    <w:p w:rsidR="00A0765B" w:rsidRDefault="00A0765B" w:rsidP="009B524F">
      <w:pPr>
        <w:spacing w:line="360" w:lineRule="auto"/>
        <w:jc w:val="both"/>
        <w:rPr>
          <w:b/>
          <w:sz w:val="28"/>
          <w:szCs w:val="28"/>
        </w:rPr>
      </w:pPr>
      <w:r>
        <w:rPr>
          <w:b/>
          <w:sz w:val="28"/>
          <w:szCs w:val="28"/>
        </w:rPr>
        <w:t xml:space="preserve">ENGELINE </w:t>
      </w:r>
      <w:r w:rsidR="00D63303">
        <w:rPr>
          <w:b/>
          <w:sz w:val="28"/>
          <w:szCs w:val="28"/>
        </w:rPr>
        <w:t>NGAMBI &amp;</w:t>
      </w:r>
      <w:r>
        <w:rPr>
          <w:b/>
          <w:sz w:val="28"/>
          <w:szCs w:val="28"/>
        </w:rPr>
        <w:t xml:space="preserve"> 3 OTHERS</w:t>
      </w:r>
      <w:r>
        <w:rPr>
          <w:b/>
          <w:sz w:val="28"/>
          <w:szCs w:val="28"/>
        </w:rPr>
        <w:tab/>
      </w:r>
      <w:r>
        <w:rPr>
          <w:b/>
          <w:sz w:val="28"/>
          <w:szCs w:val="28"/>
        </w:rPr>
        <w:tab/>
      </w:r>
      <w:r>
        <w:rPr>
          <w:b/>
          <w:sz w:val="28"/>
          <w:szCs w:val="28"/>
        </w:rPr>
        <w:tab/>
      </w:r>
      <w:r>
        <w:rPr>
          <w:b/>
          <w:sz w:val="28"/>
          <w:szCs w:val="28"/>
        </w:rPr>
        <w:tab/>
        <w:t>Respondent</w:t>
      </w:r>
    </w:p>
    <w:p w:rsidR="00A0765B" w:rsidRDefault="00A0765B" w:rsidP="009B524F">
      <w:pPr>
        <w:spacing w:line="360" w:lineRule="auto"/>
        <w:jc w:val="both"/>
        <w:rPr>
          <w:sz w:val="28"/>
          <w:szCs w:val="28"/>
        </w:rPr>
      </w:pPr>
      <w:r>
        <w:rPr>
          <w:sz w:val="28"/>
          <w:szCs w:val="28"/>
        </w:rPr>
        <w:t>Before The Honourable L Hove, Judge</w:t>
      </w:r>
    </w:p>
    <w:p w:rsidR="00A0765B" w:rsidRDefault="00A0765B" w:rsidP="009B524F">
      <w:pPr>
        <w:spacing w:line="360" w:lineRule="auto"/>
        <w:jc w:val="both"/>
        <w:rPr>
          <w:b/>
          <w:sz w:val="28"/>
          <w:szCs w:val="28"/>
        </w:rPr>
      </w:pPr>
      <w:r w:rsidRPr="00A0765B">
        <w:rPr>
          <w:b/>
          <w:sz w:val="28"/>
          <w:szCs w:val="28"/>
        </w:rPr>
        <w:t>For Appellant</w:t>
      </w:r>
      <w:r>
        <w:rPr>
          <w:b/>
          <w:sz w:val="28"/>
          <w:szCs w:val="28"/>
        </w:rPr>
        <w:tab/>
      </w:r>
      <w:r>
        <w:rPr>
          <w:b/>
          <w:sz w:val="28"/>
          <w:szCs w:val="28"/>
        </w:rPr>
        <w:tab/>
        <w:t xml:space="preserve">S </w:t>
      </w:r>
      <w:proofErr w:type="spellStart"/>
      <w:r>
        <w:rPr>
          <w:b/>
          <w:sz w:val="28"/>
          <w:szCs w:val="28"/>
        </w:rPr>
        <w:t>Thabete</w:t>
      </w:r>
      <w:proofErr w:type="spellEnd"/>
      <w:r>
        <w:rPr>
          <w:b/>
          <w:sz w:val="28"/>
          <w:szCs w:val="28"/>
        </w:rPr>
        <w:t xml:space="preserve"> (Internal Legal Counsel)</w:t>
      </w:r>
    </w:p>
    <w:p w:rsidR="00A0765B" w:rsidRDefault="00A0765B" w:rsidP="009B524F">
      <w:pPr>
        <w:spacing w:line="360" w:lineRule="auto"/>
        <w:jc w:val="both"/>
        <w:rPr>
          <w:b/>
          <w:sz w:val="28"/>
          <w:szCs w:val="28"/>
        </w:rPr>
      </w:pPr>
      <w:r>
        <w:rPr>
          <w:b/>
          <w:sz w:val="28"/>
          <w:szCs w:val="28"/>
        </w:rPr>
        <w:t>For Respondent</w:t>
      </w:r>
      <w:r>
        <w:rPr>
          <w:b/>
          <w:sz w:val="28"/>
          <w:szCs w:val="28"/>
        </w:rPr>
        <w:tab/>
      </w:r>
      <w:r>
        <w:rPr>
          <w:b/>
          <w:sz w:val="28"/>
          <w:szCs w:val="28"/>
        </w:rPr>
        <w:tab/>
        <w:t xml:space="preserve">J </w:t>
      </w:r>
      <w:proofErr w:type="spellStart"/>
      <w:r>
        <w:rPr>
          <w:b/>
          <w:sz w:val="28"/>
          <w:szCs w:val="28"/>
        </w:rPr>
        <w:t>Mautsi</w:t>
      </w:r>
      <w:proofErr w:type="spellEnd"/>
      <w:r>
        <w:rPr>
          <w:b/>
          <w:sz w:val="28"/>
          <w:szCs w:val="28"/>
        </w:rPr>
        <w:t xml:space="preserve"> </w:t>
      </w:r>
      <w:r w:rsidR="00482137">
        <w:rPr>
          <w:b/>
          <w:sz w:val="28"/>
          <w:szCs w:val="28"/>
        </w:rPr>
        <w:t>(Trade Unionist)</w:t>
      </w:r>
    </w:p>
    <w:p w:rsidR="00A0765B" w:rsidRDefault="00A0765B" w:rsidP="009B524F">
      <w:pPr>
        <w:spacing w:line="360" w:lineRule="auto"/>
        <w:jc w:val="both"/>
        <w:rPr>
          <w:b/>
          <w:sz w:val="28"/>
          <w:szCs w:val="28"/>
        </w:rPr>
      </w:pPr>
    </w:p>
    <w:p w:rsidR="00A0765B" w:rsidRDefault="00A0765B" w:rsidP="009B524F">
      <w:pPr>
        <w:spacing w:line="360" w:lineRule="auto"/>
        <w:jc w:val="both"/>
        <w:rPr>
          <w:b/>
          <w:sz w:val="28"/>
          <w:szCs w:val="28"/>
        </w:rPr>
      </w:pPr>
      <w:r>
        <w:rPr>
          <w:b/>
          <w:sz w:val="28"/>
          <w:szCs w:val="28"/>
        </w:rPr>
        <w:t>HOVE</w:t>
      </w:r>
      <w:r w:rsidR="00D63303">
        <w:rPr>
          <w:b/>
          <w:sz w:val="28"/>
          <w:szCs w:val="28"/>
        </w:rPr>
        <w:t>, J</w:t>
      </w:r>
      <w:r>
        <w:rPr>
          <w:b/>
          <w:sz w:val="28"/>
          <w:szCs w:val="28"/>
        </w:rPr>
        <w:t>:</w:t>
      </w:r>
    </w:p>
    <w:p w:rsidR="009B524F" w:rsidRDefault="009B524F" w:rsidP="009B524F">
      <w:pPr>
        <w:spacing w:line="360" w:lineRule="auto"/>
        <w:jc w:val="both"/>
        <w:rPr>
          <w:sz w:val="28"/>
          <w:szCs w:val="28"/>
        </w:rPr>
      </w:pPr>
      <w:r>
        <w:rPr>
          <w:sz w:val="28"/>
          <w:szCs w:val="28"/>
        </w:rPr>
        <w:tab/>
        <w:t>This is an application for stay of execution of an award by an arbitrator.</w:t>
      </w:r>
    </w:p>
    <w:p w:rsidR="003B3321" w:rsidRDefault="009B524F" w:rsidP="003B3321">
      <w:pPr>
        <w:spacing w:after="0" w:line="360" w:lineRule="auto"/>
        <w:jc w:val="both"/>
        <w:rPr>
          <w:sz w:val="28"/>
          <w:szCs w:val="28"/>
        </w:rPr>
      </w:pPr>
      <w:r>
        <w:rPr>
          <w:sz w:val="28"/>
          <w:szCs w:val="28"/>
        </w:rPr>
        <w:tab/>
      </w:r>
      <w:r w:rsidR="00C31F1A">
        <w:rPr>
          <w:sz w:val="28"/>
          <w:szCs w:val="28"/>
        </w:rPr>
        <w:t xml:space="preserve">To enable an application of this sort to succeed, the applicant must show that they have good prospects of success in the main appeal, that there is </w:t>
      </w:r>
    </w:p>
    <w:p w:rsidR="009B524F" w:rsidRDefault="00D63303" w:rsidP="003B3321">
      <w:pPr>
        <w:spacing w:after="0" w:line="360" w:lineRule="auto"/>
        <w:jc w:val="both"/>
        <w:rPr>
          <w:sz w:val="28"/>
          <w:szCs w:val="28"/>
        </w:rPr>
      </w:pPr>
      <w:proofErr w:type="gramStart"/>
      <w:r>
        <w:rPr>
          <w:sz w:val="28"/>
          <w:szCs w:val="28"/>
        </w:rPr>
        <w:t>likelihood</w:t>
      </w:r>
      <w:proofErr w:type="gramEnd"/>
      <w:r w:rsidR="00C31F1A">
        <w:rPr>
          <w:sz w:val="28"/>
          <w:szCs w:val="28"/>
        </w:rPr>
        <w:t xml:space="preserve"> of suffering irreparable harm on the part of the applicant and that the balance of convenience favours the granting of the application.</w:t>
      </w:r>
    </w:p>
    <w:p w:rsidR="003B3321" w:rsidRDefault="00C31F1A" w:rsidP="003B3321">
      <w:pPr>
        <w:spacing w:after="0" w:line="360" w:lineRule="auto"/>
        <w:jc w:val="both"/>
        <w:rPr>
          <w:sz w:val="28"/>
          <w:szCs w:val="28"/>
        </w:rPr>
      </w:pPr>
      <w:r>
        <w:rPr>
          <w:sz w:val="28"/>
          <w:szCs w:val="28"/>
        </w:rPr>
        <w:tab/>
        <w:t>The</w:t>
      </w:r>
      <w:r w:rsidR="003B3321">
        <w:rPr>
          <w:sz w:val="28"/>
          <w:szCs w:val="28"/>
        </w:rPr>
        <w:t xml:space="preserve"> main</w:t>
      </w:r>
      <w:r>
        <w:rPr>
          <w:sz w:val="28"/>
          <w:szCs w:val="28"/>
        </w:rPr>
        <w:t xml:space="preserve"> appeal seeks to challenge the quantification of damages by an arbitrator.  It is trit</w:t>
      </w:r>
      <w:r w:rsidR="006D2F70">
        <w:rPr>
          <w:sz w:val="28"/>
          <w:szCs w:val="28"/>
        </w:rPr>
        <w:t>e that appeals against arbitral awards are only on points of law and not on points of facts.</w:t>
      </w:r>
      <w:r w:rsidR="003B3321">
        <w:rPr>
          <w:sz w:val="28"/>
          <w:szCs w:val="28"/>
        </w:rPr>
        <w:t xml:space="preserve">  Section 98 (10) of the Labour Act</w:t>
      </w:r>
    </w:p>
    <w:p w:rsidR="00C31F1A" w:rsidRDefault="003B3321" w:rsidP="003B3321">
      <w:pPr>
        <w:spacing w:after="0" w:line="360" w:lineRule="auto"/>
        <w:jc w:val="both"/>
        <w:rPr>
          <w:sz w:val="28"/>
          <w:szCs w:val="28"/>
        </w:rPr>
      </w:pPr>
      <w:r>
        <w:rPr>
          <w:sz w:val="28"/>
          <w:szCs w:val="28"/>
        </w:rPr>
        <w:t xml:space="preserve"> [Chapter 28:01]</w:t>
      </w:r>
      <w:r w:rsidR="00AA6C2A">
        <w:rPr>
          <w:sz w:val="28"/>
          <w:szCs w:val="28"/>
        </w:rPr>
        <w:t xml:space="preserve"> (</w:t>
      </w:r>
      <w:proofErr w:type="gramStart"/>
      <w:r w:rsidR="00AA6C2A">
        <w:rPr>
          <w:sz w:val="28"/>
          <w:szCs w:val="28"/>
        </w:rPr>
        <w:t>the</w:t>
      </w:r>
      <w:proofErr w:type="gramEnd"/>
      <w:r w:rsidR="00AA6C2A">
        <w:rPr>
          <w:sz w:val="28"/>
          <w:szCs w:val="28"/>
        </w:rPr>
        <w:t xml:space="preserve"> Act)</w:t>
      </w:r>
    </w:p>
    <w:p w:rsidR="006D2F70" w:rsidRDefault="006D2F70" w:rsidP="009B524F">
      <w:pPr>
        <w:spacing w:line="360" w:lineRule="auto"/>
        <w:jc w:val="both"/>
        <w:rPr>
          <w:sz w:val="28"/>
          <w:szCs w:val="28"/>
        </w:rPr>
      </w:pPr>
    </w:p>
    <w:p w:rsidR="006D2F70" w:rsidRDefault="006D2F70" w:rsidP="009B524F">
      <w:pPr>
        <w:spacing w:line="360" w:lineRule="auto"/>
        <w:jc w:val="both"/>
        <w:rPr>
          <w:sz w:val="28"/>
          <w:szCs w:val="28"/>
        </w:rPr>
      </w:pPr>
      <w:r>
        <w:rPr>
          <w:sz w:val="28"/>
          <w:szCs w:val="28"/>
        </w:rPr>
        <w:lastRenderedPageBreak/>
        <w:tab/>
        <w:t>Quantification of damages is an issue of fact and therefore not ordinarily appealable to this court unless it can be shown that the arbitrator in making the award, was grossly unreasonable.</w:t>
      </w:r>
    </w:p>
    <w:p w:rsidR="00D63303" w:rsidRDefault="00D63303" w:rsidP="00D63303">
      <w:pPr>
        <w:spacing w:line="480" w:lineRule="auto"/>
        <w:ind w:left="720"/>
        <w:jc w:val="both"/>
        <w:rPr>
          <w:sz w:val="28"/>
          <w:szCs w:val="28"/>
        </w:rPr>
      </w:pPr>
      <w:r>
        <w:rPr>
          <w:sz w:val="28"/>
          <w:szCs w:val="28"/>
        </w:rPr>
        <w:t>See the case</w:t>
      </w:r>
      <w:r w:rsidR="00024D9A">
        <w:rPr>
          <w:sz w:val="28"/>
          <w:szCs w:val="28"/>
        </w:rPr>
        <w:t>s</w:t>
      </w:r>
      <w:r>
        <w:rPr>
          <w:sz w:val="28"/>
          <w:szCs w:val="28"/>
        </w:rPr>
        <w:t xml:space="preserve"> of  </w:t>
      </w:r>
    </w:p>
    <w:p w:rsidR="00AA6C2A" w:rsidRDefault="00D63303" w:rsidP="00D63303">
      <w:pPr>
        <w:spacing w:line="480" w:lineRule="auto"/>
        <w:ind w:left="720"/>
        <w:jc w:val="both"/>
        <w:rPr>
          <w:sz w:val="28"/>
          <w:szCs w:val="28"/>
        </w:rPr>
      </w:pPr>
      <w:r>
        <w:rPr>
          <w:sz w:val="28"/>
          <w:szCs w:val="28"/>
        </w:rPr>
        <w:sym w:font="Symbol" w:char="F0B2"/>
      </w:r>
      <w:r>
        <w:rPr>
          <w:sz w:val="28"/>
          <w:szCs w:val="28"/>
        </w:rPr>
        <w:t xml:space="preserve">(1) </w:t>
      </w:r>
      <w:r w:rsidRPr="00D63303">
        <w:rPr>
          <w:b/>
          <w:sz w:val="28"/>
          <w:szCs w:val="28"/>
        </w:rPr>
        <w:t>Sable Chemicals Industries vs. Easter Brook</w:t>
      </w:r>
      <w:r>
        <w:rPr>
          <w:sz w:val="28"/>
          <w:szCs w:val="28"/>
        </w:rPr>
        <w:t xml:space="preserve"> 2010 (1) ZLR 342 (S)</w:t>
      </w:r>
    </w:p>
    <w:p w:rsidR="00D63303" w:rsidRDefault="00D63303" w:rsidP="00D63303">
      <w:pPr>
        <w:spacing w:line="480" w:lineRule="auto"/>
        <w:ind w:left="720"/>
        <w:jc w:val="both"/>
        <w:rPr>
          <w:sz w:val="28"/>
          <w:szCs w:val="28"/>
        </w:rPr>
      </w:pPr>
      <w:r>
        <w:rPr>
          <w:sz w:val="28"/>
          <w:szCs w:val="28"/>
        </w:rPr>
        <w:t xml:space="preserve">(2) </w:t>
      </w:r>
      <w:r w:rsidRPr="00D63303">
        <w:rPr>
          <w:b/>
          <w:sz w:val="28"/>
          <w:szCs w:val="28"/>
        </w:rPr>
        <w:t xml:space="preserve">Leopard Rock Hotel (Pvt) Ltd vs. Van </w:t>
      </w:r>
      <w:proofErr w:type="spellStart"/>
      <w:r w:rsidRPr="00D63303">
        <w:rPr>
          <w:b/>
          <w:sz w:val="28"/>
          <w:szCs w:val="28"/>
        </w:rPr>
        <w:t>Beek</w:t>
      </w:r>
      <w:proofErr w:type="spellEnd"/>
      <w:r w:rsidRPr="00D63303">
        <w:rPr>
          <w:b/>
          <w:sz w:val="28"/>
          <w:szCs w:val="28"/>
        </w:rPr>
        <w:t xml:space="preserve"> </w:t>
      </w:r>
      <w:r>
        <w:rPr>
          <w:sz w:val="28"/>
          <w:szCs w:val="28"/>
        </w:rPr>
        <w:t>2000 (1) ZLR 251 (S) at page 256</w:t>
      </w:r>
      <w:r>
        <w:rPr>
          <w:sz w:val="28"/>
          <w:szCs w:val="28"/>
        </w:rPr>
        <w:sym w:font="Symbol" w:char="F0B2"/>
      </w:r>
    </w:p>
    <w:p w:rsidR="00D63303" w:rsidRDefault="00D63303" w:rsidP="00D63303">
      <w:pPr>
        <w:spacing w:line="240" w:lineRule="auto"/>
        <w:ind w:left="720"/>
        <w:jc w:val="both"/>
        <w:rPr>
          <w:sz w:val="24"/>
          <w:szCs w:val="24"/>
        </w:rPr>
      </w:pPr>
      <w:r w:rsidRPr="00D63303">
        <w:rPr>
          <w:sz w:val="24"/>
          <w:szCs w:val="24"/>
        </w:rPr>
        <w:sym w:font="Symbol" w:char="F0B2"/>
      </w:r>
      <w:proofErr w:type="gramStart"/>
      <w:r w:rsidRPr="00D63303">
        <w:rPr>
          <w:sz w:val="24"/>
          <w:szCs w:val="24"/>
        </w:rPr>
        <w:t>a</w:t>
      </w:r>
      <w:proofErr w:type="gramEnd"/>
      <w:r w:rsidRPr="00D63303">
        <w:rPr>
          <w:sz w:val="24"/>
          <w:szCs w:val="24"/>
        </w:rPr>
        <w:t xml:space="preserve"> ruling by the tribunal on damages is a ruling on fact and thus not appealable unless it can be categorised as wholly unreasonable.</w:t>
      </w:r>
      <w:r w:rsidRPr="00D63303">
        <w:rPr>
          <w:sz w:val="24"/>
          <w:szCs w:val="24"/>
        </w:rPr>
        <w:sym w:font="Symbol" w:char="F0B2"/>
      </w:r>
    </w:p>
    <w:p w:rsidR="00D63303" w:rsidRPr="00D63303" w:rsidRDefault="00D63303" w:rsidP="00D63303">
      <w:pPr>
        <w:spacing w:line="240" w:lineRule="auto"/>
        <w:ind w:left="720"/>
        <w:jc w:val="both"/>
        <w:rPr>
          <w:sz w:val="24"/>
          <w:szCs w:val="24"/>
        </w:rPr>
      </w:pPr>
    </w:p>
    <w:p w:rsidR="006D2F70" w:rsidRDefault="006D2F70" w:rsidP="009B524F">
      <w:pPr>
        <w:spacing w:line="360" w:lineRule="auto"/>
        <w:jc w:val="both"/>
        <w:rPr>
          <w:sz w:val="28"/>
          <w:szCs w:val="28"/>
        </w:rPr>
      </w:pPr>
      <w:r>
        <w:rPr>
          <w:sz w:val="28"/>
          <w:szCs w:val="28"/>
        </w:rPr>
        <w:tab/>
        <w:t>No such allegation has been made.  The applicant can thus not approach the court on an appeal that seeks to challenge factual conclusions.  Prima facie, the applicant’s prospects of success in view of this hurdle that it fac</w:t>
      </w:r>
      <w:r w:rsidR="00482137">
        <w:rPr>
          <w:sz w:val="28"/>
          <w:szCs w:val="28"/>
        </w:rPr>
        <w:t xml:space="preserve">es are almost </w:t>
      </w:r>
      <w:r w:rsidR="00D63303">
        <w:rPr>
          <w:sz w:val="28"/>
          <w:szCs w:val="28"/>
        </w:rPr>
        <w:t>non-existent</w:t>
      </w:r>
      <w:r w:rsidR="00482137">
        <w:rPr>
          <w:sz w:val="28"/>
          <w:szCs w:val="28"/>
        </w:rPr>
        <w:t>.</w:t>
      </w:r>
    </w:p>
    <w:p w:rsidR="00482137" w:rsidRDefault="00482137" w:rsidP="009B524F">
      <w:pPr>
        <w:spacing w:line="360" w:lineRule="auto"/>
        <w:jc w:val="both"/>
        <w:rPr>
          <w:sz w:val="28"/>
          <w:szCs w:val="28"/>
        </w:rPr>
      </w:pPr>
      <w:r>
        <w:rPr>
          <w:sz w:val="28"/>
          <w:szCs w:val="28"/>
        </w:rPr>
        <w:tab/>
        <w:t xml:space="preserve">The justice of the case favours the dismissal of this application </w:t>
      </w:r>
      <w:r w:rsidR="00AA6C2A">
        <w:rPr>
          <w:sz w:val="28"/>
          <w:szCs w:val="28"/>
        </w:rPr>
        <w:t>since</w:t>
      </w:r>
      <w:r>
        <w:rPr>
          <w:sz w:val="28"/>
          <w:szCs w:val="28"/>
        </w:rPr>
        <w:t xml:space="preserve"> quantification of damages is factual and cannot be challenged</w:t>
      </w:r>
      <w:r w:rsidR="00024D9A">
        <w:rPr>
          <w:sz w:val="28"/>
          <w:szCs w:val="28"/>
        </w:rPr>
        <w:t xml:space="preserve"> unless it can be categorized as wholly unreasonable. </w:t>
      </w:r>
      <w:r w:rsidR="00AA6C2A">
        <w:rPr>
          <w:sz w:val="28"/>
          <w:szCs w:val="28"/>
        </w:rPr>
        <w:t xml:space="preserve"> </w:t>
      </w:r>
    </w:p>
    <w:p w:rsidR="00024D9A" w:rsidRDefault="00AA6C2A" w:rsidP="009B524F">
      <w:pPr>
        <w:spacing w:line="360" w:lineRule="auto"/>
        <w:jc w:val="both"/>
        <w:rPr>
          <w:sz w:val="28"/>
          <w:szCs w:val="28"/>
        </w:rPr>
      </w:pPr>
      <w:r>
        <w:rPr>
          <w:sz w:val="28"/>
          <w:szCs w:val="28"/>
        </w:rPr>
        <w:tab/>
        <w:t>Section 98 (10) of the Act which reads</w:t>
      </w:r>
      <w:r w:rsidR="00555D3B">
        <w:rPr>
          <w:rFonts w:ascii="Sylfaen" w:hAnsi="Sylfaen"/>
          <w:sz w:val="28"/>
          <w:szCs w:val="28"/>
        </w:rPr>
        <w:t>;</w:t>
      </w:r>
      <w:r>
        <w:rPr>
          <w:sz w:val="28"/>
          <w:szCs w:val="28"/>
        </w:rPr>
        <w:t xml:space="preserve"> </w:t>
      </w:r>
    </w:p>
    <w:p w:rsidR="00AA6C2A" w:rsidRDefault="00D63303" w:rsidP="00024D9A">
      <w:pPr>
        <w:spacing w:line="240" w:lineRule="auto"/>
        <w:ind w:left="720"/>
        <w:jc w:val="both"/>
        <w:rPr>
          <w:sz w:val="28"/>
          <w:szCs w:val="28"/>
        </w:rPr>
      </w:pPr>
      <w:r>
        <w:rPr>
          <w:sz w:val="28"/>
          <w:szCs w:val="28"/>
        </w:rPr>
        <w:t>“</w:t>
      </w:r>
      <w:proofErr w:type="gramStart"/>
      <w:r>
        <w:rPr>
          <w:sz w:val="28"/>
          <w:szCs w:val="28"/>
        </w:rPr>
        <w:t>an</w:t>
      </w:r>
      <w:proofErr w:type="gramEnd"/>
      <w:r w:rsidR="00AA6C2A">
        <w:rPr>
          <w:sz w:val="28"/>
          <w:szCs w:val="28"/>
        </w:rPr>
        <w:t xml:space="preserve"> appeal on a question of law shall lie to the Labour Court from any decision of an arbitrator appointed in terms of this section.”</w:t>
      </w:r>
    </w:p>
    <w:p w:rsidR="00024D9A" w:rsidRDefault="00555D3B" w:rsidP="00024D9A">
      <w:pPr>
        <w:spacing w:line="240" w:lineRule="auto"/>
        <w:ind w:left="720"/>
        <w:jc w:val="both"/>
        <w:rPr>
          <w:sz w:val="28"/>
          <w:szCs w:val="28"/>
        </w:rPr>
      </w:pPr>
      <w:r>
        <w:rPr>
          <w:sz w:val="28"/>
          <w:szCs w:val="28"/>
        </w:rPr>
        <w:t>T</w:t>
      </w:r>
      <w:bookmarkStart w:id="0" w:name="_GoBack"/>
      <w:bookmarkEnd w:id="0"/>
      <w:r>
        <w:rPr>
          <w:sz w:val="28"/>
          <w:szCs w:val="28"/>
        </w:rPr>
        <w:t>he section d</w:t>
      </w:r>
      <w:r w:rsidR="00024D9A">
        <w:rPr>
          <w:sz w:val="28"/>
          <w:szCs w:val="28"/>
        </w:rPr>
        <w:t>oes not allow appeal on questions of fact.</w:t>
      </w:r>
    </w:p>
    <w:p w:rsidR="00D63303" w:rsidRDefault="00482137" w:rsidP="009B524F">
      <w:pPr>
        <w:spacing w:line="360" w:lineRule="auto"/>
        <w:jc w:val="both"/>
        <w:rPr>
          <w:sz w:val="28"/>
          <w:szCs w:val="28"/>
        </w:rPr>
      </w:pPr>
      <w:r>
        <w:rPr>
          <w:sz w:val="28"/>
          <w:szCs w:val="28"/>
        </w:rPr>
        <w:tab/>
        <w:t xml:space="preserve">The applicant has also alleged that the respondents will not be able to pay back, apart from this bold assertion no further submissions are made to </w:t>
      </w:r>
      <w:r>
        <w:rPr>
          <w:sz w:val="28"/>
          <w:szCs w:val="28"/>
        </w:rPr>
        <w:lastRenderedPageBreak/>
        <w:t xml:space="preserve">support that averment.  It therefore remains </w:t>
      </w:r>
      <w:r w:rsidR="00024D9A">
        <w:rPr>
          <w:sz w:val="28"/>
          <w:szCs w:val="28"/>
        </w:rPr>
        <w:t>u</w:t>
      </w:r>
      <w:r>
        <w:rPr>
          <w:sz w:val="28"/>
          <w:szCs w:val="28"/>
        </w:rPr>
        <w:t>nsubstantiated and cannot be upheld by this court</w:t>
      </w:r>
      <w:r w:rsidR="00D63303">
        <w:rPr>
          <w:sz w:val="28"/>
          <w:szCs w:val="28"/>
        </w:rPr>
        <w:t>.</w:t>
      </w:r>
    </w:p>
    <w:p w:rsidR="00482137" w:rsidRDefault="00D63303" w:rsidP="00D63303">
      <w:pPr>
        <w:spacing w:line="360" w:lineRule="auto"/>
        <w:ind w:firstLine="720"/>
        <w:jc w:val="both"/>
        <w:rPr>
          <w:sz w:val="28"/>
          <w:szCs w:val="28"/>
        </w:rPr>
      </w:pPr>
      <w:r>
        <w:rPr>
          <w:sz w:val="28"/>
          <w:szCs w:val="28"/>
        </w:rPr>
        <w:t>I</w:t>
      </w:r>
      <w:r w:rsidR="00482137">
        <w:rPr>
          <w:sz w:val="28"/>
          <w:szCs w:val="28"/>
        </w:rPr>
        <w:t>n the result, therefore, the application cannot succeed and must be dismissed.</w:t>
      </w:r>
    </w:p>
    <w:p w:rsidR="00482137" w:rsidRDefault="00482137" w:rsidP="009B524F">
      <w:pPr>
        <w:spacing w:line="360" w:lineRule="auto"/>
        <w:jc w:val="both"/>
        <w:rPr>
          <w:sz w:val="28"/>
          <w:szCs w:val="28"/>
        </w:rPr>
      </w:pPr>
      <w:r>
        <w:rPr>
          <w:sz w:val="28"/>
          <w:szCs w:val="28"/>
        </w:rPr>
        <w:tab/>
        <w:t>I therefore make the following order;</w:t>
      </w:r>
    </w:p>
    <w:p w:rsidR="00482137" w:rsidRDefault="00482137" w:rsidP="009B524F">
      <w:pPr>
        <w:spacing w:line="360" w:lineRule="auto"/>
        <w:jc w:val="both"/>
        <w:rPr>
          <w:sz w:val="28"/>
          <w:szCs w:val="28"/>
        </w:rPr>
      </w:pPr>
      <w:r>
        <w:rPr>
          <w:sz w:val="28"/>
          <w:szCs w:val="28"/>
        </w:rPr>
        <w:tab/>
        <w:t>Application for stay of execution be and is hereby dismissed.</w:t>
      </w:r>
    </w:p>
    <w:p w:rsidR="00482137" w:rsidRDefault="00482137" w:rsidP="009B524F">
      <w:pPr>
        <w:spacing w:line="360" w:lineRule="auto"/>
        <w:jc w:val="both"/>
        <w:rPr>
          <w:sz w:val="28"/>
          <w:szCs w:val="28"/>
        </w:rPr>
      </w:pPr>
    </w:p>
    <w:p w:rsidR="00482137" w:rsidRDefault="00482137" w:rsidP="009B524F">
      <w:pPr>
        <w:spacing w:line="360" w:lineRule="auto"/>
        <w:jc w:val="both"/>
        <w:rPr>
          <w:sz w:val="28"/>
          <w:szCs w:val="28"/>
        </w:rPr>
      </w:pPr>
    </w:p>
    <w:p w:rsidR="00482137" w:rsidRDefault="00482137" w:rsidP="009B524F">
      <w:pPr>
        <w:spacing w:line="360" w:lineRule="auto"/>
        <w:jc w:val="both"/>
        <w:rPr>
          <w:sz w:val="28"/>
          <w:szCs w:val="28"/>
        </w:rPr>
      </w:pPr>
    </w:p>
    <w:sectPr w:rsidR="00482137" w:rsidSect="006D2F7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D0D" w:rsidRDefault="005F4D0D" w:rsidP="006D2F70">
      <w:pPr>
        <w:spacing w:after="0" w:line="240" w:lineRule="auto"/>
      </w:pPr>
      <w:r>
        <w:separator/>
      </w:r>
    </w:p>
  </w:endnote>
  <w:endnote w:type="continuationSeparator" w:id="0">
    <w:p w:rsidR="005F4D0D" w:rsidRDefault="005F4D0D" w:rsidP="006D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040436"/>
      <w:docPartObj>
        <w:docPartGallery w:val="Page Numbers (Bottom of Page)"/>
        <w:docPartUnique/>
      </w:docPartObj>
    </w:sdtPr>
    <w:sdtEndPr>
      <w:rPr>
        <w:noProof/>
      </w:rPr>
    </w:sdtEndPr>
    <w:sdtContent>
      <w:p w:rsidR="00B957AA" w:rsidRDefault="00B957AA">
        <w:pPr>
          <w:pStyle w:val="Footer"/>
          <w:jc w:val="right"/>
        </w:pPr>
        <w:r>
          <w:fldChar w:fldCharType="begin"/>
        </w:r>
        <w:r>
          <w:instrText xml:space="preserve"> PAGE   \* MERGEFORMAT </w:instrText>
        </w:r>
        <w:r>
          <w:fldChar w:fldCharType="separate"/>
        </w:r>
        <w:r w:rsidR="00555D3B">
          <w:rPr>
            <w:noProof/>
          </w:rPr>
          <w:t>2</w:t>
        </w:r>
        <w:r>
          <w:rPr>
            <w:noProof/>
          </w:rPr>
          <w:fldChar w:fldCharType="end"/>
        </w:r>
      </w:p>
    </w:sdtContent>
  </w:sdt>
  <w:p w:rsidR="00B957AA" w:rsidRDefault="00B95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D0D" w:rsidRDefault="005F4D0D" w:rsidP="006D2F70">
      <w:pPr>
        <w:spacing w:after="0" w:line="240" w:lineRule="auto"/>
      </w:pPr>
      <w:r>
        <w:separator/>
      </w:r>
    </w:p>
  </w:footnote>
  <w:footnote w:type="continuationSeparator" w:id="0">
    <w:p w:rsidR="005F4D0D" w:rsidRDefault="005F4D0D" w:rsidP="006D2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70" w:rsidRDefault="006D2F70" w:rsidP="00D63303">
    <w:pPr>
      <w:spacing w:line="360" w:lineRule="auto"/>
      <w:ind w:left="5040"/>
      <w:jc w:val="both"/>
      <w:rPr>
        <w:b/>
        <w:sz w:val="28"/>
        <w:szCs w:val="28"/>
      </w:rPr>
    </w:pPr>
    <w:r>
      <w:rPr>
        <w:b/>
        <w:sz w:val="28"/>
        <w:szCs w:val="28"/>
      </w:rPr>
      <w:t>JUDGMENT NO LC/H/</w:t>
    </w:r>
    <w:r w:rsidR="00D63303">
      <w:rPr>
        <w:b/>
        <w:sz w:val="28"/>
        <w:szCs w:val="28"/>
      </w:rPr>
      <w:t>403</w:t>
    </w:r>
    <w:r>
      <w:rPr>
        <w:b/>
        <w:sz w:val="28"/>
        <w:szCs w:val="28"/>
      </w:rPr>
      <w:t>/14</w:t>
    </w:r>
  </w:p>
  <w:p w:rsidR="006D2F70" w:rsidRDefault="006D2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5B"/>
    <w:rsid w:val="00024D9A"/>
    <w:rsid w:val="003B3321"/>
    <w:rsid w:val="003C4197"/>
    <w:rsid w:val="00482137"/>
    <w:rsid w:val="004C1E46"/>
    <w:rsid w:val="00555D3B"/>
    <w:rsid w:val="005F4D0D"/>
    <w:rsid w:val="00626148"/>
    <w:rsid w:val="006D2F70"/>
    <w:rsid w:val="007A246F"/>
    <w:rsid w:val="007C5A8B"/>
    <w:rsid w:val="00947BB8"/>
    <w:rsid w:val="009B524F"/>
    <w:rsid w:val="00A0765B"/>
    <w:rsid w:val="00AA6C2A"/>
    <w:rsid w:val="00B957AA"/>
    <w:rsid w:val="00C31F1A"/>
    <w:rsid w:val="00C77B5C"/>
    <w:rsid w:val="00D63303"/>
    <w:rsid w:val="00DE68F8"/>
    <w:rsid w:val="00F579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F70"/>
  </w:style>
  <w:style w:type="paragraph" w:styleId="Footer">
    <w:name w:val="footer"/>
    <w:basedOn w:val="Normal"/>
    <w:link w:val="FooterChar"/>
    <w:uiPriority w:val="99"/>
    <w:unhideWhenUsed/>
    <w:rsid w:val="006D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F70"/>
  </w:style>
  <w:style w:type="paragraph" w:styleId="Footer">
    <w:name w:val="footer"/>
    <w:basedOn w:val="Normal"/>
    <w:link w:val="FooterChar"/>
    <w:uiPriority w:val="99"/>
    <w:unhideWhenUsed/>
    <w:rsid w:val="006D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cp:lastPrinted>2014-06-25T13:48:00Z</cp:lastPrinted>
  <dcterms:created xsi:type="dcterms:W3CDTF">2014-06-25T13:49:00Z</dcterms:created>
  <dcterms:modified xsi:type="dcterms:W3CDTF">2014-07-01T08:22:00Z</dcterms:modified>
</cp:coreProperties>
</file>