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E81" w:rsidRDefault="003C0D03" w:rsidP="003C0D03">
      <w:pPr>
        <w:spacing w:line="360" w:lineRule="auto"/>
        <w:jc w:val="both"/>
        <w:rPr>
          <w:b/>
          <w:sz w:val="28"/>
          <w:szCs w:val="28"/>
        </w:rPr>
      </w:pPr>
      <w:r>
        <w:rPr>
          <w:b/>
          <w:sz w:val="28"/>
          <w:szCs w:val="28"/>
        </w:rPr>
        <w:t>IN THE LABOUR COURT OF ZIMBABWE</w:t>
      </w:r>
      <w:r>
        <w:rPr>
          <w:b/>
          <w:sz w:val="28"/>
          <w:szCs w:val="28"/>
        </w:rPr>
        <w:tab/>
        <w:t xml:space="preserve">       JUDGMENT NO LC/H/620/13</w:t>
      </w:r>
    </w:p>
    <w:p w:rsidR="003C0D03" w:rsidRDefault="003C0D03" w:rsidP="003C0D03">
      <w:pPr>
        <w:spacing w:line="360" w:lineRule="auto"/>
        <w:jc w:val="both"/>
        <w:rPr>
          <w:b/>
          <w:sz w:val="28"/>
          <w:szCs w:val="28"/>
        </w:rPr>
      </w:pPr>
      <w:r>
        <w:rPr>
          <w:b/>
          <w:sz w:val="28"/>
          <w:szCs w:val="28"/>
        </w:rPr>
        <w:t>HELD AT HARARE 13</w:t>
      </w:r>
      <w:r w:rsidRPr="003C0D03">
        <w:rPr>
          <w:b/>
          <w:sz w:val="28"/>
          <w:szCs w:val="28"/>
          <w:vertAlign w:val="superscript"/>
        </w:rPr>
        <w:t>TH</w:t>
      </w:r>
      <w:r>
        <w:rPr>
          <w:b/>
          <w:sz w:val="28"/>
          <w:szCs w:val="28"/>
        </w:rPr>
        <w:t xml:space="preserve"> SEPTEMBER 2013              CASE NO LC/H/416/11</w:t>
      </w:r>
    </w:p>
    <w:p w:rsidR="000F3EAD" w:rsidRDefault="000F3EAD" w:rsidP="003C0D03">
      <w:pPr>
        <w:spacing w:line="360" w:lineRule="auto"/>
        <w:jc w:val="both"/>
        <w:rPr>
          <w:b/>
          <w:sz w:val="28"/>
          <w:szCs w:val="28"/>
        </w:rPr>
      </w:pPr>
      <w:r>
        <w:rPr>
          <w:b/>
          <w:sz w:val="28"/>
          <w:szCs w:val="28"/>
        </w:rPr>
        <w:t>AND 22</w:t>
      </w:r>
      <w:r w:rsidRPr="000F3EAD">
        <w:rPr>
          <w:b/>
          <w:sz w:val="28"/>
          <w:szCs w:val="28"/>
          <w:vertAlign w:val="superscript"/>
        </w:rPr>
        <w:t>ND</w:t>
      </w:r>
      <w:r>
        <w:rPr>
          <w:b/>
          <w:sz w:val="28"/>
          <w:szCs w:val="28"/>
        </w:rPr>
        <w:t xml:space="preserve"> NOVEMBER 2013</w:t>
      </w:r>
    </w:p>
    <w:p w:rsidR="003C0D03" w:rsidRDefault="003C0D03" w:rsidP="003C0D03">
      <w:pPr>
        <w:spacing w:line="360" w:lineRule="auto"/>
        <w:jc w:val="both"/>
        <w:rPr>
          <w:b/>
          <w:sz w:val="28"/>
          <w:szCs w:val="28"/>
        </w:rPr>
      </w:pPr>
    </w:p>
    <w:p w:rsidR="003C0D03" w:rsidRDefault="003C0D03" w:rsidP="006F2E01">
      <w:pPr>
        <w:spacing w:after="0" w:line="360" w:lineRule="auto"/>
        <w:jc w:val="both"/>
        <w:rPr>
          <w:b/>
          <w:sz w:val="28"/>
          <w:szCs w:val="28"/>
        </w:rPr>
      </w:pPr>
      <w:r>
        <w:rPr>
          <w:b/>
          <w:sz w:val="28"/>
          <w:szCs w:val="28"/>
        </w:rPr>
        <w:t xml:space="preserve">ZIMBABWE WOMEN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Applicant</w:t>
      </w:r>
    </w:p>
    <w:p w:rsidR="003C0D03" w:rsidRDefault="003C0D03" w:rsidP="006F2E01">
      <w:pPr>
        <w:spacing w:after="0" w:line="360" w:lineRule="auto"/>
        <w:jc w:val="both"/>
        <w:rPr>
          <w:b/>
          <w:sz w:val="28"/>
          <w:szCs w:val="28"/>
        </w:rPr>
      </w:pPr>
      <w:r>
        <w:rPr>
          <w:b/>
          <w:sz w:val="28"/>
          <w:szCs w:val="28"/>
        </w:rPr>
        <w:t>LAWYERS ASSOCIATION</w:t>
      </w:r>
    </w:p>
    <w:p w:rsidR="006F2E01" w:rsidRDefault="006F2E01" w:rsidP="006F2E01">
      <w:pPr>
        <w:spacing w:after="0" w:line="360" w:lineRule="auto"/>
        <w:jc w:val="both"/>
        <w:rPr>
          <w:b/>
          <w:sz w:val="28"/>
          <w:szCs w:val="28"/>
        </w:rPr>
      </w:pPr>
    </w:p>
    <w:p w:rsidR="003C0D03" w:rsidRDefault="003C0D03" w:rsidP="003C0D03">
      <w:pPr>
        <w:spacing w:line="360" w:lineRule="auto"/>
        <w:jc w:val="both"/>
        <w:rPr>
          <w:b/>
          <w:sz w:val="28"/>
          <w:szCs w:val="28"/>
        </w:rPr>
      </w:pPr>
      <w:r>
        <w:rPr>
          <w:b/>
          <w:sz w:val="28"/>
          <w:szCs w:val="28"/>
        </w:rPr>
        <w:t>TONDERAI RUSAPE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Respondent</w:t>
      </w:r>
    </w:p>
    <w:p w:rsidR="003C0D03" w:rsidRDefault="003C0D03" w:rsidP="003C0D03">
      <w:pPr>
        <w:spacing w:line="360" w:lineRule="auto"/>
        <w:jc w:val="both"/>
        <w:rPr>
          <w:b/>
          <w:sz w:val="28"/>
          <w:szCs w:val="28"/>
        </w:rPr>
      </w:pPr>
    </w:p>
    <w:p w:rsidR="003C0D03" w:rsidRDefault="003C0D03" w:rsidP="003C0D03">
      <w:pPr>
        <w:spacing w:line="360" w:lineRule="auto"/>
        <w:jc w:val="both"/>
        <w:rPr>
          <w:sz w:val="28"/>
          <w:szCs w:val="28"/>
        </w:rPr>
      </w:pPr>
      <w:r>
        <w:rPr>
          <w:sz w:val="28"/>
          <w:szCs w:val="28"/>
        </w:rPr>
        <w:t>Before the Honourable G Musariri, Judge</w:t>
      </w:r>
    </w:p>
    <w:p w:rsidR="003C0D03" w:rsidRDefault="003C0D03" w:rsidP="003C0D03">
      <w:pPr>
        <w:spacing w:line="360" w:lineRule="auto"/>
        <w:jc w:val="both"/>
        <w:rPr>
          <w:sz w:val="28"/>
          <w:szCs w:val="28"/>
        </w:rPr>
      </w:pPr>
    </w:p>
    <w:p w:rsidR="003C0D03" w:rsidRDefault="003C0D03" w:rsidP="003C0D03">
      <w:pPr>
        <w:spacing w:line="360" w:lineRule="auto"/>
        <w:jc w:val="both"/>
        <w:rPr>
          <w:b/>
          <w:sz w:val="28"/>
          <w:szCs w:val="28"/>
        </w:rPr>
      </w:pPr>
      <w:r>
        <w:rPr>
          <w:b/>
          <w:sz w:val="28"/>
          <w:szCs w:val="28"/>
        </w:rPr>
        <w:t>For Applicant</w:t>
      </w:r>
      <w:r>
        <w:rPr>
          <w:b/>
          <w:sz w:val="28"/>
          <w:szCs w:val="28"/>
        </w:rPr>
        <w:tab/>
      </w:r>
      <w:r>
        <w:rPr>
          <w:b/>
          <w:sz w:val="28"/>
          <w:szCs w:val="28"/>
        </w:rPr>
        <w:tab/>
        <w:t xml:space="preserve">Ms R </w:t>
      </w:r>
      <w:proofErr w:type="spellStart"/>
      <w:r>
        <w:rPr>
          <w:b/>
          <w:sz w:val="28"/>
          <w:szCs w:val="28"/>
        </w:rPr>
        <w:t>Makamure</w:t>
      </w:r>
      <w:proofErr w:type="spellEnd"/>
      <w:r>
        <w:rPr>
          <w:b/>
          <w:sz w:val="28"/>
          <w:szCs w:val="28"/>
        </w:rPr>
        <w:t>, Attorney</w:t>
      </w:r>
    </w:p>
    <w:p w:rsidR="003C0D03" w:rsidRDefault="003C0D03" w:rsidP="003C0D03">
      <w:pPr>
        <w:spacing w:line="360" w:lineRule="auto"/>
        <w:jc w:val="both"/>
        <w:rPr>
          <w:b/>
          <w:sz w:val="28"/>
          <w:szCs w:val="28"/>
        </w:rPr>
      </w:pPr>
      <w:r>
        <w:rPr>
          <w:b/>
          <w:sz w:val="28"/>
          <w:szCs w:val="28"/>
        </w:rPr>
        <w:t>For Respondent</w:t>
      </w:r>
      <w:r>
        <w:rPr>
          <w:b/>
          <w:sz w:val="28"/>
          <w:szCs w:val="28"/>
        </w:rPr>
        <w:tab/>
      </w:r>
      <w:r>
        <w:rPr>
          <w:b/>
          <w:sz w:val="28"/>
          <w:szCs w:val="28"/>
        </w:rPr>
        <w:tab/>
        <w:t xml:space="preserve">Mr W.T. </w:t>
      </w:r>
      <w:proofErr w:type="spellStart"/>
      <w:r>
        <w:rPr>
          <w:b/>
          <w:sz w:val="28"/>
          <w:szCs w:val="28"/>
        </w:rPr>
        <w:t>Pasipanodya</w:t>
      </w:r>
      <w:proofErr w:type="spellEnd"/>
      <w:r>
        <w:rPr>
          <w:b/>
          <w:sz w:val="28"/>
          <w:szCs w:val="28"/>
        </w:rPr>
        <w:t>, Attorney</w:t>
      </w:r>
    </w:p>
    <w:p w:rsidR="003C0D03" w:rsidRDefault="003C0D03" w:rsidP="003C0D03">
      <w:pPr>
        <w:spacing w:line="360" w:lineRule="auto"/>
        <w:jc w:val="both"/>
        <w:rPr>
          <w:b/>
          <w:sz w:val="28"/>
          <w:szCs w:val="28"/>
        </w:rPr>
      </w:pPr>
    </w:p>
    <w:p w:rsidR="003C0D03" w:rsidRDefault="003C0D03" w:rsidP="003C0D03">
      <w:pPr>
        <w:spacing w:line="360" w:lineRule="auto"/>
        <w:jc w:val="both"/>
        <w:rPr>
          <w:b/>
          <w:sz w:val="28"/>
          <w:szCs w:val="28"/>
        </w:rPr>
      </w:pPr>
      <w:r>
        <w:rPr>
          <w:b/>
          <w:sz w:val="28"/>
          <w:szCs w:val="28"/>
        </w:rPr>
        <w:t>MUSARIRI, J</w:t>
      </w:r>
    </w:p>
    <w:p w:rsidR="003C0D03" w:rsidRDefault="003C0D03" w:rsidP="003C0D03">
      <w:pPr>
        <w:spacing w:line="360" w:lineRule="auto"/>
        <w:jc w:val="both"/>
        <w:rPr>
          <w:b/>
          <w:sz w:val="28"/>
          <w:szCs w:val="28"/>
        </w:rPr>
      </w:pPr>
    </w:p>
    <w:p w:rsidR="003C0D03" w:rsidRDefault="003C0D03" w:rsidP="003C0D03">
      <w:pPr>
        <w:spacing w:line="360" w:lineRule="auto"/>
        <w:jc w:val="both"/>
        <w:rPr>
          <w:sz w:val="28"/>
          <w:szCs w:val="28"/>
          <w:u w:val="single"/>
        </w:rPr>
      </w:pPr>
      <w:r>
        <w:rPr>
          <w:sz w:val="28"/>
          <w:szCs w:val="28"/>
        </w:rPr>
        <w:t>On 11</w:t>
      </w:r>
      <w:r w:rsidRPr="003C0D03">
        <w:rPr>
          <w:sz w:val="28"/>
          <w:szCs w:val="28"/>
          <w:vertAlign w:val="superscript"/>
        </w:rPr>
        <w:t>th</w:t>
      </w:r>
      <w:r>
        <w:rPr>
          <w:sz w:val="28"/>
          <w:szCs w:val="28"/>
        </w:rPr>
        <w:t xml:space="preserve"> January 2013 Applicant filed an application for rescission of judgment.  On 5</w:t>
      </w:r>
      <w:r w:rsidRPr="003C0D03">
        <w:rPr>
          <w:sz w:val="28"/>
          <w:szCs w:val="28"/>
          <w:vertAlign w:val="superscript"/>
        </w:rPr>
        <w:t>th</w:t>
      </w:r>
      <w:r>
        <w:rPr>
          <w:sz w:val="28"/>
          <w:szCs w:val="28"/>
        </w:rPr>
        <w:t xml:space="preserve"> February 2013 Respondent filed a response in which she opposed the application.  In due course the matter was set down for hearing.  At the outset of the hearing</w:t>
      </w:r>
      <w:r w:rsidR="006F2E01">
        <w:rPr>
          <w:sz w:val="28"/>
          <w:szCs w:val="28"/>
        </w:rPr>
        <w:t>,</w:t>
      </w:r>
      <w:r>
        <w:rPr>
          <w:sz w:val="28"/>
          <w:szCs w:val="28"/>
        </w:rPr>
        <w:t xml:space="preserve"> Respondent raised point</w:t>
      </w:r>
      <w:r w:rsidR="006F2E01">
        <w:rPr>
          <w:sz w:val="28"/>
          <w:szCs w:val="28"/>
        </w:rPr>
        <w:t>s</w:t>
      </w:r>
      <w:r>
        <w:rPr>
          <w:sz w:val="28"/>
          <w:szCs w:val="28"/>
        </w:rPr>
        <w:t xml:space="preserve"> </w:t>
      </w:r>
      <w:r>
        <w:rPr>
          <w:sz w:val="28"/>
          <w:szCs w:val="28"/>
          <w:u w:val="single"/>
        </w:rPr>
        <w:t>in</w:t>
      </w:r>
      <w:r w:rsidRPr="003C0D03">
        <w:rPr>
          <w:sz w:val="28"/>
          <w:szCs w:val="28"/>
        </w:rPr>
        <w:t xml:space="preserve"> </w:t>
      </w:r>
      <w:proofErr w:type="spellStart"/>
      <w:r>
        <w:rPr>
          <w:sz w:val="28"/>
          <w:szCs w:val="28"/>
          <w:u w:val="single"/>
        </w:rPr>
        <w:t>limine</w:t>
      </w:r>
      <w:proofErr w:type="spellEnd"/>
      <w:r>
        <w:rPr>
          <w:sz w:val="28"/>
          <w:szCs w:val="28"/>
          <w:u w:val="single"/>
        </w:rPr>
        <w:t>.</w:t>
      </w:r>
    </w:p>
    <w:p w:rsidR="003C0D03" w:rsidRDefault="003C0D03" w:rsidP="003C0D03">
      <w:pPr>
        <w:spacing w:line="360" w:lineRule="auto"/>
        <w:jc w:val="both"/>
        <w:rPr>
          <w:sz w:val="28"/>
          <w:szCs w:val="28"/>
        </w:rPr>
      </w:pPr>
      <w:r>
        <w:rPr>
          <w:sz w:val="28"/>
          <w:szCs w:val="28"/>
        </w:rPr>
        <w:t>These are they:</w:t>
      </w:r>
    </w:p>
    <w:p w:rsidR="003C0D03" w:rsidRDefault="003C0D03" w:rsidP="003C0D03">
      <w:pPr>
        <w:pStyle w:val="ListParagraph"/>
        <w:numPr>
          <w:ilvl w:val="0"/>
          <w:numId w:val="1"/>
        </w:numPr>
        <w:spacing w:line="360" w:lineRule="auto"/>
        <w:jc w:val="both"/>
        <w:rPr>
          <w:sz w:val="28"/>
          <w:szCs w:val="28"/>
        </w:rPr>
      </w:pPr>
      <w:r>
        <w:rPr>
          <w:sz w:val="28"/>
          <w:szCs w:val="28"/>
        </w:rPr>
        <w:lastRenderedPageBreak/>
        <w:t xml:space="preserve"> The founding affidavit was improperly deposed by Applicant’s att</w:t>
      </w:r>
      <w:r w:rsidR="00A83AEB">
        <w:rPr>
          <w:sz w:val="28"/>
          <w:szCs w:val="28"/>
        </w:rPr>
        <w:t>orney and signed before a fellow attorney from the same firm;</w:t>
      </w:r>
    </w:p>
    <w:p w:rsidR="00A83AEB" w:rsidRDefault="00A83AEB" w:rsidP="003C0D03">
      <w:pPr>
        <w:pStyle w:val="ListParagraph"/>
        <w:numPr>
          <w:ilvl w:val="0"/>
          <w:numId w:val="1"/>
        </w:numPr>
        <w:spacing w:line="360" w:lineRule="auto"/>
        <w:jc w:val="both"/>
        <w:rPr>
          <w:sz w:val="28"/>
          <w:szCs w:val="28"/>
        </w:rPr>
      </w:pPr>
      <w:r>
        <w:rPr>
          <w:sz w:val="28"/>
          <w:szCs w:val="28"/>
        </w:rPr>
        <w:t>The application does not follow the prescribed form;</w:t>
      </w:r>
    </w:p>
    <w:p w:rsidR="00A83AEB" w:rsidRDefault="00A83AEB" w:rsidP="003C0D03">
      <w:pPr>
        <w:pStyle w:val="ListParagraph"/>
        <w:numPr>
          <w:ilvl w:val="0"/>
          <w:numId w:val="1"/>
        </w:numPr>
        <w:spacing w:line="360" w:lineRule="auto"/>
        <w:jc w:val="both"/>
        <w:rPr>
          <w:sz w:val="28"/>
          <w:szCs w:val="28"/>
        </w:rPr>
      </w:pPr>
      <w:r>
        <w:rPr>
          <w:sz w:val="28"/>
          <w:szCs w:val="28"/>
        </w:rPr>
        <w:t>The Notice of Assumption Of Agency dated 17</w:t>
      </w:r>
      <w:r w:rsidRPr="00A83AEB">
        <w:rPr>
          <w:sz w:val="28"/>
          <w:szCs w:val="28"/>
          <w:vertAlign w:val="superscript"/>
        </w:rPr>
        <w:t>th</w:t>
      </w:r>
      <w:r>
        <w:rPr>
          <w:sz w:val="28"/>
          <w:szCs w:val="28"/>
        </w:rPr>
        <w:t xml:space="preserve"> October 2012 also does not follow the prescribed form; and</w:t>
      </w:r>
    </w:p>
    <w:p w:rsidR="00A83AEB" w:rsidRDefault="00A83AEB" w:rsidP="003C0D03">
      <w:pPr>
        <w:pStyle w:val="ListParagraph"/>
        <w:numPr>
          <w:ilvl w:val="0"/>
          <w:numId w:val="1"/>
        </w:numPr>
        <w:spacing w:line="360" w:lineRule="auto"/>
        <w:jc w:val="both"/>
        <w:rPr>
          <w:sz w:val="28"/>
          <w:szCs w:val="28"/>
        </w:rPr>
      </w:pPr>
      <w:r>
        <w:rPr>
          <w:sz w:val="28"/>
          <w:szCs w:val="28"/>
        </w:rPr>
        <w:t>The application was made out of time without being condoned by this Court.</w:t>
      </w:r>
    </w:p>
    <w:p w:rsidR="00A83AEB" w:rsidRDefault="00A83AEB" w:rsidP="00A83AEB">
      <w:pPr>
        <w:spacing w:line="360" w:lineRule="auto"/>
        <w:jc w:val="both"/>
        <w:rPr>
          <w:sz w:val="28"/>
          <w:szCs w:val="28"/>
          <w:u w:val="single"/>
        </w:rPr>
      </w:pPr>
      <w:r>
        <w:rPr>
          <w:sz w:val="28"/>
          <w:szCs w:val="28"/>
        </w:rPr>
        <w:t>The founding affidavi</w:t>
      </w:r>
      <w:r w:rsidR="006F2E01">
        <w:rPr>
          <w:sz w:val="28"/>
          <w:szCs w:val="28"/>
        </w:rPr>
        <w:t xml:space="preserve">t was deposed to by Ms </w:t>
      </w:r>
      <w:proofErr w:type="spellStart"/>
      <w:r w:rsidR="006F2E01">
        <w:rPr>
          <w:sz w:val="28"/>
          <w:szCs w:val="28"/>
        </w:rPr>
        <w:t>Phillipa</w:t>
      </w:r>
      <w:proofErr w:type="spellEnd"/>
      <w:r w:rsidR="006F2E01">
        <w:rPr>
          <w:sz w:val="28"/>
          <w:szCs w:val="28"/>
        </w:rPr>
        <w:t>–</w:t>
      </w:r>
      <w:r>
        <w:rPr>
          <w:sz w:val="28"/>
          <w:szCs w:val="28"/>
        </w:rPr>
        <w:t xml:space="preserve">Phillips </w:t>
      </w:r>
      <w:proofErr w:type="spellStart"/>
      <w:r>
        <w:rPr>
          <w:sz w:val="28"/>
          <w:szCs w:val="28"/>
        </w:rPr>
        <w:t>Dube</w:t>
      </w:r>
      <w:proofErr w:type="spellEnd"/>
      <w:r>
        <w:rPr>
          <w:sz w:val="28"/>
          <w:szCs w:val="28"/>
        </w:rPr>
        <w:t xml:space="preserve">.  She stated that she is a member of Applicant’s Board and authorised in that capacity to make the affidavit. It is clear therefore that she </w:t>
      </w:r>
      <w:r w:rsidR="006F2E01">
        <w:rPr>
          <w:sz w:val="28"/>
          <w:szCs w:val="28"/>
        </w:rPr>
        <w:t>acted</w:t>
      </w:r>
      <w:r>
        <w:rPr>
          <w:sz w:val="28"/>
          <w:szCs w:val="28"/>
        </w:rPr>
        <w:t xml:space="preserve"> in her capacity as a Board member and not in her professional capacity as an attorney.  That she or her law firm previously represented Applicant does not in my view malign the affidavit.  She is entitled, indeed required</w:t>
      </w:r>
      <w:r w:rsidR="006F2E01">
        <w:rPr>
          <w:sz w:val="28"/>
          <w:szCs w:val="28"/>
        </w:rPr>
        <w:t>,</w:t>
      </w:r>
      <w:r>
        <w:rPr>
          <w:sz w:val="28"/>
          <w:szCs w:val="28"/>
        </w:rPr>
        <w:t xml:space="preserve"> to depose to her firm’s handling of the matter since that is the critical issue </w:t>
      </w:r>
      <w:r>
        <w:rPr>
          <w:sz w:val="28"/>
          <w:szCs w:val="28"/>
          <w:u w:val="single"/>
        </w:rPr>
        <w:t>in</w:t>
      </w:r>
      <w:r>
        <w:rPr>
          <w:sz w:val="28"/>
          <w:szCs w:val="28"/>
        </w:rPr>
        <w:t xml:space="preserve"> </w:t>
      </w:r>
      <w:proofErr w:type="spellStart"/>
      <w:r>
        <w:rPr>
          <w:sz w:val="28"/>
          <w:szCs w:val="28"/>
          <w:u w:val="single"/>
        </w:rPr>
        <w:t>casu</w:t>
      </w:r>
      <w:proofErr w:type="spellEnd"/>
      <w:r>
        <w:rPr>
          <w:sz w:val="28"/>
          <w:szCs w:val="28"/>
          <w:u w:val="single"/>
        </w:rPr>
        <w:t>.</w:t>
      </w:r>
    </w:p>
    <w:p w:rsidR="00A83AEB" w:rsidRDefault="00A83AEB" w:rsidP="00A83AEB">
      <w:pPr>
        <w:spacing w:line="360" w:lineRule="auto"/>
        <w:jc w:val="both"/>
        <w:rPr>
          <w:sz w:val="28"/>
          <w:szCs w:val="28"/>
        </w:rPr>
      </w:pPr>
      <w:r>
        <w:rPr>
          <w:sz w:val="28"/>
          <w:szCs w:val="28"/>
        </w:rPr>
        <w:t xml:space="preserve">She signed the affidavit </w:t>
      </w:r>
      <w:proofErr w:type="gramStart"/>
      <w:r>
        <w:rPr>
          <w:sz w:val="28"/>
          <w:szCs w:val="28"/>
        </w:rPr>
        <w:t>before  Ms</w:t>
      </w:r>
      <w:proofErr w:type="gramEnd"/>
      <w:r>
        <w:rPr>
          <w:sz w:val="28"/>
          <w:szCs w:val="28"/>
        </w:rPr>
        <w:t xml:space="preserve"> R </w:t>
      </w:r>
      <w:proofErr w:type="spellStart"/>
      <w:r>
        <w:rPr>
          <w:sz w:val="28"/>
          <w:szCs w:val="28"/>
        </w:rPr>
        <w:t>Theron</w:t>
      </w:r>
      <w:proofErr w:type="spellEnd"/>
      <w:r>
        <w:rPr>
          <w:sz w:val="28"/>
          <w:szCs w:val="28"/>
        </w:rPr>
        <w:t>, a fellow attorney from  her firm</w:t>
      </w:r>
      <w:r w:rsidR="006F2E01">
        <w:rPr>
          <w:sz w:val="28"/>
          <w:szCs w:val="28"/>
        </w:rPr>
        <w:t xml:space="preserve">.  If the firm were still representing Applicant there might be construed to be a conflict of interest. </w:t>
      </w:r>
      <w:r w:rsidR="008165F8">
        <w:rPr>
          <w:sz w:val="28"/>
          <w:szCs w:val="28"/>
        </w:rPr>
        <w:t xml:space="preserve">  </w:t>
      </w:r>
      <w:proofErr w:type="gramStart"/>
      <w:r w:rsidR="008165F8">
        <w:rPr>
          <w:sz w:val="28"/>
          <w:szCs w:val="28"/>
        </w:rPr>
        <w:t>However</w:t>
      </w:r>
      <w:proofErr w:type="gramEnd"/>
      <w:r w:rsidR="008165F8">
        <w:rPr>
          <w:sz w:val="28"/>
          <w:szCs w:val="28"/>
        </w:rPr>
        <w:t xml:space="preserve"> the firm withdrew from the matter before this application.  I therefore consider that Ms </w:t>
      </w:r>
      <w:proofErr w:type="spellStart"/>
      <w:r w:rsidR="008165F8">
        <w:rPr>
          <w:sz w:val="28"/>
          <w:szCs w:val="28"/>
        </w:rPr>
        <w:t>Theron</w:t>
      </w:r>
      <w:proofErr w:type="spellEnd"/>
      <w:r w:rsidR="008165F8">
        <w:rPr>
          <w:sz w:val="28"/>
          <w:szCs w:val="28"/>
        </w:rPr>
        <w:t xml:space="preserve">, as a Commissioner </w:t>
      </w:r>
      <w:proofErr w:type="gramStart"/>
      <w:r w:rsidR="008165F8">
        <w:rPr>
          <w:sz w:val="28"/>
          <w:szCs w:val="28"/>
        </w:rPr>
        <w:t>Of</w:t>
      </w:r>
      <w:proofErr w:type="gramEnd"/>
      <w:r w:rsidR="008165F8">
        <w:rPr>
          <w:sz w:val="28"/>
          <w:szCs w:val="28"/>
        </w:rPr>
        <w:t xml:space="preserve"> Oaths, was not conflicted.</w:t>
      </w:r>
    </w:p>
    <w:p w:rsidR="008165F8" w:rsidRDefault="008165F8" w:rsidP="00A83AEB">
      <w:pPr>
        <w:spacing w:line="360" w:lineRule="auto"/>
        <w:jc w:val="both"/>
        <w:rPr>
          <w:sz w:val="28"/>
          <w:szCs w:val="28"/>
        </w:rPr>
      </w:pPr>
      <w:r>
        <w:rPr>
          <w:sz w:val="28"/>
          <w:szCs w:val="28"/>
        </w:rPr>
        <w:t>The application does not strictly follow the format prescribed by this Court’s Rules.  However it is styled in clear and concise terms.  No prejudice was averred by Respondent. Neither could prejudice be proven given the style adopted.</w:t>
      </w:r>
    </w:p>
    <w:p w:rsidR="008165F8" w:rsidRDefault="008165F8" w:rsidP="00A83AEB">
      <w:pPr>
        <w:spacing w:line="360" w:lineRule="auto"/>
        <w:jc w:val="both"/>
        <w:rPr>
          <w:sz w:val="28"/>
          <w:szCs w:val="28"/>
        </w:rPr>
      </w:pPr>
    </w:p>
    <w:p w:rsidR="008165F8" w:rsidRDefault="008165F8" w:rsidP="00A83AEB">
      <w:pPr>
        <w:spacing w:line="360" w:lineRule="auto"/>
        <w:jc w:val="both"/>
        <w:rPr>
          <w:sz w:val="28"/>
          <w:szCs w:val="28"/>
        </w:rPr>
      </w:pPr>
      <w:r>
        <w:rPr>
          <w:sz w:val="28"/>
          <w:szCs w:val="28"/>
        </w:rPr>
        <w:lastRenderedPageBreak/>
        <w:t xml:space="preserve">The complaint concerning the Notice of Assumption </w:t>
      </w:r>
      <w:proofErr w:type="gramStart"/>
      <w:r>
        <w:rPr>
          <w:sz w:val="28"/>
          <w:szCs w:val="28"/>
        </w:rPr>
        <w:t>Of</w:t>
      </w:r>
      <w:proofErr w:type="gramEnd"/>
      <w:r>
        <w:rPr>
          <w:sz w:val="28"/>
          <w:szCs w:val="28"/>
        </w:rPr>
        <w:t xml:space="preserve"> Agency is clearly misplaced.  The assumption relates to proceedings prior to this application.  Those proceedings were terminated by the order which this application seeks to rescind. As such the Assumption is irrelevant for the purposes of this application.</w:t>
      </w:r>
    </w:p>
    <w:p w:rsidR="008165F8" w:rsidRDefault="008165F8" w:rsidP="00A83AEB">
      <w:pPr>
        <w:spacing w:line="360" w:lineRule="auto"/>
        <w:jc w:val="both"/>
        <w:rPr>
          <w:sz w:val="28"/>
          <w:szCs w:val="28"/>
        </w:rPr>
      </w:pPr>
      <w:r>
        <w:rPr>
          <w:sz w:val="28"/>
          <w:szCs w:val="28"/>
        </w:rPr>
        <w:t xml:space="preserve">Rule 33 of this Court’s Rules requires that an application for rescission be made “within thirty days from the date the Applicant </w:t>
      </w:r>
      <w:r>
        <w:rPr>
          <w:sz w:val="28"/>
          <w:szCs w:val="28"/>
          <w:u w:val="single"/>
        </w:rPr>
        <w:t>became</w:t>
      </w:r>
      <w:r>
        <w:rPr>
          <w:sz w:val="28"/>
          <w:szCs w:val="28"/>
        </w:rPr>
        <w:t xml:space="preserve"> </w:t>
      </w:r>
      <w:r>
        <w:rPr>
          <w:sz w:val="28"/>
          <w:szCs w:val="28"/>
          <w:u w:val="single"/>
        </w:rPr>
        <w:t>aware</w:t>
      </w:r>
      <w:r>
        <w:rPr>
          <w:sz w:val="28"/>
          <w:szCs w:val="28"/>
        </w:rPr>
        <w:t>” of the order.  Paragraph 16 of the Founding affidavit averred that Respondent became aware of the order on 8</w:t>
      </w:r>
      <w:r w:rsidRPr="008165F8">
        <w:rPr>
          <w:sz w:val="28"/>
          <w:szCs w:val="28"/>
          <w:vertAlign w:val="superscript"/>
        </w:rPr>
        <w:t>th</w:t>
      </w:r>
      <w:r>
        <w:rPr>
          <w:sz w:val="28"/>
          <w:szCs w:val="28"/>
        </w:rPr>
        <w:t xml:space="preserve"> January 2013.  This application was filed 3 (three) days later.  Thu</w:t>
      </w:r>
      <w:r w:rsidR="00FD2052">
        <w:rPr>
          <w:sz w:val="28"/>
          <w:szCs w:val="28"/>
        </w:rPr>
        <w:t>s the application was made time</w:t>
      </w:r>
      <w:r>
        <w:rPr>
          <w:sz w:val="28"/>
          <w:szCs w:val="28"/>
        </w:rPr>
        <w:t>ou</w:t>
      </w:r>
      <w:r w:rsidR="00FD2052">
        <w:rPr>
          <w:sz w:val="28"/>
          <w:szCs w:val="28"/>
        </w:rPr>
        <w:t>s</w:t>
      </w:r>
      <w:r>
        <w:rPr>
          <w:sz w:val="28"/>
          <w:szCs w:val="28"/>
        </w:rPr>
        <w:t>ly</w:t>
      </w:r>
      <w:r w:rsidR="00FD2052">
        <w:rPr>
          <w:sz w:val="28"/>
          <w:szCs w:val="28"/>
        </w:rPr>
        <w:t>.</w:t>
      </w:r>
    </w:p>
    <w:p w:rsidR="00FD2052" w:rsidRDefault="00FD2052" w:rsidP="00A83AEB">
      <w:pPr>
        <w:spacing w:line="360" w:lineRule="auto"/>
        <w:jc w:val="both"/>
        <w:rPr>
          <w:sz w:val="28"/>
          <w:szCs w:val="28"/>
        </w:rPr>
      </w:pPr>
      <w:r>
        <w:rPr>
          <w:sz w:val="28"/>
          <w:szCs w:val="28"/>
        </w:rPr>
        <w:t xml:space="preserve">All in all, I find no merit in the points raised </w:t>
      </w:r>
      <w:r>
        <w:rPr>
          <w:sz w:val="28"/>
          <w:szCs w:val="28"/>
          <w:u w:val="single"/>
        </w:rPr>
        <w:t>in</w:t>
      </w:r>
      <w:r>
        <w:rPr>
          <w:sz w:val="28"/>
          <w:szCs w:val="28"/>
        </w:rPr>
        <w:t xml:space="preserve"> </w:t>
      </w:r>
      <w:proofErr w:type="spellStart"/>
      <w:r>
        <w:rPr>
          <w:sz w:val="28"/>
          <w:szCs w:val="28"/>
          <w:u w:val="single"/>
        </w:rPr>
        <w:t>limine</w:t>
      </w:r>
      <w:proofErr w:type="spellEnd"/>
      <w:r w:rsidR="006F2E01">
        <w:rPr>
          <w:sz w:val="28"/>
          <w:szCs w:val="28"/>
          <w:u w:val="single"/>
        </w:rPr>
        <w:t>.</w:t>
      </w:r>
      <w:bookmarkStart w:id="0" w:name="_GoBack"/>
      <w:bookmarkEnd w:id="0"/>
    </w:p>
    <w:p w:rsidR="00FD2052" w:rsidRDefault="00FD2052" w:rsidP="00A83AEB">
      <w:pPr>
        <w:spacing w:line="360" w:lineRule="auto"/>
        <w:jc w:val="both"/>
        <w:rPr>
          <w:sz w:val="28"/>
          <w:szCs w:val="28"/>
        </w:rPr>
      </w:pPr>
    </w:p>
    <w:p w:rsidR="00FD2052" w:rsidRDefault="00FD2052" w:rsidP="00A83AEB">
      <w:pPr>
        <w:spacing w:line="360" w:lineRule="auto"/>
        <w:jc w:val="both"/>
        <w:rPr>
          <w:sz w:val="28"/>
          <w:szCs w:val="28"/>
        </w:rPr>
      </w:pPr>
      <w:r>
        <w:rPr>
          <w:sz w:val="28"/>
          <w:szCs w:val="28"/>
        </w:rPr>
        <w:t>Wherefore it is ordered that,</w:t>
      </w:r>
    </w:p>
    <w:p w:rsidR="00FD2052" w:rsidRDefault="00FD2052" w:rsidP="00A83AEB">
      <w:pPr>
        <w:spacing w:line="360" w:lineRule="auto"/>
        <w:jc w:val="both"/>
        <w:rPr>
          <w:sz w:val="28"/>
          <w:szCs w:val="28"/>
        </w:rPr>
      </w:pPr>
    </w:p>
    <w:p w:rsidR="00FD2052" w:rsidRDefault="00FD2052" w:rsidP="00FD2052">
      <w:pPr>
        <w:pStyle w:val="ListParagraph"/>
        <w:numPr>
          <w:ilvl w:val="0"/>
          <w:numId w:val="2"/>
        </w:numPr>
        <w:spacing w:line="360" w:lineRule="auto"/>
        <w:jc w:val="both"/>
        <w:rPr>
          <w:sz w:val="28"/>
          <w:szCs w:val="28"/>
        </w:rPr>
      </w:pPr>
      <w:r>
        <w:rPr>
          <w:sz w:val="28"/>
          <w:szCs w:val="28"/>
        </w:rPr>
        <w:t xml:space="preserve"> Respondents points </w:t>
      </w:r>
      <w:r>
        <w:rPr>
          <w:sz w:val="28"/>
          <w:szCs w:val="28"/>
          <w:u w:val="single"/>
        </w:rPr>
        <w:t>in</w:t>
      </w:r>
      <w:r>
        <w:rPr>
          <w:sz w:val="28"/>
          <w:szCs w:val="28"/>
        </w:rPr>
        <w:t xml:space="preserve"> </w:t>
      </w:r>
      <w:proofErr w:type="spellStart"/>
      <w:r>
        <w:rPr>
          <w:sz w:val="28"/>
          <w:szCs w:val="28"/>
          <w:u w:val="single"/>
        </w:rPr>
        <w:t>limine</w:t>
      </w:r>
      <w:proofErr w:type="spellEnd"/>
      <w:r w:rsidRPr="00FD2052">
        <w:rPr>
          <w:sz w:val="28"/>
          <w:szCs w:val="28"/>
        </w:rPr>
        <w:t xml:space="preserve"> are hereby dismissed; and</w:t>
      </w:r>
    </w:p>
    <w:p w:rsidR="00FD2052" w:rsidRPr="00FD2052" w:rsidRDefault="00FD2052" w:rsidP="00FD2052">
      <w:pPr>
        <w:pStyle w:val="ListParagraph"/>
        <w:spacing w:line="360" w:lineRule="auto"/>
        <w:jc w:val="both"/>
        <w:rPr>
          <w:sz w:val="28"/>
          <w:szCs w:val="28"/>
        </w:rPr>
      </w:pPr>
    </w:p>
    <w:p w:rsidR="00FD2052" w:rsidRPr="00FD2052" w:rsidRDefault="00FD2052" w:rsidP="00FD2052">
      <w:pPr>
        <w:pStyle w:val="ListParagraph"/>
        <w:numPr>
          <w:ilvl w:val="0"/>
          <w:numId w:val="2"/>
        </w:numPr>
        <w:spacing w:line="360" w:lineRule="auto"/>
        <w:jc w:val="both"/>
        <w:rPr>
          <w:sz w:val="28"/>
          <w:szCs w:val="28"/>
        </w:rPr>
      </w:pPr>
      <w:r w:rsidRPr="00FD2052">
        <w:rPr>
          <w:sz w:val="28"/>
          <w:szCs w:val="28"/>
        </w:rPr>
        <w:t>Each party shall bear its own costs.</w:t>
      </w:r>
    </w:p>
    <w:p w:rsidR="00FD2052" w:rsidRDefault="00FD2052" w:rsidP="00FD2052">
      <w:pPr>
        <w:spacing w:line="360" w:lineRule="auto"/>
        <w:jc w:val="both"/>
        <w:rPr>
          <w:sz w:val="28"/>
          <w:szCs w:val="28"/>
        </w:rPr>
      </w:pPr>
    </w:p>
    <w:p w:rsidR="00FD2052" w:rsidRDefault="00FD2052" w:rsidP="00FD2052">
      <w:pPr>
        <w:spacing w:line="360" w:lineRule="auto"/>
        <w:jc w:val="both"/>
        <w:rPr>
          <w:sz w:val="28"/>
          <w:szCs w:val="28"/>
        </w:rPr>
      </w:pPr>
    </w:p>
    <w:p w:rsidR="00FD2052" w:rsidRDefault="00FD2052" w:rsidP="00FD2052">
      <w:pPr>
        <w:spacing w:line="360" w:lineRule="auto"/>
        <w:ind w:left="4320"/>
        <w:jc w:val="both"/>
        <w:rPr>
          <w:b/>
          <w:sz w:val="28"/>
          <w:szCs w:val="28"/>
        </w:rPr>
      </w:pPr>
      <w:r>
        <w:rPr>
          <w:b/>
          <w:sz w:val="28"/>
          <w:szCs w:val="28"/>
        </w:rPr>
        <w:t>G MUSARIRI</w:t>
      </w:r>
    </w:p>
    <w:p w:rsidR="00FD2052" w:rsidRPr="00FD2052" w:rsidRDefault="00FD2052" w:rsidP="00FD2052">
      <w:pPr>
        <w:spacing w:line="360" w:lineRule="auto"/>
        <w:ind w:left="4320"/>
        <w:jc w:val="both"/>
        <w:rPr>
          <w:b/>
          <w:sz w:val="28"/>
          <w:szCs w:val="28"/>
        </w:rPr>
      </w:pPr>
      <w:r>
        <w:rPr>
          <w:b/>
          <w:sz w:val="28"/>
          <w:szCs w:val="28"/>
        </w:rPr>
        <w:t>J U D G E</w:t>
      </w:r>
    </w:p>
    <w:sectPr w:rsidR="00FD2052" w:rsidRPr="00FD2052" w:rsidSect="003C0D0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848" w:rsidRDefault="00A24848" w:rsidP="003C0D03">
      <w:pPr>
        <w:spacing w:after="0" w:line="240" w:lineRule="auto"/>
      </w:pPr>
      <w:r>
        <w:separator/>
      </w:r>
    </w:p>
  </w:endnote>
  <w:endnote w:type="continuationSeparator" w:id="0">
    <w:p w:rsidR="00A24848" w:rsidRDefault="00A24848" w:rsidP="003C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072087"/>
      <w:docPartObj>
        <w:docPartGallery w:val="Page Numbers (Bottom of Page)"/>
        <w:docPartUnique/>
      </w:docPartObj>
    </w:sdtPr>
    <w:sdtEndPr>
      <w:rPr>
        <w:noProof/>
      </w:rPr>
    </w:sdtEndPr>
    <w:sdtContent>
      <w:p w:rsidR="008165F8" w:rsidRDefault="008165F8">
        <w:pPr>
          <w:pStyle w:val="Footer"/>
          <w:jc w:val="right"/>
        </w:pPr>
        <w:r>
          <w:fldChar w:fldCharType="begin"/>
        </w:r>
        <w:r>
          <w:instrText xml:space="preserve"> PAGE   \* MERGEFORMAT </w:instrText>
        </w:r>
        <w:r>
          <w:fldChar w:fldCharType="separate"/>
        </w:r>
        <w:r w:rsidR="006F2E01">
          <w:rPr>
            <w:noProof/>
          </w:rPr>
          <w:t>3</w:t>
        </w:r>
        <w:r>
          <w:rPr>
            <w:noProof/>
          </w:rPr>
          <w:fldChar w:fldCharType="end"/>
        </w:r>
      </w:p>
    </w:sdtContent>
  </w:sdt>
  <w:p w:rsidR="008165F8" w:rsidRDefault="008165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848" w:rsidRDefault="00A24848" w:rsidP="003C0D03">
      <w:pPr>
        <w:spacing w:after="0" w:line="240" w:lineRule="auto"/>
      </w:pPr>
      <w:r>
        <w:separator/>
      </w:r>
    </w:p>
  </w:footnote>
  <w:footnote w:type="continuationSeparator" w:id="0">
    <w:p w:rsidR="00A24848" w:rsidRDefault="00A24848" w:rsidP="003C0D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5F8" w:rsidRDefault="008165F8" w:rsidP="003C0D03">
    <w:pPr>
      <w:spacing w:line="360" w:lineRule="auto"/>
      <w:ind w:left="4320" w:firstLine="720"/>
      <w:jc w:val="both"/>
      <w:rPr>
        <w:b/>
        <w:sz w:val="28"/>
        <w:szCs w:val="28"/>
      </w:rPr>
    </w:pPr>
    <w:r>
      <w:rPr>
        <w:b/>
        <w:sz w:val="28"/>
        <w:szCs w:val="28"/>
      </w:rPr>
      <w:t>JUDGMENT NO LC/H/620/13</w:t>
    </w:r>
  </w:p>
  <w:p w:rsidR="008165F8" w:rsidRDefault="008165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F18DF"/>
    <w:multiLevelType w:val="hybridMultilevel"/>
    <w:tmpl w:val="657250F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8854DA8"/>
    <w:multiLevelType w:val="hybridMultilevel"/>
    <w:tmpl w:val="8E944D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03"/>
    <w:rsid w:val="000F3EAD"/>
    <w:rsid w:val="003C0D03"/>
    <w:rsid w:val="006F2E01"/>
    <w:rsid w:val="008165F8"/>
    <w:rsid w:val="008D1E81"/>
    <w:rsid w:val="00A24848"/>
    <w:rsid w:val="00A83AEB"/>
    <w:rsid w:val="00D06032"/>
    <w:rsid w:val="00FD205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D03"/>
  </w:style>
  <w:style w:type="paragraph" w:styleId="Footer">
    <w:name w:val="footer"/>
    <w:basedOn w:val="Normal"/>
    <w:link w:val="FooterChar"/>
    <w:uiPriority w:val="99"/>
    <w:unhideWhenUsed/>
    <w:rsid w:val="003C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D03"/>
  </w:style>
  <w:style w:type="paragraph" w:styleId="ListParagraph">
    <w:name w:val="List Paragraph"/>
    <w:basedOn w:val="Normal"/>
    <w:uiPriority w:val="34"/>
    <w:qFormat/>
    <w:rsid w:val="003C0D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D03"/>
  </w:style>
  <w:style w:type="paragraph" w:styleId="Footer">
    <w:name w:val="footer"/>
    <w:basedOn w:val="Normal"/>
    <w:link w:val="FooterChar"/>
    <w:uiPriority w:val="99"/>
    <w:unhideWhenUsed/>
    <w:rsid w:val="003C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D03"/>
  </w:style>
  <w:style w:type="paragraph" w:styleId="ListParagraph">
    <w:name w:val="List Paragraph"/>
    <w:basedOn w:val="Normal"/>
    <w:uiPriority w:val="34"/>
    <w:qFormat/>
    <w:rsid w:val="003C0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3</cp:revision>
  <cp:lastPrinted>2013-11-08T10:53:00Z</cp:lastPrinted>
  <dcterms:created xsi:type="dcterms:W3CDTF">2013-11-08T10:11:00Z</dcterms:created>
  <dcterms:modified xsi:type="dcterms:W3CDTF">2013-11-13T13:00:00Z</dcterms:modified>
</cp:coreProperties>
</file>