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0AD" w:rsidRDefault="00484370" w:rsidP="005A18AF">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5A18AF">
        <w:rPr>
          <w:rFonts w:ascii="Times New Roman" w:hAnsi="Times New Roman" w:cs="Times New Roman"/>
          <w:sz w:val="24"/>
          <w:szCs w:val="24"/>
        </w:rPr>
        <w:t>ZIM</w:t>
      </w:r>
      <w:r>
        <w:rPr>
          <w:rFonts w:ascii="Times New Roman" w:hAnsi="Times New Roman" w:cs="Times New Roman"/>
          <w:sz w:val="24"/>
          <w:szCs w:val="24"/>
        </w:rPr>
        <w:t xml:space="preserve">BABWE </w:t>
      </w:r>
      <w:r w:rsidR="005A18AF">
        <w:rPr>
          <w:rFonts w:ascii="Times New Roman" w:hAnsi="Times New Roman" w:cs="Times New Roman"/>
          <w:sz w:val="24"/>
          <w:szCs w:val="24"/>
        </w:rPr>
        <w:t>S</w:t>
      </w:r>
      <w:r>
        <w:rPr>
          <w:rFonts w:ascii="Times New Roman" w:hAnsi="Times New Roman" w:cs="Times New Roman"/>
          <w:sz w:val="24"/>
          <w:szCs w:val="24"/>
        </w:rPr>
        <w:t xml:space="preserve">CHOOL </w:t>
      </w:r>
      <w:r w:rsidR="005A18AF">
        <w:rPr>
          <w:rFonts w:ascii="Times New Roman" w:hAnsi="Times New Roman" w:cs="Times New Roman"/>
          <w:sz w:val="24"/>
          <w:szCs w:val="24"/>
        </w:rPr>
        <w:t>E</w:t>
      </w:r>
      <w:r>
        <w:rPr>
          <w:rFonts w:ascii="Times New Roman" w:hAnsi="Times New Roman" w:cs="Times New Roman"/>
          <w:sz w:val="24"/>
          <w:szCs w:val="24"/>
        </w:rPr>
        <w:t xml:space="preserve">XAMINATIONS </w:t>
      </w:r>
      <w:r w:rsidR="005A18AF">
        <w:rPr>
          <w:rFonts w:ascii="Times New Roman" w:hAnsi="Times New Roman" w:cs="Times New Roman"/>
          <w:sz w:val="24"/>
          <w:szCs w:val="24"/>
        </w:rPr>
        <w:t>C</w:t>
      </w:r>
      <w:r>
        <w:rPr>
          <w:rFonts w:ascii="Times New Roman" w:hAnsi="Times New Roman" w:cs="Times New Roman"/>
          <w:sz w:val="24"/>
          <w:szCs w:val="24"/>
        </w:rPr>
        <w:t>OUNCIL</w:t>
      </w:r>
    </w:p>
    <w:p w:rsidR="005A18AF" w:rsidRDefault="005A18AF" w:rsidP="005A18AF">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5A18AF" w:rsidRDefault="005A18AF" w:rsidP="005A18AF">
      <w:pPr>
        <w:spacing w:after="0" w:line="240" w:lineRule="auto"/>
        <w:rPr>
          <w:rFonts w:ascii="Times New Roman" w:hAnsi="Times New Roman" w:cs="Times New Roman"/>
          <w:sz w:val="24"/>
          <w:szCs w:val="24"/>
        </w:rPr>
      </w:pPr>
      <w:r>
        <w:rPr>
          <w:rFonts w:ascii="Times New Roman" w:hAnsi="Times New Roman" w:cs="Times New Roman"/>
          <w:sz w:val="24"/>
          <w:szCs w:val="24"/>
        </w:rPr>
        <w:t>A R MANDIZVIDZA</w:t>
      </w:r>
      <w:r w:rsidR="00484370">
        <w:rPr>
          <w:rFonts w:ascii="Times New Roman" w:hAnsi="Times New Roman" w:cs="Times New Roman"/>
          <w:sz w:val="24"/>
          <w:szCs w:val="24"/>
        </w:rPr>
        <w:t xml:space="preserve"> ARCHITECT</w:t>
      </w:r>
    </w:p>
    <w:p w:rsidR="00484370" w:rsidRDefault="00484370" w:rsidP="005A18AF">
      <w:pPr>
        <w:spacing w:after="0" w:line="240" w:lineRule="auto"/>
        <w:rPr>
          <w:rFonts w:ascii="Times New Roman" w:hAnsi="Times New Roman" w:cs="Times New Roman"/>
          <w:sz w:val="24"/>
          <w:szCs w:val="24"/>
        </w:rPr>
      </w:pPr>
      <w:r>
        <w:rPr>
          <w:rFonts w:ascii="Times New Roman" w:hAnsi="Times New Roman" w:cs="Times New Roman"/>
          <w:sz w:val="24"/>
          <w:szCs w:val="24"/>
        </w:rPr>
        <w:t>t/a AMANDIZ ARCHTECT</w:t>
      </w:r>
    </w:p>
    <w:p w:rsidR="00484370" w:rsidRDefault="00484370" w:rsidP="005A18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A18AF" w:rsidRDefault="005A18AF" w:rsidP="005A18AF">
      <w:pPr>
        <w:spacing w:after="0" w:line="240" w:lineRule="auto"/>
        <w:rPr>
          <w:rFonts w:ascii="Times New Roman" w:hAnsi="Times New Roman" w:cs="Times New Roman"/>
          <w:sz w:val="24"/>
          <w:szCs w:val="24"/>
        </w:rPr>
      </w:pPr>
    </w:p>
    <w:p w:rsidR="005A18AF" w:rsidRDefault="005A18AF" w:rsidP="005A18AF">
      <w:pPr>
        <w:spacing w:after="0" w:line="240" w:lineRule="auto"/>
        <w:rPr>
          <w:rFonts w:ascii="Times New Roman" w:hAnsi="Times New Roman" w:cs="Times New Roman"/>
          <w:sz w:val="24"/>
          <w:szCs w:val="24"/>
        </w:rPr>
      </w:pPr>
    </w:p>
    <w:p w:rsidR="005A18AF" w:rsidRDefault="005A18AF" w:rsidP="005A18AF">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ZIMBBAWE</w:t>
      </w:r>
    </w:p>
    <w:p w:rsidR="005A18AF" w:rsidRDefault="005A18AF" w:rsidP="005A18AF">
      <w:pPr>
        <w:spacing w:after="0" w:line="240" w:lineRule="auto"/>
        <w:rPr>
          <w:rFonts w:ascii="Times New Roman" w:hAnsi="Times New Roman" w:cs="Times New Roman"/>
          <w:sz w:val="24"/>
          <w:szCs w:val="24"/>
        </w:rPr>
      </w:pPr>
      <w:r>
        <w:rPr>
          <w:rFonts w:ascii="Times New Roman" w:hAnsi="Times New Roman" w:cs="Times New Roman"/>
          <w:sz w:val="24"/>
          <w:szCs w:val="24"/>
        </w:rPr>
        <w:t>MANYANGADZE J</w:t>
      </w:r>
    </w:p>
    <w:p w:rsidR="005A18AF" w:rsidRDefault="00DF70CE" w:rsidP="005A18AF">
      <w:pPr>
        <w:spacing w:after="0" w:line="240" w:lineRule="auto"/>
        <w:rPr>
          <w:rFonts w:ascii="Times New Roman" w:hAnsi="Times New Roman" w:cs="Times New Roman"/>
          <w:sz w:val="24"/>
          <w:szCs w:val="24"/>
        </w:rPr>
      </w:pPr>
      <w:r>
        <w:rPr>
          <w:rFonts w:ascii="Times New Roman" w:hAnsi="Times New Roman" w:cs="Times New Roman"/>
          <w:sz w:val="24"/>
          <w:szCs w:val="24"/>
        </w:rPr>
        <w:t>HARRAE, 23 May</w:t>
      </w:r>
      <w:r w:rsidR="005A18AF">
        <w:rPr>
          <w:rFonts w:ascii="Times New Roman" w:hAnsi="Times New Roman" w:cs="Times New Roman"/>
          <w:sz w:val="24"/>
          <w:szCs w:val="24"/>
        </w:rPr>
        <w:t xml:space="preserve"> &amp;</w:t>
      </w:r>
      <w:r w:rsidR="00484370">
        <w:rPr>
          <w:rFonts w:ascii="Times New Roman" w:hAnsi="Times New Roman" w:cs="Times New Roman"/>
          <w:sz w:val="24"/>
          <w:szCs w:val="24"/>
        </w:rPr>
        <w:t xml:space="preserve"> </w:t>
      </w:r>
      <w:r w:rsidR="003024F2">
        <w:rPr>
          <w:rFonts w:ascii="Times New Roman" w:hAnsi="Times New Roman" w:cs="Times New Roman"/>
          <w:sz w:val="24"/>
          <w:szCs w:val="24"/>
        </w:rPr>
        <w:t>6</w:t>
      </w:r>
      <w:r>
        <w:rPr>
          <w:rFonts w:ascii="Times New Roman" w:hAnsi="Times New Roman" w:cs="Times New Roman"/>
          <w:sz w:val="24"/>
          <w:szCs w:val="24"/>
        </w:rPr>
        <w:t xml:space="preserve"> October</w:t>
      </w:r>
      <w:r w:rsidR="003024F2">
        <w:rPr>
          <w:rFonts w:ascii="Times New Roman" w:hAnsi="Times New Roman" w:cs="Times New Roman"/>
          <w:sz w:val="24"/>
          <w:szCs w:val="24"/>
        </w:rPr>
        <w:t>,</w:t>
      </w:r>
      <w:r>
        <w:rPr>
          <w:rFonts w:ascii="Times New Roman" w:hAnsi="Times New Roman" w:cs="Times New Roman"/>
          <w:sz w:val="24"/>
          <w:szCs w:val="24"/>
        </w:rPr>
        <w:t xml:space="preserve"> </w:t>
      </w:r>
      <w:r w:rsidR="00484370">
        <w:rPr>
          <w:rFonts w:ascii="Times New Roman" w:hAnsi="Times New Roman" w:cs="Times New Roman"/>
          <w:sz w:val="24"/>
          <w:szCs w:val="24"/>
        </w:rPr>
        <w:t>2022</w:t>
      </w:r>
    </w:p>
    <w:p w:rsidR="005A18AF" w:rsidRDefault="005A18AF" w:rsidP="005A18AF">
      <w:pPr>
        <w:spacing w:after="0" w:line="240" w:lineRule="auto"/>
        <w:rPr>
          <w:rFonts w:ascii="Times New Roman" w:hAnsi="Times New Roman" w:cs="Times New Roman"/>
          <w:sz w:val="24"/>
          <w:szCs w:val="24"/>
        </w:rPr>
      </w:pPr>
    </w:p>
    <w:p w:rsidR="005A18AF" w:rsidRDefault="005A18AF" w:rsidP="005A18AF">
      <w:pPr>
        <w:spacing w:after="0" w:line="240" w:lineRule="auto"/>
        <w:rPr>
          <w:rFonts w:ascii="Times New Roman" w:hAnsi="Times New Roman" w:cs="Times New Roman"/>
          <w:sz w:val="24"/>
          <w:szCs w:val="24"/>
        </w:rPr>
      </w:pPr>
    </w:p>
    <w:p w:rsidR="005A18AF" w:rsidRDefault="005A18AF" w:rsidP="005A18AF">
      <w:pPr>
        <w:spacing w:after="0" w:line="240" w:lineRule="auto"/>
        <w:rPr>
          <w:rFonts w:ascii="Times New Roman" w:hAnsi="Times New Roman" w:cs="Times New Roman"/>
          <w:b/>
          <w:sz w:val="24"/>
          <w:szCs w:val="24"/>
        </w:rPr>
      </w:pPr>
      <w:r w:rsidRPr="005A18AF">
        <w:rPr>
          <w:rFonts w:ascii="Times New Roman" w:hAnsi="Times New Roman" w:cs="Times New Roman"/>
          <w:b/>
          <w:sz w:val="24"/>
          <w:szCs w:val="24"/>
        </w:rPr>
        <w:t>Opposed Matter</w:t>
      </w:r>
    </w:p>
    <w:p w:rsidR="005A18AF" w:rsidRDefault="005A18AF" w:rsidP="005A18AF">
      <w:pPr>
        <w:spacing w:after="0" w:line="240" w:lineRule="auto"/>
        <w:rPr>
          <w:rFonts w:ascii="Times New Roman" w:hAnsi="Times New Roman" w:cs="Times New Roman"/>
          <w:b/>
          <w:sz w:val="24"/>
          <w:szCs w:val="24"/>
        </w:rPr>
      </w:pPr>
    </w:p>
    <w:p w:rsidR="005A18AF" w:rsidRDefault="005A18AF" w:rsidP="005A18AF">
      <w:pPr>
        <w:spacing w:after="0" w:line="240" w:lineRule="auto"/>
        <w:rPr>
          <w:rFonts w:ascii="Times New Roman" w:hAnsi="Times New Roman" w:cs="Times New Roman"/>
          <w:b/>
          <w:sz w:val="24"/>
          <w:szCs w:val="24"/>
        </w:rPr>
      </w:pPr>
    </w:p>
    <w:p w:rsidR="005A18AF" w:rsidRPr="005A18AF" w:rsidRDefault="005A18AF" w:rsidP="005A18AF">
      <w:pPr>
        <w:spacing w:after="0" w:line="240" w:lineRule="auto"/>
        <w:rPr>
          <w:rFonts w:ascii="Times New Roman" w:hAnsi="Times New Roman" w:cs="Times New Roman"/>
          <w:sz w:val="24"/>
          <w:szCs w:val="24"/>
        </w:rPr>
      </w:pPr>
      <w:r w:rsidRPr="005A18AF">
        <w:rPr>
          <w:rFonts w:ascii="Times New Roman" w:hAnsi="Times New Roman" w:cs="Times New Roman"/>
          <w:sz w:val="24"/>
          <w:szCs w:val="24"/>
        </w:rPr>
        <w:t xml:space="preserve">Mr </w:t>
      </w:r>
      <w:r w:rsidRPr="005A18AF">
        <w:rPr>
          <w:rFonts w:ascii="Times New Roman" w:hAnsi="Times New Roman" w:cs="Times New Roman"/>
          <w:i/>
          <w:sz w:val="24"/>
          <w:szCs w:val="24"/>
        </w:rPr>
        <w:t>Z T Zvobgo</w:t>
      </w:r>
      <w:r w:rsidRPr="005A18AF">
        <w:rPr>
          <w:rFonts w:ascii="Times New Roman" w:hAnsi="Times New Roman" w:cs="Times New Roman"/>
          <w:sz w:val="24"/>
          <w:szCs w:val="24"/>
        </w:rPr>
        <w:t>, for the applicant</w:t>
      </w:r>
    </w:p>
    <w:p w:rsidR="005A18AF" w:rsidRDefault="005A18AF" w:rsidP="005A18AF">
      <w:pPr>
        <w:spacing w:after="0" w:line="240" w:lineRule="auto"/>
        <w:rPr>
          <w:rFonts w:ascii="Times New Roman" w:hAnsi="Times New Roman" w:cs="Times New Roman"/>
          <w:sz w:val="24"/>
          <w:szCs w:val="24"/>
        </w:rPr>
      </w:pPr>
      <w:r w:rsidRPr="005A18AF">
        <w:rPr>
          <w:rFonts w:ascii="Times New Roman" w:hAnsi="Times New Roman" w:cs="Times New Roman"/>
          <w:sz w:val="24"/>
          <w:szCs w:val="24"/>
        </w:rPr>
        <w:t xml:space="preserve">Mr </w:t>
      </w:r>
      <w:r w:rsidRPr="005A18AF">
        <w:rPr>
          <w:rFonts w:ascii="Times New Roman" w:hAnsi="Times New Roman" w:cs="Times New Roman"/>
          <w:i/>
          <w:sz w:val="24"/>
          <w:szCs w:val="24"/>
        </w:rPr>
        <w:t>K Musoni</w:t>
      </w:r>
      <w:r w:rsidRPr="005A18AF">
        <w:rPr>
          <w:rFonts w:ascii="Times New Roman" w:hAnsi="Times New Roman" w:cs="Times New Roman"/>
          <w:sz w:val="24"/>
          <w:szCs w:val="24"/>
        </w:rPr>
        <w:t>, for the respondent</w:t>
      </w:r>
    </w:p>
    <w:p w:rsidR="005A18AF" w:rsidRDefault="005A18AF" w:rsidP="005A18AF">
      <w:pPr>
        <w:spacing w:after="0" w:line="240" w:lineRule="auto"/>
        <w:rPr>
          <w:rFonts w:ascii="Times New Roman" w:hAnsi="Times New Roman" w:cs="Times New Roman"/>
          <w:sz w:val="24"/>
          <w:szCs w:val="24"/>
        </w:rPr>
      </w:pPr>
    </w:p>
    <w:p w:rsidR="005A18AF" w:rsidRDefault="005A18AF" w:rsidP="005A18AF">
      <w:pPr>
        <w:spacing w:after="0" w:line="240" w:lineRule="auto"/>
        <w:rPr>
          <w:rFonts w:ascii="Times New Roman" w:hAnsi="Times New Roman" w:cs="Times New Roman"/>
          <w:sz w:val="24"/>
          <w:szCs w:val="24"/>
        </w:rPr>
      </w:pPr>
    </w:p>
    <w:p w:rsidR="005A18AF" w:rsidRDefault="005A18AF" w:rsidP="00574853">
      <w:pPr>
        <w:spacing w:after="0" w:line="360" w:lineRule="auto"/>
        <w:ind w:firstLine="360"/>
        <w:jc w:val="both"/>
        <w:rPr>
          <w:rFonts w:ascii="Times New Roman" w:hAnsi="Times New Roman" w:cs="Times New Roman"/>
          <w:sz w:val="24"/>
          <w:szCs w:val="24"/>
        </w:rPr>
      </w:pPr>
      <w:r w:rsidRPr="00574853">
        <w:rPr>
          <w:rFonts w:ascii="Times New Roman" w:hAnsi="Times New Roman" w:cs="Times New Roman"/>
          <w:b/>
          <w:sz w:val="24"/>
          <w:szCs w:val="24"/>
        </w:rPr>
        <w:t>MANYANGADZE J</w:t>
      </w:r>
      <w:r>
        <w:rPr>
          <w:rFonts w:ascii="Times New Roman" w:hAnsi="Times New Roman" w:cs="Times New Roman"/>
          <w:sz w:val="24"/>
          <w:szCs w:val="24"/>
        </w:rPr>
        <w:t xml:space="preserve">:   This is an application for a </w:t>
      </w:r>
      <w:r w:rsidRPr="005A18AF">
        <w:rPr>
          <w:rFonts w:ascii="Times New Roman" w:hAnsi="Times New Roman" w:cs="Times New Roman"/>
          <w:i/>
          <w:sz w:val="24"/>
          <w:szCs w:val="24"/>
        </w:rPr>
        <w:t>declaratur</w:t>
      </w:r>
      <w:r>
        <w:rPr>
          <w:rFonts w:ascii="Times New Roman" w:hAnsi="Times New Roman" w:cs="Times New Roman"/>
          <w:sz w:val="24"/>
          <w:szCs w:val="24"/>
        </w:rPr>
        <w:t>, in terms of which the applicant seeks the following order:</w:t>
      </w:r>
    </w:p>
    <w:p w:rsidR="005A18AF" w:rsidRPr="00422B89" w:rsidRDefault="005A18AF" w:rsidP="00574853">
      <w:pPr>
        <w:pStyle w:val="ListParagraph"/>
        <w:numPr>
          <w:ilvl w:val="0"/>
          <w:numId w:val="1"/>
        </w:numPr>
        <w:spacing w:after="0" w:line="240" w:lineRule="auto"/>
        <w:jc w:val="both"/>
        <w:rPr>
          <w:rFonts w:ascii="Times New Roman" w:hAnsi="Times New Roman" w:cs="Times New Roman"/>
        </w:rPr>
      </w:pPr>
      <w:r w:rsidRPr="00422B89">
        <w:rPr>
          <w:rFonts w:ascii="Times New Roman" w:hAnsi="Times New Roman" w:cs="Times New Roman"/>
        </w:rPr>
        <w:t xml:space="preserve">The application for a </w:t>
      </w:r>
      <w:r w:rsidRPr="00422B89">
        <w:rPr>
          <w:rFonts w:ascii="Times New Roman" w:hAnsi="Times New Roman" w:cs="Times New Roman"/>
          <w:i/>
        </w:rPr>
        <w:t>declaratur</w:t>
      </w:r>
      <w:r w:rsidRPr="00422B89">
        <w:rPr>
          <w:rFonts w:ascii="Times New Roman" w:hAnsi="Times New Roman" w:cs="Times New Roman"/>
        </w:rPr>
        <w:t xml:space="preserve"> be and hereby succeeds.</w:t>
      </w:r>
    </w:p>
    <w:p w:rsidR="00C87FFC" w:rsidRPr="00422B89" w:rsidRDefault="005A18AF" w:rsidP="00574853">
      <w:pPr>
        <w:pStyle w:val="ListParagraph"/>
        <w:numPr>
          <w:ilvl w:val="0"/>
          <w:numId w:val="1"/>
        </w:numPr>
        <w:spacing w:after="0" w:line="240" w:lineRule="auto"/>
        <w:jc w:val="both"/>
        <w:rPr>
          <w:rFonts w:ascii="Times New Roman" w:hAnsi="Times New Roman" w:cs="Times New Roman"/>
        </w:rPr>
      </w:pPr>
      <w:r w:rsidRPr="00422B89">
        <w:rPr>
          <w:rFonts w:ascii="Times New Roman" w:hAnsi="Times New Roman" w:cs="Times New Roman"/>
        </w:rPr>
        <w:t xml:space="preserve">It be and </w:t>
      </w:r>
      <w:r w:rsidR="00484370">
        <w:rPr>
          <w:rFonts w:ascii="Times New Roman" w:hAnsi="Times New Roman" w:cs="Times New Roman"/>
        </w:rPr>
        <w:t>i</w:t>
      </w:r>
      <w:r w:rsidRPr="00422B89">
        <w:rPr>
          <w:rFonts w:ascii="Times New Roman" w:hAnsi="Times New Roman" w:cs="Times New Roman"/>
        </w:rPr>
        <w:t>s hereby declared that the respondent’s claims for payment against the applicant, which claims are based</w:t>
      </w:r>
      <w:r w:rsidR="00C87FFC" w:rsidRPr="00422B89">
        <w:rPr>
          <w:rFonts w:ascii="Times New Roman" w:hAnsi="Times New Roman" w:cs="Times New Roman"/>
        </w:rPr>
        <w:t xml:space="preserve"> on the architectural designs and works that were carried out and submitted by the respondent to the applicant in the year 2007, arising from, out of and in connection with the agreement that was entered into by and between the applicant and respondent on or about 24 March 2006, have been extinguished by reason of extinctive prescription.</w:t>
      </w:r>
    </w:p>
    <w:p w:rsidR="00C87FFC" w:rsidRPr="00422B89" w:rsidRDefault="00C87FFC" w:rsidP="00574853">
      <w:pPr>
        <w:pStyle w:val="ListParagraph"/>
        <w:numPr>
          <w:ilvl w:val="0"/>
          <w:numId w:val="1"/>
        </w:numPr>
        <w:spacing w:after="0" w:line="240" w:lineRule="auto"/>
        <w:jc w:val="both"/>
        <w:rPr>
          <w:rFonts w:ascii="Times New Roman" w:hAnsi="Times New Roman" w:cs="Times New Roman"/>
        </w:rPr>
      </w:pPr>
      <w:r w:rsidRPr="00422B89">
        <w:rPr>
          <w:rFonts w:ascii="Times New Roman" w:hAnsi="Times New Roman" w:cs="Times New Roman"/>
        </w:rPr>
        <w:t xml:space="preserve">Consequently, it be and is hereby declared the respondent’s claims referred to in the </w:t>
      </w:r>
      <w:r w:rsidR="00422B89" w:rsidRPr="00422B89">
        <w:rPr>
          <w:rFonts w:ascii="Times New Roman" w:hAnsi="Times New Roman" w:cs="Times New Roman"/>
        </w:rPr>
        <w:t>preceding</w:t>
      </w:r>
      <w:r w:rsidRPr="00422B89">
        <w:rPr>
          <w:rFonts w:ascii="Times New Roman" w:hAnsi="Times New Roman" w:cs="Times New Roman"/>
        </w:rPr>
        <w:t xml:space="preserve"> </w:t>
      </w:r>
      <w:r w:rsidR="00422B89" w:rsidRPr="00422B89">
        <w:rPr>
          <w:rFonts w:ascii="Times New Roman" w:hAnsi="Times New Roman" w:cs="Times New Roman"/>
        </w:rPr>
        <w:t>paragraph</w:t>
      </w:r>
      <w:r w:rsidRPr="00422B89">
        <w:rPr>
          <w:rFonts w:ascii="Times New Roman" w:hAnsi="Times New Roman" w:cs="Times New Roman"/>
        </w:rPr>
        <w:t xml:space="preserve"> are no longer legally enforceable, and as such, the applicant is in no way indebted to the respondent</w:t>
      </w:r>
      <w:r w:rsidR="00422B89" w:rsidRPr="00422B89">
        <w:rPr>
          <w:rFonts w:ascii="Times New Roman" w:hAnsi="Times New Roman" w:cs="Times New Roman"/>
        </w:rPr>
        <w:t xml:space="preserve"> insofar as the agreement that was entered into by and between the applicant and respondent on or about 24 March 2006 is concerned.</w:t>
      </w:r>
    </w:p>
    <w:p w:rsidR="00422B89" w:rsidRPr="00422B89" w:rsidRDefault="00422B89" w:rsidP="00574853">
      <w:pPr>
        <w:pStyle w:val="ListParagraph"/>
        <w:numPr>
          <w:ilvl w:val="0"/>
          <w:numId w:val="1"/>
        </w:numPr>
        <w:spacing w:after="0" w:line="240" w:lineRule="auto"/>
        <w:jc w:val="both"/>
        <w:rPr>
          <w:rFonts w:ascii="Times New Roman" w:hAnsi="Times New Roman" w:cs="Times New Roman"/>
        </w:rPr>
      </w:pPr>
      <w:r w:rsidRPr="00422B89">
        <w:rPr>
          <w:rFonts w:ascii="Times New Roman" w:hAnsi="Times New Roman" w:cs="Times New Roman"/>
        </w:rPr>
        <w:t>The respondent shall pay the applicant’s costs of  suit on the legal practitioner and client scale</w:t>
      </w:r>
    </w:p>
    <w:p w:rsidR="005A18AF" w:rsidRDefault="005A18AF" w:rsidP="00574853">
      <w:pPr>
        <w:spacing w:after="0" w:line="240" w:lineRule="auto"/>
        <w:jc w:val="both"/>
        <w:rPr>
          <w:rFonts w:ascii="Times New Roman" w:hAnsi="Times New Roman" w:cs="Times New Roman"/>
        </w:rPr>
      </w:pPr>
    </w:p>
    <w:p w:rsidR="00422B89" w:rsidRDefault="00422B89" w:rsidP="00574853">
      <w:pPr>
        <w:spacing w:after="0" w:line="360" w:lineRule="auto"/>
        <w:ind w:firstLine="360"/>
        <w:jc w:val="both"/>
        <w:rPr>
          <w:rFonts w:ascii="Times New Roman" w:hAnsi="Times New Roman" w:cs="Times New Roman"/>
          <w:sz w:val="24"/>
          <w:szCs w:val="24"/>
        </w:rPr>
      </w:pPr>
      <w:r w:rsidRPr="00CC3068">
        <w:rPr>
          <w:rFonts w:ascii="Times New Roman" w:hAnsi="Times New Roman" w:cs="Times New Roman"/>
          <w:sz w:val="24"/>
          <w:szCs w:val="24"/>
        </w:rPr>
        <w:t>The facts forming the background to the application are detailed in the pleadings.  In summary, the dispute arises out</w:t>
      </w:r>
      <w:r w:rsidR="00CC3068" w:rsidRPr="00CC3068">
        <w:rPr>
          <w:rFonts w:ascii="Times New Roman" w:hAnsi="Times New Roman" w:cs="Times New Roman"/>
          <w:sz w:val="24"/>
          <w:szCs w:val="24"/>
        </w:rPr>
        <w:t xml:space="preserve"> of a contract entered into by the applicant and the respondent on 3 March 2006.  In terms of the agreement, the respondent was to provide architectural designs to the </w:t>
      </w:r>
      <w:r w:rsidR="00484370">
        <w:rPr>
          <w:rFonts w:ascii="Times New Roman" w:hAnsi="Times New Roman" w:cs="Times New Roman"/>
          <w:sz w:val="24"/>
          <w:szCs w:val="24"/>
        </w:rPr>
        <w:t>applica</w:t>
      </w:r>
      <w:r w:rsidR="00CC3068" w:rsidRPr="00CC3068">
        <w:rPr>
          <w:rFonts w:ascii="Times New Roman" w:hAnsi="Times New Roman" w:cs="Times New Roman"/>
          <w:sz w:val="24"/>
          <w:szCs w:val="24"/>
        </w:rPr>
        <w:t>nt for the construction of a warehouse and printing press at the applicant’s premises in Norton</w:t>
      </w:r>
      <w:r w:rsidR="00484370">
        <w:rPr>
          <w:rFonts w:ascii="Times New Roman" w:hAnsi="Times New Roman" w:cs="Times New Roman"/>
          <w:sz w:val="24"/>
          <w:szCs w:val="24"/>
        </w:rPr>
        <w:t>.</w:t>
      </w:r>
    </w:p>
    <w:p w:rsidR="00CC3068" w:rsidRDefault="00CC3068" w:rsidP="0057485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It was agreed, </w:t>
      </w:r>
      <w:r w:rsidRPr="00CC3068">
        <w:rPr>
          <w:rFonts w:ascii="Times New Roman" w:hAnsi="Times New Roman" w:cs="Times New Roman"/>
          <w:i/>
          <w:sz w:val="24"/>
          <w:szCs w:val="24"/>
        </w:rPr>
        <w:t>inter alia</w:t>
      </w:r>
      <w:r>
        <w:rPr>
          <w:rFonts w:ascii="Times New Roman" w:hAnsi="Times New Roman" w:cs="Times New Roman"/>
          <w:sz w:val="24"/>
          <w:szCs w:val="24"/>
        </w:rPr>
        <w:t xml:space="preserve"> that the applicant would pay the respondent </w:t>
      </w:r>
      <w:r w:rsidR="00314BCF">
        <w:rPr>
          <w:rFonts w:ascii="Times New Roman" w:hAnsi="Times New Roman" w:cs="Times New Roman"/>
          <w:sz w:val="24"/>
          <w:szCs w:val="24"/>
        </w:rPr>
        <w:t>at the</w:t>
      </w:r>
      <w:r>
        <w:rPr>
          <w:rFonts w:ascii="Times New Roman" w:hAnsi="Times New Roman" w:cs="Times New Roman"/>
          <w:sz w:val="24"/>
          <w:szCs w:val="24"/>
        </w:rPr>
        <w:t xml:space="preserve"> completion of each</w:t>
      </w:r>
    </w:p>
    <w:p w:rsidR="00CC3068" w:rsidRDefault="00484370" w:rsidP="0057485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s</w:t>
      </w:r>
      <w:r w:rsidR="00CC3068">
        <w:rPr>
          <w:rFonts w:ascii="Times New Roman" w:hAnsi="Times New Roman" w:cs="Times New Roman"/>
          <w:sz w:val="24"/>
          <w:szCs w:val="24"/>
        </w:rPr>
        <w:t>tage of the project.</w:t>
      </w:r>
    </w:p>
    <w:p w:rsidR="00CC3068" w:rsidRDefault="00CC3068" w:rsidP="0057485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The respondent would produce and furnish</w:t>
      </w:r>
      <w:r w:rsidR="00314BCF">
        <w:rPr>
          <w:rFonts w:ascii="Times New Roman" w:hAnsi="Times New Roman" w:cs="Times New Roman"/>
          <w:sz w:val="24"/>
          <w:szCs w:val="24"/>
        </w:rPr>
        <w:t xml:space="preserve"> the applicant with an invoice at each completed stage of the architectural designs.</w:t>
      </w:r>
    </w:p>
    <w:p w:rsidR="00314BCF" w:rsidRDefault="00314BCF" w:rsidP="0057485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 dispute arose over outstanding payments claimed by the respondent.  The payments covered both the pre-dollarisation and post-dollarisation </w:t>
      </w:r>
      <w:r w:rsidR="00484370">
        <w:rPr>
          <w:rFonts w:ascii="Times New Roman" w:hAnsi="Times New Roman" w:cs="Times New Roman"/>
          <w:sz w:val="24"/>
          <w:szCs w:val="24"/>
        </w:rPr>
        <w:t>era</w:t>
      </w:r>
      <w:r>
        <w:rPr>
          <w:rFonts w:ascii="Times New Roman" w:hAnsi="Times New Roman" w:cs="Times New Roman"/>
          <w:sz w:val="24"/>
          <w:szCs w:val="24"/>
        </w:rPr>
        <w:t>, causing confusion and disagreement over the appropriate computation for such payments.  This led the parties to engage independent consultants, a firm of Quantity Surveyors called D Gutu &amp; Associates.  The firm produced its report on 8 Decembe</w:t>
      </w:r>
      <w:r w:rsidR="00557451">
        <w:rPr>
          <w:rFonts w:ascii="Times New Roman" w:hAnsi="Times New Roman" w:cs="Times New Roman"/>
          <w:sz w:val="24"/>
          <w:szCs w:val="24"/>
        </w:rPr>
        <w:t>r</w:t>
      </w:r>
      <w:r>
        <w:rPr>
          <w:rFonts w:ascii="Times New Roman" w:hAnsi="Times New Roman" w:cs="Times New Roman"/>
          <w:sz w:val="24"/>
          <w:szCs w:val="24"/>
        </w:rPr>
        <w:t xml:space="preserve"> 2015. (the Gutu Report)</w:t>
      </w:r>
    </w:p>
    <w:p w:rsidR="00314BCF" w:rsidRDefault="00314BCF" w:rsidP="0057485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Gutu Report recommended that the applicant pays USD170 777, 96 as “</w:t>
      </w:r>
      <w:r w:rsidRPr="00484370">
        <w:rPr>
          <w:rFonts w:ascii="Times New Roman" w:hAnsi="Times New Roman" w:cs="Times New Roman"/>
          <w:i/>
          <w:sz w:val="24"/>
          <w:szCs w:val="24"/>
        </w:rPr>
        <w:t>incontestable design fees”</w:t>
      </w:r>
      <w:r>
        <w:rPr>
          <w:rFonts w:ascii="Times New Roman" w:hAnsi="Times New Roman" w:cs="Times New Roman"/>
          <w:sz w:val="24"/>
          <w:szCs w:val="24"/>
        </w:rPr>
        <w:t xml:space="preserve"> for work done after 2009, that is</w:t>
      </w:r>
      <w:r w:rsidR="00484370">
        <w:rPr>
          <w:rFonts w:ascii="Times New Roman" w:hAnsi="Times New Roman" w:cs="Times New Roman"/>
          <w:sz w:val="24"/>
          <w:szCs w:val="24"/>
        </w:rPr>
        <w:t>,</w:t>
      </w:r>
      <w:r>
        <w:rPr>
          <w:rFonts w:ascii="Times New Roman" w:hAnsi="Times New Roman" w:cs="Times New Roman"/>
          <w:sz w:val="24"/>
          <w:szCs w:val="24"/>
        </w:rPr>
        <w:t xml:space="preserve"> after the country’s economy was dollarized.  The Report also recommended that applicant pays what is referred to as </w:t>
      </w:r>
      <w:r w:rsidR="00484370" w:rsidRPr="00484370">
        <w:rPr>
          <w:rFonts w:ascii="Times New Roman" w:hAnsi="Times New Roman" w:cs="Times New Roman"/>
          <w:i/>
          <w:sz w:val="24"/>
          <w:szCs w:val="24"/>
        </w:rPr>
        <w:t>“</w:t>
      </w:r>
      <w:r w:rsidRPr="00484370">
        <w:rPr>
          <w:rFonts w:ascii="Times New Roman" w:hAnsi="Times New Roman" w:cs="Times New Roman"/>
          <w:i/>
          <w:sz w:val="24"/>
          <w:szCs w:val="24"/>
        </w:rPr>
        <w:t>contestable design fees</w:t>
      </w:r>
      <w:r>
        <w:rPr>
          <w:rFonts w:ascii="Times New Roman" w:hAnsi="Times New Roman" w:cs="Times New Roman"/>
          <w:sz w:val="24"/>
          <w:szCs w:val="24"/>
        </w:rPr>
        <w:t xml:space="preserve">”, in the sum of </w:t>
      </w:r>
      <w:r w:rsidR="00484370">
        <w:rPr>
          <w:rFonts w:ascii="Times New Roman" w:hAnsi="Times New Roman" w:cs="Times New Roman"/>
          <w:sz w:val="24"/>
          <w:szCs w:val="24"/>
        </w:rPr>
        <w:t>USD</w:t>
      </w:r>
      <w:r>
        <w:rPr>
          <w:rFonts w:ascii="Times New Roman" w:hAnsi="Times New Roman" w:cs="Times New Roman"/>
          <w:sz w:val="24"/>
          <w:szCs w:val="24"/>
        </w:rPr>
        <w:t>17038</w:t>
      </w:r>
      <w:r w:rsidR="00557451">
        <w:rPr>
          <w:rFonts w:ascii="Times New Roman" w:hAnsi="Times New Roman" w:cs="Times New Roman"/>
          <w:sz w:val="24"/>
          <w:szCs w:val="24"/>
        </w:rPr>
        <w:t>, 18</w:t>
      </w:r>
      <w:r w:rsidR="00484370">
        <w:rPr>
          <w:rFonts w:ascii="Times New Roman" w:hAnsi="Times New Roman" w:cs="Times New Roman"/>
          <w:sz w:val="24"/>
          <w:szCs w:val="24"/>
        </w:rPr>
        <w:t>.  These are</w:t>
      </w:r>
      <w:r>
        <w:rPr>
          <w:rFonts w:ascii="Times New Roman" w:hAnsi="Times New Roman" w:cs="Times New Roman"/>
          <w:sz w:val="24"/>
          <w:szCs w:val="24"/>
        </w:rPr>
        <w:t xml:space="preserve"> fees incurred before 2009, when the economy was not yet dollarized.</w:t>
      </w:r>
    </w:p>
    <w:p w:rsidR="00557451" w:rsidRDefault="00557451" w:rsidP="0057485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applicant only settled the incontestable </w:t>
      </w:r>
      <w:r w:rsidR="00AE1F14">
        <w:rPr>
          <w:rFonts w:ascii="Times New Roman" w:hAnsi="Times New Roman" w:cs="Times New Roman"/>
          <w:sz w:val="24"/>
          <w:szCs w:val="24"/>
        </w:rPr>
        <w:t>design fees</w:t>
      </w:r>
      <w:r>
        <w:rPr>
          <w:rFonts w:ascii="Times New Roman" w:hAnsi="Times New Roman" w:cs="Times New Roman"/>
          <w:sz w:val="24"/>
          <w:szCs w:val="24"/>
        </w:rPr>
        <w:t>.  It insisted this constituted full and final payment of all its obligations to the respondent.</w:t>
      </w:r>
    </w:p>
    <w:p w:rsidR="00557451" w:rsidRDefault="00557451" w:rsidP="0057485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respondent produced </w:t>
      </w:r>
      <w:r w:rsidR="00484370">
        <w:rPr>
          <w:rFonts w:ascii="Times New Roman" w:hAnsi="Times New Roman" w:cs="Times New Roman"/>
          <w:sz w:val="24"/>
          <w:szCs w:val="24"/>
        </w:rPr>
        <w:t>an</w:t>
      </w:r>
      <w:r>
        <w:rPr>
          <w:rFonts w:ascii="Times New Roman" w:hAnsi="Times New Roman" w:cs="Times New Roman"/>
          <w:sz w:val="24"/>
          <w:szCs w:val="24"/>
        </w:rPr>
        <w:t>other invoice in June 2016, for an amount of USD285 447</w:t>
      </w:r>
      <w:r w:rsidR="006F056D">
        <w:rPr>
          <w:rFonts w:ascii="Times New Roman" w:hAnsi="Times New Roman" w:cs="Times New Roman"/>
          <w:sz w:val="24"/>
          <w:szCs w:val="24"/>
        </w:rPr>
        <w:t>, 49</w:t>
      </w:r>
      <w:r>
        <w:rPr>
          <w:rFonts w:ascii="Times New Roman" w:hAnsi="Times New Roman" w:cs="Times New Roman"/>
          <w:sz w:val="24"/>
          <w:szCs w:val="24"/>
        </w:rPr>
        <w:t xml:space="preserve">.  </w:t>
      </w:r>
      <w:r w:rsidR="00AE1F14">
        <w:rPr>
          <w:rFonts w:ascii="Times New Roman" w:hAnsi="Times New Roman" w:cs="Times New Roman"/>
          <w:sz w:val="24"/>
          <w:szCs w:val="24"/>
        </w:rPr>
        <w:t>The applicant</w:t>
      </w:r>
      <w:r>
        <w:rPr>
          <w:rFonts w:ascii="Times New Roman" w:hAnsi="Times New Roman" w:cs="Times New Roman"/>
          <w:sz w:val="24"/>
          <w:szCs w:val="24"/>
        </w:rPr>
        <w:t xml:space="preserve"> disputed this invoice, insisting that no further work was done by the respondent after the Gutu Report.</w:t>
      </w:r>
    </w:p>
    <w:p w:rsidR="00557451" w:rsidRDefault="00557451" w:rsidP="0057485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On 2 Septe</w:t>
      </w:r>
      <w:r w:rsidR="006F056D">
        <w:rPr>
          <w:rFonts w:ascii="Times New Roman" w:hAnsi="Times New Roman" w:cs="Times New Roman"/>
          <w:sz w:val="24"/>
          <w:szCs w:val="24"/>
        </w:rPr>
        <w:t>mbe</w:t>
      </w:r>
      <w:r>
        <w:rPr>
          <w:rFonts w:ascii="Times New Roman" w:hAnsi="Times New Roman" w:cs="Times New Roman"/>
          <w:sz w:val="24"/>
          <w:szCs w:val="24"/>
        </w:rPr>
        <w:t xml:space="preserve">r 2020, the applicant </w:t>
      </w:r>
      <w:r w:rsidR="006F056D">
        <w:rPr>
          <w:rFonts w:ascii="Times New Roman" w:hAnsi="Times New Roman" w:cs="Times New Roman"/>
          <w:sz w:val="24"/>
          <w:szCs w:val="24"/>
        </w:rPr>
        <w:t>informed the respondent of its decision to terminate the cont</w:t>
      </w:r>
      <w:r w:rsidR="00A05702">
        <w:rPr>
          <w:rFonts w:ascii="Times New Roman" w:hAnsi="Times New Roman" w:cs="Times New Roman"/>
          <w:sz w:val="24"/>
          <w:szCs w:val="24"/>
        </w:rPr>
        <w:t>r</w:t>
      </w:r>
      <w:r w:rsidR="006F056D">
        <w:rPr>
          <w:rFonts w:ascii="Times New Roman" w:hAnsi="Times New Roman" w:cs="Times New Roman"/>
          <w:sz w:val="24"/>
          <w:szCs w:val="24"/>
        </w:rPr>
        <w:t>act the parties had concluded in March 2006.</w:t>
      </w:r>
    </w:p>
    <w:p w:rsidR="006F056D" w:rsidRDefault="006F056D" w:rsidP="0057485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respondent protested the cancellation.  Instead it claimed from the respondent an amount of US</w:t>
      </w:r>
      <w:r w:rsidR="00484370">
        <w:rPr>
          <w:rFonts w:ascii="Times New Roman" w:hAnsi="Times New Roman" w:cs="Times New Roman"/>
          <w:sz w:val="24"/>
          <w:szCs w:val="24"/>
        </w:rPr>
        <w:t>D</w:t>
      </w:r>
      <w:r w:rsidR="00A05702">
        <w:rPr>
          <w:rFonts w:ascii="Times New Roman" w:hAnsi="Times New Roman" w:cs="Times New Roman"/>
          <w:sz w:val="24"/>
          <w:szCs w:val="24"/>
        </w:rPr>
        <w:t xml:space="preserve"> </w:t>
      </w:r>
      <w:r>
        <w:rPr>
          <w:rFonts w:ascii="Times New Roman" w:hAnsi="Times New Roman" w:cs="Times New Roman"/>
          <w:sz w:val="24"/>
          <w:szCs w:val="24"/>
        </w:rPr>
        <w:t xml:space="preserve">1307 972, 46.  This was later revised downwards to USD621 957, 82.  The respondent’s position was that the </w:t>
      </w:r>
      <w:r w:rsidR="00D3531F">
        <w:rPr>
          <w:rFonts w:ascii="Times New Roman" w:hAnsi="Times New Roman" w:cs="Times New Roman"/>
          <w:sz w:val="24"/>
          <w:szCs w:val="24"/>
        </w:rPr>
        <w:t>payment done</w:t>
      </w:r>
      <w:r>
        <w:rPr>
          <w:rFonts w:ascii="Times New Roman" w:hAnsi="Times New Roman" w:cs="Times New Roman"/>
          <w:sz w:val="24"/>
          <w:szCs w:val="24"/>
        </w:rPr>
        <w:t xml:space="preserve"> by the applicant only covered the printing press design services.  It did not cover the sorting warehouse.</w:t>
      </w:r>
    </w:p>
    <w:p w:rsidR="006F056D" w:rsidRDefault="006F056D" w:rsidP="0057485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parties failed to reach </w:t>
      </w:r>
      <w:r w:rsidR="00484370">
        <w:rPr>
          <w:rFonts w:ascii="Times New Roman" w:hAnsi="Times New Roman" w:cs="Times New Roman"/>
          <w:sz w:val="24"/>
          <w:szCs w:val="24"/>
        </w:rPr>
        <w:t xml:space="preserve">an </w:t>
      </w:r>
      <w:r>
        <w:rPr>
          <w:rFonts w:ascii="Times New Roman" w:hAnsi="Times New Roman" w:cs="Times New Roman"/>
          <w:sz w:val="24"/>
          <w:szCs w:val="24"/>
        </w:rPr>
        <w:t xml:space="preserve">agreement on the payments </w:t>
      </w:r>
      <w:r w:rsidR="00D3531F">
        <w:rPr>
          <w:rFonts w:ascii="Times New Roman" w:hAnsi="Times New Roman" w:cs="Times New Roman"/>
          <w:sz w:val="24"/>
          <w:szCs w:val="24"/>
        </w:rPr>
        <w:t>claimed</w:t>
      </w:r>
      <w:r>
        <w:rPr>
          <w:rFonts w:ascii="Times New Roman" w:hAnsi="Times New Roman" w:cs="Times New Roman"/>
          <w:sz w:val="24"/>
          <w:szCs w:val="24"/>
        </w:rPr>
        <w:t xml:space="preserve"> by the respondent.  The respondent declared the existence of a </w:t>
      </w:r>
      <w:r w:rsidR="00D3531F">
        <w:rPr>
          <w:rFonts w:ascii="Times New Roman" w:hAnsi="Times New Roman" w:cs="Times New Roman"/>
          <w:sz w:val="24"/>
          <w:szCs w:val="24"/>
        </w:rPr>
        <w:t>dispute.</w:t>
      </w:r>
      <w:r>
        <w:rPr>
          <w:rFonts w:ascii="Times New Roman" w:hAnsi="Times New Roman" w:cs="Times New Roman"/>
          <w:sz w:val="24"/>
          <w:szCs w:val="24"/>
        </w:rPr>
        <w:t xml:space="preserve">  </w:t>
      </w:r>
      <w:r w:rsidR="00D3531F">
        <w:rPr>
          <w:rFonts w:ascii="Times New Roman" w:hAnsi="Times New Roman" w:cs="Times New Roman"/>
          <w:sz w:val="24"/>
          <w:szCs w:val="24"/>
        </w:rPr>
        <w:t>It</w:t>
      </w:r>
      <w:r>
        <w:rPr>
          <w:rFonts w:ascii="Times New Roman" w:hAnsi="Times New Roman" w:cs="Times New Roman"/>
          <w:sz w:val="24"/>
          <w:szCs w:val="24"/>
        </w:rPr>
        <w:t xml:space="preserve"> gave notice to the applicant of its intention to refer the matter to arbitration in terms of the agreement the parties had entered into.  </w:t>
      </w:r>
      <w:r w:rsidR="00D3531F">
        <w:rPr>
          <w:rFonts w:ascii="Times New Roman" w:hAnsi="Times New Roman" w:cs="Times New Roman"/>
          <w:sz w:val="24"/>
          <w:szCs w:val="24"/>
        </w:rPr>
        <w:t>This prompted</w:t>
      </w:r>
      <w:r>
        <w:rPr>
          <w:rFonts w:ascii="Times New Roman" w:hAnsi="Times New Roman" w:cs="Times New Roman"/>
          <w:sz w:val="24"/>
          <w:szCs w:val="24"/>
        </w:rPr>
        <w:t xml:space="preserve"> the instant application, wher</w:t>
      </w:r>
      <w:r w:rsidR="00D3531F">
        <w:rPr>
          <w:rFonts w:ascii="Times New Roman" w:hAnsi="Times New Roman" w:cs="Times New Roman"/>
          <w:sz w:val="24"/>
          <w:szCs w:val="24"/>
        </w:rPr>
        <w:t>e</w:t>
      </w:r>
      <w:r>
        <w:rPr>
          <w:rFonts w:ascii="Times New Roman" w:hAnsi="Times New Roman" w:cs="Times New Roman"/>
          <w:sz w:val="24"/>
          <w:szCs w:val="24"/>
        </w:rPr>
        <w:t>in applicant seeks a</w:t>
      </w:r>
      <w:r w:rsidRPr="00D3531F">
        <w:rPr>
          <w:rFonts w:ascii="Times New Roman" w:hAnsi="Times New Roman" w:cs="Times New Roman"/>
          <w:i/>
          <w:sz w:val="24"/>
          <w:szCs w:val="24"/>
        </w:rPr>
        <w:t xml:space="preserve"> declaratur</w:t>
      </w:r>
      <w:r>
        <w:rPr>
          <w:rFonts w:ascii="Times New Roman" w:hAnsi="Times New Roman" w:cs="Times New Roman"/>
          <w:sz w:val="24"/>
          <w:szCs w:val="24"/>
        </w:rPr>
        <w:t xml:space="preserve"> in the terms cited above.</w:t>
      </w:r>
    </w:p>
    <w:p w:rsidR="00D3531F" w:rsidRDefault="00D3531F" w:rsidP="0057485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its opposing papers, the respondent raise</w:t>
      </w:r>
      <w:r w:rsidR="00484370">
        <w:rPr>
          <w:rFonts w:ascii="Times New Roman" w:hAnsi="Times New Roman" w:cs="Times New Roman"/>
          <w:sz w:val="24"/>
          <w:szCs w:val="24"/>
        </w:rPr>
        <w:t>d</w:t>
      </w:r>
      <w:r>
        <w:rPr>
          <w:rFonts w:ascii="Times New Roman" w:hAnsi="Times New Roman" w:cs="Times New Roman"/>
          <w:sz w:val="24"/>
          <w:szCs w:val="24"/>
        </w:rPr>
        <w:t xml:space="preserve"> a point </w:t>
      </w:r>
      <w:r w:rsidRPr="00D3531F">
        <w:rPr>
          <w:rFonts w:ascii="Times New Roman" w:hAnsi="Times New Roman" w:cs="Times New Roman"/>
          <w:i/>
          <w:sz w:val="24"/>
          <w:szCs w:val="24"/>
        </w:rPr>
        <w:t>in limine</w:t>
      </w:r>
      <w:r>
        <w:rPr>
          <w:rFonts w:ascii="Times New Roman" w:hAnsi="Times New Roman" w:cs="Times New Roman"/>
          <w:sz w:val="24"/>
          <w:szCs w:val="24"/>
        </w:rPr>
        <w:t xml:space="preserve"> to the effect that the matter has been prematurely brought before the court.  The reason for raising that poin</w:t>
      </w:r>
      <w:r w:rsidR="00484370">
        <w:rPr>
          <w:rFonts w:ascii="Times New Roman" w:hAnsi="Times New Roman" w:cs="Times New Roman"/>
          <w:sz w:val="24"/>
          <w:szCs w:val="24"/>
        </w:rPr>
        <w:t>t is that the parties’ contract</w:t>
      </w:r>
      <w:r>
        <w:rPr>
          <w:rFonts w:ascii="Times New Roman" w:hAnsi="Times New Roman" w:cs="Times New Roman"/>
          <w:sz w:val="24"/>
          <w:szCs w:val="24"/>
        </w:rPr>
        <w:t xml:space="preserve"> provides for referral of disputes to arbitration.</w:t>
      </w:r>
    </w:p>
    <w:p w:rsidR="00D3531F" w:rsidRDefault="00D3531F" w:rsidP="0057485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In its answering affidavit</w:t>
      </w:r>
      <w:r w:rsidR="00484370">
        <w:rPr>
          <w:rFonts w:ascii="Times New Roman" w:hAnsi="Times New Roman" w:cs="Times New Roman"/>
          <w:sz w:val="24"/>
          <w:szCs w:val="24"/>
        </w:rPr>
        <w:t>,</w:t>
      </w:r>
      <w:r>
        <w:rPr>
          <w:rFonts w:ascii="Times New Roman" w:hAnsi="Times New Roman" w:cs="Times New Roman"/>
          <w:sz w:val="24"/>
          <w:szCs w:val="24"/>
        </w:rPr>
        <w:t xml:space="preserve"> the applicant also raised a preliminary point.  It is that the opposing pap</w:t>
      </w:r>
      <w:r w:rsidR="00484370">
        <w:rPr>
          <w:rFonts w:ascii="Times New Roman" w:hAnsi="Times New Roman" w:cs="Times New Roman"/>
          <w:sz w:val="24"/>
          <w:szCs w:val="24"/>
        </w:rPr>
        <w:t>ers are defective, in that they</w:t>
      </w:r>
      <w:r>
        <w:rPr>
          <w:rFonts w:ascii="Times New Roman" w:hAnsi="Times New Roman" w:cs="Times New Roman"/>
          <w:sz w:val="24"/>
          <w:szCs w:val="24"/>
        </w:rPr>
        <w:t xml:space="preserve"> are not paginated and indexed.</w:t>
      </w:r>
    </w:p>
    <w:p w:rsidR="00D3531F" w:rsidRDefault="00D3531F" w:rsidP="0057485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At the hearing of the matter, the respondent made an </w:t>
      </w:r>
      <w:r w:rsidR="00484370">
        <w:rPr>
          <w:rFonts w:ascii="Times New Roman" w:hAnsi="Times New Roman" w:cs="Times New Roman"/>
          <w:sz w:val="24"/>
          <w:szCs w:val="24"/>
        </w:rPr>
        <w:t xml:space="preserve">oral </w:t>
      </w:r>
      <w:r>
        <w:rPr>
          <w:rFonts w:ascii="Times New Roman" w:hAnsi="Times New Roman" w:cs="Times New Roman"/>
          <w:sz w:val="24"/>
          <w:szCs w:val="24"/>
        </w:rPr>
        <w:t>application for condonation of h</w:t>
      </w:r>
      <w:r w:rsidR="00484370">
        <w:rPr>
          <w:rFonts w:ascii="Times New Roman" w:hAnsi="Times New Roman" w:cs="Times New Roman"/>
          <w:sz w:val="24"/>
          <w:szCs w:val="24"/>
        </w:rPr>
        <w:t>i</w:t>
      </w:r>
      <w:r>
        <w:rPr>
          <w:rFonts w:ascii="Times New Roman" w:hAnsi="Times New Roman" w:cs="Times New Roman"/>
          <w:sz w:val="24"/>
          <w:szCs w:val="24"/>
        </w:rPr>
        <w:t>s non-compliance with the court’s rules.  This was not opposed by the applicant.  Consequently, the notice of opposition was deemed to be duly filed.</w:t>
      </w:r>
    </w:p>
    <w:p w:rsidR="00D3531F" w:rsidRDefault="00D3531F" w:rsidP="0057485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 now turn to the respondent’s point </w:t>
      </w:r>
      <w:r w:rsidRPr="00660164">
        <w:rPr>
          <w:rFonts w:ascii="Times New Roman" w:hAnsi="Times New Roman" w:cs="Times New Roman"/>
          <w:i/>
          <w:sz w:val="24"/>
          <w:szCs w:val="24"/>
        </w:rPr>
        <w:t>in limine</w:t>
      </w:r>
    </w:p>
    <w:p w:rsidR="00D3531F" w:rsidRDefault="00D3531F" w:rsidP="0057485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respondent’s point essentially, is that the dispute that has risen between the parties must be referred to arbitration, in terms of the contract they signed.  The respondent is invoking the doctrine of the </w:t>
      </w:r>
      <w:r w:rsidR="00484370">
        <w:rPr>
          <w:rFonts w:ascii="Times New Roman" w:hAnsi="Times New Roman" w:cs="Times New Roman"/>
          <w:sz w:val="24"/>
          <w:szCs w:val="24"/>
        </w:rPr>
        <w:t xml:space="preserve">sanctity of contracts. </w:t>
      </w:r>
      <w:r>
        <w:rPr>
          <w:rFonts w:ascii="Times New Roman" w:hAnsi="Times New Roman" w:cs="Times New Roman"/>
          <w:sz w:val="24"/>
          <w:szCs w:val="24"/>
        </w:rPr>
        <w:t xml:space="preserve"> </w:t>
      </w:r>
      <w:r w:rsidR="00484370">
        <w:rPr>
          <w:rFonts w:ascii="Times New Roman" w:hAnsi="Times New Roman" w:cs="Times New Roman"/>
          <w:sz w:val="24"/>
          <w:szCs w:val="24"/>
        </w:rPr>
        <w:t>What</w:t>
      </w:r>
      <w:r>
        <w:rPr>
          <w:rFonts w:ascii="Times New Roman" w:hAnsi="Times New Roman" w:cs="Times New Roman"/>
          <w:sz w:val="24"/>
          <w:szCs w:val="24"/>
        </w:rPr>
        <w:t xml:space="preserve"> the contracting </w:t>
      </w:r>
      <w:r w:rsidR="00660164">
        <w:rPr>
          <w:rFonts w:ascii="Times New Roman" w:hAnsi="Times New Roman" w:cs="Times New Roman"/>
          <w:sz w:val="24"/>
          <w:szCs w:val="24"/>
        </w:rPr>
        <w:t>parties</w:t>
      </w:r>
      <w:r>
        <w:rPr>
          <w:rFonts w:ascii="Times New Roman" w:hAnsi="Times New Roman" w:cs="Times New Roman"/>
          <w:sz w:val="24"/>
          <w:szCs w:val="24"/>
        </w:rPr>
        <w:t xml:space="preserve"> freely agreed to must be given full effect.  Clause 17 of the contract stipulates </w:t>
      </w:r>
      <w:r w:rsidR="00660164">
        <w:rPr>
          <w:rFonts w:ascii="Times New Roman" w:hAnsi="Times New Roman" w:cs="Times New Roman"/>
          <w:sz w:val="24"/>
          <w:szCs w:val="24"/>
        </w:rPr>
        <w:t xml:space="preserve">that any dispute arising out of the agreement </w:t>
      </w:r>
      <w:r w:rsidR="00A05702">
        <w:rPr>
          <w:rFonts w:ascii="Times New Roman" w:hAnsi="Times New Roman" w:cs="Times New Roman"/>
          <w:sz w:val="24"/>
          <w:szCs w:val="24"/>
        </w:rPr>
        <w:t xml:space="preserve">shall be </w:t>
      </w:r>
      <w:r w:rsidR="00660164">
        <w:rPr>
          <w:rFonts w:ascii="Times New Roman" w:hAnsi="Times New Roman" w:cs="Times New Roman"/>
          <w:sz w:val="24"/>
          <w:szCs w:val="24"/>
        </w:rPr>
        <w:t>referred to arbitration.</w:t>
      </w:r>
    </w:p>
    <w:p w:rsidR="00660164" w:rsidRDefault="00660164" w:rsidP="0057485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respondent highlights that the dispute is that of non- payment of fees for services rendered.  The application for a </w:t>
      </w:r>
      <w:r w:rsidRPr="00660164">
        <w:rPr>
          <w:rFonts w:ascii="Times New Roman" w:hAnsi="Times New Roman" w:cs="Times New Roman"/>
          <w:i/>
          <w:sz w:val="24"/>
          <w:szCs w:val="24"/>
        </w:rPr>
        <w:t>declaratur</w:t>
      </w:r>
      <w:r>
        <w:rPr>
          <w:rFonts w:ascii="Times New Roman" w:hAnsi="Times New Roman" w:cs="Times New Roman"/>
          <w:sz w:val="24"/>
          <w:szCs w:val="24"/>
        </w:rPr>
        <w:t xml:space="preserve"> launched by the applicant is simply a means to circum</w:t>
      </w:r>
      <w:r w:rsidR="00484370">
        <w:rPr>
          <w:rFonts w:ascii="Times New Roman" w:hAnsi="Times New Roman" w:cs="Times New Roman"/>
          <w:sz w:val="24"/>
          <w:szCs w:val="24"/>
        </w:rPr>
        <w:t>v</w:t>
      </w:r>
      <w:r>
        <w:rPr>
          <w:rFonts w:ascii="Times New Roman" w:hAnsi="Times New Roman" w:cs="Times New Roman"/>
          <w:sz w:val="24"/>
          <w:szCs w:val="24"/>
        </w:rPr>
        <w:t xml:space="preserve">ent the </w:t>
      </w:r>
      <w:r w:rsidR="00484370">
        <w:rPr>
          <w:rFonts w:ascii="Times New Roman" w:hAnsi="Times New Roman" w:cs="Times New Roman"/>
          <w:sz w:val="24"/>
          <w:szCs w:val="24"/>
        </w:rPr>
        <w:t>clear</w:t>
      </w:r>
      <w:r>
        <w:rPr>
          <w:rFonts w:ascii="Times New Roman" w:hAnsi="Times New Roman" w:cs="Times New Roman"/>
          <w:sz w:val="24"/>
          <w:szCs w:val="24"/>
        </w:rPr>
        <w:t xml:space="preserve"> provisions of the contract.  This point is reflected in para 3 of the respondent’s heads of argument as follows:</w:t>
      </w:r>
    </w:p>
    <w:p w:rsidR="00660164" w:rsidRDefault="00484370" w:rsidP="00414E05">
      <w:pPr>
        <w:spacing w:after="0" w:line="240" w:lineRule="auto"/>
        <w:ind w:left="720"/>
        <w:jc w:val="both"/>
        <w:rPr>
          <w:rFonts w:ascii="Times New Roman" w:hAnsi="Times New Roman" w:cs="Times New Roman"/>
        </w:rPr>
      </w:pPr>
      <w:r w:rsidRPr="00484370">
        <w:rPr>
          <w:rFonts w:ascii="Times New Roman" w:hAnsi="Times New Roman" w:cs="Times New Roman"/>
          <w:i/>
        </w:rPr>
        <w:t>“</w:t>
      </w:r>
      <w:r w:rsidR="00660164" w:rsidRPr="00484370">
        <w:rPr>
          <w:rFonts w:ascii="Times New Roman" w:hAnsi="Times New Roman" w:cs="Times New Roman"/>
          <w:i/>
        </w:rPr>
        <w:t>In casu,</w:t>
      </w:r>
      <w:r w:rsidR="00660164" w:rsidRPr="00484370">
        <w:rPr>
          <w:rFonts w:ascii="Times New Roman" w:hAnsi="Times New Roman" w:cs="Times New Roman"/>
        </w:rPr>
        <w:t xml:space="preserve"> there can be no more emphasis on the need for the parties to adhere to the dictates of the agreement they entered into, that</w:t>
      </w:r>
      <w:r w:rsidR="00581A5B" w:rsidRPr="00484370">
        <w:rPr>
          <w:rFonts w:ascii="Times New Roman" w:hAnsi="Times New Roman" w:cs="Times New Roman"/>
        </w:rPr>
        <w:t xml:space="preserve"> </w:t>
      </w:r>
      <w:r w:rsidR="00660164" w:rsidRPr="00484370">
        <w:rPr>
          <w:rFonts w:ascii="Times New Roman" w:hAnsi="Times New Roman" w:cs="Times New Roman"/>
        </w:rPr>
        <w:t>is th</w:t>
      </w:r>
      <w:r w:rsidR="00581A5B" w:rsidRPr="00484370">
        <w:rPr>
          <w:rFonts w:ascii="Times New Roman" w:hAnsi="Times New Roman" w:cs="Times New Roman"/>
        </w:rPr>
        <w:t>a</w:t>
      </w:r>
      <w:r w:rsidR="00660164" w:rsidRPr="00484370">
        <w:rPr>
          <w:rFonts w:ascii="Times New Roman" w:hAnsi="Times New Roman" w:cs="Times New Roman"/>
        </w:rPr>
        <w:t xml:space="preserve">t, the dispute between them ought to be referred to arbitration and not for </w:t>
      </w:r>
      <w:r w:rsidR="00581A5B" w:rsidRPr="00484370">
        <w:rPr>
          <w:rFonts w:ascii="Times New Roman" w:hAnsi="Times New Roman" w:cs="Times New Roman"/>
        </w:rPr>
        <w:t>the court</w:t>
      </w:r>
      <w:r w:rsidR="00660164" w:rsidRPr="00484370">
        <w:rPr>
          <w:rFonts w:ascii="Times New Roman" w:hAnsi="Times New Roman" w:cs="Times New Roman"/>
        </w:rPr>
        <w:t xml:space="preserve"> to interfere.  </w:t>
      </w:r>
      <w:r w:rsidR="00581A5B" w:rsidRPr="00484370">
        <w:rPr>
          <w:rFonts w:ascii="Times New Roman" w:hAnsi="Times New Roman" w:cs="Times New Roman"/>
        </w:rPr>
        <w:t xml:space="preserve"> The emphasis being relied on by the applicant that of a declaratory cannot be isolated from the dispute that is between the parties that of non-payment of fees due to the respondent.  Applicant cannot run with what </w:t>
      </w:r>
      <w:r w:rsidR="00414E05">
        <w:rPr>
          <w:rFonts w:ascii="Times New Roman" w:hAnsi="Times New Roman" w:cs="Times New Roman"/>
        </w:rPr>
        <w:t xml:space="preserve">the </w:t>
      </w:r>
      <w:r w:rsidR="00581A5B" w:rsidRPr="00484370">
        <w:rPr>
          <w:rFonts w:ascii="Times New Roman" w:hAnsi="Times New Roman" w:cs="Times New Roman"/>
        </w:rPr>
        <w:t xml:space="preserve">High Court </w:t>
      </w:r>
      <w:r w:rsidR="00414E05">
        <w:rPr>
          <w:rFonts w:ascii="Times New Roman" w:hAnsi="Times New Roman" w:cs="Times New Roman"/>
        </w:rPr>
        <w:t xml:space="preserve">Act </w:t>
      </w:r>
      <w:r w:rsidR="00581A5B" w:rsidRPr="00484370">
        <w:rPr>
          <w:rFonts w:ascii="Times New Roman" w:hAnsi="Times New Roman" w:cs="Times New Roman"/>
        </w:rPr>
        <w:t>provides and ignores the dispute between the parties.  The contract between the parties must govern the relation between the parties above everything else</w:t>
      </w:r>
      <w:r w:rsidR="00414E05">
        <w:rPr>
          <w:rFonts w:ascii="Times New Roman" w:hAnsi="Times New Roman" w:cs="Times New Roman"/>
        </w:rPr>
        <w:t>.</w:t>
      </w:r>
      <w:r w:rsidR="00450437" w:rsidRPr="00484370">
        <w:rPr>
          <w:rFonts w:ascii="Times New Roman" w:hAnsi="Times New Roman" w:cs="Times New Roman"/>
        </w:rPr>
        <w:t>”</w:t>
      </w:r>
    </w:p>
    <w:p w:rsidR="00414E05" w:rsidRPr="00484370" w:rsidRDefault="00414E05" w:rsidP="00484370">
      <w:pPr>
        <w:spacing w:after="0" w:line="240" w:lineRule="auto"/>
        <w:ind w:firstLine="360"/>
        <w:jc w:val="both"/>
        <w:rPr>
          <w:rFonts w:ascii="Times New Roman" w:hAnsi="Times New Roman" w:cs="Times New Roman"/>
        </w:rPr>
      </w:pPr>
    </w:p>
    <w:p w:rsidR="00581A5B" w:rsidRDefault="00581A5B" w:rsidP="0057485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applicant, on </w:t>
      </w:r>
      <w:r w:rsidR="00DE5438">
        <w:rPr>
          <w:rFonts w:ascii="Times New Roman" w:hAnsi="Times New Roman" w:cs="Times New Roman"/>
          <w:sz w:val="24"/>
          <w:szCs w:val="24"/>
        </w:rPr>
        <w:t>the other</w:t>
      </w:r>
      <w:r>
        <w:rPr>
          <w:rFonts w:ascii="Times New Roman" w:hAnsi="Times New Roman" w:cs="Times New Roman"/>
          <w:sz w:val="24"/>
          <w:szCs w:val="24"/>
        </w:rPr>
        <w:t xml:space="preserve"> hand,</w:t>
      </w:r>
      <w:r w:rsidR="00DE5438">
        <w:rPr>
          <w:rFonts w:ascii="Times New Roman" w:hAnsi="Times New Roman" w:cs="Times New Roman"/>
          <w:sz w:val="24"/>
          <w:szCs w:val="24"/>
        </w:rPr>
        <w:t xml:space="preserve"> contends that the route it has </w:t>
      </w:r>
      <w:r>
        <w:rPr>
          <w:rFonts w:ascii="Times New Roman" w:hAnsi="Times New Roman" w:cs="Times New Roman"/>
          <w:sz w:val="24"/>
          <w:szCs w:val="24"/>
        </w:rPr>
        <w:t xml:space="preserve">taken </w:t>
      </w:r>
      <w:r w:rsidR="00414E05">
        <w:rPr>
          <w:rFonts w:ascii="Times New Roman" w:hAnsi="Times New Roman" w:cs="Times New Roman"/>
          <w:sz w:val="24"/>
          <w:szCs w:val="24"/>
        </w:rPr>
        <w:t>ou</w:t>
      </w:r>
      <w:r>
        <w:rPr>
          <w:rFonts w:ascii="Times New Roman" w:hAnsi="Times New Roman" w:cs="Times New Roman"/>
          <w:sz w:val="24"/>
          <w:szCs w:val="24"/>
        </w:rPr>
        <w:t>s</w:t>
      </w:r>
      <w:r w:rsidR="00414E05">
        <w:rPr>
          <w:rFonts w:ascii="Times New Roman" w:hAnsi="Times New Roman" w:cs="Times New Roman"/>
          <w:sz w:val="24"/>
          <w:szCs w:val="24"/>
        </w:rPr>
        <w:t>ts</w:t>
      </w:r>
      <w:r>
        <w:rPr>
          <w:rFonts w:ascii="Times New Roman" w:hAnsi="Times New Roman" w:cs="Times New Roman"/>
          <w:sz w:val="24"/>
          <w:szCs w:val="24"/>
        </w:rPr>
        <w:t xml:space="preserve"> the jurisdiction</w:t>
      </w:r>
      <w:r w:rsidR="00414E05">
        <w:rPr>
          <w:rFonts w:ascii="Times New Roman" w:hAnsi="Times New Roman" w:cs="Times New Roman"/>
          <w:sz w:val="24"/>
          <w:szCs w:val="24"/>
        </w:rPr>
        <w:t xml:space="preserve"> of the arbitrator</w:t>
      </w:r>
      <w:r>
        <w:rPr>
          <w:rFonts w:ascii="Times New Roman" w:hAnsi="Times New Roman" w:cs="Times New Roman"/>
          <w:sz w:val="24"/>
          <w:szCs w:val="24"/>
        </w:rPr>
        <w:t xml:space="preserve">.  Only the High Court has jurisdiction to grant a declaratory order.  It exercises </w:t>
      </w:r>
      <w:r w:rsidR="00414E05">
        <w:rPr>
          <w:rFonts w:ascii="Times New Roman" w:hAnsi="Times New Roman" w:cs="Times New Roman"/>
          <w:sz w:val="24"/>
          <w:szCs w:val="24"/>
        </w:rPr>
        <w:t xml:space="preserve">this power in </w:t>
      </w:r>
      <w:r>
        <w:rPr>
          <w:rFonts w:ascii="Times New Roman" w:hAnsi="Times New Roman" w:cs="Times New Roman"/>
          <w:sz w:val="24"/>
          <w:szCs w:val="24"/>
        </w:rPr>
        <w:t>terms of s 14 of the High Cour</w:t>
      </w:r>
      <w:r w:rsidR="00DE5438">
        <w:rPr>
          <w:rFonts w:ascii="Times New Roman" w:hAnsi="Times New Roman" w:cs="Times New Roman"/>
          <w:sz w:val="24"/>
          <w:szCs w:val="24"/>
        </w:rPr>
        <w:t>t</w:t>
      </w:r>
      <w:r>
        <w:rPr>
          <w:rFonts w:ascii="Times New Roman" w:hAnsi="Times New Roman" w:cs="Times New Roman"/>
          <w:sz w:val="24"/>
          <w:szCs w:val="24"/>
        </w:rPr>
        <w:t xml:space="preserve"> Act, which provides that</w:t>
      </w:r>
      <w:r w:rsidR="00414E05">
        <w:rPr>
          <w:rFonts w:ascii="Times New Roman" w:hAnsi="Times New Roman" w:cs="Times New Roman"/>
          <w:sz w:val="24"/>
          <w:szCs w:val="24"/>
        </w:rPr>
        <w:t>:</w:t>
      </w:r>
      <w:r>
        <w:rPr>
          <w:rFonts w:ascii="Times New Roman" w:hAnsi="Times New Roman" w:cs="Times New Roman"/>
          <w:sz w:val="24"/>
          <w:szCs w:val="24"/>
        </w:rPr>
        <w:t xml:space="preserve"> </w:t>
      </w:r>
    </w:p>
    <w:p w:rsidR="00211A31" w:rsidRPr="00414E05" w:rsidRDefault="00211A31" w:rsidP="00574853">
      <w:pPr>
        <w:spacing w:after="0" w:line="240" w:lineRule="auto"/>
        <w:ind w:firstLine="720"/>
        <w:jc w:val="both"/>
        <w:rPr>
          <w:rFonts w:ascii="Times New Roman" w:hAnsi="Times New Roman" w:cs="Times New Roman"/>
          <w:b/>
        </w:rPr>
      </w:pPr>
      <w:r w:rsidRPr="00414E05">
        <w:rPr>
          <w:rFonts w:ascii="Times New Roman" w:hAnsi="Times New Roman" w:cs="Times New Roman"/>
          <w:b/>
        </w:rPr>
        <w:t>“14. High Court may determine future or contingent rights</w:t>
      </w:r>
    </w:p>
    <w:p w:rsidR="00211A31" w:rsidRPr="00414E05" w:rsidRDefault="00211A31" w:rsidP="00574853">
      <w:pPr>
        <w:spacing w:after="0" w:line="240" w:lineRule="auto"/>
        <w:ind w:left="720"/>
        <w:jc w:val="both"/>
        <w:rPr>
          <w:rFonts w:ascii="Times New Roman" w:hAnsi="Times New Roman" w:cs="Times New Roman"/>
        </w:rPr>
      </w:pPr>
      <w:r w:rsidRPr="00414E05">
        <w:rPr>
          <w:rFonts w:ascii="Times New Roman" w:hAnsi="Times New Roman" w:cs="Times New Roman"/>
        </w:rPr>
        <w:t>The High Cour</w:t>
      </w:r>
      <w:r w:rsidR="00450437" w:rsidRPr="00414E05">
        <w:rPr>
          <w:rFonts w:ascii="Times New Roman" w:hAnsi="Times New Roman" w:cs="Times New Roman"/>
        </w:rPr>
        <w:t>t</w:t>
      </w:r>
      <w:r w:rsidRPr="00414E05">
        <w:rPr>
          <w:rFonts w:ascii="Times New Roman" w:hAnsi="Times New Roman" w:cs="Times New Roman"/>
        </w:rPr>
        <w:t xml:space="preserve"> may, in its discretion, at the instance of any interested person, inquire into and determine any existing, future or contingent right or obligation, notwithstanding that such a person cannot claim any relief consequential upon such determination.” </w:t>
      </w:r>
    </w:p>
    <w:p w:rsidR="00CB0FC0" w:rsidRDefault="00CB0FC0" w:rsidP="00574853">
      <w:pPr>
        <w:spacing w:after="0" w:line="240" w:lineRule="auto"/>
        <w:ind w:firstLine="360"/>
        <w:jc w:val="both"/>
        <w:rPr>
          <w:rFonts w:ascii="Times New Roman" w:hAnsi="Times New Roman" w:cs="Times New Roman"/>
          <w:sz w:val="24"/>
          <w:szCs w:val="24"/>
        </w:rPr>
      </w:pPr>
    </w:p>
    <w:p w:rsidR="00211A31" w:rsidRDefault="00211A31" w:rsidP="0057485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applicant contends that its cause of action, being a declaratur sought in terms of a statute, cannot be determined by an arbitrator.  It </w:t>
      </w:r>
      <w:r w:rsidR="00414E05">
        <w:rPr>
          <w:rFonts w:ascii="Times New Roman" w:hAnsi="Times New Roman" w:cs="Times New Roman"/>
          <w:sz w:val="24"/>
          <w:szCs w:val="24"/>
        </w:rPr>
        <w:t>emphasizes this point in para 5.</w:t>
      </w:r>
      <w:r>
        <w:rPr>
          <w:rFonts w:ascii="Times New Roman" w:hAnsi="Times New Roman" w:cs="Times New Roman"/>
          <w:sz w:val="24"/>
          <w:szCs w:val="24"/>
        </w:rPr>
        <w:t>4 of its heads of argument, wherein is stated;</w:t>
      </w:r>
    </w:p>
    <w:p w:rsidR="00CB0FC0" w:rsidRDefault="00CB0FC0" w:rsidP="00574853">
      <w:pPr>
        <w:spacing w:after="0" w:line="360" w:lineRule="auto"/>
        <w:ind w:firstLine="360"/>
        <w:jc w:val="both"/>
        <w:rPr>
          <w:rFonts w:ascii="Times New Roman" w:hAnsi="Times New Roman" w:cs="Times New Roman"/>
          <w:sz w:val="24"/>
          <w:szCs w:val="24"/>
        </w:rPr>
      </w:pPr>
    </w:p>
    <w:p w:rsidR="00450437" w:rsidRDefault="00450437" w:rsidP="00574853">
      <w:pPr>
        <w:spacing w:after="0" w:line="240" w:lineRule="auto"/>
        <w:ind w:left="720"/>
        <w:jc w:val="both"/>
        <w:rPr>
          <w:rFonts w:ascii="Times New Roman" w:hAnsi="Times New Roman" w:cs="Times New Roman"/>
        </w:rPr>
      </w:pPr>
      <w:r w:rsidRPr="00A850C6">
        <w:rPr>
          <w:rFonts w:ascii="Times New Roman" w:hAnsi="Times New Roman" w:cs="Times New Roman"/>
        </w:rPr>
        <w:lastRenderedPageBreak/>
        <w:t>“C</w:t>
      </w:r>
      <w:r w:rsidR="008E7843" w:rsidRPr="00A850C6">
        <w:rPr>
          <w:rFonts w:ascii="Times New Roman" w:hAnsi="Times New Roman" w:cs="Times New Roman"/>
        </w:rPr>
        <w:t xml:space="preserve">learly, the cause of action </w:t>
      </w:r>
      <w:r w:rsidR="008E7843" w:rsidRPr="00A850C6">
        <w:rPr>
          <w:rFonts w:ascii="Times New Roman" w:hAnsi="Times New Roman" w:cs="Times New Roman"/>
          <w:i/>
        </w:rPr>
        <w:t>in casu</w:t>
      </w:r>
      <w:r w:rsidR="008E7843" w:rsidRPr="00A850C6">
        <w:rPr>
          <w:rFonts w:ascii="Times New Roman" w:hAnsi="Times New Roman" w:cs="Times New Roman"/>
        </w:rPr>
        <w:t xml:space="preserve"> is one which arises from statute.  The statute reserves the right of granting a </w:t>
      </w:r>
      <w:r w:rsidR="008E7843" w:rsidRPr="00A850C6">
        <w:rPr>
          <w:rFonts w:ascii="Times New Roman" w:hAnsi="Times New Roman" w:cs="Times New Roman"/>
          <w:i/>
        </w:rPr>
        <w:t>declaratur</w:t>
      </w:r>
      <w:r w:rsidR="008E7843" w:rsidRPr="00A850C6">
        <w:rPr>
          <w:rFonts w:ascii="Times New Roman" w:hAnsi="Times New Roman" w:cs="Times New Roman"/>
        </w:rPr>
        <w:t xml:space="preserve"> exclusively to the </w:t>
      </w:r>
      <w:r w:rsidR="00414E05">
        <w:rPr>
          <w:rFonts w:ascii="Times New Roman" w:hAnsi="Times New Roman" w:cs="Times New Roman"/>
        </w:rPr>
        <w:t>High Court and no other court or</w:t>
      </w:r>
      <w:r w:rsidR="008E7843" w:rsidRPr="00A850C6">
        <w:rPr>
          <w:rFonts w:ascii="Times New Roman" w:hAnsi="Times New Roman" w:cs="Times New Roman"/>
        </w:rPr>
        <w:t xml:space="preserve"> tribunal.  Therefore, an arbitrator cannot be called upon to determine an application for a </w:t>
      </w:r>
      <w:r w:rsidR="008E7843" w:rsidRPr="00A850C6">
        <w:rPr>
          <w:rFonts w:ascii="Times New Roman" w:hAnsi="Times New Roman" w:cs="Times New Roman"/>
          <w:i/>
        </w:rPr>
        <w:t>declaratur,</w:t>
      </w:r>
      <w:r w:rsidR="008E7843" w:rsidRPr="00A850C6">
        <w:rPr>
          <w:rFonts w:ascii="Times New Roman" w:hAnsi="Times New Roman" w:cs="Times New Roman"/>
        </w:rPr>
        <w:t xml:space="preserve"> which has been instituted in terms of s 14 of </w:t>
      </w:r>
      <w:r w:rsidR="00DA112A" w:rsidRPr="00A850C6">
        <w:rPr>
          <w:rFonts w:ascii="Times New Roman" w:hAnsi="Times New Roman" w:cs="Times New Roman"/>
        </w:rPr>
        <w:t>the High Court Act, because that is a matter which falls entirely out of the purview of what an arbitrator is permitted by law to do.  An arbitrator clearly lacks the requisite jurisdiction to entertain such an application”.</w:t>
      </w:r>
    </w:p>
    <w:p w:rsidR="00A850C6" w:rsidRDefault="00A850C6" w:rsidP="00574853">
      <w:pPr>
        <w:spacing w:after="0" w:line="240" w:lineRule="auto"/>
        <w:ind w:firstLine="360"/>
        <w:jc w:val="both"/>
        <w:rPr>
          <w:rFonts w:ascii="Times New Roman" w:hAnsi="Times New Roman" w:cs="Times New Roman"/>
        </w:rPr>
      </w:pPr>
    </w:p>
    <w:p w:rsidR="00A850C6" w:rsidRDefault="00A850C6" w:rsidP="00574853">
      <w:pPr>
        <w:spacing w:after="0" w:line="360" w:lineRule="auto"/>
        <w:ind w:firstLine="360"/>
        <w:jc w:val="both"/>
        <w:rPr>
          <w:rFonts w:ascii="Times New Roman" w:hAnsi="Times New Roman" w:cs="Times New Roman"/>
          <w:sz w:val="24"/>
          <w:szCs w:val="24"/>
        </w:rPr>
      </w:pPr>
      <w:r w:rsidRPr="000464C6">
        <w:rPr>
          <w:rFonts w:ascii="Times New Roman" w:hAnsi="Times New Roman" w:cs="Times New Roman"/>
          <w:sz w:val="24"/>
          <w:szCs w:val="24"/>
        </w:rPr>
        <w:t>In order to properly resolve this point</w:t>
      </w:r>
      <w:r w:rsidR="00414E05">
        <w:rPr>
          <w:rFonts w:ascii="Times New Roman" w:hAnsi="Times New Roman" w:cs="Times New Roman"/>
          <w:sz w:val="24"/>
          <w:szCs w:val="24"/>
        </w:rPr>
        <w:t>,</w:t>
      </w:r>
      <w:r w:rsidRPr="000464C6">
        <w:rPr>
          <w:rFonts w:ascii="Times New Roman" w:hAnsi="Times New Roman" w:cs="Times New Roman"/>
          <w:sz w:val="24"/>
          <w:szCs w:val="24"/>
        </w:rPr>
        <w:t xml:space="preserve"> the exact nature of the dispute between the parties must be understood.  Basically, </w:t>
      </w:r>
      <w:r w:rsidRPr="00414E05">
        <w:rPr>
          <w:rFonts w:ascii="Times New Roman" w:hAnsi="Times New Roman" w:cs="Times New Roman"/>
          <w:i/>
          <w:sz w:val="24"/>
          <w:szCs w:val="24"/>
        </w:rPr>
        <w:t xml:space="preserve">it is a </w:t>
      </w:r>
      <w:r w:rsidR="000464C6" w:rsidRPr="00414E05">
        <w:rPr>
          <w:rFonts w:ascii="Times New Roman" w:hAnsi="Times New Roman" w:cs="Times New Roman"/>
          <w:i/>
          <w:sz w:val="24"/>
          <w:szCs w:val="24"/>
        </w:rPr>
        <w:t>dispute over the non-payment of fees for services rendered</w:t>
      </w:r>
      <w:r w:rsidR="000464C6" w:rsidRPr="000464C6">
        <w:rPr>
          <w:rFonts w:ascii="Times New Roman" w:hAnsi="Times New Roman" w:cs="Times New Roman"/>
          <w:sz w:val="24"/>
          <w:szCs w:val="24"/>
        </w:rPr>
        <w:t xml:space="preserve">. </w:t>
      </w:r>
      <w:r w:rsidR="00414E05">
        <w:rPr>
          <w:rFonts w:ascii="Times New Roman" w:hAnsi="Times New Roman" w:cs="Times New Roman"/>
          <w:sz w:val="24"/>
          <w:szCs w:val="24"/>
        </w:rPr>
        <w:t xml:space="preserve">These </w:t>
      </w:r>
      <w:r w:rsidR="000464C6" w:rsidRPr="000464C6">
        <w:rPr>
          <w:rFonts w:ascii="Times New Roman" w:hAnsi="Times New Roman" w:cs="Times New Roman"/>
          <w:sz w:val="24"/>
          <w:szCs w:val="24"/>
        </w:rPr>
        <w:t>services, being architectural designs, were rendered pursuant to an agreement the parties freely entered into</w:t>
      </w:r>
      <w:r w:rsidR="000464C6">
        <w:rPr>
          <w:rFonts w:ascii="Times New Roman" w:hAnsi="Times New Roman" w:cs="Times New Roman"/>
          <w:sz w:val="24"/>
          <w:szCs w:val="24"/>
        </w:rPr>
        <w:t xml:space="preserve">.  This is </w:t>
      </w:r>
      <w:r w:rsidR="00414E05">
        <w:rPr>
          <w:rFonts w:ascii="Times New Roman" w:hAnsi="Times New Roman" w:cs="Times New Roman"/>
          <w:sz w:val="24"/>
          <w:szCs w:val="24"/>
        </w:rPr>
        <w:t>evidenc</w:t>
      </w:r>
      <w:r w:rsidR="000464C6">
        <w:rPr>
          <w:rFonts w:ascii="Times New Roman" w:hAnsi="Times New Roman" w:cs="Times New Roman"/>
          <w:sz w:val="24"/>
          <w:szCs w:val="24"/>
        </w:rPr>
        <w:t xml:space="preserve">ed by extensive </w:t>
      </w:r>
      <w:r w:rsidR="00414E05">
        <w:rPr>
          <w:rFonts w:ascii="Times New Roman" w:hAnsi="Times New Roman" w:cs="Times New Roman"/>
          <w:sz w:val="24"/>
          <w:szCs w:val="24"/>
        </w:rPr>
        <w:t>correspondence between the parties, filed</w:t>
      </w:r>
      <w:r w:rsidR="000464C6">
        <w:rPr>
          <w:rFonts w:ascii="Times New Roman" w:hAnsi="Times New Roman" w:cs="Times New Roman"/>
          <w:sz w:val="24"/>
          <w:szCs w:val="24"/>
        </w:rPr>
        <w:t xml:space="preserve"> of record, culminating in the declaration of a dispute by the respondent.  This much is common cause.</w:t>
      </w:r>
    </w:p>
    <w:p w:rsidR="000464C6" w:rsidRDefault="000464C6" w:rsidP="0057485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pertinent question is, what does the contract say about dispute resolution?  Clause 17 of the contract provides as follows:</w:t>
      </w:r>
    </w:p>
    <w:p w:rsidR="000464C6" w:rsidRPr="00574853" w:rsidRDefault="000464C6" w:rsidP="00574853">
      <w:pPr>
        <w:spacing w:after="0" w:line="240" w:lineRule="auto"/>
        <w:ind w:left="720"/>
        <w:jc w:val="both"/>
        <w:rPr>
          <w:rFonts w:ascii="Times New Roman" w:hAnsi="Times New Roman" w:cs="Times New Roman"/>
        </w:rPr>
      </w:pPr>
      <w:r w:rsidRPr="00574853">
        <w:rPr>
          <w:rFonts w:ascii="Times New Roman" w:hAnsi="Times New Roman" w:cs="Times New Roman"/>
        </w:rPr>
        <w:t>“</w:t>
      </w:r>
      <w:r w:rsidR="00414E05">
        <w:rPr>
          <w:rFonts w:ascii="Times New Roman" w:hAnsi="Times New Roman" w:cs="Times New Roman"/>
        </w:rPr>
        <w:t>A</w:t>
      </w:r>
      <w:r w:rsidRPr="00574853">
        <w:rPr>
          <w:rFonts w:ascii="Times New Roman" w:hAnsi="Times New Roman" w:cs="Times New Roman"/>
        </w:rPr>
        <w:t>ny difference or dispute arising out of this agreement shall be referred to arbitration by a single arbitrator, such arbitrator to be appointed by the agreement of the parties within fourteen days of the declaration of the dispute or, failing such agreement, to be appointed by:</w:t>
      </w:r>
    </w:p>
    <w:p w:rsidR="00CB0FC0" w:rsidRDefault="000464C6" w:rsidP="00574853">
      <w:pPr>
        <w:pStyle w:val="ListParagraph"/>
        <w:numPr>
          <w:ilvl w:val="0"/>
          <w:numId w:val="2"/>
        </w:numPr>
        <w:spacing w:after="0" w:line="240" w:lineRule="auto"/>
        <w:jc w:val="both"/>
        <w:rPr>
          <w:rFonts w:ascii="Times New Roman" w:hAnsi="Times New Roman" w:cs="Times New Roman"/>
        </w:rPr>
      </w:pPr>
      <w:r w:rsidRPr="00574853">
        <w:rPr>
          <w:rFonts w:ascii="Times New Roman" w:hAnsi="Times New Roman" w:cs="Times New Roman"/>
        </w:rPr>
        <w:t>The chairman for the time being of the Architects Council</w:t>
      </w:r>
      <w:r w:rsidR="00583E25" w:rsidRPr="00574853">
        <w:rPr>
          <w:rFonts w:ascii="Times New Roman" w:hAnsi="Times New Roman" w:cs="Times New Roman"/>
        </w:rPr>
        <w:t>,</w:t>
      </w:r>
      <w:r w:rsidR="00574853" w:rsidRPr="00574853">
        <w:rPr>
          <w:rFonts w:ascii="Times New Roman" w:hAnsi="Times New Roman" w:cs="Times New Roman"/>
        </w:rPr>
        <w:t>”</w:t>
      </w:r>
    </w:p>
    <w:p w:rsidR="00574853" w:rsidRPr="00574853" w:rsidRDefault="00574853" w:rsidP="00574853">
      <w:pPr>
        <w:pStyle w:val="ListParagraph"/>
        <w:spacing w:after="0" w:line="240" w:lineRule="auto"/>
        <w:ind w:left="1080"/>
        <w:jc w:val="both"/>
        <w:rPr>
          <w:rFonts w:ascii="Times New Roman" w:hAnsi="Times New Roman" w:cs="Times New Roman"/>
        </w:rPr>
      </w:pPr>
    </w:p>
    <w:p w:rsidR="00CB0FC0" w:rsidRDefault="00CB0FC0" w:rsidP="005748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w:t>
      </w:r>
      <w:r w:rsidR="00E819AA">
        <w:rPr>
          <w:rFonts w:ascii="Times New Roman" w:hAnsi="Times New Roman" w:cs="Times New Roman"/>
          <w:sz w:val="24"/>
          <w:szCs w:val="24"/>
        </w:rPr>
        <w:t>ord</w:t>
      </w:r>
      <w:r>
        <w:rPr>
          <w:rFonts w:ascii="Times New Roman" w:hAnsi="Times New Roman" w:cs="Times New Roman"/>
          <w:sz w:val="24"/>
          <w:szCs w:val="24"/>
        </w:rPr>
        <w:t>ing of this cla</w:t>
      </w:r>
      <w:r w:rsidR="00E819AA">
        <w:rPr>
          <w:rFonts w:ascii="Times New Roman" w:hAnsi="Times New Roman" w:cs="Times New Roman"/>
          <w:sz w:val="24"/>
          <w:szCs w:val="24"/>
        </w:rPr>
        <w:t>us</w:t>
      </w:r>
      <w:r>
        <w:rPr>
          <w:rFonts w:ascii="Times New Roman" w:hAnsi="Times New Roman" w:cs="Times New Roman"/>
          <w:sz w:val="24"/>
          <w:szCs w:val="24"/>
        </w:rPr>
        <w:t xml:space="preserve">e is clear and </w:t>
      </w:r>
      <w:r w:rsidR="00E819AA">
        <w:rPr>
          <w:rFonts w:ascii="Times New Roman" w:hAnsi="Times New Roman" w:cs="Times New Roman"/>
          <w:sz w:val="24"/>
          <w:szCs w:val="24"/>
        </w:rPr>
        <w:t>un</w:t>
      </w:r>
      <w:r>
        <w:rPr>
          <w:rFonts w:ascii="Times New Roman" w:hAnsi="Times New Roman" w:cs="Times New Roman"/>
          <w:sz w:val="24"/>
          <w:szCs w:val="24"/>
        </w:rPr>
        <w:t>ambiguous.  The parties intended to have their disputes referred t to arbitration. The cla</w:t>
      </w:r>
      <w:r w:rsidR="00E819AA">
        <w:rPr>
          <w:rFonts w:ascii="Times New Roman" w:hAnsi="Times New Roman" w:cs="Times New Roman"/>
          <w:sz w:val="24"/>
          <w:szCs w:val="24"/>
        </w:rPr>
        <w:t>us</w:t>
      </w:r>
      <w:r>
        <w:rPr>
          <w:rFonts w:ascii="Times New Roman" w:hAnsi="Times New Roman" w:cs="Times New Roman"/>
          <w:sz w:val="24"/>
          <w:szCs w:val="24"/>
        </w:rPr>
        <w:t>e is couched in peremptory terms.</w:t>
      </w:r>
    </w:p>
    <w:p w:rsidR="00044970" w:rsidRDefault="00044970" w:rsidP="005C6B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w:t>
      </w:r>
      <w:r w:rsidR="00E819AA">
        <w:rPr>
          <w:rFonts w:ascii="Times New Roman" w:hAnsi="Times New Roman" w:cs="Times New Roman"/>
          <w:sz w:val="24"/>
          <w:szCs w:val="24"/>
        </w:rPr>
        <w:t>r</w:t>
      </w:r>
      <w:r>
        <w:rPr>
          <w:rFonts w:ascii="Times New Roman" w:hAnsi="Times New Roman" w:cs="Times New Roman"/>
          <w:sz w:val="24"/>
          <w:szCs w:val="24"/>
        </w:rPr>
        <w:t>ts are very slow to disregard provisions of a contract parties of full</w:t>
      </w:r>
      <w:r w:rsidR="00E819AA">
        <w:rPr>
          <w:rFonts w:ascii="Times New Roman" w:hAnsi="Times New Roman" w:cs="Times New Roman"/>
          <w:sz w:val="24"/>
          <w:szCs w:val="24"/>
        </w:rPr>
        <w:t xml:space="preserve"> l</w:t>
      </w:r>
      <w:r>
        <w:rPr>
          <w:rFonts w:ascii="Times New Roman" w:hAnsi="Times New Roman" w:cs="Times New Roman"/>
          <w:sz w:val="24"/>
          <w:szCs w:val="24"/>
        </w:rPr>
        <w:t>e</w:t>
      </w:r>
      <w:r w:rsidR="00A1241D">
        <w:rPr>
          <w:rFonts w:ascii="Times New Roman" w:hAnsi="Times New Roman" w:cs="Times New Roman"/>
          <w:sz w:val="24"/>
          <w:szCs w:val="24"/>
        </w:rPr>
        <w:t>gal</w:t>
      </w:r>
      <w:r>
        <w:rPr>
          <w:rFonts w:ascii="Times New Roman" w:hAnsi="Times New Roman" w:cs="Times New Roman"/>
          <w:sz w:val="24"/>
          <w:szCs w:val="24"/>
        </w:rPr>
        <w:t xml:space="preserve"> </w:t>
      </w:r>
      <w:r w:rsidR="00A1241D">
        <w:rPr>
          <w:rFonts w:ascii="Times New Roman" w:hAnsi="Times New Roman" w:cs="Times New Roman"/>
          <w:sz w:val="24"/>
          <w:szCs w:val="24"/>
        </w:rPr>
        <w:t>c</w:t>
      </w:r>
      <w:r>
        <w:rPr>
          <w:rFonts w:ascii="Times New Roman" w:hAnsi="Times New Roman" w:cs="Times New Roman"/>
          <w:sz w:val="24"/>
          <w:szCs w:val="24"/>
        </w:rPr>
        <w:t xml:space="preserve">apacity </w:t>
      </w:r>
      <w:r w:rsidR="005C6B08">
        <w:rPr>
          <w:rFonts w:ascii="Times New Roman" w:hAnsi="Times New Roman" w:cs="Times New Roman"/>
          <w:sz w:val="24"/>
          <w:szCs w:val="24"/>
        </w:rPr>
        <w:t>freely and</w:t>
      </w:r>
      <w:r w:rsidR="00E819AA">
        <w:rPr>
          <w:rFonts w:ascii="Times New Roman" w:hAnsi="Times New Roman" w:cs="Times New Roman"/>
          <w:sz w:val="24"/>
          <w:szCs w:val="24"/>
        </w:rPr>
        <w:t xml:space="preserve"> voluntarily </w:t>
      </w:r>
      <w:r>
        <w:rPr>
          <w:rFonts w:ascii="Times New Roman" w:hAnsi="Times New Roman" w:cs="Times New Roman"/>
          <w:sz w:val="24"/>
          <w:szCs w:val="24"/>
        </w:rPr>
        <w:t>concluded.</w:t>
      </w:r>
      <w:r w:rsidR="00A1241D">
        <w:rPr>
          <w:rFonts w:ascii="Times New Roman" w:hAnsi="Times New Roman" w:cs="Times New Roman"/>
          <w:sz w:val="24"/>
          <w:szCs w:val="24"/>
        </w:rPr>
        <w:t xml:space="preserve"> </w:t>
      </w:r>
      <w:r w:rsidR="00E819AA">
        <w:rPr>
          <w:rFonts w:ascii="Times New Roman" w:hAnsi="Times New Roman" w:cs="Times New Roman"/>
          <w:sz w:val="24"/>
          <w:szCs w:val="24"/>
        </w:rPr>
        <w:t xml:space="preserve"> </w:t>
      </w:r>
      <w:r w:rsidR="005C6B08">
        <w:rPr>
          <w:rFonts w:ascii="Times New Roman" w:hAnsi="Times New Roman" w:cs="Times New Roman"/>
          <w:sz w:val="24"/>
          <w:szCs w:val="24"/>
        </w:rPr>
        <w:t>S</w:t>
      </w:r>
      <w:r w:rsidR="00E819AA">
        <w:rPr>
          <w:rFonts w:ascii="Times New Roman" w:hAnsi="Times New Roman" w:cs="Times New Roman"/>
          <w:sz w:val="24"/>
          <w:szCs w:val="24"/>
        </w:rPr>
        <w:t>anctity</w:t>
      </w:r>
      <w:r w:rsidR="00A1241D">
        <w:rPr>
          <w:rFonts w:ascii="Times New Roman" w:hAnsi="Times New Roman" w:cs="Times New Roman"/>
          <w:sz w:val="24"/>
          <w:szCs w:val="24"/>
        </w:rPr>
        <w:t xml:space="preserve"> </w:t>
      </w:r>
      <w:r w:rsidR="005C6B08">
        <w:rPr>
          <w:rFonts w:ascii="Times New Roman" w:hAnsi="Times New Roman" w:cs="Times New Roman"/>
          <w:sz w:val="24"/>
          <w:szCs w:val="24"/>
        </w:rPr>
        <w:t>o</w:t>
      </w:r>
      <w:r w:rsidR="00A1241D">
        <w:rPr>
          <w:rFonts w:ascii="Times New Roman" w:hAnsi="Times New Roman" w:cs="Times New Roman"/>
          <w:sz w:val="24"/>
          <w:szCs w:val="24"/>
        </w:rPr>
        <w:t xml:space="preserve">f contracts is a time honoured principle.  See </w:t>
      </w:r>
      <w:r w:rsidR="00A1241D" w:rsidRPr="00A1241D">
        <w:rPr>
          <w:rFonts w:ascii="Times New Roman" w:hAnsi="Times New Roman" w:cs="Times New Roman"/>
          <w:i/>
          <w:sz w:val="24"/>
          <w:szCs w:val="24"/>
        </w:rPr>
        <w:t>Books</w:t>
      </w:r>
      <w:r w:rsidR="00A1241D">
        <w:rPr>
          <w:rFonts w:ascii="Times New Roman" w:hAnsi="Times New Roman" w:cs="Times New Roman"/>
          <w:sz w:val="24"/>
          <w:szCs w:val="24"/>
        </w:rPr>
        <w:t xml:space="preserve"> v </w:t>
      </w:r>
      <w:r w:rsidR="00A1241D" w:rsidRPr="00A1241D">
        <w:rPr>
          <w:rFonts w:ascii="Times New Roman" w:hAnsi="Times New Roman" w:cs="Times New Roman"/>
          <w:i/>
          <w:sz w:val="24"/>
          <w:szCs w:val="24"/>
        </w:rPr>
        <w:t>Davi</w:t>
      </w:r>
      <w:r w:rsidR="005C6B08">
        <w:rPr>
          <w:rFonts w:ascii="Times New Roman" w:hAnsi="Times New Roman" w:cs="Times New Roman"/>
          <w:i/>
          <w:sz w:val="24"/>
          <w:szCs w:val="24"/>
        </w:rPr>
        <w:t>d</w:t>
      </w:r>
      <w:r w:rsidR="00A1241D" w:rsidRPr="00A1241D">
        <w:rPr>
          <w:rFonts w:ascii="Times New Roman" w:hAnsi="Times New Roman" w:cs="Times New Roman"/>
          <w:i/>
          <w:sz w:val="24"/>
          <w:szCs w:val="24"/>
        </w:rPr>
        <w:t xml:space="preserve">son </w:t>
      </w:r>
      <w:r w:rsidR="005C6B08" w:rsidRPr="005C6B08">
        <w:rPr>
          <w:rFonts w:ascii="Times New Roman" w:hAnsi="Times New Roman" w:cs="Times New Roman"/>
          <w:sz w:val="24"/>
          <w:szCs w:val="24"/>
        </w:rPr>
        <w:t>1988 (1) ZLR 365 (S),</w:t>
      </w:r>
      <w:r w:rsidR="005C6B08">
        <w:rPr>
          <w:rFonts w:ascii="Times New Roman" w:hAnsi="Times New Roman" w:cs="Times New Roman"/>
          <w:i/>
          <w:sz w:val="24"/>
          <w:szCs w:val="24"/>
        </w:rPr>
        <w:t xml:space="preserve"> ZIMRA v Mudzimuwaona </w:t>
      </w:r>
      <w:r w:rsidR="005C6B08" w:rsidRPr="005C6B08">
        <w:rPr>
          <w:rFonts w:ascii="Times New Roman" w:hAnsi="Times New Roman" w:cs="Times New Roman"/>
          <w:sz w:val="24"/>
          <w:szCs w:val="24"/>
        </w:rPr>
        <w:t>SC 4/18</w:t>
      </w:r>
      <w:r w:rsidR="005C6B08">
        <w:rPr>
          <w:rFonts w:ascii="Times New Roman" w:hAnsi="Times New Roman" w:cs="Times New Roman"/>
          <w:i/>
          <w:sz w:val="24"/>
          <w:szCs w:val="24"/>
        </w:rPr>
        <w:t>, Old Mutual Shared Services (Pvt) Ltd</w:t>
      </w:r>
      <w:r w:rsidR="005C6B08">
        <w:rPr>
          <w:rFonts w:ascii="Times New Roman" w:hAnsi="Times New Roman" w:cs="Times New Roman"/>
          <w:sz w:val="24"/>
          <w:szCs w:val="24"/>
        </w:rPr>
        <w:t xml:space="preserve"> </w:t>
      </w:r>
      <w:r w:rsidR="00A1241D">
        <w:rPr>
          <w:rFonts w:ascii="Times New Roman" w:hAnsi="Times New Roman" w:cs="Times New Roman"/>
          <w:sz w:val="24"/>
          <w:szCs w:val="24"/>
        </w:rPr>
        <w:t xml:space="preserve">v </w:t>
      </w:r>
      <w:r w:rsidR="00A1241D" w:rsidRPr="00A1241D">
        <w:rPr>
          <w:rFonts w:ascii="Times New Roman" w:hAnsi="Times New Roman" w:cs="Times New Roman"/>
          <w:i/>
          <w:sz w:val="24"/>
          <w:szCs w:val="24"/>
        </w:rPr>
        <w:t>Shadaya</w:t>
      </w:r>
      <w:r w:rsidR="00A1241D">
        <w:rPr>
          <w:rFonts w:ascii="Times New Roman" w:hAnsi="Times New Roman" w:cs="Times New Roman"/>
          <w:sz w:val="24"/>
          <w:szCs w:val="24"/>
        </w:rPr>
        <w:t xml:space="preserve"> HH 15/13, </w:t>
      </w:r>
      <w:r w:rsidR="00A1241D" w:rsidRPr="00A1241D">
        <w:rPr>
          <w:rFonts w:ascii="Times New Roman" w:hAnsi="Times New Roman" w:cs="Times New Roman"/>
          <w:i/>
          <w:sz w:val="24"/>
          <w:szCs w:val="24"/>
        </w:rPr>
        <w:t>Mwayipaida Family Trust</w:t>
      </w:r>
      <w:r w:rsidR="00A1241D">
        <w:rPr>
          <w:rFonts w:ascii="Times New Roman" w:hAnsi="Times New Roman" w:cs="Times New Roman"/>
          <w:sz w:val="24"/>
          <w:szCs w:val="24"/>
        </w:rPr>
        <w:t xml:space="preserve"> v </w:t>
      </w:r>
      <w:r w:rsidR="00A1241D" w:rsidRPr="00A1241D">
        <w:rPr>
          <w:rFonts w:ascii="Times New Roman" w:hAnsi="Times New Roman" w:cs="Times New Roman"/>
          <w:i/>
          <w:sz w:val="24"/>
          <w:szCs w:val="24"/>
        </w:rPr>
        <w:t>Madoroba &amp; Ors</w:t>
      </w:r>
      <w:r w:rsidR="00A1241D">
        <w:rPr>
          <w:rFonts w:ascii="Times New Roman" w:hAnsi="Times New Roman" w:cs="Times New Roman"/>
          <w:sz w:val="24"/>
          <w:szCs w:val="24"/>
        </w:rPr>
        <w:t xml:space="preserve"> 2004 (1)  ZLR 439 (S). </w:t>
      </w:r>
    </w:p>
    <w:p w:rsidR="00A1241D" w:rsidRDefault="00A1241D" w:rsidP="005748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I</w:t>
      </w:r>
      <w:r w:rsidR="00574853">
        <w:rPr>
          <w:rFonts w:ascii="Times New Roman" w:hAnsi="Times New Roman" w:cs="Times New Roman"/>
          <w:sz w:val="24"/>
          <w:szCs w:val="24"/>
        </w:rPr>
        <w:t>t seems to me an</w:t>
      </w:r>
      <w:r>
        <w:rPr>
          <w:rFonts w:ascii="Times New Roman" w:hAnsi="Times New Roman" w:cs="Times New Roman"/>
          <w:sz w:val="24"/>
          <w:szCs w:val="24"/>
        </w:rPr>
        <w:t xml:space="preserve">y defence the applicant wishes to raise against </w:t>
      </w:r>
      <w:r w:rsidR="00D9070E">
        <w:rPr>
          <w:rFonts w:ascii="Times New Roman" w:hAnsi="Times New Roman" w:cs="Times New Roman"/>
          <w:sz w:val="24"/>
          <w:szCs w:val="24"/>
        </w:rPr>
        <w:t xml:space="preserve">the </w:t>
      </w:r>
      <w:r>
        <w:rPr>
          <w:rFonts w:ascii="Times New Roman" w:hAnsi="Times New Roman" w:cs="Times New Roman"/>
          <w:sz w:val="24"/>
          <w:szCs w:val="24"/>
        </w:rPr>
        <w:t>respondent</w:t>
      </w:r>
      <w:r w:rsidR="00D9070E">
        <w:rPr>
          <w:rFonts w:ascii="Times New Roman" w:hAnsi="Times New Roman" w:cs="Times New Roman"/>
          <w:sz w:val="24"/>
          <w:szCs w:val="24"/>
        </w:rPr>
        <w:t>’s</w:t>
      </w:r>
      <w:r>
        <w:rPr>
          <w:rFonts w:ascii="Times New Roman" w:hAnsi="Times New Roman" w:cs="Times New Roman"/>
          <w:sz w:val="24"/>
          <w:szCs w:val="24"/>
        </w:rPr>
        <w:t xml:space="preserve"> claim for payment of its fees, </w:t>
      </w:r>
      <w:r w:rsidR="00813F4F">
        <w:rPr>
          <w:rFonts w:ascii="Times New Roman" w:hAnsi="Times New Roman" w:cs="Times New Roman"/>
          <w:sz w:val="24"/>
          <w:szCs w:val="24"/>
        </w:rPr>
        <w:t>it can</w:t>
      </w:r>
      <w:r>
        <w:rPr>
          <w:rFonts w:ascii="Times New Roman" w:hAnsi="Times New Roman" w:cs="Times New Roman"/>
          <w:sz w:val="24"/>
          <w:szCs w:val="24"/>
        </w:rPr>
        <w:t xml:space="preserve"> do so at arbitration.  What the </w:t>
      </w:r>
      <w:r w:rsidR="00813F4F">
        <w:rPr>
          <w:rFonts w:ascii="Times New Roman" w:hAnsi="Times New Roman" w:cs="Times New Roman"/>
          <w:sz w:val="24"/>
          <w:szCs w:val="24"/>
        </w:rPr>
        <w:t xml:space="preserve">applicant has done is to make its possible defence the subject of an application for a </w:t>
      </w:r>
      <w:r w:rsidR="00813F4F" w:rsidRPr="00813F4F">
        <w:rPr>
          <w:rFonts w:ascii="Times New Roman" w:hAnsi="Times New Roman" w:cs="Times New Roman"/>
          <w:i/>
          <w:sz w:val="24"/>
          <w:szCs w:val="24"/>
        </w:rPr>
        <w:t>declaratu</w:t>
      </w:r>
      <w:r w:rsidR="00813F4F">
        <w:rPr>
          <w:rFonts w:ascii="Times New Roman" w:hAnsi="Times New Roman" w:cs="Times New Roman"/>
          <w:sz w:val="24"/>
          <w:szCs w:val="24"/>
        </w:rPr>
        <w:t>r</w:t>
      </w:r>
      <w:r w:rsidR="00D9070E">
        <w:rPr>
          <w:rFonts w:ascii="Times New Roman" w:hAnsi="Times New Roman" w:cs="Times New Roman"/>
          <w:sz w:val="24"/>
          <w:szCs w:val="24"/>
        </w:rPr>
        <w:t xml:space="preserve">. </w:t>
      </w:r>
      <w:r w:rsidR="00813F4F">
        <w:rPr>
          <w:rFonts w:ascii="Times New Roman" w:hAnsi="Times New Roman" w:cs="Times New Roman"/>
          <w:sz w:val="24"/>
          <w:szCs w:val="24"/>
        </w:rPr>
        <w:t xml:space="preserve"> </w:t>
      </w:r>
      <w:r w:rsidR="00D9070E">
        <w:rPr>
          <w:rFonts w:ascii="Times New Roman" w:hAnsi="Times New Roman" w:cs="Times New Roman"/>
          <w:sz w:val="24"/>
          <w:szCs w:val="24"/>
        </w:rPr>
        <w:t>T</w:t>
      </w:r>
      <w:r w:rsidR="00813F4F">
        <w:rPr>
          <w:rFonts w:ascii="Times New Roman" w:hAnsi="Times New Roman" w:cs="Times New Roman"/>
          <w:sz w:val="24"/>
          <w:szCs w:val="24"/>
        </w:rPr>
        <w:t xml:space="preserve">his </w:t>
      </w:r>
      <w:r w:rsidR="00D9070E">
        <w:rPr>
          <w:rFonts w:ascii="Times New Roman" w:hAnsi="Times New Roman" w:cs="Times New Roman"/>
          <w:sz w:val="24"/>
          <w:szCs w:val="24"/>
        </w:rPr>
        <w:t xml:space="preserve">is </w:t>
      </w:r>
      <w:r w:rsidR="00813F4F">
        <w:rPr>
          <w:rFonts w:ascii="Times New Roman" w:hAnsi="Times New Roman" w:cs="Times New Roman"/>
          <w:sz w:val="24"/>
          <w:szCs w:val="24"/>
        </w:rPr>
        <w:t xml:space="preserve">clearly intended to </w:t>
      </w:r>
      <w:r w:rsidR="00574853">
        <w:rPr>
          <w:rFonts w:ascii="Times New Roman" w:hAnsi="Times New Roman" w:cs="Times New Roman"/>
          <w:sz w:val="24"/>
          <w:szCs w:val="24"/>
        </w:rPr>
        <w:t>forestall</w:t>
      </w:r>
      <w:r w:rsidR="00813F4F">
        <w:rPr>
          <w:rFonts w:ascii="Times New Roman" w:hAnsi="Times New Roman" w:cs="Times New Roman"/>
          <w:sz w:val="24"/>
          <w:szCs w:val="24"/>
        </w:rPr>
        <w:t xml:space="preserve"> any proceedings the respondent may bring for recovery of his fees for services rendered.</w:t>
      </w:r>
    </w:p>
    <w:p w:rsidR="004D5883" w:rsidRDefault="00813F4F" w:rsidP="00574853">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I do not think this </w:t>
      </w:r>
      <w:r w:rsidR="00D9070E">
        <w:rPr>
          <w:rFonts w:ascii="Times New Roman" w:hAnsi="Times New Roman" w:cs="Times New Roman"/>
          <w:sz w:val="24"/>
          <w:szCs w:val="24"/>
        </w:rPr>
        <w:t xml:space="preserve">is </w:t>
      </w:r>
      <w:r>
        <w:rPr>
          <w:rFonts w:ascii="Times New Roman" w:hAnsi="Times New Roman" w:cs="Times New Roman"/>
          <w:sz w:val="24"/>
          <w:szCs w:val="24"/>
        </w:rPr>
        <w:t>what declaratory proceedings were intended to achieve.  It would mean that anybody invo</w:t>
      </w:r>
      <w:r w:rsidR="00D9070E">
        <w:rPr>
          <w:rFonts w:ascii="Times New Roman" w:hAnsi="Times New Roman" w:cs="Times New Roman"/>
          <w:sz w:val="24"/>
          <w:szCs w:val="24"/>
        </w:rPr>
        <w:t>ic</w:t>
      </w:r>
      <w:r>
        <w:rPr>
          <w:rFonts w:ascii="Times New Roman" w:hAnsi="Times New Roman" w:cs="Times New Roman"/>
          <w:sz w:val="24"/>
          <w:szCs w:val="24"/>
        </w:rPr>
        <w:t xml:space="preserve">ed for the payment </w:t>
      </w:r>
      <w:r w:rsidR="00D9070E">
        <w:rPr>
          <w:rFonts w:ascii="Times New Roman" w:hAnsi="Times New Roman" w:cs="Times New Roman"/>
          <w:sz w:val="24"/>
          <w:szCs w:val="24"/>
        </w:rPr>
        <w:t>of goods</w:t>
      </w:r>
      <w:r>
        <w:rPr>
          <w:rFonts w:ascii="Times New Roman" w:hAnsi="Times New Roman" w:cs="Times New Roman"/>
          <w:sz w:val="24"/>
          <w:szCs w:val="24"/>
        </w:rPr>
        <w:t xml:space="preserve"> or services, or has received a letter of demand for </w:t>
      </w:r>
      <w:r w:rsidR="00D9070E">
        <w:rPr>
          <w:rFonts w:ascii="Times New Roman" w:hAnsi="Times New Roman" w:cs="Times New Roman"/>
          <w:sz w:val="24"/>
          <w:szCs w:val="24"/>
        </w:rPr>
        <w:t>such payment</w:t>
      </w:r>
      <w:r>
        <w:rPr>
          <w:rFonts w:ascii="Times New Roman" w:hAnsi="Times New Roman" w:cs="Times New Roman"/>
          <w:sz w:val="24"/>
          <w:szCs w:val="24"/>
        </w:rPr>
        <w:t xml:space="preserve">, can </w:t>
      </w:r>
      <w:r w:rsidR="00D9070E">
        <w:rPr>
          <w:rFonts w:ascii="Times New Roman" w:hAnsi="Times New Roman" w:cs="Times New Roman"/>
          <w:sz w:val="24"/>
          <w:szCs w:val="24"/>
        </w:rPr>
        <w:t>rush</w:t>
      </w:r>
      <w:r>
        <w:rPr>
          <w:rFonts w:ascii="Times New Roman" w:hAnsi="Times New Roman" w:cs="Times New Roman"/>
          <w:sz w:val="24"/>
          <w:szCs w:val="24"/>
        </w:rPr>
        <w:t xml:space="preserve"> to the High Court seeking a </w:t>
      </w:r>
      <w:r w:rsidRPr="00813F4F">
        <w:rPr>
          <w:rFonts w:ascii="Times New Roman" w:hAnsi="Times New Roman" w:cs="Times New Roman"/>
          <w:i/>
          <w:sz w:val="24"/>
          <w:szCs w:val="24"/>
        </w:rPr>
        <w:t xml:space="preserve">declaratur </w:t>
      </w:r>
      <w:r>
        <w:rPr>
          <w:rFonts w:ascii="Times New Roman" w:hAnsi="Times New Roman" w:cs="Times New Roman"/>
          <w:sz w:val="24"/>
          <w:szCs w:val="24"/>
        </w:rPr>
        <w:t xml:space="preserve">against such invoices and/or letters of demand.  This is basically what happened </w:t>
      </w:r>
      <w:r w:rsidRPr="00813F4F">
        <w:rPr>
          <w:rFonts w:ascii="Times New Roman" w:hAnsi="Times New Roman" w:cs="Times New Roman"/>
          <w:i/>
          <w:sz w:val="24"/>
          <w:szCs w:val="24"/>
        </w:rPr>
        <w:t>in casu</w:t>
      </w:r>
      <w:r>
        <w:rPr>
          <w:rFonts w:ascii="Times New Roman" w:hAnsi="Times New Roman" w:cs="Times New Roman"/>
          <w:sz w:val="24"/>
          <w:szCs w:val="24"/>
        </w:rPr>
        <w:t xml:space="preserve">.  The applicant was </w:t>
      </w:r>
      <w:r w:rsidR="00D9070E">
        <w:rPr>
          <w:rFonts w:ascii="Times New Roman" w:hAnsi="Times New Roman" w:cs="Times New Roman"/>
          <w:sz w:val="24"/>
          <w:szCs w:val="24"/>
        </w:rPr>
        <w:t>issued</w:t>
      </w:r>
      <w:r>
        <w:rPr>
          <w:rFonts w:ascii="Times New Roman" w:hAnsi="Times New Roman" w:cs="Times New Roman"/>
          <w:sz w:val="24"/>
          <w:szCs w:val="24"/>
        </w:rPr>
        <w:t xml:space="preserve"> with invoices </w:t>
      </w:r>
      <w:r w:rsidR="00D9070E">
        <w:rPr>
          <w:rFonts w:ascii="Times New Roman" w:hAnsi="Times New Roman" w:cs="Times New Roman"/>
          <w:sz w:val="24"/>
          <w:szCs w:val="24"/>
        </w:rPr>
        <w:t>by</w:t>
      </w:r>
      <w:r>
        <w:rPr>
          <w:rFonts w:ascii="Times New Roman" w:hAnsi="Times New Roman" w:cs="Times New Roman"/>
          <w:sz w:val="24"/>
          <w:szCs w:val="24"/>
        </w:rPr>
        <w:t xml:space="preserve"> the respondent, as service provider.  Instead of d</w:t>
      </w:r>
      <w:r w:rsidR="00D9070E">
        <w:rPr>
          <w:rFonts w:ascii="Times New Roman" w:hAnsi="Times New Roman" w:cs="Times New Roman"/>
          <w:sz w:val="24"/>
          <w:szCs w:val="24"/>
        </w:rPr>
        <w:t>eal</w:t>
      </w:r>
      <w:r>
        <w:rPr>
          <w:rFonts w:ascii="Times New Roman" w:hAnsi="Times New Roman" w:cs="Times New Roman"/>
          <w:sz w:val="24"/>
          <w:szCs w:val="24"/>
        </w:rPr>
        <w:t>ing with those demands as per contract</w:t>
      </w:r>
      <w:r w:rsidR="00D9070E">
        <w:rPr>
          <w:rFonts w:ascii="Times New Roman" w:hAnsi="Times New Roman" w:cs="Times New Roman"/>
          <w:sz w:val="24"/>
          <w:szCs w:val="24"/>
        </w:rPr>
        <w:t>,</w:t>
      </w:r>
      <w:r>
        <w:rPr>
          <w:rFonts w:ascii="Times New Roman" w:hAnsi="Times New Roman" w:cs="Times New Roman"/>
          <w:sz w:val="24"/>
          <w:szCs w:val="24"/>
        </w:rPr>
        <w:t xml:space="preserve"> it </w:t>
      </w:r>
      <w:r>
        <w:rPr>
          <w:rFonts w:ascii="Times New Roman" w:hAnsi="Times New Roman" w:cs="Times New Roman"/>
          <w:sz w:val="24"/>
          <w:szCs w:val="24"/>
        </w:rPr>
        <w:lastRenderedPageBreak/>
        <w:t xml:space="preserve">rushed to this court for a </w:t>
      </w:r>
      <w:r w:rsidRPr="00DB1243">
        <w:rPr>
          <w:rFonts w:ascii="Times New Roman" w:hAnsi="Times New Roman" w:cs="Times New Roman"/>
          <w:i/>
          <w:sz w:val="24"/>
          <w:szCs w:val="24"/>
        </w:rPr>
        <w:t>declaratur</w:t>
      </w:r>
      <w:r>
        <w:rPr>
          <w:rFonts w:ascii="Times New Roman" w:hAnsi="Times New Roman" w:cs="Times New Roman"/>
          <w:sz w:val="24"/>
          <w:szCs w:val="24"/>
        </w:rPr>
        <w:t xml:space="preserve">, </w:t>
      </w:r>
      <w:r w:rsidR="00D9070E">
        <w:rPr>
          <w:rFonts w:ascii="Times New Roman" w:hAnsi="Times New Roman" w:cs="Times New Roman"/>
          <w:sz w:val="24"/>
          <w:szCs w:val="24"/>
        </w:rPr>
        <w:t xml:space="preserve">seeking to nullify </w:t>
      </w:r>
      <w:r>
        <w:rPr>
          <w:rFonts w:ascii="Times New Roman" w:hAnsi="Times New Roman" w:cs="Times New Roman"/>
          <w:sz w:val="24"/>
          <w:szCs w:val="24"/>
        </w:rPr>
        <w:t>the invo</w:t>
      </w:r>
      <w:r w:rsidR="00DB1243">
        <w:rPr>
          <w:rFonts w:ascii="Times New Roman" w:hAnsi="Times New Roman" w:cs="Times New Roman"/>
          <w:sz w:val="24"/>
          <w:szCs w:val="24"/>
        </w:rPr>
        <w:t xml:space="preserve">ices.  </w:t>
      </w:r>
      <w:r w:rsidR="00D9070E">
        <w:rPr>
          <w:rFonts w:ascii="Times New Roman" w:hAnsi="Times New Roman" w:cs="Times New Roman"/>
          <w:sz w:val="24"/>
          <w:szCs w:val="24"/>
        </w:rPr>
        <w:t>In my view, this is</w:t>
      </w:r>
      <w:r w:rsidR="00DB1243">
        <w:rPr>
          <w:rFonts w:ascii="Times New Roman" w:hAnsi="Times New Roman" w:cs="Times New Roman"/>
          <w:sz w:val="24"/>
          <w:szCs w:val="24"/>
        </w:rPr>
        <w:t xml:space="preserve"> an abuse of the provision on declaratory </w:t>
      </w:r>
      <w:r w:rsidR="00FF1E52">
        <w:rPr>
          <w:rFonts w:ascii="Times New Roman" w:hAnsi="Times New Roman" w:cs="Times New Roman"/>
          <w:sz w:val="24"/>
          <w:szCs w:val="24"/>
        </w:rPr>
        <w:t xml:space="preserve">orders. </w:t>
      </w:r>
      <w:r w:rsidR="00D9070E">
        <w:rPr>
          <w:rFonts w:ascii="Times New Roman" w:hAnsi="Times New Roman" w:cs="Times New Roman"/>
          <w:sz w:val="24"/>
          <w:szCs w:val="24"/>
        </w:rPr>
        <w:t>I</w:t>
      </w:r>
      <w:r w:rsidR="00DB1243">
        <w:rPr>
          <w:rFonts w:ascii="Times New Roman" w:hAnsi="Times New Roman" w:cs="Times New Roman"/>
          <w:sz w:val="24"/>
          <w:szCs w:val="24"/>
        </w:rPr>
        <w:t xml:space="preserve">f allowed, it could lead to an </w:t>
      </w:r>
      <w:r w:rsidR="00D9070E">
        <w:rPr>
          <w:rFonts w:ascii="Times New Roman" w:hAnsi="Times New Roman" w:cs="Times New Roman"/>
          <w:sz w:val="24"/>
          <w:szCs w:val="24"/>
        </w:rPr>
        <w:t>avalanche of</w:t>
      </w:r>
      <w:r w:rsidR="00FF1E52">
        <w:rPr>
          <w:rFonts w:ascii="Times New Roman" w:hAnsi="Times New Roman" w:cs="Times New Roman"/>
          <w:sz w:val="24"/>
          <w:szCs w:val="24"/>
        </w:rPr>
        <w:t xml:space="preserve"> </w:t>
      </w:r>
      <w:r w:rsidR="00DB1243">
        <w:rPr>
          <w:rFonts w:ascii="Times New Roman" w:hAnsi="Times New Roman" w:cs="Times New Roman"/>
          <w:sz w:val="24"/>
          <w:szCs w:val="24"/>
        </w:rPr>
        <w:t>such applications</w:t>
      </w:r>
      <w:r w:rsidR="00C658E6">
        <w:rPr>
          <w:rFonts w:ascii="Times New Roman" w:hAnsi="Times New Roman" w:cs="Times New Roman"/>
          <w:sz w:val="24"/>
          <w:szCs w:val="24"/>
        </w:rPr>
        <w:t>,</w:t>
      </w:r>
      <w:r w:rsidR="00DB1243">
        <w:rPr>
          <w:rFonts w:ascii="Times New Roman" w:hAnsi="Times New Roman" w:cs="Times New Roman"/>
          <w:sz w:val="24"/>
          <w:szCs w:val="24"/>
        </w:rPr>
        <w:t xml:space="preserve"> </w:t>
      </w:r>
      <w:r w:rsidR="00C658E6">
        <w:rPr>
          <w:rFonts w:ascii="Times New Roman" w:hAnsi="Times New Roman" w:cs="Times New Roman"/>
          <w:sz w:val="24"/>
          <w:szCs w:val="24"/>
        </w:rPr>
        <w:t>where</w:t>
      </w:r>
      <w:r w:rsidR="00DB1243">
        <w:rPr>
          <w:rFonts w:ascii="Times New Roman" w:hAnsi="Times New Roman" w:cs="Times New Roman"/>
          <w:sz w:val="24"/>
          <w:szCs w:val="24"/>
        </w:rPr>
        <w:t xml:space="preserve"> debtors raise whatever defences they feel they </w:t>
      </w:r>
      <w:r w:rsidR="007F595D">
        <w:rPr>
          <w:rFonts w:ascii="Times New Roman" w:hAnsi="Times New Roman" w:cs="Times New Roman"/>
          <w:sz w:val="24"/>
          <w:szCs w:val="24"/>
        </w:rPr>
        <w:t>have against</w:t>
      </w:r>
      <w:r w:rsidR="004D5883">
        <w:rPr>
          <w:rFonts w:ascii="Times New Roman" w:hAnsi="Times New Roman" w:cs="Times New Roman"/>
          <w:sz w:val="24"/>
          <w:szCs w:val="24"/>
        </w:rPr>
        <w:t xml:space="preserve"> the </w:t>
      </w:r>
      <w:r w:rsidR="007F595D">
        <w:rPr>
          <w:rFonts w:ascii="Times New Roman" w:hAnsi="Times New Roman" w:cs="Times New Roman"/>
          <w:sz w:val="24"/>
          <w:szCs w:val="24"/>
        </w:rPr>
        <w:t>claims they</w:t>
      </w:r>
      <w:r w:rsidR="004D5883">
        <w:rPr>
          <w:rFonts w:ascii="Times New Roman" w:hAnsi="Times New Roman" w:cs="Times New Roman"/>
          <w:sz w:val="24"/>
          <w:szCs w:val="24"/>
        </w:rPr>
        <w:t xml:space="preserve"> are facing</w:t>
      </w:r>
      <w:r w:rsidR="00FF1E52">
        <w:rPr>
          <w:rFonts w:ascii="Times New Roman" w:hAnsi="Times New Roman" w:cs="Times New Roman"/>
          <w:sz w:val="24"/>
          <w:szCs w:val="24"/>
        </w:rPr>
        <w:t>,</w:t>
      </w:r>
      <w:r w:rsidR="004D5883">
        <w:rPr>
          <w:rFonts w:ascii="Times New Roman" w:hAnsi="Times New Roman" w:cs="Times New Roman"/>
          <w:sz w:val="24"/>
          <w:szCs w:val="24"/>
        </w:rPr>
        <w:t xml:space="preserve"> by way of applica</w:t>
      </w:r>
      <w:r w:rsidR="00C658E6">
        <w:rPr>
          <w:rFonts w:ascii="Times New Roman" w:hAnsi="Times New Roman" w:cs="Times New Roman"/>
          <w:sz w:val="24"/>
          <w:szCs w:val="24"/>
        </w:rPr>
        <w:t>tions</w:t>
      </w:r>
      <w:r w:rsidR="004D5883">
        <w:rPr>
          <w:rFonts w:ascii="Times New Roman" w:hAnsi="Times New Roman" w:cs="Times New Roman"/>
          <w:sz w:val="24"/>
          <w:szCs w:val="24"/>
        </w:rPr>
        <w:t xml:space="preserve"> for a </w:t>
      </w:r>
      <w:r w:rsidR="004D5883" w:rsidRPr="004D5883">
        <w:rPr>
          <w:rFonts w:ascii="Times New Roman" w:hAnsi="Times New Roman" w:cs="Times New Roman"/>
          <w:i/>
          <w:sz w:val="24"/>
          <w:szCs w:val="24"/>
        </w:rPr>
        <w:t>declaratur</w:t>
      </w:r>
      <w:r w:rsidR="007F595D">
        <w:rPr>
          <w:rFonts w:ascii="Times New Roman" w:hAnsi="Times New Roman" w:cs="Times New Roman"/>
          <w:i/>
          <w:sz w:val="24"/>
          <w:szCs w:val="24"/>
        </w:rPr>
        <w:t>.</w:t>
      </w:r>
    </w:p>
    <w:p w:rsidR="00813F4F" w:rsidRDefault="004D5883" w:rsidP="00574853">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casu, </w:t>
      </w:r>
      <w:r w:rsidRPr="004D5883">
        <w:rPr>
          <w:rFonts w:ascii="Times New Roman" w:hAnsi="Times New Roman" w:cs="Times New Roman"/>
          <w:sz w:val="24"/>
          <w:szCs w:val="24"/>
        </w:rPr>
        <w:t>clea</w:t>
      </w:r>
      <w:r w:rsidR="00FF1E52">
        <w:rPr>
          <w:rFonts w:ascii="Times New Roman" w:hAnsi="Times New Roman" w:cs="Times New Roman"/>
          <w:sz w:val="24"/>
          <w:szCs w:val="24"/>
        </w:rPr>
        <w:t>r</w:t>
      </w:r>
      <w:r w:rsidR="007F595D">
        <w:rPr>
          <w:rFonts w:ascii="Times New Roman" w:hAnsi="Times New Roman" w:cs="Times New Roman"/>
          <w:sz w:val="24"/>
          <w:szCs w:val="24"/>
        </w:rPr>
        <w:t>l</w:t>
      </w:r>
      <w:r w:rsidRPr="004D5883">
        <w:rPr>
          <w:rFonts w:ascii="Times New Roman" w:hAnsi="Times New Roman" w:cs="Times New Roman"/>
          <w:sz w:val="24"/>
          <w:szCs w:val="24"/>
        </w:rPr>
        <w:t>y the parties’ contract should be the first port of cal</w:t>
      </w:r>
      <w:r w:rsidR="007F595D">
        <w:rPr>
          <w:rFonts w:ascii="Times New Roman" w:hAnsi="Times New Roman" w:cs="Times New Roman"/>
          <w:sz w:val="24"/>
          <w:szCs w:val="24"/>
        </w:rPr>
        <w:t>l</w:t>
      </w:r>
      <w:r w:rsidRPr="004D5883">
        <w:rPr>
          <w:rFonts w:ascii="Times New Roman" w:hAnsi="Times New Roman" w:cs="Times New Roman"/>
          <w:sz w:val="24"/>
          <w:szCs w:val="24"/>
        </w:rPr>
        <w:t>.  It incorporates a provision for dispute resolution.</w:t>
      </w:r>
      <w:r>
        <w:rPr>
          <w:rFonts w:ascii="Times New Roman" w:hAnsi="Times New Roman" w:cs="Times New Roman"/>
          <w:sz w:val="24"/>
          <w:szCs w:val="24"/>
        </w:rPr>
        <w:t xml:space="preserve">   This is the primary or domestic remedy that should be pursued.  The principle that domestic remedies, w</w:t>
      </w:r>
      <w:r w:rsidR="007F595D">
        <w:rPr>
          <w:rFonts w:ascii="Times New Roman" w:hAnsi="Times New Roman" w:cs="Times New Roman"/>
          <w:sz w:val="24"/>
          <w:szCs w:val="24"/>
        </w:rPr>
        <w:t>h</w:t>
      </w:r>
      <w:r>
        <w:rPr>
          <w:rFonts w:ascii="Times New Roman" w:hAnsi="Times New Roman" w:cs="Times New Roman"/>
          <w:sz w:val="24"/>
          <w:szCs w:val="24"/>
        </w:rPr>
        <w:t>ere available, should be pursued before recourse to the cou</w:t>
      </w:r>
      <w:r w:rsidR="007F595D">
        <w:rPr>
          <w:rFonts w:ascii="Times New Roman" w:hAnsi="Times New Roman" w:cs="Times New Roman"/>
          <w:sz w:val="24"/>
          <w:szCs w:val="24"/>
        </w:rPr>
        <w:t>r</w:t>
      </w:r>
      <w:r>
        <w:rPr>
          <w:rFonts w:ascii="Times New Roman" w:hAnsi="Times New Roman" w:cs="Times New Roman"/>
          <w:sz w:val="24"/>
          <w:szCs w:val="24"/>
        </w:rPr>
        <w:t xml:space="preserve">ts is well recognized.  These remedies are </w:t>
      </w:r>
      <w:r w:rsidR="007F595D">
        <w:rPr>
          <w:rFonts w:ascii="Times New Roman" w:hAnsi="Times New Roman" w:cs="Times New Roman"/>
          <w:sz w:val="24"/>
          <w:szCs w:val="24"/>
        </w:rPr>
        <w:t>on</w:t>
      </w:r>
      <w:r>
        <w:rPr>
          <w:rFonts w:ascii="Times New Roman" w:hAnsi="Times New Roman" w:cs="Times New Roman"/>
          <w:sz w:val="24"/>
          <w:szCs w:val="24"/>
        </w:rPr>
        <w:t xml:space="preserve">ly rejected or avoided if they are shown to be inadequate or ineffective.  See </w:t>
      </w:r>
      <w:r w:rsidRPr="004D5883">
        <w:rPr>
          <w:rFonts w:ascii="Times New Roman" w:hAnsi="Times New Roman" w:cs="Times New Roman"/>
          <w:i/>
          <w:sz w:val="24"/>
          <w:szCs w:val="24"/>
        </w:rPr>
        <w:t>Moyo</w:t>
      </w:r>
      <w:r>
        <w:rPr>
          <w:rFonts w:ascii="Times New Roman" w:hAnsi="Times New Roman" w:cs="Times New Roman"/>
          <w:sz w:val="24"/>
          <w:szCs w:val="24"/>
        </w:rPr>
        <w:t xml:space="preserve"> v </w:t>
      </w:r>
      <w:r w:rsidRPr="004D5883">
        <w:rPr>
          <w:rFonts w:ascii="Times New Roman" w:hAnsi="Times New Roman" w:cs="Times New Roman"/>
          <w:i/>
          <w:sz w:val="24"/>
          <w:szCs w:val="24"/>
        </w:rPr>
        <w:t xml:space="preserve">Forestry Commission </w:t>
      </w:r>
      <w:r>
        <w:rPr>
          <w:rFonts w:ascii="Times New Roman" w:hAnsi="Times New Roman" w:cs="Times New Roman"/>
          <w:sz w:val="24"/>
          <w:szCs w:val="24"/>
        </w:rPr>
        <w:t xml:space="preserve">1996(1) ZLR 173 (H) at 192, </w:t>
      </w:r>
      <w:r w:rsidRPr="004D5883">
        <w:rPr>
          <w:rFonts w:ascii="Times New Roman" w:hAnsi="Times New Roman" w:cs="Times New Roman"/>
          <w:i/>
          <w:sz w:val="24"/>
          <w:szCs w:val="24"/>
        </w:rPr>
        <w:t>Cargo Carriers (Pvt</w:t>
      </w:r>
      <w:r w:rsidR="007F595D">
        <w:rPr>
          <w:rFonts w:ascii="Times New Roman" w:hAnsi="Times New Roman" w:cs="Times New Roman"/>
          <w:i/>
          <w:sz w:val="24"/>
          <w:szCs w:val="24"/>
        </w:rPr>
        <w:t>)</w:t>
      </w:r>
      <w:r>
        <w:rPr>
          <w:rFonts w:ascii="Times New Roman" w:hAnsi="Times New Roman" w:cs="Times New Roman"/>
          <w:sz w:val="24"/>
          <w:szCs w:val="24"/>
        </w:rPr>
        <w:t xml:space="preserve"> </w:t>
      </w:r>
      <w:r w:rsidR="007F595D">
        <w:rPr>
          <w:rFonts w:ascii="Times New Roman" w:hAnsi="Times New Roman" w:cs="Times New Roman"/>
          <w:sz w:val="24"/>
          <w:szCs w:val="24"/>
        </w:rPr>
        <w:t xml:space="preserve">Ltd </w:t>
      </w:r>
      <w:r>
        <w:rPr>
          <w:rFonts w:ascii="Times New Roman" w:hAnsi="Times New Roman" w:cs="Times New Roman"/>
          <w:sz w:val="24"/>
          <w:szCs w:val="24"/>
        </w:rPr>
        <w:t xml:space="preserve">v </w:t>
      </w:r>
      <w:r w:rsidRPr="004D5883">
        <w:rPr>
          <w:rFonts w:ascii="Times New Roman" w:hAnsi="Times New Roman" w:cs="Times New Roman"/>
          <w:i/>
          <w:sz w:val="24"/>
          <w:szCs w:val="24"/>
        </w:rPr>
        <w:t>Z</w:t>
      </w:r>
      <w:r>
        <w:rPr>
          <w:rFonts w:ascii="Times New Roman" w:hAnsi="Times New Roman" w:cs="Times New Roman"/>
          <w:i/>
          <w:sz w:val="24"/>
          <w:szCs w:val="24"/>
        </w:rPr>
        <w:t>a</w:t>
      </w:r>
      <w:r w:rsidRPr="004D5883">
        <w:rPr>
          <w:rFonts w:ascii="Times New Roman" w:hAnsi="Times New Roman" w:cs="Times New Roman"/>
          <w:i/>
          <w:sz w:val="24"/>
          <w:szCs w:val="24"/>
        </w:rPr>
        <w:t>mbezi &amp; Others</w:t>
      </w:r>
      <w:r>
        <w:rPr>
          <w:rFonts w:ascii="Times New Roman" w:hAnsi="Times New Roman" w:cs="Times New Roman"/>
          <w:sz w:val="24"/>
          <w:szCs w:val="24"/>
        </w:rPr>
        <w:t xml:space="preserve"> 196 (1) ZLR 613 (S)</w:t>
      </w:r>
    </w:p>
    <w:p w:rsidR="00D629C1" w:rsidRDefault="00D629C1" w:rsidP="005748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para 3 of his heads of arguments the respondent submits.</w:t>
      </w:r>
    </w:p>
    <w:p w:rsidR="00D629C1" w:rsidRDefault="00D629C1" w:rsidP="00574853">
      <w:pPr>
        <w:spacing w:after="0" w:line="240" w:lineRule="auto"/>
        <w:ind w:left="720"/>
        <w:jc w:val="both"/>
        <w:rPr>
          <w:rFonts w:ascii="Times New Roman" w:hAnsi="Times New Roman" w:cs="Times New Roman"/>
        </w:rPr>
      </w:pPr>
      <w:r w:rsidRPr="00FE7CCA">
        <w:rPr>
          <w:rFonts w:ascii="Times New Roman" w:hAnsi="Times New Roman" w:cs="Times New Roman"/>
        </w:rPr>
        <w:t>“</w:t>
      </w:r>
      <w:r w:rsidR="007F595D" w:rsidRPr="00FE7CCA">
        <w:rPr>
          <w:rFonts w:ascii="Times New Roman" w:hAnsi="Times New Roman" w:cs="Times New Roman"/>
        </w:rPr>
        <w:t>It</w:t>
      </w:r>
      <w:r w:rsidRPr="00FE7CCA">
        <w:rPr>
          <w:rFonts w:ascii="Times New Roman" w:hAnsi="Times New Roman" w:cs="Times New Roman"/>
        </w:rPr>
        <w:t xml:space="preserve"> is clear that parties to the contract in</w:t>
      </w:r>
      <w:r w:rsidR="007F595D">
        <w:rPr>
          <w:rFonts w:ascii="Times New Roman" w:hAnsi="Times New Roman" w:cs="Times New Roman"/>
        </w:rPr>
        <w:t>tended to resolve their dispute</w:t>
      </w:r>
      <w:r w:rsidRPr="00FE7CCA">
        <w:rPr>
          <w:rFonts w:ascii="Times New Roman" w:hAnsi="Times New Roman" w:cs="Times New Roman"/>
        </w:rPr>
        <w:t>s that may arise through arbitration and no other way</w:t>
      </w:r>
      <w:r w:rsidR="007F595D">
        <w:rPr>
          <w:rFonts w:ascii="Times New Roman" w:hAnsi="Times New Roman" w:cs="Times New Roman"/>
        </w:rPr>
        <w:t>.</w:t>
      </w:r>
      <w:r w:rsidRPr="00FE7CCA">
        <w:rPr>
          <w:rFonts w:ascii="Times New Roman" w:hAnsi="Times New Roman" w:cs="Times New Roman"/>
        </w:rPr>
        <w:t xml:space="preserve"> </w:t>
      </w:r>
      <w:r w:rsidR="007F595D">
        <w:rPr>
          <w:rFonts w:ascii="Times New Roman" w:hAnsi="Times New Roman" w:cs="Times New Roman"/>
        </w:rPr>
        <w:t xml:space="preserve"> </w:t>
      </w:r>
      <w:r w:rsidR="007F595D" w:rsidRPr="00FE7CCA">
        <w:rPr>
          <w:rFonts w:ascii="Times New Roman" w:hAnsi="Times New Roman" w:cs="Times New Roman"/>
        </w:rPr>
        <w:t>Can</w:t>
      </w:r>
      <w:r w:rsidR="00F9268A" w:rsidRPr="00FE7CCA">
        <w:rPr>
          <w:rFonts w:ascii="Times New Roman" w:hAnsi="Times New Roman" w:cs="Times New Roman"/>
        </w:rPr>
        <w:t xml:space="preserve"> the application before the </w:t>
      </w:r>
      <w:r w:rsidRPr="00FE7CCA">
        <w:rPr>
          <w:rFonts w:ascii="Times New Roman" w:hAnsi="Times New Roman" w:cs="Times New Roman"/>
        </w:rPr>
        <w:t>court then successfully take</w:t>
      </w:r>
      <w:r w:rsidR="007F595D">
        <w:rPr>
          <w:rFonts w:ascii="Times New Roman" w:hAnsi="Times New Roman" w:cs="Times New Roman"/>
        </w:rPr>
        <w:t xml:space="preserve"> away that desire from </w:t>
      </w:r>
      <w:r w:rsidR="00FE7CCA" w:rsidRPr="00FE7CCA">
        <w:rPr>
          <w:rFonts w:ascii="Times New Roman" w:hAnsi="Times New Roman" w:cs="Times New Roman"/>
        </w:rPr>
        <w:t>the parties?  The answer is a NO!  The contract did not intend to achieve that position</w:t>
      </w:r>
      <w:r w:rsidR="007F595D">
        <w:rPr>
          <w:rFonts w:ascii="Times New Roman" w:hAnsi="Times New Roman" w:cs="Times New Roman"/>
        </w:rPr>
        <w:t>.</w:t>
      </w:r>
      <w:r w:rsidR="00FE7CCA" w:rsidRPr="00FE7CCA">
        <w:rPr>
          <w:rFonts w:ascii="Times New Roman" w:hAnsi="Times New Roman" w:cs="Times New Roman"/>
        </w:rPr>
        <w:t>”</w:t>
      </w:r>
    </w:p>
    <w:p w:rsidR="00FE7CCA" w:rsidRDefault="00FE7CCA" w:rsidP="00574853">
      <w:pPr>
        <w:spacing w:after="0" w:line="240" w:lineRule="auto"/>
        <w:ind w:left="720"/>
        <w:jc w:val="both"/>
        <w:rPr>
          <w:rFonts w:ascii="Times New Roman" w:hAnsi="Times New Roman" w:cs="Times New Roman"/>
        </w:rPr>
      </w:pPr>
    </w:p>
    <w:p w:rsidR="00D629C1" w:rsidRDefault="00FE7CCA" w:rsidP="007F595D">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I find merit in the preliminary point that the application has been prematurely </w:t>
      </w:r>
      <w:r w:rsidR="007F595D">
        <w:rPr>
          <w:rFonts w:ascii="Times New Roman" w:hAnsi="Times New Roman" w:cs="Times New Roman"/>
          <w:sz w:val="24"/>
          <w:szCs w:val="24"/>
        </w:rPr>
        <w:t>brought</w:t>
      </w:r>
      <w:r>
        <w:rPr>
          <w:rFonts w:ascii="Times New Roman" w:hAnsi="Times New Roman" w:cs="Times New Roman"/>
          <w:sz w:val="24"/>
          <w:szCs w:val="24"/>
        </w:rPr>
        <w:t xml:space="preserve"> to court and is thus </w:t>
      </w:r>
      <w:r w:rsidR="007F595D">
        <w:rPr>
          <w:rFonts w:ascii="Times New Roman" w:hAnsi="Times New Roman" w:cs="Times New Roman"/>
          <w:sz w:val="24"/>
          <w:szCs w:val="24"/>
        </w:rPr>
        <w:t xml:space="preserve">not </w:t>
      </w:r>
      <w:r>
        <w:rPr>
          <w:rFonts w:ascii="Times New Roman" w:hAnsi="Times New Roman" w:cs="Times New Roman"/>
          <w:sz w:val="24"/>
          <w:szCs w:val="24"/>
        </w:rPr>
        <w:t>properly before it.</w:t>
      </w:r>
    </w:p>
    <w:p w:rsidR="00FE7CCA" w:rsidRDefault="00FE7CCA" w:rsidP="007F595D">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proper c</w:t>
      </w:r>
      <w:r w:rsidR="00FF1E52">
        <w:rPr>
          <w:rFonts w:ascii="Times New Roman" w:hAnsi="Times New Roman" w:cs="Times New Roman"/>
          <w:sz w:val="24"/>
          <w:szCs w:val="24"/>
        </w:rPr>
        <w:t>our</w:t>
      </w:r>
      <w:r>
        <w:rPr>
          <w:rFonts w:ascii="Times New Roman" w:hAnsi="Times New Roman" w:cs="Times New Roman"/>
          <w:sz w:val="24"/>
          <w:szCs w:val="24"/>
        </w:rPr>
        <w:t>se of action</w:t>
      </w:r>
      <w:r w:rsidR="007F595D">
        <w:rPr>
          <w:rFonts w:ascii="Times New Roman" w:hAnsi="Times New Roman" w:cs="Times New Roman"/>
          <w:sz w:val="24"/>
          <w:szCs w:val="24"/>
        </w:rPr>
        <w:t>,</w:t>
      </w:r>
      <w:r>
        <w:rPr>
          <w:rFonts w:ascii="Times New Roman" w:hAnsi="Times New Roman" w:cs="Times New Roman"/>
          <w:sz w:val="24"/>
          <w:szCs w:val="24"/>
        </w:rPr>
        <w:t xml:space="preserve"> in my view, is to order that it be struck off the roll.</w:t>
      </w:r>
    </w:p>
    <w:p w:rsidR="00FE7CCA" w:rsidRDefault="00FE7CCA" w:rsidP="007F595D">
      <w:pPr>
        <w:spacing w:after="0" w:line="360" w:lineRule="auto"/>
        <w:ind w:left="720" w:firstLine="720"/>
        <w:jc w:val="both"/>
        <w:rPr>
          <w:rFonts w:ascii="Times New Roman" w:hAnsi="Times New Roman" w:cs="Times New Roman"/>
          <w:sz w:val="24"/>
          <w:szCs w:val="24"/>
        </w:rPr>
      </w:pPr>
    </w:p>
    <w:p w:rsidR="00FE7CCA" w:rsidRDefault="00FE7CCA" w:rsidP="00574853">
      <w:pPr>
        <w:spacing w:after="0" w:line="240" w:lineRule="auto"/>
        <w:jc w:val="both"/>
        <w:rPr>
          <w:rFonts w:ascii="Times New Roman" w:hAnsi="Times New Roman" w:cs="Times New Roman"/>
          <w:b/>
          <w:sz w:val="24"/>
          <w:szCs w:val="24"/>
        </w:rPr>
      </w:pPr>
      <w:r w:rsidRPr="00574853">
        <w:rPr>
          <w:rFonts w:ascii="Times New Roman" w:hAnsi="Times New Roman" w:cs="Times New Roman"/>
          <w:b/>
          <w:sz w:val="24"/>
          <w:szCs w:val="24"/>
        </w:rPr>
        <w:t>It is accordingly ordered that:</w:t>
      </w:r>
    </w:p>
    <w:p w:rsidR="007F595D" w:rsidRPr="00574853" w:rsidRDefault="007F595D" w:rsidP="00574853">
      <w:pPr>
        <w:spacing w:after="0" w:line="240" w:lineRule="auto"/>
        <w:jc w:val="both"/>
        <w:rPr>
          <w:rFonts w:ascii="Times New Roman" w:hAnsi="Times New Roman" w:cs="Times New Roman"/>
          <w:b/>
          <w:sz w:val="24"/>
          <w:szCs w:val="24"/>
        </w:rPr>
      </w:pPr>
    </w:p>
    <w:p w:rsidR="00FE7CCA" w:rsidRPr="00574853" w:rsidRDefault="00FE7CCA" w:rsidP="00574853">
      <w:pPr>
        <w:pStyle w:val="ListParagraph"/>
        <w:numPr>
          <w:ilvl w:val="0"/>
          <w:numId w:val="4"/>
        </w:numPr>
        <w:spacing w:after="0" w:line="240" w:lineRule="auto"/>
        <w:jc w:val="both"/>
        <w:rPr>
          <w:rFonts w:ascii="Times New Roman" w:hAnsi="Times New Roman" w:cs="Times New Roman"/>
        </w:rPr>
      </w:pPr>
      <w:r w:rsidRPr="00574853">
        <w:rPr>
          <w:rFonts w:ascii="Times New Roman" w:hAnsi="Times New Roman" w:cs="Times New Roman"/>
        </w:rPr>
        <w:t xml:space="preserve">The application for a </w:t>
      </w:r>
      <w:r w:rsidRPr="00574853">
        <w:rPr>
          <w:rFonts w:ascii="Times New Roman" w:hAnsi="Times New Roman" w:cs="Times New Roman"/>
          <w:i/>
        </w:rPr>
        <w:t xml:space="preserve">declaratur </w:t>
      </w:r>
      <w:r w:rsidRPr="00574853">
        <w:rPr>
          <w:rFonts w:ascii="Times New Roman" w:hAnsi="Times New Roman" w:cs="Times New Roman"/>
        </w:rPr>
        <w:t>be and is hereby struck off the roll</w:t>
      </w:r>
      <w:r w:rsidR="00FF1E52">
        <w:rPr>
          <w:rFonts w:ascii="Times New Roman" w:hAnsi="Times New Roman" w:cs="Times New Roman"/>
        </w:rPr>
        <w:t>.</w:t>
      </w:r>
    </w:p>
    <w:p w:rsidR="00FE7CCA" w:rsidRDefault="00FE7CCA" w:rsidP="00574853">
      <w:pPr>
        <w:pStyle w:val="ListParagraph"/>
        <w:numPr>
          <w:ilvl w:val="0"/>
          <w:numId w:val="4"/>
        </w:numPr>
        <w:spacing w:after="0" w:line="240" w:lineRule="auto"/>
        <w:jc w:val="both"/>
        <w:rPr>
          <w:rFonts w:ascii="Times New Roman" w:hAnsi="Times New Roman" w:cs="Times New Roman"/>
          <w:sz w:val="24"/>
          <w:szCs w:val="24"/>
        </w:rPr>
      </w:pPr>
      <w:r w:rsidRPr="00574853">
        <w:rPr>
          <w:rFonts w:ascii="Times New Roman" w:hAnsi="Times New Roman" w:cs="Times New Roman"/>
        </w:rPr>
        <w:t xml:space="preserve">The applicant bears the </w:t>
      </w:r>
      <w:r w:rsidR="00FF1E52" w:rsidRPr="00574853">
        <w:rPr>
          <w:rFonts w:ascii="Times New Roman" w:hAnsi="Times New Roman" w:cs="Times New Roman"/>
        </w:rPr>
        <w:t>responden</w:t>
      </w:r>
      <w:r w:rsidR="00FF1E52">
        <w:rPr>
          <w:rFonts w:ascii="Times New Roman" w:hAnsi="Times New Roman" w:cs="Times New Roman"/>
        </w:rPr>
        <w:t>t</w:t>
      </w:r>
      <w:r w:rsidR="00FF1E52" w:rsidRPr="00574853">
        <w:rPr>
          <w:rFonts w:ascii="Times New Roman" w:hAnsi="Times New Roman" w:cs="Times New Roman"/>
        </w:rPr>
        <w:t>’s</w:t>
      </w:r>
      <w:r w:rsidRPr="00574853">
        <w:rPr>
          <w:rFonts w:ascii="Times New Roman" w:hAnsi="Times New Roman" w:cs="Times New Roman"/>
        </w:rPr>
        <w:t xml:space="preserve"> costs</w:t>
      </w:r>
      <w:r w:rsidRPr="00574853">
        <w:rPr>
          <w:rFonts w:ascii="Times New Roman" w:hAnsi="Times New Roman" w:cs="Times New Roman"/>
          <w:sz w:val="24"/>
          <w:szCs w:val="24"/>
        </w:rPr>
        <w:t>.</w:t>
      </w:r>
    </w:p>
    <w:p w:rsidR="00CD595A" w:rsidRDefault="00CD595A" w:rsidP="00CD595A">
      <w:pPr>
        <w:spacing w:after="0" w:line="240" w:lineRule="auto"/>
        <w:jc w:val="both"/>
        <w:rPr>
          <w:rFonts w:ascii="Times New Roman" w:hAnsi="Times New Roman" w:cs="Times New Roman"/>
          <w:sz w:val="24"/>
          <w:szCs w:val="24"/>
        </w:rPr>
      </w:pPr>
    </w:p>
    <w:p w:rsidR="00CD595A" w:rsidRDefault="00CD595A" w:rsidP="00CD595A">
      <w:pPr>
        <w:spacing w:after="0" w:line="240" w:lineRule="auto"/>
        <w:jc w:val="both"/>
        <w:rPr>
          <w:rFonts w:ascii="Times New Roman" w:hAnsi="Times New Roman" w:cs="Times New Roman"/>
          <w:sz w:val="24"/>
          <w:szCs w:val="24"/>
        </w:rPr>
      </w:pPr>
    </w:p>
    <w:p w:rsidR="00CD595A" w:rsidRDefault="00CD595A" w:rsidP="00CD595A">
      <w:pPr>
        <w:spacing w:after="0" w:line="240" w:lineRule="auto"/>
        <w:jc w:val="both"/>
        <w:rPr>
          <w:rFonts w:ascii="Times New Roman" w:hAnsi="Times New Roman" w:cs="Times New Roman"/>
          <w:sz w:val="24"/>
          <w:szCs w:val="24"/>
        </w:rPr>
      </w:pPr>
    </w:p>
    <w:p w:rsidR="00CD595A" w:rsidRDefault="00CD595A" w:rsidP="00CD595A">
      <w:pPr>
        <w:spacing w:after="0" w:line="240" w:lineRule="auto"/>
        <w:jc w:val="both"/>
        <w:rPr>
          <w:rFonts w:ascii="Times New Roman" w:hAnsi="Times New Roman" w:cs="Times New Roman"/>
          <w:sz w:val="24"/>
          <w:szCs w:val="24"/>
        </w:rPr>
      </w:pPr>
    </w:p>
    <w:p w:rsidR="00CD595A" w:rsidRDefault="00CD595A" w:rsidP="00CD595A">
      <w:pPr>
        <w:spacing w:after="0" w:line="240" w:lineRule="auto"/>
        <w:jc w:val="both"/>
        <w:rPr>
          <w:rFonts w:ascii="Times New Roman" w:hAnsi="Times New Roman" w:cs="Times New Roman"/>
          <w:sz w:val="24"/>
          <w:szCs w:val="24"/>
        </w:rPr>
      </w:pPr>
    </w:p>
    <w:p w:rsidR="00CD595A" w:rsidRDefault="00CD595A" w:rsidP="00CD595A">
      <w:pPr>
        <w:spacing w:after="0" w:line="240" w:lineRule="auto"/>
        <w:jc w:val="both"/>
        <w:rPr>
          <w:rFonts w:ascii="Times New Roman" w:hAnsi="Times New Roman" w:cs="Times New Roman"/>
          <w:sz w:val="24"/>
          <w:szCs w:val="24"/>
        </w:rPr>
      </w:pPr>
    </w:p>
    <w:p w:rsidR="00CD595A" w:rsidRDefault="00CD595A" w:rsidP="00CD595A">
      <w:pPr>
        <w:spacing w:after="0" w:line="240" w:lineRule="auto"/>
        <w:jc w:val="both"/>
        <w:rPr>
          <w:rFonts w:ascii="Times New Roman" w:hAnsi="Times New Roman" w:cs="Times New Roman"/>
          <w:sz w:val="24"/>
          <w:szCs w:val="24"/>
        </w:rPr>
      </w:pPr>
    </w:p>
    <w:p w:rsidR="00CD595A" w:rsidRDefault="00CD595A" w:rsidP="00CD595A">
      <w:pPr>
        <w:spacing w:after="0" w:line="240" w:lineRule="auto"/>
        <w:jc w:val="both"/>
        <w:rPr>
          <w:rFonts w:ascii="Times New Roman" w:hAnsi="Times New Roman" w:cs="Times New Roman"/>
          <w:sz w:val="24"/>
          <w:szCs w:val="24"/>
        </w:rPr>
      </w:pPr>
    </w:p>
    <w:p w:rsidR="00CD595A" w:rsidRDefault="00CD595A" w:rsidP="00CD595A">
      <w:pPr>
        <w:spacing w:after="0" w:line="240" w:lineRule="auto"/>
        <w:jc w:val="both"/>
        <w:rPr>
          <w:rFonts w:ascii="Times New Roman" w:hAnsi="Times New Roman" w:cs="Times New Roman"/>
          <w:sz w:val="24"/>
          <w:szCs w:val="24"/>
        </w:rPr>
      </w:pPr>
      <w:r w:rsidRPr="00641A45">
        <w:rPr>
          <w:rFonts w:ascii="Times New Roman" w:hAnsi="Times New Roman" w:cs="Times New Roman"/>
          <w:i/>
          <w:sz w:val="24"/>
          <w:szCs w:val="24"/>
        </w:rPr>
        <w:t>CZ Attorneys,</w:t>
      </w:r>
      <w:r w:rsidR="00641A45">
        <w:rPr>
          <w:rFonts w:ascii="Times New Roman" w:hAnsi="Times New Roman" w:cs="Times New Roman"/>
          <w:sz w:val="24"/>
          <w:szCs w:val="24"/>
        </w:rPr>
        <w:t xml:space="preserve"> </w:t>
      </w:r>
      <w:r>
        <w:rPr>
          <w:rFonts w:ascii="Times New Roman" w:hAnsi="Times New Roman" w:cs="Times New Roman"/>
          <w:sz w:val="24"/>
          <w:szCs w:val="24"/>
        </w:rPr>
        <w:t xml:space="preserve">applicant’s legal </w:t>
      </w:r>
      <w:r w:rsidR="00641A45">
        <w:rPr>
          <w:rFonts w:ascii="Times New Roman" w:hAnsi="Times New Roman" w:cs="Times New Roman"/>
          <w:sz w:val="24"/>
          <w:szCs w:val="24"/>
        </w:rPr>
        <w:t>practitioners</w:t>
      </w:r>
    </w:p>
    <w:p w:rsidR="004D5883" w:rsidRPr="004D5883" w:rsidRDefault="00CD595A" w:rsidP="002216AF">
      <w:pPr>
        <w:spacing w:after="0" w:line="240" w:lineRule="auto"/>
        <w:jc w:val="both"/>
        <w:rPr>
          <w:rFonts w:ascii="Times New Roman" w:hAnsi="Times New Roman" w:cs="Times New Roman"/>
          <w:sz w:val="24"/>
          <w:szCs w:val="24"/>
        </w:rPr>
      </w:pPr>
      <w:r w:rsidRPr="00641A45">
        <w:rPr>
          <w:rFonts w:ascii="Times New Roman" w:hAnsi="Times New Roman" w:cs="Times New Roman"/>
          <w:i/>
          <w:sz w:val="24"/>
          <w:szCs w:val="24"/>
        </w:rPr>
        <w:t>Musoni Masasire Law Chambers</w:t>
      </w:r>
      <w:r>
        <w:rPr>
          <w:rFonts w:ascii="Times New Roman" w:hAnsi="Times New Roman" w:cs="Times New Roman"/>
          <w:sz w:val="24"/>
          <w:szCs w:val="24"/>
        </w:rPr>
        <w:t>, respondent’</w:t>
      </w:r>
      <w:r w:rsidR="00641A45">
        <w:rPr>
          <w:rFonts w:ascii="Times New Roman" w:hAnsi="Times New Roman" w:cs="Times New Roman"/>
          <w:sz w:val="24"/>
          <w:szCs w:val="24"/>
        </w:rPr>
        <w:t>s practitioners</w:t>
      </w:r>
    </w:p>
    <w:p w:rsidR="00CB0FC0" w:rsidRPr="00CB0FC0" w:rsidRDefault="00CB0FC0" w:rsidP="00574853">
      <w:pPr>
        <w:spacing w:after="0" w:line="360" w:lineRule="auto"/>
        <w:jc w:val="both"/>
        <w:rPr>
          <w:rFonts w:ascii="Times New Roman" w:hAnsi="Times New Roman" w:cs="Times New Roman"/>
          <w:sz w:val="24"/>
          <w:szCs w:val="24"/>
        </w:rPr>
      </w:pPr>
    </w:p>
    <w:p w:rsidR="00CB0FC0" w:rsidRDefault="00CB0FC0" w:rsidP="00574853">
      <w:pPr>
        <w:spacing w:after="0" w:line="360" w:lineRule="auto"/>
        <w:jc w:val="both"/>
        <w:rPr>
          <w:rFonts w:ascii="Times New Roman" w:hAnsi="Times New Roman" w:cs="Times New Roman"/>
          <w:sz w:val="24"/>
          <w:szCs w:val="24"/>
        </w:rPr>
      </w:pPr>
    </w:p>
    <w:p w:rsidR="00CB0FC0" w:rsidRPr="00CB0FC0" w:rsidRDefault="00CB0FC0" w:rsidP="00574853">
      <w:pPr>
        <w:spacing w:after="0" w:line="360" w:lineRule="auto"/>
        <w:jc w:val="both"/>
        <w:rPr>
          <w:rFonts w:ascii="Times New Roman" w:hAnsi="Times New Roman" w:cs="Times New Roman"/>
          <w:sz w:val="24"/>
          <w:szCs w:val="24"/>
        </w:rPr>
      </w:pPr>
    </w:p>
    <w:p w:rsidR="000464C6" w:rsidRPr="000464C6" w:rsidRDefault="000464C6" w:rsidP="00574853">
      <w:pPr>
        <w:spacing w:after="0" w:line="360" w:lineRule="auto"/>
        <w:ind w:firstLine="360"/>
        <w:jc w:val="both"/>
        <w:rPr>
          <w:rFonts w:ascii="Times New Roman" w:hAnsi="Times New Roman" w:cs="Times New Roman"/>
          <w:sz w:val="24"/>
          <w:szCs w:val="24"/>
        </w:rPr>
      </w:pPr>
    </w:p>
    <w:sectPr w:rsidR="000464C6" w:rsidRPr="000464C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298" w:rsidRDefault="00B35298" w:rsidP="005A18AF">
      <w:pPr>
        <w:spacing w:after="0" w:line="240" w:lineRule="auto"/>
      </w:pPr>
      <w:r>
        <w:separator/>
      </w:r>
    </w:p>
  </w:endnote>
  <w:endnote w:type="continuationSeparator" w:id="0">
    <w:p w:rsidR="00B35298" w:rsidRDefault="00B35298" w:rsidP="005A1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298" w:rsidRDefault="00B35298" w:rsidP="005A18AF">
      <w:pPr>
        <w:spacing w:after="0" w:line="240" w:lineRule="auto"/>
      </w:pPr>
      <w:r>
        <w:separator/>
      </w:r>
    </w:p>
  </w:footnote>
  <w:footnote w:type="continuationSeparator" w:id="0">
    <w:p w:rsidR="00B35298" w:rsidRDefault="00B35298" w:rsidP="005A1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461496"/>
      <w:docPartObj>
        <w:docPartGallery w:val="Page Numbers (Top of Page)"/>
        <w:docPartUnique/>
      </w:docPartObj>
    </w:sdtPr>
    <w:sdtEndPr>
      <w:rPr>
        <w:noProof/>
      </w:rPr>
    </w:sdtEndPr>
    <w:sdtContent>
      <w:p w:rsidR="005A18AF" w:rsidRDefault="005A18AF">
        <w:pPr>
          <w:pStyle w:val="Header"/>
          <w:jc w:val="right"/>
          <w:rPr>
            <w:noProof/>
          </w:rPr>
        </w:pPr>
        <w:r>
          <w:fldChar w:fldCharType="begin"/>
        </w:r>
        <w:r>
          <w:instrText xml:space="preserve"> PAGE   \* MERGEFORMAT </w:instrText>
        </w:r>
        <w:r>
          <w:fldChar w:fldCharType="separate"/>
        </w:r>
        <w:r w:rsidR="00B8069D">
          <w:rPr>
            <w:noProof/>
          </w:rPr>
          <w:t>1</w:t>
        </w:r>
        <w:r>
          <w:rPr>
            <w:noProof/>
          </w:rPr>
          <w:fldChar w:fldCharType="end"/>
        </w:r>
      </w:p>
      <w:p w:rsidR="005A18AF" w:rsidRDefault="005A18AF">
        <w:pPr>
          <w:pStyle w:val="Header"/>
          <w:jc w:val="right"/>
          <w:rPr>
            <w:noProof/>
          </w:rPr>
        </w:pPr>
        <w:r>
          <w:rPr>
            <w:noProof/>
          </w:rPr>
          <w:t>HH</w:t>
        </w:r>
        <w:r w:rsidR="00200470">
          <w:rPr>
            <w:noProof/>
          </w:rPr>
          <w:t xml:space="preserve"> 678-22</w:t>
        </w:r>
      </w:p>
      <w:p w:rsidR="005A18AF" w:rsidRDefault="005A18AF">
        <w:pPr>
          <w:pStyle w:val="Header"/>
          <w:jc w:val="right"/>
        </w:pPr>
        <w:r>
          <w:rPr>
            <w:noProof/>
          </w:rPr>
          <w:t>HC 5967/21</w:t>
        </w:r>
      </w:p>
    </w:sdtContent>
  </w:sdt>
  <w:p w:rsidR="005A18AF" w:rsidRDefault="005A18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145B6"/>
    <w:multiLevelType w:val="hybridMultilevel"/>
    <w:tmpl w:val="92EE6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A05E1"/>
    <w:multiLevelType w:val="hybridMultilevel"/>
    <w:tmpl w:val="4F1A2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793828"/>
    <w:multiLevelType w:val="hybridMultilevel"/>
    <w:tmpl w:val="4F0C09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93E3C29"/>
    <w:multiLevelType w:val="hybridMultilevel"/>
    <w:tmpl w:val="5644EBC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8AF"/>
    <w:rsid w:val="00044970"/>
    <w:rsid w:val="000464C6"/>
    <w:rsid w:val="00200470"/>
    <w:rsid w:val="00211A31"/>
    <w:rsid w:val="002216AF"/>
    <w:rsid w:val="002A086E"/>
    <w:rsid w:val="003024F2"/>
    <w:rsid w:val="00314BCF"/>
    <w:rsid w:val="00414E05"/>
    <w:rsid w:val="00422B89"/>
    <w:rsid w:val="00450437"/>
    <w:rsid w:val="00484370"/>
    <w:rsid w:val="00495D5B"/>
    <w:rsid w:val="004D5883"/>
    <w:rsid w:val="00501427"/>
    <w:rsid w:val="00557451"/>
    <w:rsid w:val="00574853"/>
    <w:rsid w:val="00581A5B"/>
    <w:rsid w:val="00583E25"/>
    <w:rsid w:val="005A18AF"/>
    <w:rsid w:val="005C6B08"/>
    <w:rsid w:val="006140AD"/>
    <w:rsid w:val="00641A45"/>
    <w:rsid w:val="00660164"/>
    <w:rsid w:val="006F056D"/>
    <w:rsid w:val="007F595D"/>
    <w:rsid w:val="007F78C7"/>
    <w:rsid w:val="00813F4F"/>
    <w:rsid w:val="008E7843"/>
    <w:rsid w:val="009303DF"/>
    <w:rsid w:val="00A05702"/>
    <w:rsid w:val="00A1241D"/>
    <w:rsid w:val="00A850C6"/>
    <w:rsid w:val="00AE1F14"/>
    <w:rsid w:val="00B35298"/>
    <w:rsid w:val="00B615E3"/>
    <w:rsid w:val="00B8069D"/>
    <w:rsid w:val="00C658E6"/>
    <w:rsid w:val="00C87FFC"/>
    <w:rsid w:val="00CB0FC0"/>
    <w:rsid w:val="00CC3068"/>
    <w:rsid w:val="00CD595A"/>
    <w:rsid w:val="00D3531F"/>
    <w:rsid w:val="00D629C1"/>
    <w:rsid w:val="00D9070E"/>
    <w:rsid w:val="00D9710F"/>
    <w:rsid w:val="00DA112A"/>
    <w:rsid w:val="00DB1243"/>
    <w:rsid w:val="00DE5438"/>
    <w:rsid w:val="00DF70CE"/>
    <w:rsid w:val="00E10D36"/>
    <w:rsid w:val="00E819AA"/>
    <w:rsid w:val="00EC2145"/>
    <w:rsid w:val="00F735E4"/>
    <w:rsid w:val="00F9268A"/>
    <w:rsid w:val="00FE7CCA"/>
    <w:rsid w:val="00FF1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78CD9-C322-43F4-A5AF-C3E1E95E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8AF"/>
  </w:style>
  <w:style w:type="paragraph" w:styleId="Footer">
    <w:name w:val="footer"/>
    <w:basedOn w:val="Normal"/>
    <w:link w:val="FooterChar"/>
    <w:uiPriority w:val="99"/>
    <w:unhideWhenUsed/>
    <w:rsid w:val="005A1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8AF"/>
  </w:style>
  <w:style w:type="paragraph" w:styleId="ListParagraph">
    <w:name w:val="List Paragraph"/>
    <w:basedOn w:val="Normal"/>
    <w:uiPriority w:val="34"/>
    <w:qFormat/>
    <w:rsid w:val="005A18AF"/>
    <w:pPr>
      <w:ind w:left="720"/>
      <w:contextualSpacing/>
    </w:pPr>
  </w:style>
  <w:style w:type="paragraph" w:styleId="BalloonText">
    <w:name w:val="Balloon Text"/>
    <w:basedOn w:val="Normal"/>
    <w:link w:val="BalloonTextChar"/>
    <w:uiPriority w:val="99"/>
    <w:semiHidden/>
    <w:unhideWhenUsed/>
    <w:rsid w:val="00574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8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2022-10-04T09:32:00Z</cp:lastPrinted>
  <dcterms:created xsi:type="dcterms:W3CDTF">2022-10-07T08:36:00Z</dcterms:created>
  <dcterms:modified xsi:type="dcterms:W3CDTF">2022-10-07T08:36:00Z</dcterms:modified>
</cp:coreProperties>
</file>