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1D99" w14:textId="77777777" w:rsidR="0059033B" w:rsidRDefault="00000000">
      <w:pPr>
        <w:spacing w:before="81" w:line="398" w:lineRule="auto"/>
        <w:ind w:left="23"/>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6 SEPTEMBER 2025</w:t>
      </w:r>
    </w:p>
    <w:p w14:paraId="07B25D16" w14:textId="77777777" w:rsidR="0059033B" w:rsidRDefault="00000000">
      <w:pPr>
        <w:spacing w:before="78" w:line="398" w:lineRule="auto"/>
        <w:ind w:left="23" w:right="90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LC/H/361/25 CASE NUMBER LC/H/797/25</w:t>
      </w:r>
    </w:p>
    <w:p w14:paraId="60A9DB0C" w14:textId="77777777" w:rsidR="0059033B" w:rsidRDefault="0059033B">
      <w:pPr>
        <w:spacing w:line="398" w:lineRule="auto"/>
        <w:rPr>
          <w:b/>
          <w:sz w:val="24"/>
        </w:rPr>
        <w:sectPr w:rsidR="0059033B">
          <w:footerReference w:type="default" r:id="rId7"/>
          <w:type w:val="continuous"/>
          <w:pgSz w:w="11910" w:h="16840"/>
          <w:pgMar w:top="1340" w:right="566" w:bottom="1200" w:left="1417" w:header="0" w:footer="1000" w:gutter="0"/>
          <w:pgNumType w:start="1"/>
          <w:cols w:num="2" w:space="720" w:equalWidth="0">
            <w:col w:w="4697" w:space="1067"/>
            <w:col w:w="4163"/>
          </w:cols>
        </w:sectPr>
      </w:pPr>
    </w:p>
    <w:p w14:paraId="6F455531" w14:textId="77777777" w:rsidR="0059033B" w:rsidRDefault="0059033B">
      <w:pPr>
        <w:pStyle w:val="BodyText"/>
        <w:spacing w:before="180"/>
        <w:ind w:left="0"/>
        <w:rPr>
          <w:b/>
        </w:rPr>
      </w:pPr>
    </w:p>
    <w:p w14:paraId="51E21FFA" w14:textId="77777777" w:rsidR="0059033B" w:rsidRDefault="00000000">
      <w:pPr>
        <w:ind w:left="23"/>
        <w:rPr>
          <w:b/>
          <w:sz w:val="24"/>
        </w:rPr>
      </w:pPr>
      <w:r>
        <w:rPr>
          <w:b/>
          <w:sz w:val="24"/>
        </w:rPr>
        <w:t>IN</w:t>
      </w:r>
      <w:r>
        <w:rPr>
          <w:b/>
          <w:spacing w:val="-1"/>
          <w:sz w:val="24"/>
        </w:rPr>
        <w:t xml:space="preserve"> </w:t>
      </w:r>
      <w:r>
        <w:rPr>
          <w:b/>
          <w:sz w:val="24"/>
        </w:rPr>
        <w:t xml:space="preserve">THE MATTER </w:t>
      </w:r>
      <w:r>
        <w:rPr>
          <w:b/>
          <w:spacing w:val="-2"/>
          <w:sz w:val="24"/>
        </w:rPr>
        <w:t>BETWEEN:</w:t>
      </w:r>
    </w:p>
    <w:p w14:paraId="6AF1984D" w14:textId="77777777" w:rsidR="0059033B" w:rsidRDefault="00000000">
      <w:pPr>
        <w:spacing w:before="183"/>
        <w:ind w:left="23"/>
        <w:rPr>
          <w:b/>
          <w:sz w:val="24"/>
        </w:rPr>
      </w:pPr>
      <w:r>
        <w:rPr>
          <w:b/>
          <w:sz w:val="24"/>
        </w:rPr>
        <w:t>ZIMBABWE</w:t>
      </w:r>
      <w:r>
        <w:rPr>
          <w:b/>
          <w:spacing w:val="-1"/>
          <w:sz w:val="24"/>
        </w:rPr>
        <w:t xml:space="preserve"> </w:t>
      </w:r>
      <w:r>
        <w:rPr>
          <w:b/>
          <w:sz w:val="24"/>
        </w:rPr>
        <w:t>RURAL</w:t>
      </w:r>
      <w:r>
        <w:rPr>
          <w:b/>
          <w:spacing w:val="-1"/>
          <w:sz w:val="24"/>
        </w:rPr>
        <w:t xml:space="preserve"> </w:t>
      </w:r>
      <w:r>
        <w:rPr>
          <w:b/>
          <w:sz w:val="24"/>
        </w:rPr>
        <w:t>DISTRICT</w:t>
      </w:r>
      <w:r>
        <w:rPr>
          <w:b/>
          <w:spacing w:val="1"/>
          <w:sz w:val="24"/>
        </w:rPr>
        <w:t xml:space="preserve"> </w:t>
      </w:r>
      <w:r>
        <w:rPr>
          <w:b/>
          <w:spacing w:val="-2"/>
          <w:sz w:val="24"/>
        </w:rPr>
        <w:t>COUNCIL</w:t>
      </w:r>
    </w:p>
    <w:p w14:paraId="516CC40C" w14:textId="77777777" w:rsidR="0059033B" w:rsidRDefault="00000000">
      <w:pPr>
        <w:tabs>
          <w:tab w:val="left" w:pos="5784"/>
        </w:tabs>
        <w:spacing w:before="182"/>
        <w:ind w:left="23"/>
        <w:rPr>
          <w:b/>
          <w:sz w:val="24"/>
        </w:rPr>
      </w:pPr>
      <w:r>
        <w:rPr>
          <w:b/>
          <w:sz w:val="24"/>
        </w:rPr>
        <w:t xml:space="preserve">WORKERS </w:t>
      </w:r>
      <w:r>
        <w:rPr>
          <w:b/>
          <w:spacing w:val="-2"/>
          <w:sz w:val="24"/>
        </w:rPr>
        <w:t>UNION</w:t>
      </w:r>
      <w:r>
        <w:rPr>
          <w:b/>
          <w:sz w:val="24"/>
        </w:rPr>
        <w:tab/>
      </w:r>
      <w:r>
        <w:rPr>
          <w:b/>
          <w:spacing w:val="-2"/>
          <w:sz w:val="24"/>
        </w:rPr>
        <w:t>APPLICANT</w:t>
      </w:r>
    </w:p>
    <w:p w14:paraId="54A9E6C9" w14:textId="77777777" w:rsidR="0059033B" w:rsidRDefault="00000000">
      <w:pPr>
        <w:spacing w:before="183"/>
        <w:ind w:left="23"/>
        <w:rPr>
          <w:b/>
          <w:sz w:val="24"/>
        </w:rPr>
      </w:pPr>
      <w:r>
        <w:rPr>
          <w:b/>
          <w:spacing w:val="-5"/>
          <w:sz w:val="24"/>
        </w:rPr>
        <w:t>AND</w:t>
      </w:r>
    </w:p>
    <w:p w14:paraId="1507927A" w14:textId="4A2216CD" w:rsidR="0059033B" w:rsidRDefault="00000000">
      <w:pPr>
        <w:tabs>
          <w:tab w:val="left" w:pos="5784"/>
        </w:tabs>
        <w:spacing w:before="174" w:line="393" w:lineRule="auto"/>
        <w:ind w:left="23" w:right="2085"/>
        <w:rPr>
          <w:b/>
          <w:sz w:val="24"/>
        </w:rPr>
      </w:pPr>
      <w:r>
        <w:rPr>
          <w:b/>
          <w:sz w:val="24"/>
        </w:rPr>
        <w:t>BUHERA RURAL DISTRICT COUNCIL</w:t>
      </w:r>
      <w:r>
        <w:rPr>
          <w:b/>
          <w:sz w:val="24"/>
        </w:rPr>
        <w:tab/>
        <w:t>1</w:t>
      </w:r>
      <w:r>
        <w:rPr>
          <w:b/>
          <w:position w:val="8"/>
          <w:sz w:val="16"/>
        </w:rPr>
        <w:t xml:space="preserve">ST </w:t>
      </w:r>
      <w:r>
        <w:rPr>
          <w:b/>
          <w:sz w:val="24"/>
        </w:rPr>
        <w:t>RESPONDENT DOUGLAS</w:t>
      </w:r>
      <w:r>
        <w:rPr>
          <w:b/>
          <w:spacing w:val="-2"/>
          <w:sz w:val="24"/>
        </w:rPr>
        <w:t xml:space="preserve"> </w:t>
      </w:r>
      <w:r>
        <w:rPr>
          <w:b/>
          <w:sz w:val="24"/>
        </w:rPr>
        <w:t>CHINOPEREKWEI</w:t>
      </w:r>
      <w:r>
        <w:rPr>
          <w:b/>
          <w:spacing w:val="-2"/>
          <w:sz w:val="24"/>
        </w:rPr>
        <w:t xml:space="preserve"> </w:t>
      </w:r>
      <w:r>
        <w:rPr>
          <w:b/>
          <w:spacing w:val="-4"/>
          <w:sz w:val="24"/>
        </w:rPr>
        <w:t>N.O.</w:t>
      </w:r>
      <w:r>
        <w:rPr>
          <w:b/>
          <w:sz w:val="24"/>
        </w:rPr>
        <w:tab/>
        <w:t>2</w:t>
      </w:r>
      <w:r>
        <w:rPr>
          <w:b/>
          <w:position w:val="8"/>
          <w:sz w:val="16"/>
        </w:rPr>
        <w:t>ND</w:t>
      </w:r>
      <w:r>
        <w:rPr>
          <w:b/>
          <w:spacing w:val="16"/>
          <w:position w:val="8"/>
          <w:sz w:val="16"/>
        </w:rPr>
        <w:t xml:space="preserve"> </w:t>
      </w:r>
      <w:r>
        <w:rPr>
          <w:b/>
          <w:spacing w:val="-2"/>
          <w:sz w:val="24"/>
        </w:rPr>
        <w:t>RESPONDENT</w:t>
      </w:r>
    </w:p>
    <w:p w14:paraId="5E8B038C" w14:textId="77777777" w:rsidR="0059033B" w:rsidRDefault="0059033B">
      <w:pPr>
        <w:pStyle w:val="BodyText"/>
        <w:spacing w:before="190"/>
        <w:ind w:left="0"/>
        <w:rPr>
          <w:b/>
        </w:rPr>
      </w:pPr>
    </w:p>
    <w:p w14:paraId="1613F8AA" w14:textId="77777777" w:rsidR="0059033B" w:rsidRDefault="00000000">
      <w:pPr>
        <w:ind w:left="23"/>
        <w:jc w:val="both"/>
        <w:rPr>
          <w:b/>
          <w:sz w:val="24"/>
        </w:rPr>
      </w:pPr>
      <w:r>
        <w:rPr>
          <w:b/>
          <w:sz w:val="24"/>
        </w:rPr>
        <w:t>Before</w:t>
      </w:r>
      <w:r>
        <w:rPr>
          <w:b/>
          <w:spacing w:val="-5"/>
          <w:sz w:val="24"/>
        </w:rPr>
        <w:t xml:space="preserve"> </w:t>
      </w:r>
      <w:r>
        <w:rPr>
          <w:b/>
          <w:sz w:val="24"/>
        </w:rPr>
        <w:t>Honourable</w:t>
      </w:r>
      <w:r>
        <w:rPr>
          <w:b/>
          <w:spacing w:val="-2"/>
          <w:sz w:val="24"/>
        </w:rPr>
        <w:t xml:space="preserve"> </w:t>
      </w:r>
      <w:r>
        <w:rPr>
          <w:b/>
          <w:sz w:val="24"/>
        </w:rPr>
        <w:t>Mr.</w:t>
      </w:r>
      <w:r>
        <w:rPr>
          <w:b/>
          <w:spacing w:val="1"/>
          <w:sz w:val="24"/>
        </w:rPr>
        <w:t xml:space="preserve"> </w:t>
      </w:r>
      <w:r>
        <w:rPr>
          <w:b/>
          <w:sz w:val="24"/>
        </w:rPr>
        <w:t>Justice</w:t>
      </w:r>
      <w:r>
        <w:rPr>
          <w:b/>
          <w:spacing w:val="-3"/>
          <w:sz w:val="24"/>
        </w:rPr>
        <w:t xml:space="preserve"> </w:t>
      </w:r>
      <w:r>
        <w:rPr>
          <w:b/>
          <w:sz w:val="24"/>
        </w:rPr>
        <w:t>L.M.</w:t>
      </w:r>
      <w:r>
        <w:rPr>
          <w:b/>
          <w:spacing w:val="-1"/>
          <w:sz w:val="24"/>
        </w:rPr>
        <w:t xml:space="preserve"> </w:t>
      </w:r>
      <w:r>
        <w:rPr>
          <w:b/>
          <w:spacing w:val="-2"/>
          <w:sz w:val="24"/>
        </w:rPr>
        <w:t>Murasi</w:t>
      </w:r>
    </w:p>
    <w:p w14:paraId="17374D54" w14:textId="77777777" w:rsidR="0059033B" w:rsidRDefault="0059033B">
      <w:pPr>
        <w:pStyle w:val="BodyText"/>
        <w:spacing w:before="0"/>
        <w:ind w:left="0"/>
        <w:rPr>
          <w:b/>
        </w:rPr>
      </w:pPr>
    </w:p>
    <w:p w14:paraId="3F9E5280" w14:textId="77777777" w:rsidR="0059033B" w:rsidRDefault="0059033B">
      <w:pPr>
        <w:pStyle w:val="BodyText"/>
        <w:spacing w:before="86"/>
        <w:ind w:left="0"/>
        <w:rPr>
          <w:b/>
        </w:rPr>
      </w:pPr>
    </w:p>
    <w:p w14:paraId="37CFE12D" w14:textId="77777777" w:rsidR="0059033B" w:rsidRDefault="00000000">
      <w:pPr>
        <w:ind w:left="23"/>
        <w:rPr>
          <w:b/>
          <w:sz w:val="24"/>
        </w:rPr>
      </w:pPr>
      <w:r>
        <w:rPr>
          <w:b/>
          <w:sz w:val="24"/>
        </w:rPr>
        <w:t xml:space="preserve">IN </w:t>
      </w:r>
      <w:r>
        <w:rPr>
          <w:b/>
          <w:spacing w:val="-2"/>
          <w:sz w:val="24"/>
        </w:rPr>
        <w:t>CHAMBERS</w:t>
      </w:r>
    </w:p>
    <w:p w14:paraId="3CFE4BAC" w14:textId="77777777" w:rsidR="0059033B" w:rsidRDefault="0059033B">
      <w:pPr>
        <w:pStyle w:val="BodyText"/>
        <w:spacing w:before="0"/>
        <w:ind w:left="0"/>
        <w:rPr>
          <w:b/>
        </w:rPr>
      </w:pPr>
    </w:p>
    <w:p w14:paraId="02A9D48A" w14:textId="77777777" w:rsidR="0059033B" w:rsidRDefault="0059033B">
      <w:pPr>
        <w:pStyle w:val="BodyText"/>
        <w:spacing w:before="89"/>
        <w:ind w:left="0"/>
        <w:rPr>
          <w:b/>
        </w:rPr>
      </w:pPr>
    </w:p>
    <w:p w14:paraId="484B5772" w14:textId="77777777" w:rsidR="0059033B" w:rsidRDefault="00000000">
      <w:pPr>
        <w:ind w:left="23"/>
        <w:rPr>
          <w:b/>
          <w:sz w:val="24"/>
        </w:rPr>
      </w:pPr>
      <w:r>
        <w:rPr>
          <w:b/>
          <w:sz w:val="24"/>
        </w:rPr>
        <w:t>MURASI</w:t>
      </w:r>
      <w:r>
        <w:rPr>
          <w:b/>
          <w:spacing w:val="-2"/>
          <w:sz w:val="24"/>
        </w:rPr>
        <w:t xml:space="preserve"> </w:t>
      </w:r>
      <w:r>
        <w:rPr>
          <w:b/>
          <w:spacing w:val="-5"/>
          <w:sz w:val="24"/>
        </w:rPr>
        <w:t>J.,</w:t>
      </w:r>
    </w:p>
    <w:p w14:paraId="0D669BCB" w14:textId="77777777" w:rsidR="0059033B" w:rsidRDefault="00000000">
      <w:pPr>
        <w:pStyle w:val="BodyText"/>
        <w:spacing w:before="180" w:line="259" w:lineRule="auto"/>
        <w:ind w:right="868"/>
        <w:jc w:val="both"/>
      </w:pPr>
      <w:r>
        <w:t>On 19 March 2025, in Case Number LC/H/122/25, this Court rendered a judgment in which the First Respondent sought to impugn the decision of the arbitrator. This Court granted the Application</w:t>
      </w:r>
      <w:r>
        <w:rPr>
          <w:spacing w:val="-3"/>
        </w:rPr>
        <w:t xml:space="preserve"> </w:t>
      </w:r>
      <w:r>
        <w:t>for</w:t>
      </w:r>
      <w:r>
        <w:rPr>
          <w:spacing w:val="-3"/>
        </w:rPr>
        <w:t xml:space="preserve"> </w:t>
      </w:r>
      <w:r>
        <w:t>Review</w:t>
      </w:r>
      <w:r>
        <w:rPr>
          <w:spacing w:val="-4"/>
        </w:rPr>
        <w:t xml:space="preserve"> </w:t>
      </w:r>
      <w:r>
        <w:t>and</w:t>
      </w:r>
      <w:r>
        <w:rPr>
          <w:spacing w:val="-3"/>
        </w:rPr>
        <w:t xml:space="preserve"> </w:t>
      </w:r>
      <w:r>
        <w:t>set</w:t>
      </w:r>
      <w:r>
        <w:rPr>
          <w:spacing w:val="-3"/>
        </w:rPr>
        <w:t xml:space="preserve"> </w:t>
      </w:r>
      <w:r>
        <w:t>aside</w:t>
      </w:r>
      <w:r>
        <w:rPr>
          <w:spacing w:val="-4"/>
        </w:rPr>
        <w:t xml:space="preserve"> </w:t>
      </w:r>
      <w:r>
        <w:t>the</w:t>
      </w:r>
      <w:r>
        <w:rPr>
          <w:spacing w:val="-3"/>
        </w:rPr>
        <w:t xml:space="preserve"> </w:t>
      </w:r>
      <w:r>
        <w:t>decision</w:t>
      </w:r>
      <w:r>
        <w:rPr>
          <w:spacing w:val="-3"/>
        </w:rPr>
        <w:t xml:space="preserve"> </w:t>
      </w:r>
      <w:r>
        <w:t>of</w:t>
      </w:r>
      <w:r>
        <w:rPr>
          <w:spacing w:val="-4"/>
        </w:rPr>
        <w:t xml:space="preserve"> </w:t>
      </w:r>
      <w:r>
        <w:t>the</w:t>
      </w:r>
      <w:r>
        <w:rPr>
          <w:spacing w:val="-3"/>
        </w:rPr>
        <w:t xml:space="preserve"> </w:t>
      </w:r>
      <w:r>
        <w:t>Arbitrator</w:t>
      </w:r>
      <w:r>
        <w:rPr>
          <w:spacing w:val="-3"/>
        </w:rPr>
        <w:t xml:space="preserve"> </w:t>
      </w:r>
      <w:r>
        <w:t>of</w:t>
      </w:r>
      <w:r>
        <w:rPr>
          <w:spacing w:val="-4"/>
        </w:rPr>
        <w:t xml:space="preserve"> </w:t>
      </w:r>
      <w:r>
        <w:t>17</w:t>
      </w:r>
      <w:r>
        <w:rPr>
          <w:spacing w:val="-3"/>
        </w:rPr>
        <w:t xml:space="preserve"> </w:t>
      </w:r>
      <w:r>
        <w:t>December</w:t>
      </w:r>
      <w:r>
        <w:rPr>
          <w:spacing w:val="-3"/>
        </w:rPr>
        <w:t xml:space="preserve"> </w:t>
      </w:r>
      <w:r>
        <w:t>2024.</w:t>
      </w:r>
      <w:r>
        <w:rPr>
          <w:spacing w:val="-2"/>
        </w:rPr>
        <w:t xml:space="preserve"> </w:t>
      </w:r>
      <w:r>
        <w:t>The Court also ordered that Applicant pay to First Respondent costs on the ordinary scale.</w:t>
      </w:r>
    </w:p>
    <w:p w14:paraId="34736A07" w14:textId="77777777" w:rsidR="0059033B" w:rsidRDefault="00000000">
      <w:pPr>
        <w:pStyle w:val="BodyText"/>
        <w:spacing w:line="259" w:lineRule="auto"/>
        <w:ind w:right="871"/>
        <w:jc w:val="both"/>
      </w:pPr>
      <w:r>
        <w:t>Applicant</w:t>
      </w:r>
      <w:r>
        <w:rPr>
          <w:spacing w:val="-14"/>
        </w:rPr>
        <w:t xml:space="preserve"> </w:t>
      </w:r>
      <w:r>
        <w:t>was</w:t>
      </w:r>
      <w:r>
        <w:rPr>
          <w:spacing w:val="-14"/>
        </w:rPr>
        <w:t xml:space="preserve"> </w:t>
      </w:r>
      <w:r>
        <w:t>disgruntled</w:t>
      </w:r>
      <w:r>
        <w:rPr>
          <w:spacing w:val="-14"/>
        </w:rPr>
        <w:t xml:space="preserve"> </w:t>
      </w:r>
      <w:r>
        <w:t>with</w:t>
      </w:r>
      <w:r>
        <w:rPr>
          <w:spacing w:val="-14"/>
        </w:rPr>
        <w:t xml:space="preserve"> </w:t>
      </w:r>
      <w:r>
        <w:t>the</w:t>
      </w:r>
      <w:r>
        <w:rPr>
          <w:spacing w:val="-15"/>
        </w:rPr>
        <w:t xml:space="preserve"> </w:t>
      </w:r>
      <w:r>
        <w:t>decision</w:t>
      </w:r>
      <w:r>
        <w:rPr>
          <w:spacing w:val="-14"/>
        </w:rPr>
        <w:t xml:space="preserve"> </w:t>
      </w:r>
      <w:r>
        <w:t>of</w:t>
      </w:r>
      <w:r>
        <w:rPr>
          <w:spacing w:val="-15"/>
        </w:rPr>
        <w:t xml:space="preserve"> </w:t>
      </w:r>
      <w:r>
        <w:t>this</w:t>
      </w:r>
      <w:r>
        <w:rPr>
          <w:spacing w:val="-10"/>
        </w:rPr>
        <w:t xml:space="preserve"> </w:t>
      </w:r>
      <w:r>
        <w:t>Court</w:t>
      </w:r>
      <w:r>
        <w:rPr>
          <w:spacing w:val="-15"/>
        </w:rPr>
        <w:t xml:space="preserve"> </w:t>
      </w:r>
      <w:r>
        <w:t>as</w:t>
      </w:r>
      <w:r>
        <w:rPr>
          <w:spacing w:val="-14"/>
        </w:rPr>
        <w:t xml:space="preserve"> </w:t>
      </w:r>
      <w:r>
        <w:t>it</w:t>
      </w:r>
      <w:r>
        <w:rPr>
          <w:spacing w:val="-14"/>
        </w:rPr>
        <w:t xml:space="preserve"> </w:t>
      </w:r>
      <w:r>
        <w:t>intended</w:t>
      </w:r>
      <w:r>
        <w:rPr>
          <w:spacing w:val="-14"/>
        </w:rPr>
        <w:t xml:space="preserve"> </w:t>
      </w:r>
      <w:r>
        <w:t>to</w:t>
      </w:r>
      <w:r>
        <w:rPr>
          <w:spacing w:val="-14"/>
        </w:rPr>
        <w:t xml:space="preserve"> </w:t>
      </w:r>
      <w:r>
        <w:t>have</w:t>
      </w:r>
      <w:r>
        <w:rPr>
          <w:spacing w:val="-15"/>
        </w:rPr>
        <w:t xml:space="preserve"> </w:t>
      </w:r>
      <w:r>
        <w:t>the</w:t>
      </w:r>
      <w:r>
        <w:rPr>
          <w:spacing w:val="-15"/>
        </w:rPr>
        <w:t xml:space="preserve"> </w:t>
      </w:r>
      <w:r>
        <w:t>matter</w:t>
      </w:r>
      <w:r>
        <w:rPr>
          <w:spacing w:val="-14"/>
        </w:rPr>
        <w:t xml:space="preserve"> </w:t>
      </w:r>
      <w:r>
        <w:t>heard by</w:t>
      </w:r>
      <w:r>
        <w:rPr>
          <w:spacing w:val="-11"/>
        </w:rPr>
        <w:t xml:space="preserve"> </w:t>
      </w:r>
      <w:r>
        <w:t>the</w:t>
      </w:r>
      <w:r>
        <w:rPr>
          <w:spacing w:val="-11"/>
        </w:rPr>
        <w:t xml:space="preserve"> </w:t>
      </w:r>
      <w:r>
        <w:t>Supreme</w:t>
      </w:r>
      <w:r>
        <w:rPr>
          <w:spacing w:val="-11"/>
        </w:rPr>
        <w:t xml:space="preserve"> </w:t>
      </w:r>
      <w:r>
        <w:t>Court.</w:t>
      </w:r>
      <w:r>
        <w:rPr>
          <w:spacing w:val="-11"/>
        </w:rPr>
        <w:t xml:space="preserve"> </w:t>
      </w:r>
      <w:r>
        <w:t>Applicant</w:t>
      </w:r>
      <w:r>
        <w:rPr>
          <w:spacing w:val="-10"/>
        </w:rPr>
        <w:t xml:space="preserve"> </w:t>
      </w:r>
      <w:r>
        <w:t>was</w:t>
      </w:r>
      <w:r>
        <w:rPr>
          <w:spacing w:val="-10"/>
        </w:rPr>
        <w:t xml:space="preserve"> </w:t>
      </w:r>
      <w:r>
        <w:t>out</w:t>
      </w:r>
      <w:r>
        <w:rPr>
          <w:spacing w:val="-10"/>
        </w:rPr>
        <w:t xml:space="preserve"> </w:t>
      </w:r>
      <w:r>
        <w:t>of</w:t>
      </w:r>
      <w:r>
        <w:rPr>
          <w:spacing w:val="-11"/>
        </w:rPr>
        <w:t xml:space="preserve"> </w:t>
      </w:r>
      <w:r>
        <w:t>time.</w:t>
      </w:r>
      <w:r>
        <w:rPr>
          <w:spacing w:val="-11"/>
        </w:rPr>
        <w:t xml:space="preserve"> </w:t>
      </w:r>
      <w:r>
        <w:t>What</w:t>
      </w:r>
      <w:r>
        <w:rPr>
          <w:spacing w:val="-10"/>
        </w:rPr>
        <w:t xml:space="preserve"> </w:t>
      </w:r>
      <w:r>
        <w:t>Applicant</w:t>
      </w:r>
      <w:r>
        <w:rPr>
          <w:spacing w:val="-8"/>
        </w:rPr>
        <w:t xml:space="preserve"> </w:t>
      </w:r>
      <w:r>
        <w:t>should</w:t>
      </w:r>
      <w:r>
        <w:rPr>
          <w:spacing w:val="-11"/>
        </w:rPr>
        <w:t xml:space="preserve"> </w:t>
      </w:r>
      <w:r>
        <w:t>have</w:t>
      </w:r>
      <w:r>
        <w:rPr>
          <w:spacing w:val="-12"/>
        </w:rPr>
        <w:t xml:space="preserve"> </w:t>
      </w:r>
      <w:r>
        <w:t>done</w:t>
      </w:r>
      <w:r>
        <w:rPr>
          <w:spacing w:val="-12"/>
        </w:rPr>
        <w:t xml:space="preserve"> </w:t>
      </w:r>
      <w:r>
        <w:t>was</w:t>
      </w:r>
      <w:r>
        <w:rPr>
          <w:spacing w:val="-10"/>
        </w:rPr>
        <w:t xml:space="preserve"> </w:t>
      </w:r>
      <w:r>
        <w:t>apply for</w:t>
      </w:r>
      <w:r>
        <w:rPr>
          <w:spacing w:val="-7"/>
        </w:rPr>
        <w:t xml:space="preserve"> </w:t>
      </w:r>
      <w:r>
        <w:t>condonation</w:t>
      </w:r>
      <w:r>
        <w:rPr>
          <w:spacing w:val="-6"/>
        </w:rPr>
        <w:t xml:space="preserve"> </w:t>
      </w:r>
      <w:r>
        <w:t>of</w:t>
      </w:r>
      <w:r>
        <w:rPr>
          <w:spacing w:val="-7"/>
        </w:rPr>
        <w:t xml:space="preserve"> </w:t>
      </w:r>
      <w:r>
        <w:t>the</w:t>
      </w:r>
      <w:r>
        <w:rPr>
          <w:spacing w:val="-6"/>
        </w:rPr>
        <w:t xml:space="preserve"> </w:t>
      </w:r>
      <w:r>
        <w:t>late</w:t>
      </w:r>
      <w:r>
        <w:rPr>
          <w:spacing w:val="-7"/>
        </w:rPr>
        <w:t xml:space="preserve"> </w:t>
      </w:r>
      <w:r>
        <w:t>filing</w:t>
      </w:r>
      <w:r>
        <w:rPr>
          <w:spacing w:val="-4"/>
        </w:rPr>
        <w:t xml:space="preserve"> </w:t>
      </w:r>
      <w:r>
        <w:t>of</w:t>
      </w:r>
      <w:r>
        <w:rPr>
          <w:spacing w:val="-7"/>
        </w:rPr>
        <w:t xml:space="preserve"> </w:t>
      </w:r>
      <w:r>
        <w:t>an</w:t>
      </w:r>
      <w:r>
        <w:rPr>
          <w:spacing w:val="-6"/>
        </w:rPr>
        <w:t xml:space="preserve"> </w:t>
      </w:r>
      <w:r>
        <w:t>application</w:t>
      </w:r>
      <w:r>
        <w:rPr>
          <w:spacing w:val="-6"/>
        </w:rPr>
        <w:t xml:space="preserve"> </w:t>
      </w:r>
      <w:r>
        <w:t>for</w:t>
      </w:r>
      <w:r>
        <w:rPr>
          <w:spacing w:val="-7"/>
        </w:rPr>
        <w:t xml:space="preserve"> </w:t>
      </w:r>
      <w:r>
        <w:t>leave</w:t>
      </w:r>
      <w:r>
        <w:rPr>
          <w:spacing w:val="-7"/>
        </w:rPr>
        <w:t xml:space="preserve"> </w:t>
      </w:r>
      <w:r>
        <w:t>to</w:t>
      </w:r>
      <w:r>
        <w:rPr>
          <w:spacing w:val="-5"/>
        </w:rPr>
        <w:t xml:space="preserve"> </w:t>
      </w:r>
      <w:r>
        <w:t>appeal</w:t>
      </w:r>
      <w:r>
        <w:rPr>
          <w:spacing w:val="-5"/>
        </w:rPr>
        <w:t xml:space="preserve"> </w:t>
      </w:r>
      <w:r>
        <w:t>to</w:t>
      </w:r>
      <w:r>
        <w:rPr>
          <w:spacing w:val="-5"/>
        </w:rPr>
        <w:t xml:space="preserve"> </w:t>
      </w:r>
      <w:r>
        <w:t>the</w:t>
      </w:r>
      <w:r>
        <w:rPr>
          <w:spacing w:val="-6"/>
        </w:rPr>
        <w:t xml:space="preserve"> </w:t>
      </w:r>
      <w:r>
        <w:t>Supreme</w:t>
      </w:r>
      <w:r>
        <w:rPr>
          <w:spacing w:val="-6"/>
        </w:rPr>
        <w:t xml:space="preserve"> </w:t>
      </w:r>
      <w:r>
        <w:t>Court.</w:t>
      </w:r>
      <w:r>
        <w:rPr>
          <w:spacing w:val="-3"/>
        </w:rPr>
        <w:t xml:space="preserve"> </w:t>
      </w:r>
      <w:r>
        <w:t>In that</w:t>
      </w:r>
      <w:r>
        <w:rPr>
          <w:spacing w:val="-15"/>
        </w:rPr>
        <w:t xml:space="preserve"> </w:t>
      </w:r>
      <w:r>
        <w:t>case,</w:t>
      </w:r>
      <w:r>
        <w:rPr>
          <w:spacing w:val="-15"/>
        </w:rPr>
        <w:t xml:space="preserve"> </w:t>
      </w:r>
      <w:r>
        <w:t>Applicant</w:t>
      </w:r>
      <w:r>
        <w:rPr>
          <w:spacing w:val="-15"/>
        </w:rPr>
        <w:t xml:space="preserve"> </w:t>
      </w:r>
      <w:r>
        <w:t>filed</w:t>
      </w:r>
      <w:r>
        <w:rPr>
          <w:spacing w:val="-13"/>
        </w:rPr>
        <w:t xml:space="preserve"> </w:t>
      </w:r>
      <w:r>
        <w:t>what</w:t>
      </w:r>
      <w:r>
        <w:rPr>
          <w:spacing w:val="-15"/>
        </w:rPr>
        <w:t xml:space="preserve"> </w:t>
      </w:r>
      <w:r>
        <w:t>it</w:t>
      </w:r>
      <w:r>
        <w:rPr>
          <w:spacing w:val="-15"/>
        </w:rPr>
        <w:t xml:space="preserve"> </w:t>
      </w:r>
      <w:r>
        <w:t>termed</w:t>
      </w:r>
      <w:r>
        <w:rPr>
          <w:spacing w:val="-15"/>
        </w:rPr>
        <w:t xml:space="preserve"> </w:t>
      </w:r>
      <w:r>
        <w:t>as</w:t>
      </w:r>
      <w:r>
        <w:rPr>
          <w:spacing w:val="-13"/>
        </w:rPr>
        <w:t xml:space="preserve"> </w:t>
      </w:r>
      <w:r>
        <w:t>a</w:t>
      </w:r>
      <w:r>
        <w:rPr>
          <w:spacing w:val="-15"/>
        </w:rPr>
        <w:t xml:space="preserve"> </w:t>
      </w:r>
      <w:r>
        <w:t>“Conjoined</w:t>
      </w:r>
      <w:r>
        <w:rPr>
          <w:spacing w:val="-15"/>
        </w:rPr>
        <w:t xml:space="preserve"> </w:t>
      </w:r>
      <w:r>
        <w:t>Application</w:t>
      </w:r>
      <w:r>
        <w:rPr>
          <w:spacing w:val="-15"/>
        </w:rPr>
        <w:t xml:space="preserve"> </w:t>
      </w:r>
      <w:r>
        <w:t>for</w:t>
      </w:r>
      <w:r>
        <w:rPr>
          <w:spacing w:val="-15"/>
        </w:rPr>
        <w:t xml:space="preserve"> </w:t>
      </w:r>
      <w:r>
        <w:t>condonation</w:t>
      </w:r>
      <w:r>
        <w:rPr>
          <w:spacing w:val="-15"/>
        </w:rPr>
        <w:t xml:space="preserve"> </w:t>
      </w:r>
      <w:r>
        <w:t>and</w:t>
      </w:r>
      <w:r>
        <w:rPr>
          <w:spacing w:val="-15"/>
        </w:rPr>
        <w:t xml:space="preserve"> </w:t>
      </w:r>
      <w:r>
        <w:t>leave to appeal to the Supreme Court” in Case Number LC/H/519/25. First Respondent raised a preliminary point to the effect that the procedure adopted by the Applicant was alien to the Labour Act and the Labour Court Rules. The Court agreed with the submissions of the First Respondent</w:t>
      </w:r>
      <w:r>
        <w:rPr>
          <w:spacing w:val="-17"/>
        </w:rPr>
        <w:t xml:space="preserve"> </w:t>
      </w:r>
      <w:r>
        <w:t>and</w:t>
      </w:r>
      <w:r>
        <w:rPr>
          <w:spacing w:val="-15"/>
        </w:rPr>
        <w:t xml:space="preserve"> </w:t>
      </w:r>
      <w:r>
        <w:t>proceeded</w:t>
      </w:r>
      <w:r>
        <w:rPr>
          <w:spacing w:val="-15"/>
        </w:rPr>
        <w:t xml:space="preserve"> </w:t>
      </w:r>
      <w:r>
        <w:t>to</w:t>
      </w:r>
      <w:r>
        <w:rPr>
          <w:spacing w:val="-14"/>
        </w:rPr>
        <w:t xml:space="preserve"> </w:t>
      </w:r>
      <w:r>
        <w:t>strike</w:t>
      </w:r>
      <w:r>
        <w:rPr>
          <w:spacing w:val="-15"/>
        </w:rPr>
        <w:t xml:space="preserve"> </w:t>
      </w:r>
      <w:r>
        <w:t>the</w:t>
      </w:r>
      <w:r>
        <w:rPr>
          <w:spacing w:val="-15"/>
        </w:rPr>
        <w:t xml:space="preserve"> </w:t>
      </w:r>
      <w:r>
        <w:t>matter</w:t>
      </w:r>
      <w:r>
        <w:rPr>
          <w:spacing w:val="-16"/>
        </w:rPr>
        <w:t xml:space="preserve"> </w:t>
      </w:r>
      <w:r>
        <w:t>off</w:t>
      </w:r>
      <w:r>
        <w:rPr>
          <w:spacing w:val="-16"/>
        </w:rPr>
        <w:t xml:space="preserve"> </w:t>
      </w:r>
      <w:r>
        <w:t>the</w:t>
      </w:r>
      <w:r>
        <w:rPr>
          <w:spacing w:val="-16"/>
        </w:rPr>
        <w:t xml:space="preserve"> </w:t>
      </w:r>
      <w:r>
        <w:t>roll</w:t>
      </w:r>
      <w:r>
        <w:rPr>
          <w:spacing w:val="-15"/>
        </w:rPr>
        <w:t xml:space="preserve"> </w:t>
      </w:r>
      <w:r>
        <w:t>as</w:t>
      </w:r>
      <w:r>
        <w:rPr>
          <w:spacing w:val="-12"/>
        </w:rPr>
        <w:t xml:space="preserve"> </w:t>
      </w:r>
      <w:r>
        <w:t>it</w:t>
      </w:r>
      <w:r>
        <w:rPr>
          <w:spacing w:val="-14"/>
        </w:rPr>
        <w:t xml:space="preserve"> </w:t>
      </w:r>
      <w:r>
        <w:t>was</w:t>
      </w:r>
      <w:r>
        <w:rPr>
          <w:spacing w:val="-15"/>
        </w:rPr>
        <w:t xml:space="preserve"> </w:t>
      </w:r>
      <w:r>
        <w:t>improperly</w:t>
      </w:r>
      <w:r>
        <w:rPr>
          <w:spacing w:val="-15"/>
        </w:rPr>
        <w:t xml:space="preserve"> </w:t>
      </w:r>
      <w:r>
        <w:t>before</w:t>
      </w:r>
      <w:r>
        <w:rPr>
          <w:spacing w:val="-16"/>
        </w:rPr>
        <w:t xml:space="preserve"> </w:t>
      </w:r>
      <w:r>
        <w:t>the</w:t>
      </w:r>
      <w:r>
        <w:rPr>
          <w:spacing w:val="-13"/>
        </w:rPr>
        <w:t xml:space="preserve"> </w:t>
      </w:r>
      <w:r>
        <w:rPr>
          <w:spacing w:val="-2"/>
        </w:rPr>
        <w:t>Court.</w:t>
      </w:r>
    </w:p>
    <w:p w14:paraId="4AB7599F" w14:textId="77777777" w:rsidR="0059033B" w:rsidRDefault="00000000">
      <w:pPr>
        <w:pStyle w:val="BodyText"/>
        <w:spacing w:before="161" w:line="259" w:lineRule="auto"/>
        <w:ind w:right="874"/>
        <w:jc w:val="both"/>
      </w:pPr>
      <w:r>
        <w:t>The</w:t>
      </w:r>
      <w:r>
        <w:rPr>
          <w:spacing w:val="-8"/>
        </w:rPr>
        <w:t xml:space="preserve"> </w:t>
      </w:r>
      <w:r>
        <w:t>issue</w:t>
      </w:r>
      <w:r>
        <w:rPr>
          <w:spacing w:val="-8"/>
        </w:rPr>
        <w:t xml:space="preserve"> </w:t>
      </w:r>
      <w:r>
        <w:t>of</w:t>
      </w:r>
      <w:r>
        <w:rPr>
          <w:spacing w:val="-5"/>
        </w:rPr>
        <w:t xml:space="preserve"> </w:t>
      </w:r>
      <w:r>
        <w:t>costs</w:t>
      </w:r>
      <w:r>
        <w:rPr>
          <w:spacing w:val="-7"/>
        </w:rPr>
        <w:t xml:space="preserve"> </w:t>
      </w:r>
      <w:r>
        <w:t>came</w:t>
      </w:r>
      <w:r>
        <w:rPr>
          <w:spacing w:val="-6"/>
        </w:rPr>
        <w:t xml:space="preserve"> </w:t>
      </w:r>
      <w:r>
        <w:t>up</w:t>
      </w:r>
      <w:r>
        <w:rPr>
          <w:spacing w:val="-7"/>
        </w:rPr>
        <w:t xml:space="preserve"> </w:t>
      </w:r>
      <w:r>
        <w:t>for</w:t>
      </w:r>
      <w:r>
        <w:rPr>
          <w:spacing w:val="-9"/>
        </w:rPr>
        <w:t xml:space="preserve"> </w:t>
      </w:r>
      <w:r>
        <w:t>discussion.</w:t>
      </w:r>
      <w:r>
        <w:rPr>
          <w:spacing w:val="-5"/>
        </w:rPr>
        <w:t xml:space="preserve"> </w:t>
      </w:r>
      <w:r>
        <w:t>First</w:t>
      </w:r>
      <w:r>
        <w:rPr>
          <w:spacing w:val="-7"/>
        </w:rPr>
        <w:t xml:space="preserve"> </w:t>
      </w:r>
      <w:r>
        <w:t>Respondent</w:t>
      </w:r>
      <w:r>
        <w:rPr>
          <w:spacing w:val="-7"/>
        </w:rPr>
        <w:t xml:space="preserve"> </w:t>
      </w:r>
      <w:r>
        <w:t>raised</w:t>
      </w:r>
      <w:r>
        <w:rPr>
          <w:spacing w:val="-8"/>
        </w:rPr>
        <w:t xml:space="preserve"> </w:t>
      </w:r>
      <w:r>
        <w:t>the</w:t>
      </w:r>
      <w:r>
        <w:rPr>
          <w:spacing w:val="-6"/>
        </w:rPr>
        <w:t xml:space="preserve"> </w:t>
      </w:r>
      <w:r>
        <w:t>issue</w:t>
      </w:r>
      <w:r>
        <w:rPr>
          <w:spacing w:val="-6"/>
        </w:rPr>
        <w:t xml:space="preserve"> </w:t>
      </w:r>
      <w:r>
        <w:t>that</w:t>
      </w:r>
      <w:r>
        <w:rPr>
          <w:spacing w:val="-7"/>
        </w:rPr>
        <w:t xml:space="preserve"> </w:t>
      </w:r>
      <w:r>
        <w:t>Applicant</w:t>
      </w:r>
      <w:r>
        <w:rPr>
          <w:spacing w:val="-7"/>
        </w:rPr>
        <w:t xml:space="preserve"> </w:t>
      </w:r>
      <w:r>
        <w:t>had not paid costs even in a matter it had Withdrawn and tendered costs. It was further submitted that Applicant was just filing case after case and not complying with the Court Orders that it should pay costs. This Court made the following Order as regards costs:</w:t>
      </w:r>
    </w:p>
    <w:p w14:paraId="76F602BF" w14:textId="77777777" w:rsidR="0059033B" w:rsidRDefault="00000000">
      <w:pPr>
        <w:pStyle w:val="BodyText"/>
        <w:jc w:val="both"/>
      </w:pPr>
      <w:r>
        <w:t>“3.</w:t>
      </w:r>
      <w:r>
        <w:rPr>
          <w:spacing w:val="-4"/>
        </w:rPr>
        <w:t xml:space="preserve"> </w:t>
      </w:r>
      <w:r>
        <w:t>Applicant</w:t>
      </w:r>
      <w:r>
        <w:rPr>
          <w:spacing w:val="-1"/>
        </w:rPr>
        <w:t xml:space="preserve"> </w:t>
      </w:r>
      <w:r>
        <w:t>to</w:t>
      </w:r>
      <w:r>
        <w:rPr>
          <w:spacing w:val="-2"/>
        </w:rPr>
        <w:t xml:space="preserve"> </w:t>
      </w:r>
      <w:r>
        <w:t>meet First</w:t>
      </w:r>
      <w:r>
        <w:rPr>
          <w:spacing w:val="-1"/>
        </w:rPr>
        <w:t xml:space="preserve"> </w:t>
      </w:r>
      <w:r>
        <w:t>Respondent’s</w:t>
      </w:r>
      <w:r>
        <w:rPr>
          <w:spacing w:val="-2"/>
        </w:rPr>
        <w:t xml:space="preserve"> </w:t>
      </w:r>
      <w:r>
        <w:t>costs</w:t>
      </w:r>
      <w:r>
        <w:rPr>
          <w:spacing w:val="-2"/>
        </w:rPr>
        <w:t xml:space="preserve"> </w:t>
      </w:r>
      <w:r>
        <w:t>on</w:t>
      </w:r>
      <w:r>
        <w:rPr>
          <w:spacing w:val="-1"/>
        </w:rPr>
        <w:t xml:space="preserve"> </w:t>
      </w:r>
      <w:r>
        <w:t>an</w:t>
      </w:r>
      <w:r>
        <w:rPr>
          <w:spacing w:val="-2"/>
        </w:rPr>
        <w:t xml:space="preserve"> </w:t>
      </w:r>
      <w:r>
        <w:t>attorney/client</w:t>
      </w:r>
      <w:r>
        <w:rPr>
          <w:spacing w:val="-1"/>
        </w:rPr>
        <w:t xml:space="preserve"> </w:t>
      </w:r>
      <w:r>
        <w:rPr>
          <w:spacing w:val="-2"/>
        </w:rPr>
        <w:t>scale.</w:t>
      </w:r>
    </w:p>
    <w:p w14:paraId="56D45F5C" w14:textId="77777777" w:rsidR="0059033B" w:rsidRDefault="00000000">
      <w:pPr>
        <w:pStyle w:val="BodyText"/>
        <w:spacing w:before="182" w:line="259" w:lineRule="auto"/>
        <w:ind w:right="874"/>
        <w:jc w:val="both"/>
      </w:pPr>
      <w:r>
        <w:t>4.</w:t>
      </w:r>
      <w:r>
        <w:rPr>
          <w:spacing w:val="80"/>
          <w:w w:val="150"/>
        </w:rPr>
        <w:t xml:space="preserve"> </w:t>
      </w:r>
      <w:r>
        <w:t>Applicant</w:t>
      </w:r>
      <w:r>
        <w:rPr>
          <w:spacing w:val="-4"/>
        </w:rPr>
        <w:t xml:space="preserve"> </w:t>
      </w:r>
      <w:r>
        <w:t>shall</w:t>
      </w:r>
      <w:r>
        <w:rPr>
          <w:spacing w:val="-4"/>
        </w:rPr>
        <w:t xml:space="preserve"> </w:t>
      </w:r>
      <w:r>
        <w:t>not</w:t>
      </w:r>
      <w:r>
        <w:rPr>
          <w:spacing w:val="-4"/>
        </w:rPr>
        <w:t xml:space="preserve"> </w:t>
      </w:r>
      <w:r>
        <w:t>institute</w:t>
      </w:r>
      <w:r>
        <w:rPr>
          <w:spacing w:val="-4"/>
        </w:rPr>
        <w:t xml:space="preserve"> </w:t>
      </w:r>
      <w:r>
        <w:t>proceedings</w:t>
      </w:r>
      <w:r>
        <w:rPr>
          <w:spacing w:val="-4"/>
        </w:rPr>
        <w:t xml:space="preserve"> </w:t>
      </w:r>
      <w:r>
        <w:t>in</w:t>
      </w:r>
      <w:r>
        <w:rPr>
          <w:spacing w:val="-4"/>
        </w:rPr>
        <w:t xml:space="preserve"> </w:t>
      </w:r>
      <w:r>
        <w:t>this</w:t>
      </w:r>
      <w:r>
        <w:rPr>
          <w:spacing w:val="-4"/>
        </w:rPr>
        <w:t xml:space="preserve"> </w:t>
      </w:r>
      <w:r>
        <w:t>Court</w:t>
      </w:r>
      <w:r>
        <w:rPr>
          <w:spacing w:val="-5"/>
        </w:rPr>
        <w:t xml:space="preserve"> </w:t>
      </w:r>
      <w:r>
        <w:t>against</w:t>
      </w:r>
      <w:r>
        <w:rPr>
          <w:spacing w:val="-4"/>
        </w:rPr>
        <w:t xml:space="preserve"> </w:t>
      </w:r>
      <w:r>
        <w:t>the</w:t>
      </w:r>
      <w:r>
        <w:rPr>
          <w:spacing w:val="-5"/>
        </w:rPr>
        <w:t xml:space="preserve"> </w:t>
      </w:r>
      <w:r>
        <w:t>First</w:t>
      </w:r>
      <w:r>
        <w:rPr>
          <w:spacing w:val="-2"/>
        </w:rPr>
        <w:t xml:space="preserve"> </w:t>
      </w:r>
      <w:r>
        <w:t>Respondent,</w:t>
      </w:r>
      <w:r>
        <w:rPr>
          <w:spacing w:val="-4"/>
        </w:rPr>
        <w:t xml:space="preserve"> </w:t>
      </w:r>
      <w:r>
        <w:t>on</w:t>
      </w:r>
      <w:r>
        <w:rPr>
          <w:spacing w:val="-5"/>
        </w:rPr>
        <w:t xml:space="preserve"> </w:t>
      </w:r>
      <w:r>
        <w:t>the same cause of action without complying with paragraph 3 above or filing evidence of waiver of such non-compliance from the First Respondent.”</w:t>
      </w:r>
    </w:p>
    <w:p w14:paraId="2C5B1D92" w14:textId="77777777" w:rsidR="0059033B" w:rsidRDefault="0059033B">
      <w:pPr>
        <w:pStyle w:val="BodyText"/>
        <w:spacing w:line="259" w:lineRule="auto"/>
        <w:jc w:val="both"/>
        <w:sectPr w:rsidR="0059033B">
          <w:type w:val="continuous"/>
          <w:pgSz w:w="11910" w:h="16840"/>
          <w:pgMar w:top="1340" w:right="566" w:bottom="1200" w:left="1417" w:header="0" w:footer="1000" w:gutter="0"/>
          <w:cols w:space="720"/>
        </w:sectPr>
      </w:pPr>
    </w:p>
    <w:p w14:paraId="3E8A3904" w14:textId="77777777" w:rsidR="0059033B" w:rsidRDefault="00000000">
      <w:pPr>
        <w:pStyle w:val="BodyText"/>
        <w:spacing w:before="61" w:line="259" w:lineRule="auto"/>
        <w:ind w:right="455"/>
      </w:pPr>
      <w:r>
        <w:lastRenderedPageBreak/>
        <w:t>Applicant</w:t>
      </w:r>
      <w:r>
        <w:rPr>
          <w:spacing w:val="-3"/>
        </w:rPr>
        <w:t xml:space="preserve"> </w:t>
      </w:r>
      <w:r>
        <w:t>has</w:t>
      </w:r>
      <w:r>
        <w:rPr>
          <w:spacing w:val="-2"/>
        </w:rPr>
        <w:t xml:space="preserve"> </w:t>
      </w:r>
      <w:r>
        <w:t>filed</w:t>
      </w:r>
      <w:r>
        <w:rPr>
          <w:spacing w:val="-3"/>
        </w:rPr>
        <w:t xml:space="preserve"> </w:t>
      </w:r>
      <w:r>
        <w:t>the</w:t>
      </w:r>
      <w:r>
        <w:rPr>
          <w:spacing w:val="-3"/>
        </w:rPr>
        <w:t xml:space="preserve"> </w:t>
      </w:r>
      <w:r>
        <w:t>present</w:t>
      </w:r>
      <w:r>
        <w:rPr>
          <w:spacing w:val="-3"/>
        </w:rPr>
        <w:t xml:space="preserve"> </w:t>
      </w:r>
      <w:r>
        <w:t>application</w:t>
      </w:r>
      <w:r>
        <w:rPr>
          <w:spacing w:val="-1"/>
        </w:rPr>
        <w:t xml:space="preserve"> </w:t>
      </w:r>
      <w:r>
        <w:t>without</w:t>
      </w:r>
      <w:r>
        <w:rPr>
          <w:spacing w:val="-3"/>
        </w:rPr>
        <w:t xml:space="preserve"> </w:t>
      </w:r>
      <w:r>
        <w:t>complying</w:t>
      </w:r>
      <w:r>
        <w:rPr>
          <w:spacing w:val="-3"/>
        </w:rPr>
        <w:t xml:space="preserve"> </w:t>
      </w:r>
      <w:r>
        <w:t>with</w:t>
      </w:r>
      <w:r>
        <w:rPr>
          <w:spacing w:val="-3"/>
        </w:rPr>
        <w:t xml:space="preserve"> </w:t>
      </w:r>
      <w:r>
        <w:t>the</w:t>
      </w:r>
      <w:r>
        <w:rPr>
          <w:spacing w:val="-4"/>
        </w:rPr>
        <w:t xml:space="preserve"> </w:t>
      </w:r>
      <w:r>
        <w:t>Order</w:t>
      </w:r>
      <w:r>
        <w:rPr>
          <w:spacing w:val="-3"/>
        </w:rPr>
        <w:t xml:space="preserve"> </w:t>
      </w:r>
      <w:r>
        <w:t>in</w:t>
      </w:r>
      <w:r>
        <w:rPr>
          <w:spacing w:val="-3"/>
        </w:rPr>
        <w:t xml:space="preserve"> </w:t>
      </w:r>
      <w:r>
        <w:t>Case</w:t>
      </w:r>
      <w:r>
        <w:rPr>
          <w:spacing w:val="-3"/>
        </w:rPr>
        <w:t xml:space="preserve"> </w:t>
      </w:r>
      <w:r>
        <w:t>Number LCH/519/25 above.</w:t>
      </w:r>
    </w:p>
    <w:p w14:paraId="57BA1329" w14:textId="77777777" w:rsidR="0059033B" w:rsidRDefault="00000000">
      <w:pPr>
        <w:pStyle w:val="BodyText"/>
        <w:spacing w:before="160" w:line="259" w:lineRule="auto"/>
        <w:ind w:right="385"/>
      </w:pPr>
      <w:r>
        <w:t>Applicant’s</w:t>
      </w:r>
      <w:r>
        <w:rPr>
          <w:spacing w:val="-15"/>
        </w:rPr>
        <w:t xml:space="preserve"> </w:t>
      </w:r>
      <w:r>
        <w:t>Founding</w:t>
      </w:r>
      <w:r>
        <w:rPr>
          <w:spacing w:val="-15"/>
        </w:rPr>
        <w:t xml:space="preserve"> </w:t>
      </w:r>
      <w:r>
        <w:t>Affidavit</w:t>
      </w:r>
      <w:r>
        <w:rPr>
          <w:spacing w:val="-15"/>
        </w:rPr>
        <w:t xml:space="preserve"> </w:t>
      </w:r>
      <w:r>
        <w:t>contains</w:t>
      </w:r>
      <w:r>
        <w:rPr>
          <w:spacing w:val="-15"/>
        </w:rPr>
        <w:t xml:space="preserve"> </w:t>
      </w:r>
      <w:r>
        <w:t>the</w:t>
      </w:r>
      <w:r>
        <w:rPr>
          <w:spacing w:val="-15"/>
        </w:rPr>
        <w:t xml:space="preserve"> </w:t>
      </w:r>
      <w:r>
        <w:t>following</w:t>
      </w:r>
      <w:r>
        <w:rPr>
          <w:spacing w:val="-15"/>
        </w:rPr>
        <w:t xml:space="preserve"> </w:t>
      </w:r>
      <w:r>
        <w:t>averments</w:t>
      </w:r>
      <w:r>
        <w:rPr>
          <w:spacing w:val="-15"/>
        </w:rPr>
        <w:t xml:space="preserve"> </w:t>
      </w:r>
      <w:r>
        <w:t>as</w:t>
      </w:r>
      <w:r>
        <w:rPr>
          <w:spacing w:val="-15"/>
        </w:rPr>
        <w:t xml:space="preserve"> </w:t>
      </w:r>
      <w:r>
        <w:t>regards</w:t>
      </w:r>
      <w:r>
        <w:rPr>
          <w:spacing w:val="-15"/>
        </w:rPr>
        <w:t xml:space="preserve"> </w:t>
      </w:r>
      <w:r>
        <w:t>the</w:t>
      </w:r>
      <w:r>
        <w:rPr>
          <w:spacing w:val="-15"/>
        </w:rPr>
        <w:t xml:space="preserve"> </w:t>
      </w:r>
      <w:r>
        <w:t>issue</w:t>
      </w:r>
      <w:r>
        <w:rPr>
          <w:spacing w:val="-15"/>
        </w:rPr>
        <w:t xml:space="preserve"> </w:t>
      </w:r>
      <w:r>
        <w:t>of</w:t>
      </w:r>
      <w:r>
        <w:rPr>
          <w:spacing w:val="-16"/>
        </w:rPr>
        <w:t xml:space="preserve"> </w:t>
      </w:r>
      <w:r>
        <w:t xml:space="preserve">paying </w:t>
      </w:r>
      <w:r>
        <w:rPr>
          <w:spacing w:val="-2"/>
        </w:rPr>
        <w:t>costs:</w:t>
      </w:r>
    </w:p>
    <w:p w14:paraId="187DFB64" w14:textId="77777777" w:rsidR="0059033B" w:rsidRDefault="00000000">
      <w:pPr>
        <w:pStyle w:val="BodyText"/>
        <w:spacing w:before="160" w:line="259" w:lineRule="auto"/>
        <w:ind w:left="743" w:right="870"/>
        <w:jc w:val="both"/>
      </w:pPr>
      <w:r>
        <w:t>“8.3</w:t>
      </w:r>
      <w:r>
        <w:rPr>
          <w:spacing w:val="-7"/>
        </w:rPr>
        <w:t xml:space="preserve"> </w:t>
      </w:r>
      <w:r>
        <w:t>The</w:t>
      </w:r>
      <w:r>
        <w:rPr>
          <w:spacing w:val="-8"/>
        </w:rPr>
        <w:t xml:space="preserve"> </w:t>
      </w:r>
      <w:r>
        <w:t>grant</w:t>
      </w:r>
      <w:r>
        <w:rPr>
          <w:spacing w:val="-7"/>
        </w:rPr>
        <w:t xml:space="preserve"> </w:t>
      </w:r>
      <w:r>
        <w:t>o0f</w:t>
      </w:r>
      <w:r>
        <w:rPr>
          <w:spacing w:val="-8"/>
        </w:rPr>
        <w:t xml:space="preserve"> </w:t>
      </w:r>
      <w:r>
        <w:t>the</w:t>
      </w:r>
      <w:r>
        <w:rPr>
          <w:spacing w:val="-8"/>
        </w:rPr>
        <w:t xml:space="preserve"> </w:t>
      </w:r>
      <w:r>
        <w:t>Order</w:t>
      </w:r>
      <w:r>
        <w:rPr>
          <w:spacing w:val="-8"/>
        </w:rPr>
        <w:t xml:space="preserve"> </w:t>
      </w:r>
      <w:r>
        <w:t>for</w:t>
      </w:r>
      <w:r>
        <w:rPr>
          <w:spacing w:val="-8"/>
        </w:rPr>
        <w:t xml:space="preserve"> </w:t>
      </w:r>
      <w:r>
        <w:t>costs</w:t>
      </w:r>
      <w:r>
        <w:rPr>
          <w:spacing w:val="-7"/>
        </w:rPr>
        <w:t xml:space="preserve"> </w:t>
      </w:r>
      <w:r>
        <w:t>on</w:t>
      </w:r>
      <w:r>
        <w:rPr>
          <w:spacing w:val="-7"/>
        </w:rPr>
        <w:t xml:space="preserve"> </w:t>
      </w:r>
      <w:r>
        <w:t>the</w:t>
      </w:r>
      <w:r>
        <w:rPr>
          <w:spacing w:val="-8"/>
        </w:rPr>
        <w:t xml:space="preserve"> </w:t>
      </w:r>
      <w:r>
        <w:t>higher</w:t>
      </w:r>
      <w:r>
        <w:rPr>
          <w:spacing w:val="-8"/>
        </w:rPr>
        <w:t xml:space="preserve"> </w:t>
      </w:r>
      <w:r>
        <w:t>scale</w:t>
      </w:r>
      <w:r>
        <w:rPr>
          <w:spacing w:val="-6"/>
        </w:rPr>
        <w:t xml:space="preserve"> </w:t>
      </w:r>
      <w:r>
        <w:t>was</w:t>
      </w:r>
      <w:r>
        <w:rPr>
          <w:spacing w:val="-5"/>
        </w:rPr>
        <w:t xml:space="preserve"> </w:t>
      </w:r>
      <w:r>
        <w:t>unwarranted</w:t>
      </w:r>
      <w:r>
        <w:rPr>
          <w:spacing w:val="-3"/>
        </w:rPr>
        <w:t xml:space="preserve"> </w:t>
      </w:r>
      <w:r>
        <w:t>considering the Applicant had Acted on the authority of superior Court precedents thus even if it were wrong it was not egregiously wrong as to warrant such an Order.</w:t>
      </w:r>
    </w:p>
    <w:p w14:paraId="3421E998" w14:textId="77777777" w:rsidR="0059033B" w:rsidRDefault="00000000">
      <w:pPr>
        <w:pStyle w:val="BodyText"/>
        <w:spacing w:line="259" w:lineRule="auto"/>
        <w:ind w:left="743" w:right="455"/>
      </w:pPr>
      <w:r>
        <w:t>8.4</w:t>
      </w:r>
      <w:r>
        <w:rPr>
          <w:spacing w:val="23"/>
        </w:rPr>
        <w:t xml:space="preserve"> </w:t>
      </w:r>
      <w:r>
        <w:t>The</w:t>
      </w:r>
      <w:r>
        <w:rPr>
          <w:spacing w:val="22"/>
        </w:rPr>
        <w:t xml:space="preserve"> </w:t>
      </w:r>
      <w:r>
        <w:t>Labour</w:t>
      </w:r>
      <w:r>
        <w:rPr>
          <w:spacing w:val="22"/>
        </w:rPr>
        <w:t xml:space="preserve"> </w:t>
      </w:r>
      <w:r>
        <w:t>Court</w:t>
      </w:r>
      <w:r>
        <w:rPr>
          <w:spacing w:val="22"/>
        </w:rPr>
        <w:t xml:space="preserve"> </w:t>
      </w:r>
      <w:r>
        <w:t>not</w:t>
      </w:r>
      <w:r>
        <w:rPr>
          <w:spacing w:val="23"/>
        </w:rPr>
        <w:t xml:space="preserve"> </w:t>
      </w:r>
      <w:r>
        <w:t>being</w:t>
      </w:r>
      <w:r>
        <w:rPr>
          <w:spacing w:val="23"/>
        </w:rPr>
        <w:t xml:space="preserve"> </w:t>
      </w:r>
      <w:r>
        <w:t>a</w:t>
      </w:r>
      <w:r>
        <w:rPr>
          <w:spacing w:val="22"/>
        </w:rPr>
        <w:t xml:space="preserve"> </w:t>
      </w:r>
      <w:r>
        <w:t>Court of</w:t>
      </w:r>
      <w:r>
        <w:rPr>
          <w:spacing w:val="22"/>
        </w:rPr>
        <w:t xml:space="preserve"> </w:t>
      </w:r>
      <w:r>
        <w:t>inherent</w:t>
      </w:r>
      <w:r>
        <w:rPr>
          <w:spacing w:val="23"/>
        </w:rPr>
        <w:t xml:space="preserve"> </w:t>
      </w:r>
      <w:r>
        <w:t>jurisdiction</w:t>
      </w:r>
      <w:r>
        <w:rPr>
          <w:spacing w:val="23"/>
        </w:rPr>
        <w:t xml:space="preserve"> </w:t>
      </w:r>
      <w:r>
        <w:t>cannot</w:t>
      </w:r>
      <w:r>
        <w:rPr>
          <w:spacing w:val="21"/>
        </w:rPr>
        <w:t xml:space="preserve"> </w:t>
      </w:r>
      <w:r>
        <w:t>grant</w:t>
      </w:r>
      <w:r>
        <w:rPr>
          <w:spacing w:val="23"/>
        </w:rPr>
        <w:t xml:space="preserve"> </w:t>
      </w:r>
      <w:r>
        <w:t>a</w:t>
      </w:r>
      <w:r>
        <w:rPr>
          <w:spacing w:val="22"/>
        </w:rPr>
        <w:t xml:space="preserve"> </w:t>
      </w:r>
      <w:r>
        <w:t>cost order preventing filing of new proceedings conditional upon payment of costs.”</w:t>
      </w:r>
    </w:p>
    <w:p w14:paraId="140B43E3" w14:textId="77777777" w:rsidR="0059033B" w:rsidRDefault="00000000">
      <w:pPr>
        <w:pStyle w:val="BodyText"/>
        <w:spacing w:before="161"/>
        <w:ind w:left="743" w:hanging="720"/>
      </w:pPr>
      <w:r>
        <w:t>Rule</w:t>
      </w:r>
      <w:r>
        <w:rPr>
          <w:spacing w:val="-4"/>
        </w:rPr>
        <w:t xml:space="preserve"> </w:t>
      </w:r>
      <w:r>
        <w:t>39 of the</w:t>
      </w:r>
      <w:r>
        <w:rPr>
          <w:spacing w:val="-2"/>
        </w:rPr>
        <w:t xml:space="preserve"> </w:t>
      </w:r>
      <w:r>
        <w:t>Labour</w:t>
      </w:r>
      <w:r>
        <w:rPr>
          <w:spacing w:val="-1"/>
        </w:rPr>
        <w:t xml:space="preserve"> </w:t>
      </w:r>
      <w:r>
        <w:t>Court Rules, 2017 provides</w:t>
      </w:r>
      <w:r>
        <w:rPr>
          <w:spacing w:val="-1"/>
        </w:rPr>
        <w:t xml:space="preserve"> </w:t>
      </w:r>
      <w:r>
        <w:t>for</w:t>
      </w:r>
      <w:r>
        <w:rPr>
          <w:spacing w:val="-2"/>
        </w:rPr>
        <w:t xml:space="preserve"> </w:t>
      </w:r>
      <w:r>
        <w:t>the issue of</w:t>
      </w:r>
      <w:r>
        <w:rPr>
          <w:spacing w:val="-2"/>
        </w:rPr>
        <w:t xml:space="preserve"> </w:t>
      </w:r>
      <w:r>
        <w:t>costs.</w:t>
      </w:r>
      <w:r>
        <w:rPr>
          <w:spacing w:val="1"/>
        </w:rPr>
        <w:t xml:space="preserve"> </w:t>
      </w:r>
      <w:r>
        <w:t>Rule 39 (3)</w:t>
      </w:r>
      <w:r>
        <w:rPr>
          <w:spacing w:val="-2"/>
        </w:rPr>
        <w:t xml:space="preserve"> provides:</w:t>
      </w:r>
    </w:p>
    <w:p w14:paraId="0F3822E0" w14:textId="77777777" w:rsidR="0059033B" w:rsidRDefault="00000000">
      <w:pPr>
        <w:pStyle w:val="BodyText"/>
        <w:spacing w:before="180" w:line="259" w:lineRule="auto"/>
        <w:ind w:left="743" w:right="874"/>
        <w:jc w:val="both"/>
      </w:pPr>
      <w:r>
        <w:t>“If</w:t>
      </w:r>
      <w:r>
        <w:rPr>
          <w:spacing w:val="-6"/>
        </w:rPr>
        <w:t xml:space="preserve"> </w:t>
      </w:r>
      <w:r>
        <w:t>the</w:t>
      </w:r>
      <w:r>
        <w:rPr>
          <w:spacing w:val="-3"/>
        </w:rPr>
        <w:t xml:space="preserve"> </w:t>
      </w:r>
      <w:r>
        <w:t>court</w:t>
      </w:r>
      <w:r>
        <w:rPr>
          <w:spacing w:val="-5"/>
        </w:rPr>
        <w:t xml:space="preserve"> </w:t>
      </w:r>
      <w:r>
        <w:t>or</w:t>
      </w:r>
      <w:r>
        <w:rPr>
          <w:spacing w:val="-6"/>
        </w:rPr>
        <w:t xml:space="preserve"> </w:t>
      </w:r>
      <w:r>
        <w:t>a</w:t>
      </w:r>
      <w:r>
        <w:rPr>
          <w:spacing w:val="-4"/>
        </w:rPr>
        <w:t xml:space="preserve"> </w:t>
      </w:r>
      <w:r>
        <w:t>judge</w:t>
      </w:r>
      <w:r>
        <w:rPr>
          <w:spacing w:val="-5"/>
        </w:rPr>
        <w:t xml:space="preserve"> </w:t>
      </w:r>
      <w:r>
        <w:t>considers</w:t>
      </w:r>
      <w:r>
        <w:rPr>
          <w:spacing w:val="-5"/>
        </w:rPr>
        <w:t xml:space="preserve"> </w:t>
      </w:r>
      <w:r>
        <w:t>that</w:t>
      </w:r>
      <w:r>
        <w:rPr>
          <w:spacing w:val="-5"/>
        </w:rPr>
        <w:t xml:space="preserve"> </w:t>
      </w:r>
      <w:r>
        <w:t>the</w:t>
      </w:r>
      <w:r>
        <w:rPr>
          <w:spacing w:val="-2"/>
        </w:rPr>
        <w:t xml:space="preserve"> </w:t>
      </w:r>
      <w:r>
        <w:t>conduct</w:t>
      </w:r>
      <w:r>
        <w:rPr>
          <w:spacing w:val="-2"/>
        </w:rPr>
        <w:t xml:space="preserve"> </w:t>
      </w:r>
      <w:r>
        <w:t>of</w:t>
      </w:r>
      <w:r>
        <w:rPr>
          <w:spacing w:val="-5"/>
        </w:rPr>
        <w:t xml:space="preserve"> </w:t>
      </w:r>
      <w:r>
        <w:t>a</w:t>
      </w:r>
      <w:r>
        <w:rPr>
          <w:spacing w:val="-6"/>
        </w:rPr>
        <w:t xml:space="preserve"> </w:t>
      </w:r>
      <w:r>
        <w:t>party</w:t>
      </w:r>
      <w:r>
        <w:rPr>
          <w:spacing w:val="-5"/>
        </w:rPr>
        <w:t xml:space="preserve"> </w:t>
      </w:r>
      <w:r>
        <w:t>to</w:t>
      </w:r>
      <w:r>
        <w:rPr>
          <w:spacing w:val="-4"/>
        </w:rPr>
        <w:t xml:space="preserve"> </w:t>
      </w:r>
      <w:r>
        <w:t>an</w:t>
      </w:r>
      <w:r>
        <w:rPr>
          <w:spacing w:val="-3"/>
        </w:rPr>
        <w:t xml:space="preserve"> </w:t>
      </w:r>
      <w:r>
        <w:t>appeal</w:t>
      </w:r>
      <w:r>
        <w:rPr>
          <w:spacing w:val="-4"/>
        </w:rPr>
        <w:t xml:space="preserve"> </w:t>
      </w:r>
      <w:r>
        <w:t>or</w:t>
      </w:r>
      <w:r>
        <w:rPr>
          <w:spacing w:val="-2"/>
        </w:rPr>
        <w:t xml:space="preserve"> </w:t>
      </w:r>
      <w:r>
        <w:t>application under these rules has been such as to warrant such a course, the court may make any one or more of the following orders-</w:t>
      </w:r>
    </w:p>
    <w:p w14:paraId="779EA2D2" w14:textId="77777777" w:rsidR="0059033B" w:rsidRDefault="00000000">
      <w:pPr>
        <w:pStyle w:val="BodyText"/>
        <w:ind w:left="743"/>
      </w:pPr>
      <w:r>
        <w:rPr>
          <w:spacing w:val="-2"/>
        </w:rPr>
        <w:t>(a)..</w:t>
      </w:r>
    </w:p>
    <w:p w14:paraId="1BD93C04" w14:textId="77777777" w:rsidR="0059033B" w:rsidRDefault="00000000">
      <w:pPr>
        <w:pStyle w:val="BodyText"/>
        <w:spacing w:before="182"/>
        <w:ind w:left="743"/>
      </w:pPr>
      <w:r>
        <w:rPr>
          <w:spacing w:val="-2"/>
        </w:rPr>
        <w:t>(b)..</w:t>
      </w:r>
    </w:p>
    <w:p w14:paraId="77E02451" w14:textId="77777777" w:rsidR="0059033B" w:rsidRDefault="00000000">
      <w:pPr>
        <w:pStyle w:val="BodyText"/>
        <w:spacing w:before="183" w:line="259" w:lineRule="auto"/>
        <w:ind w:left="743"/>
      </w:pPr>
      <w:r>
        <w:t>(c)</w:t>
      </w:r>
      <w:r>
        <w:rPr>
          <w:spacing w:val="-1"/>
        </w:rPr>
        <w:t xml:space="preserve"> </w:t>
      </w:r>
      <w:r>
        <w:t>ordering</w:t>
      </w:r>
      <w:r>
        <w:rPr>
          <w:spacing w:val="-1"/>
        </w:rPr>
        <w:t xml:space="preserve"> </w:t>
      </w:r>
      <w:r>
        <w:t>a</w:t>
      </w:r>
      <w:r>
        <w:rPr>
          <w:spacing w:val="-1"/>
        </w:rPr>
        <w:t xml:space="preserve"> </w:t>
      </w:r>
      <w:r>
        <w:t>party</w:t>
      </w:r>
      <w:r>
        <w:rPr>
          <w:spacing w:val="-1"/>
        </w:rPr>
        <w:t xml:space="preserve"> </w:t>
      </w:r>
      <w:r>
        <w:t>to pay costs on a</w:t>
      </w:r>
      <w:r>
        <w:rPr>
          <w:spacing w:val="-1"/>
        </w:rPr>
        <w:t xml:space="preserve"> </w:t>
      </w:r>
      <w:r>
        <w:t>legal practitioner</w:t>
      </w:r>
      <w:r>
        <w:rPr>
          <w:spacing w:val="-1"/>
        </w:rPr>
        <w:t xml:space="preserve"> </w:t>
      </w:r>
      <w:r>
        <w:t>and client scale</w:t>
      </w:r>
      <w:r>
        <w:rPr>
          <w:spacing w:val="-1"/>
        </w:rPr>
        <w:t xml:space="preserve"> </w:t>
      </w:r>
      <w:r>
        <w:t>or</w:t>
      </w:r>
      <w:r>
        <w:rPr>
          <w:spacing w:val="-1"/>
        </w:rPr>
        <w:t xml:space="preserve"> </w:t>
      </w:r>
      <w:r>
        <w:t>on any other appropriate scale.”</w:t>
      </w:r>
    </w:p>
    <w:p w14:paraId="6CDE2079" w14:textId="77777777" w:rsidR="0059033B" w:rsidRDefault="00000000">
      <w:pPr>
        <w:pStyle w:val="BodyText"/>
        <w:spacing w:before="160"/>
        <w:jc w:val="both"/>
      </w:pPr>
      <w:r>
        <w:t>Further,</w:t>
      </w:r>
      <w:r>
        <w:rPr>
          <w:spacing w:val="-2"/>
        </w:rPr>
        <w:t xml:space="preserve"> </w:t>
      </w:r>
      <w:r>
        <w:t>Rule</w:t>
      </w:r>
      <w:r>
        <w:rPr>
          <w:spacing w:val="-1"/>
        </w:rPr>
        <w:t xml:space="preserve"> </w:t>
      </w:r>
      <w:r>
        <w:t>39 (6)</w:t>
      </w:r>
      <w:r>
        <w:rPr>
          <w:spacing w:val="-3"/>
        </w:rPr>
        <w:t xml:space="preserve"> </w:t>
      </w:r>
      <w:r>
        <w:rPr>
          <w:spacing w:val="-2"/>
        </w:rPr>
        <w:t>provides:</w:t>
      </w:r>
    </w:p>
    <w:p w14:paraId="2090B546" w14:textId="77777777" w:rsidR="0059033B" w:rsidRDefault="00000000">
      <w:pPr>
        <w:spacing w:before="180" w:line="259" w:lineRule="auto"/>
        <w:ind w:left="743" w:right="868"/>
        <w:jc w:val="both"/>
        <w:rPr>
          <w:b/>
          <w:sz w:val="24"/>
        </w:rPr>
      </w:pPr>
      <w:r>
        <w:rPr>
          <w:sz w:val="24"/>
        </w:rPr>
        <w:t>“</w:t>
      </w:r>
      <w:r>
        <w:rPr>
          <w:b/>
          <w:sz w:val="24"/>
        </w:rPr>
        <w:t>This rule shall not derogate from the power of the court or a judge to make any other order or give any direction, whether as to costs or otherwise, arising out of the conduct of parties or legal practitioners.”</w:t>
      </w:r>
    </w:p>
    <w:p w14:paraId="6A8706E2" w14:textId="77777777" w:rsidR="0059033B" w:rsidRDefault="00000000">
      <w:pPr>
        <w:pStyle w:val="BodyText"/>
        <w:spacing w:before="160" w:line="259" w:lineRule="auto"/>
        <w:ind w:right="873"/>
        <w:jc w:val="both"/>
      </w:pPr>
      <w:r>
        <w:t>This Court will not seek to interpret the provisions of the above cited Rule as they are unambiguous and the meaning is clear and therefore warrants no aid to its interpretation.</w:t>
      </w:r>
    </w:p>
    <w:p w14:paraId="591FFEBE" w14:textId="77777777" w:rsidR="0059033B" w:rsidRDefault="00000000">
      <w:pPr>
        <w:pStyle w:val="BodyText"/>
        <w:spacing w:line="259" w:lineRule="auto"/>
        <w:ind w:right="872"/>
        <w:jc w:val="both"/>
      </w:pPr>
      <w:r>
        <w:t>The</w:t>
      </w:r>
      <w:r>
        <w:rPr>
          <w:spacing w:val="-11"/>
        </w:rPr>
        <w:t xml:space="preserve"> </w:t>
      </w:r>
      <w:r>
        <w:t>clear</w:t>
      </w:r>
      <w:r>
        <w:rPr>
          <w:spacing w:val="-10"/>
        </w:rPr>
        <w:t xml:space="preserve"> </w:t>
      </w:r>
      <w:r>
        <w:t>picture</w:t>
      </w:r>
      <w:r>
        <w:rPr>
          <w:spacing w:val="-11"/>
        </w:rPr>
        <w:t xml:space="preserve"> </w:t>
      </w:r>
      <w:r>
        <w:t>is</w:t>
      </w:r>
      <w:r>
        <w:rPr>
          <w:spacing w:val="-9"/>
        </w:rPr>
        <w:t xml:space="preserve"> </w:t>
      </w:r>
      <w:r>
        <w:t>that</w:t>
      </w:r>
      <w:r>
        <w:rPr>
          <w:spacing w:val="-10"/>
        </w:rPr>
        <w:t xml:space="preserve"> </w:t>
      </w:r>
      <w:r>
        <w:t>the</w:t>
      </w:r>
      <w:r>
        <w:rPr>
          <w:spacing w:val="-10"/>
        </w:rPr>
        <w:t xml:space="preserve"> </w:t>
      </w:r>
      <w:r>
        <w:t>Applicant</w:t>
      </w:r>
      <w:r>
        <w:rPr>
          <w:spacing w:val="-9"/>
        </w:rPr>
        <w:t xml:space="preserve"> </w:t>
      </w:r>
      <w:r>
        <w:t>has,</w:t>
      </w:r>
      <w:r>
        <w:rPr>
          <w:spacing w:val="-10"/>
        </w:rPr>
        <w:t xml:space="preserve"> </w:t>
      </w:r>
      <w:r>
        <w:t>judging</w:t>
      </w:r>
      <w:r>
        <w:rPr>
          <w:spacing w:val="-7"/>
        </w:rPr>
        <w:t xml:space="preserve"> </w:t>
      </w:r>
      <w:r>
        <w:t>from</w:t>
      </w:r>
      <w:r>
        <w:rPr>
          <w:spacing w:val="-9"/>
        </w:rPr>
        <w:t xml:space="preserve"> </w:t>
      </w:r>
      <w:r>
        <w:t>the</w:t>
      </w:r>
      <w:r>
        <w:rPr>
          <w:spacing w:val="-10"/>
        </w:rPr>
        <w:t xml:space="preserve"> </w:t>
      </w:r>
      <w:r>
        <w:t>contents</w:t>
      </w:r>
      <w:r>
        <w:rPr>
          <w:spacing w:val="-9"/>
        </w:rPr>
        <w:t xml:space="preserve"> </w:t>
      </w:r>
      <w:r>
        <w:t>of</w:t>
      </w:r>
      <w:r>
        <w:rPr>
          <w:spacing w:val="-10"/>
        </w:rPr>
        <w:t xml:space="preserve"> </w:t>
      </w:r>
      <w:r>
        <w:t>the</w:t>
      </w:r>
      <w:r>
        <w:rPr>
          <w:spacing w:val="-8"/>
        </w:rPr>
        <w:t xml:space="preserve"> </w:t>
      </w:r>
      <w:r>
        <w:t>Founding</w:t>
      </w:r>
      <w:r>
        <w:rPr>
          <w:spacing w:val="-9"/>
        </w:rPr>
        <w:t xml:space="preserve"> </w:t>
      </w:r>
      <w:r>
        <w:t>Affidavit referred to</w:t>
      </w:r>
      <w:r>
        <w:rPr>
          <w:spacing w:val="-2"/>
        </w:rPr>
        <w:t xml:space="preserve"> </w:t>
      </w:r>
      <w:r>
        <w:t>elsewhere</w:t>
      </w:r>
      <w:r>
        <w:rPr>
          <w:spacing w:val="-2"/>
        </w:rPr>
        <w:t xml:space="preserve"> </w:t>
      </w:r>
      <w:r>
        <w:t>in</w:t>
      </w:r>
      <w:r>
        <w:rPr>
          <w:spacing w:val="-2"/>
        </w:rPr>
        <w:t xml:space="preserve"> </w:t>
      </w:r>
      <w:r>
        <w:t>this</w:t>
      </w:r>
      <w:r>
        <w:rPr>
          <w:spacing w:val="-2"/>
        </w:rPr>
        <w:t xml:space="preserve"> </w:t>
      </w:r>
      <w:r>
        <w:t>judgment,</w:t>
      </w:r>
      <w:r>
        <w:rPr>
          <w:spacing w:val="-1"/>
        </w:rPr>
        <w:t xml:space="preserve"> </w:t>
      </w:r>
      <w:r>
        <w:t>taken</w:t>
      </w:r>
      <w:r>
        <w:rPr>
          <w:spacing w:val="-2"/>
        </w:rPr>
        <w:t xml:space="preserve"> </w:t>
      </w:r>
      <w:r>
        <w:t>a</w:t>
      </w:r>
      <w:r>
        <w:rPr>
          <w:spacing w:val="-1"/>
        </w:rPr>
        <w:t xml:space="preserve"> </w:t>
      </w:r>
      <w:r>
        <w:t>conscious</w:t>
      </w:r>
      <w:r>
        <w:rPr>
          <w:spacing w:val="-2"/>
        </w:rPr>
        <w:t xml:space="preserve"> </w:t>
      </w:r>
      <w:r>
        <w:t>position</w:t>
      </w:r>
      <w:r>
        <w:rPr>
          <w:spacing w:val="-2"/>
        </w:rPr>
        <w:t xml:space="preserve"> </w:t>
      </w:r>
      <w:r>
        <w:t>not to</w:t>
      </w:r>
      <w:r>
        <w:rPr>
          <w:spacing w:val="-2"/>
        </w:rPr>
        <w:t xml:space="preserve"> </w:t>
      </w:r>
      <w:r>
        <w:t>abide</w:t>
      </w:r>
      <w:r>
        <w:rPr>
          <w:spacing w:val="-3"/>
        </w:rPr>
        <w:t xml:space="preserve"> </w:t>
      </w:r>
      <w:r>
        <w:t>by</w:t>
      </w:r>
      <w:r>
        <w:rPr>
          <w:spacing w:val="-2"/>
        </w:rPr>
        <w:t xml:space="preserve"> </w:t>
      </w:r>
      <w:r>
        <w:t>the</w:t>
      </w:r>
      <w:r>
        <w:rPr>
          <w:spacing w:val="-2"/>
        </w:rPr>
        <w:t xml:space="preserve"> </w:t>
      </w:r>
      <w:r>
        <w:t>Order</w:t>
      </w:r>
      <w:r>
        <w:rPr>
          <w:spacing w:val="-2"/>
        </w:rPr>
        <w:t xml:space="preserve"> </w:t>
      </w:r>
      <w:r>
        <w:t>of the Court.</w:t>
      </w:r>
    </w:p>
    <w:p w14:paraId="3B7C956B" w14:textId="77777777" w:rsidR="0059033B" w:rsidRDefault="00000000">
      <w:pPr>
        <w:spacing w:before="161"/>
        <w:ind w:left="23"/>
        <w:jc w:val="both"/>
        <w:rPr>
          <w:sz w:val="24"/>
        </w:rPr>
      </w:pPr>
      <w:r>
        <w:rPr>
          <w:sz w:val="24"/>
        </w:rPr>
        <w:t>In</w:t>
      </w:r>
      <w:r>
        <w:rPr>
          <w:spacing w:val="-1"/>
          <w:sz w:val="24"/>
        </w:rPr>
        <w:t xml:space="preserve"> </w:t>
      </w:r>
      <w:r>
        <w:rPr>
          <w:b/>
          <w:i/>
          <w:sz w:val="24"/>
        </w:rPr>
        <w:t>Hardkinson</w:t>
      </w:r>
      <w:r>
        <w:rPr>
          <w:b/>
          <w:i/>
          <w:spacing w:val="-1"/>
          <w:sz w:val="24"/>
        </w:rPr>
        <w:t xml:space="preserve"> </w:t>
      </w:r>
      <w:r>
        <w:rPr>
          <w:b/>
          <w:i/>
          <w:sz w:val="24"/>
        </w:rPr>
        <w:t>v</w:t>
      </w:r>
      <w:r>
        <w:rPr>
          <w:b/>
          <w:i/>
          <w:spacing w:val="-2"/>
          <w:sz w:val="24"/>
        </w:rPr>
        <w:t xml:space="preserve"> </w:t>
      </w:r>
      <w:r>
        <w:rPr>
          <w:b/>
          <w:i/>
          <w:sz w:val="24"/>
        </w:rPr>
        <w:t xml:space="preserve">Hardkinson </w:t>
      </w:r>
      <w:r>
        <w:rPr>
          <w:sz w:val="24"/>
        </w:rPr>
        <w:t>[1952]</w:t>
      </w:r>
      <w:r>
        <w:rPr>
          <w:spacing w:val="-1"/>
          <w:sz w:val="24"/>
        </w:rPr>
        <w:t xml:space="preserve"> </w:t>
      </w:r>
      <w:r>
        <w:rPr>
          <w:sz w:val="24"/>
        </w:rPr>
        <w:t>2</w:t>
      </w:r>
      <w:r>
        <w:rPr>
          <w:spacing w:val="-1"/>
          <w:sz w:val="24"/>
        </w:rPr>
        <w:t xml:space="preserve"> </w:t>
      </w:r>
      <w:r>
        <w:rPr>
          <w:sz w:val="24"/>
        </w:rPr>
        <w:t>All ER</w:t>
      </w:r>
      <w:r>
        <w:rPr>
          <w:spacing w:val="-1"/>
          <w:sz w:val="24"/>
        </w:rPr>
        <w:t xml:space="preserve"> </w:t>
      </w:r>
      <w:r>
        <w:rPr>
          <w:sz w:val="24"/>
        </w:rPr>
        <w:t>567</w:t>
      </w:r>
      <w:r>
        <w:rPr>
          <w:spacing w:val="-1"/>
          <w:sz w:val="24"/>
        </w:rPr>
        <w:t xml:space="preserve"> </w:t>
      </w:r>
      <w:r>
        <w:rPr>
          <w:sz w:val="24"/>
        </w:rPr>
        <w:t>(CA),</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 xml:space="preserve">was </w:t>
      </w:r>
      <w:r>
        <w:rPr>
          <w:spacing w:val="-2"/>
          <w:sz w:val="24"/>
        </w:rPr>
        <w:t>stated:</w:t>
      </w:r>
    </w:p>
    <w:p w14:paraId="357CEDE8" w14:textId="77777777" w:rsidR="0059033B" w:rsidRDefault="00000000">
      <w:pPr>
        <w:pStyle w:val="BodyText"/>
        <w:spacing w:before="182" w:line="259" w:lineRule="auto"/>
        <w:ind w:left="743" w:right="869"/>
        <w:jc w:val="both"/>
      </w:pPr>
      <w:r>
        <w:t>“It</w:t>
      </w:r>
      <w:r>
        <w:rPr>
          <w:spacing w:val="-10"/>
        </w:rPr>
        <w:t xml:space="preserve"> </w:t>
      </w:r>
      <w:r>
        <w:t>is</w:t>
      </w:r>
      <w:r>
        <w:rPr>
          <w:spacing w:val="-10"/>
        </w:rPr>
        <w:t xml:space="preserve"> </w:t>
      </w:r>
      <w:r>
        <w:t>the</w:t>
      </w:r>
      <w:r>
        <w:rPr>
          <w:spacing w:val="-10"/>
        </w:rPr>
        <w:t xml:space="preserve"> </w:t>
      </w:r>
      <w:r>
        <w:t>plain</w:t>
      </w:r>
      <w:r>
        <w:rPr>
          <w:spacing w:val="-10"/>
        </w:rPr>
        <w:t xml:space="preserve"> </w:t>
      </w:r>
      <w:r>
        <w:t>and</w:t>
      </w:r>
      <w:r>
        <w:rPr>
          <w:spacing w:val="-10"/>
        </w:rPr>
        <w:t xml:space="preserve"> </w:t>
      </w:r>
      <w:r>
        <w:t>unqualified</w:t>
      </w:r>
      <w:r>
        <w:rPr>
          <w:spacing w:val="-10"/>
        </w:rPr>
        <w:t xml:space="preserve"> </w:t>
      </w:r>
      <w:r>
        <w:t>obligation</w:t>
      </w:r>
      <w:r>
        <w:rPr>
          <w:spacing w:val="-10"/>
        </w:rPr>
        <w:t xml:space="preserve"> </w:t>
      </w:r>
      <w:r>
        <w:t>of</w:t>
      </w:r>
      <w:r>
        <w:rPr>
          <w:spacing w:val="-10"/>
        </w:rPr>
        <w:t xml:space="preserve"> </w:t>
      </w:r>
      <w:r>
        <w:t>every</w:t>
      </w:r>
      <w:r>
        <w:rPr>
          <w:spacing w:val="-9"/>
        </w:rPr>
        <w:t xml:space="preserve"> </w:t>
      </w:r>
      <w:r>
        <w:t>person</w:t>
      </w:r>
      <w:r>
        <w:rPr>
          <w:spacing w:val="-10"/>
        </w:rPr>
        <w:t xml:space="preserve"> </w:t>
      </w:r>
      <w:r>
        <w:t>against</w:t>
      </w:r>
      <w:r>
        <w:rPr>
          <w:spacing w:val="-10"/>
        </w:rPr>
        <w:t xml:space="preserve"> </w:t>
      </w:r>
      <w:r>
        <w:t>or</w:t>
      </w:r>
      <w:r>
        <w:rPr>
          <w:spacing w:val="-10"/>
        </w:rPr>
        <w:t xml:space="preserve"> </w:t>
      </w:r>
      <w:r>
        <w:t>in</w:t>
      </w:r>
      <w:r>
        <w:rPr>
          <w:spacing w:val="-10"/>
        </w:rPr>
        <w:t xml:space="preserve"> </w:t>
      </w:r>
      <w:r>
        <w:t>respect</w:t>
      </w:r>
      <w:r>
        <w:rPr>
          <w:spacing w:val="-10"/>
        </w:rPr>
        <w:t xml:space="preserve"> </w:t>
      </w:r>
      <w:r>
        <w:t>of</w:t>
      </w:r>
      <w:r>
        <w:rPr>
          <w:spacing w:val="-10"/>
        </w:rPr>
        <w:t xml:space="preserve"> </w:t>
      </w:r>
      <w:r>
        <w:t>whom an order is made by a court of competent jurisdiction to obey it unless and until that order</w:t>
      </w:r>
      <w:r>
        <w:rPr>
          <w:spacing w:val="-3"/>
        </w:rPr>
        <w:t xml:space="preserve"> </w:t>
      </w:r>
      <w:r>
        <w:t>is discharged.</w:t>
      </w:r>
      <w:r>
        <w:rPr>
          <w:spacing w:val="-2"/>
        </w:rPr>
        <w:t xml:space="preserve"> </w:t>
      </w:r>
      <w:r>
        <w:t>The</w:t>
      </w:r>
      <w:r>
        <w:rPr>
          <w:spacing w:val="-1"/>
        </w:rPr>
        <w:t xml:space="preserve"> </w:t>
      </w:r>
      <w:r>
        <w:t>uncompromising</w:t>
      </w:r>
      <w:r>
        <w:rPr>
          <w:spacing w:val="-2"/>
        </w:rPr>
        <w:t xml:space="preserve"> </w:t>
      </w:r>
      <w:r>
        <w:t>nature of</w:t>
      </w:r>
      <w:r>
        <w:rPr>
          <w:spacing w:val="-2"/>
        </w:rPr>
        <w:t xml:space="preserve"> </w:t>
      </w:r>
      <w:r>
        <w:t>the</w:t>
      </w:r>
      <w:r>
        <w:rPr>
          <w:spacing w:val="-4"/>
        </w:rPr>
        <w:t xml:space="preserve"> </w:t>
      </w:r>
      <w:r>
        <w:t>obligation</w:t>
      </w:r>
      <w:r>
        <w:rPr>
          <w:spacing w:val="-2"/>
        </w:rPr>
        <w:t xml:space="preserve"> </w:t>
      </w:r>
      <w:r>
        <w:t>is shown</w:t>
      </w:r>
      <w:r>
        <w:rPr>
          <w:spacing w:val="-2"/>
        </w:rPr>
        <w:t xml:space="preserve"> </w:t>
      </w:r>
      <w:r>
        <w:t>by</w:t>
      </w:r>
      <w:r>
        <w:rPr>
          <w:spacing w:val="-2"/>
        </w:rPr>
        <w:t xml:space="preserve"> </w:t>
      </w:r>
      <w:r>
        <w:t>the</w:t>
      </w:r>
      <w:r>
        <w:rPr>
          <w:spacing w:val="-1"/>
        </w:rPr>
        <w:t xml:space="preserve"> </w:t>
      </w:r>
      <w:r>
        <w:t>fact that</w:t>
      </w:r>
      <w:r>
        <w:rPr>
          <w:spacing w:val="-15"/>
        </w:rPr>
        <w:t xml:space="preserve"> </w:t>
      </w:r>
      <w:r>
        <w:t>it</w:t>
      </w:r>
      <w:r>
        <w:rPr>
          <w:spacing w:val="-14"/>
        </w:rPr>
        <w:t xml:space="preserve"> </w:t>
      </w:r>
      <w:r>
        <w:t>even</w:t>
      </w:r>
      <w:r>
        <w:rPr>
          <w:spacing w:val="-12"/>
        </w:rPr>
        <w:t xml:space="preserve"> </w:t>
      </w:r>
      <w:r>
        <w:t>extends</w:t>
      </w:r>
      <w:r>
        <w:rPr>
          <w:spacing w:val="-15"/>
        </w:rPr>
        <w:t xml:space="preserve"> </w:t>
      </w:r>
      <w:r>
        <w:t>to</w:t>
      </w:r>
      <w:r>
        <w:rPr>
          <w:spacing w:val="-12"/>
        </w:rPr>
        <w:t xml:space="preserve"> </w:t>
      </w:r>
      <w:r>
        <w:t>where</w:t>
      </w:r>
      <w:r>
        <w:rPr>
          <w:spacing w:val="-17"/>
        </w:rPr>
        <w:t xml:space="preserve"> </w:t>
      </w:r>
      <w:r>
        <w:t>the</w:t>
      </w:r>
      <w:r>
        <w:rPr>
          <w:spacing w:val="-16"/>
        </w:rPr>
        <w:t xml:space="preserve"> </w:t>
      </w:r>
      <w:r>
        <w:t>person</w:t>
      </w:r>
      <w:r>
        <w:rPr>
          <w:spacing w:val="-13"/>
        </w:rPr>
        <w:t xml:space="preserve"> </w:t>
      </w:r>
      <w:r>
        <w:t>affected</w:t>
      </w:r>
      <w:r>
        <w:rPr>
          <w:spacing w:val="-15"/>
        </w:rPr>
        <w:t xml:space="preserve"> </w:t>
      </w:r>
      <w:r>
        <w:t>believes</w:t>
      </w:r>
      <w:r>
        <w:rPr>
          <w:spacing w:val="-15"/>
        </w:rPr>
        <w:t xml:space="preserve"> </w:t>
      </w:r>
      <w:r>
        <w:t>it</w:t>
      </w:r>
      <w:r>
        <w:rPr>
          <w:spacing w:val="-14"/>
        </w:rPr>
        <w:t xml:space="preserve"> </w:t>
      </w:r>
      <w:r>
        <w:t>to</w:t>
      </w:r>
      <w:r>
        <w:rPr>
          <w:spacing w:val="-14"/>
        </w:rPr>
        <w:t xml:space="preserve"> </w:t>
      </w:r>
      <w:r>
        <w:t>be</w:t>
      </w:r>
      <w:r>
        <w:rPr>
          <w:spacing w:val="-16"/>
        </w:rPr>
        <w:t xml:space="preserve"> </w:t>
      </w:r>
      <w:r>
        <w:t>irregular</w:t>
      </w:r>
      <w:r>
        <w:rPr>
          <w:spacing w:val="-16"/>
        </w:rPr>
        <w:t xml:space="preserve"> </w:t>
      </w:r>
      <w:r>
        <w:t>or</w:t>
      </w:r>
      <w:r>
        <w:rPr>
          <w:spacing w:val="-11"/>
        </w:rPr>
        <w:t xml:space="preserve"> </w:t>
      </w:r>
      <w:r>
        <w:t>even</w:t>
      </w:r>
      <w:r>
        <w:rPr>
          <w:spacing w:val="-14"/>
        </w:rPr>
        <w:t xml:space="preserve"> </w:t>
      </w:r>
      <w:r>
        <w:rPr>
          <w:spacing w:val="-2"/>
        </w:rPr>
        <w:t>void.”</w:t>
      </w:r>
    </w:p>
    <w:p w14:paraId="14BFB46D" w14:textId="77777777" w:rsidR="0059033B" w:rsidRDefault="00000000">
      <w:pPr>
        <w:spacing w:before="159" w:line="259" w:lineRule="auto"/>
        <w:ind w:left="23" w:right="868"/>
        <w:jc w:val="both"/>
        <w:rPr>
          <w:sz w:val="24"/>
        </w:rPr>
      </w:pPr>
      <w:r>
        <w:rPr>
          <w:sz w:val="24"/>
        </w:rPr>
        <w:t xml:space="preserve">In </w:t>
      </w:r>
      <w:r>
        <w:rPr>
          <w:b/>
          <w:i/>
          <w:sz w:val="24"/>
        </w:rPr>
        <w:t xml:space="preserve">Minister of Justice, Legal &amp; Parliamentary Affairs v Juliana Muskwe &amp; 4 Others </w:t>
      </w:r>
      <w:r>
        <w:rPr>
          <w:sz w:val="24"/>
        </w:rPr>
        <w:t>SC 67/22, KUDYA JA had this to say:</w:t>
      </w:r>
    </w:p>
    <w:p w14:paraId="19797698" w14:textId="77777777" w:rsidR="0059033B" w:rsidRDefault="00000000">
      <w:pPr>
        <w:pStyle w:val="BodyText"/>
        <w:spacing w:before="160" w:line="259" w:lineRule="auto"/>
        <w:ind w:left="743" w:right="874"/>
        <w:jc w:val="both"/>
      </w:pPr>
      <w:r>
        <w:t>“This</w:t>
      </w:r>
      <w:r>
        <w:rPr>
          <w:spacing w:val="-7"/>
        </w:rPr>
        <w:t xml:space="preserve"> </w:t>
      </w:r>
      <w:r>
        <w:t>in</w:t>
      </w:r>
      <w:r>
        <w:rPr>
          <w:spacing w:val="-7"/>
        </w:rPr>
        <w:t xml:space="preserve"> </w:t>
      </w:r>
      <w:r>
        <w:t>my</w:t>
      </w:r>
      <w:r>
        <w:rPr>
          <w:spacing w:val="-7"/>
        </w:rPr>
        <w:t xml:space="preserve"> </w:t>
      </w:r>
      <w:r>
        <w:t>view,</w:t>
      </w:r>
      <w:r>
        <w:rPr>
          <w:spacing w:val="-7"/>
        </w:rPr>
        <w:t xml:space="preserve"> </w:t>
      </w:r>
      <w:r>
        <w:t>is</w:t>
      </w:r>
      <w:r>
        <w:rPr>
          <w:spacing w:val="-7"/>
        </w:rPr>
        <w:t xml:space="preserve"> </w:t>
      </w:r>
      <w:r>
        <w:t>a</w:t>
      </w:r>
      <w:r>
        <w:rPr>
          <w:spacing w:val="-8"/>
        </w:rPr>
        <w:t xml:space="preserve"> </w:t>
      </w:r>
      <w:r>
        <w:t>sure</w:t>
      </w:r>
      <w:r>
        <w:rPr>
          <w:spacing w:val="-9"/>
        </w:rPr>
        <w:t xml:space="preserve"> </w:t>
      </w:r>
      <w:r>
        <w:t>sign</w:t>
      </w:r>
      <w:r>
        <w:rPr>
          <w:spacing w:val="-7"/>
        </w:rPr>
        <w:t xml:space="preserve"> </w:t>
      </w:r>
      <w:r>
        <w:t>that</w:t>
      </w:r>
      <w:r>
        <w:rPr>
          <w:spacing w:val="-7"/>
        </w:rPr>
        <w:t xml:space="preserve"> </w:t>
      </w:r>
      <w:r>
        <w:t>the</w:t>
      </w:r>
      <w:r>
        <w:rPr>
          <w:spacing w:val="-8"/>
        </w:rPr>
        <w:t xml:space="preserve"> </w:t>
      </w:r>
      <w:r>
        <w:t>order</w:t>
      </w:r>
      <w:r>
        <w:rPr>
          <w:spacing w:val="-8"/>
        </w:rPr>
        <w:t xml:space="preserve"> </w:t>
      </w:r>
      <w:r>
        <w:t>must</w:t>
      </w:r>
      <w:r>
        <w:rPr>
          <w:spacing w:val="-6"/>
        </w:rPr>
        <w:t xml:space="preserve"> </w:t>
      </w:r>
      <w:r>
        <w:t>be</w:t>
      </w:r>
      <w:r>
        <w:rPr>
          <w:spacing w:val="-8"/>
        </w:rPr>
        <w:t xml:space="preserve"> </w:t>
      </w:r>
      <w:r>
        <w:t>obeyed.</w:t>
      </w:r>
      <w:r>
        <w:rPr>
          <w:spacing w:val="-7"/>
        </w:rPr>
        <w:t xml:space="preserve"> </w:t>
      </w:r>
      <w:r>
        <w:t>This</w:t>
      </w:r>
      <w:r>
        <w:rPr>
          <w:spacing w:val="-7"/>
        </w:rPr>
        <w:t xml:space="preserve"> </w:t>
      </w:r>
      <w:r>
        <w:t>subsection</w:t>
      </w:r>
      <w:r>
        <w:rPr>
          <w:spacing w:val="-7"/>
        </w:rPr>
        <w:t xml:space="preserve"> </w:t>
      </w:r>
      <w:r>
        <w:t>codifies the common law principle that court orders must be obeyed. The principle was articulated by LORD RADCLIFF in Smith v East Elloe Rural District Council [1956] AC 736 at 769 thus:</w:t>
      </w:r>
    </w:p>
    <w:p w14:paraId="63C75326" w14:textId="77777777" w:rsidR="0059033B" w:rsidRDefault="0059033B">
      <w:pPr>
        <w:pStyle w:val="BodyText"/>
        <w:spacing w:line="259" w:lineRule="auto"/>
        <w:jc w:val="both"/>
        <w:sectPr w:rsidR="0059033B">
          <w:pgSz w:w="11910" w:h="16840"/>
          <w:pgMar w:top="1360" w:right="566" w:bottom="1200" w:left="1417" w:header="0" w:footer="1000" w:gutter="0"/>
          <w:cols w:space="720"/>
        </w:sectPr>
      </w:pPr>
    </w:p>
    <w:p w14:paraId="70CDBFE7" w14:textId="18D19110" w:rsidR="0059033B" w:rsidRDefault="00000000">
      <w:pPr>
        <w:pStyle w:val="BodyText"/>
        <w:spacing w:before="61" w:line="259" w:lineRule="auto"/>
        <w:ind w:left="743" w:right="877"/>
        <w:jc w:val="both"/>
      </w:pPr>
      <w:r>
        <w:lastRenderedPageBreak/>
        <w:t>‘An</w:t>
      </w:r>
      <w:r>
        <w:rPr>
          <w:spacing w:val="-2"/>
        </w:rPr>
        <w:t xml:space="preserve"> </w:t>
      </w:r>
      <w:r>
        <w:t>order,</w:t>
      </w:r>
      <w:r>
        <w:rPr>
          <w:spacing w:val="-2"/>
        </w:rPr>
        <w:t xml:space="preserve"> </w:t>
      </w:r>
      <w:r>
        <w:t>even</w:t>
      </w:r>
      <w:r>
        <w:rPr>
          <w:spacing w:val="-2"/>
        </w:rPr>
        <w:t xml:space="preserve"> </w:t>
      </w:r>
      <w:r>
        <w:t>if</w:t>
      </w:r>
      <w:r>
        <w:rPr>
          <w:spacing w:val="-2"/>
        </w:rPr>
        <w:t xml:space="preserve"> </w:t>
      </w:r>
      <w:r>
        <w:t>not</w:t>
      </w:r>
      <w:r>
        <w:rPr>
          <w:spacing w:val="-2"/>
        </w:rPr>
        <w:t xml:space="preserve"> </w:t>
      </w:r>
      <w:r>
        <w:t>made</w:t>
      </w:r>
      <w:r>
        <w:rPr>
          <w:spacing w:val="-3"/>
        </w:rPr>
        <w:t xml:space="preserve"> </w:t>
      </w:r>
      <w:r>
        <w:t>in</w:t>
      </w:r>
      <w:r>
        <w:rPr>
          <w:spacing w:val="-2"/>
        </w:rPr>
        <w:t xml:space="preserve"> </w:t>
      </w:r>
      <w:r>
        <w:t>good</w:t>
      </w:r>
      <w:r>
        <w:rPr>
          <w:spacing w:val="-2"/>
        </w:rPr>
        <w:t xml:space="preserve"> </w:t>
      </w:r>
      <w:r>
        <w:t>faith,</w:t>
      </w:r>
      <w:r>
        <w:rPr>
          <w:spacing w:val="-2"/>
        </w:rPr>
        <w:t xml:space="preserve"> </w:t>
      </w:r>
      <w:r>
        <w:t>is</w:t>
      </w:r>
      <w:r>
        <w:rPr>
          <w:spacing w:val="-3"/>
        </w:rPr>
        <w:t xml:space="preserve"> </w:t>
      </w:r>
      <w:r>
        <w:t>still</w:t>
      </w:r>
      <w:r>
        <w:rPr>
          <w:spacing w:val="-2"/>
        </w:rPr>
        <w:t xml:space="preserve"> </w:t>
      </w:r>
      <w:r>
        <w:t>an</w:t>
      </w:r>
      <w:r>
        <w:rPr>
          <w:spacing w:val="-2"/>
        </w:rPr>
        <w:t xml:space="preserve"> </w:t>
      </w:r>
      <w:r>
        <w:t>act</w:t>
      </w:r>
      <w:r>
        <w:rPr>
          <w:spacing w:val="-2"/>
        </w:rPr>
        <w:t xml:space="preserve"> </w:t>
      </w:r>
      <w:r>
        <w:t>capable</w:t>
      </w:r>
      <w:r>
        <w:rPr>
          <w:spacing w:val="-1"/>
        </w:rPr>
        <w:t xml:space="preserve"> </w:t>
      </w:r>
      <w:r>
        <w:t>of</w:t>
      </w:r>
      <w:r>
        <w:rPr>
          <w:spacing w:val="-2"/>
        </w:rPr>
        <w:t xml:space="preserve"> </w:t>
      </w:r>
      <w:r>
        <w:t>legal</w:t>
      </w:r>
      <w:r>
        <w:rPr>
          <w:spacing w:val="-2"/>
        </w:rPr>
        <w:t xml:space="preserve"> </w:t>
      </w:r>
      <w:r>
        <w:t>consequences. It</w:t>
      </w:r>
      <w:r>
        <w:rPr>
          <w:spacing w:val="-13"/>
        </w:rPr>
        <w:t xml:space="preserve"> </w:t>
      </w:r>
      <w:r>
        <w:t>bears</w:t>
      </w:r>
      <w:r>
        <w:rPr>
          <w:spacing w:val="-14"/>
        </w:rPr>
        <w:t xml:space="preserve"> </w:t>
      </w:r>
      <w:r>
        <w:t>np</w:t>
      </w:r>
      <w:r>
        <w:rPr>
          <w:spacing w:val="-13"/>
        </w:rPr>
        <w:t xml:space="preserve"> </w:t>
      </w:r>
      <w:r>
        <w:t>brand</w:t>
      </w:r>
      <w:r>
        <w:rPr>
          <w:spacing w:val="-13"/>
        </w:rPr>
        <w:t xml:space="preserve"> </w:t>
      </w:r>
      <w:r>
        <w:t>of</w:t>
      </w:r>
      <w:r>
        <w:rPr>
          <w:spacing w:val="-14"/>
        </w:rPr>
        <w:t xml:space="preserve"> </w:t>
      </w:r>
      <w:r>
        <w:t>illegality</w:t>
      </w:r>
      <w:r>
        <w:rPr>
          <w:spacing w:val="-13"/>
        </w:rPr>
        <w:t xml:space="preserve"> </w:t>
      </w:r>
      <w:r>
        <w:t>on</w:t>
      </w:r>
      <w:r>
        <w:rPr>
          <w:spacing w:val="-13"/>
        </w:rPr>
        <w:t xml:space="preserve"> </w:t>
      </w:r>
      <w:r>
        <w:t>its</w:t>
      </w:r>
      <w:r>
        <w:rPr>
          <w:spacing w:val="-13"/>
        </w:rPr>
        <w:t xml:space="preserve"> </w:t>
      </w:r>
      <w:r>
        <w:t>forehead.</w:t>
      </w:r>
      <w:r>
        <w:rPr>
          <w:spacing w:val="-13"/>
        </w:rPr>
        <w:t xml:space="preserve"> </w:t>
      </w:r>
      <w:r>
        <w:t>Unless</w:t>
      </w:r>
      <w:r>
        <w:rPr>
          <w:spacing w:val="-13"/>
        </w:rPr>
        <w:t xml:space="preserve"> </w:t>
      </w:r>
      <w:r>
        <w:t>the</w:t>
      </w:r>
      <w:r>
        <w:rPr>
          <w:spacing w:val="-14"/>
        </w:rPr>
        <w:t xml:space="preserve"> </w:t>
      </w:r>
      <w:r>
        <w:t>necessary</w:t>
      </w:r>
      <w:r>
        <w:rPr>
          <w:spacing w:val="-14"/>
        </w:rPr>
        <w:t xml:space="preserve"> </w:t>
      </w:r>
      <w:r>
        <w:t>procedures</w:t>
      </w:r>
      <w:r>
        <w:rPr>
          <w:spacing w:val="-13"/>
        </w:rPr>
        <w:t xml:space="preserve"> </w:t>
      </w:r>
      <w:r>
        <w:t>are</w:t>
      </w:r>
      <w:r>
        <w:rPr>
          <w:spacing w:val="-15"/>
        </w:rPr>
        <w:t xml:space="preserve"> </w:t>
      </w:r>
      <w:r>
        <w:t>taken at law to establish the cause of invalidity and to get it quashed or otherwise upset, it will remain as effective for its ostensible purpose as the most impeccable of orders.’”</w:t>
      </w:r>
    </w:p>
    <w:p w14:paraId="2047FEBA" w14:textId="77777777" w:rsidR="0059033B" w:rsidRDefault="00000000">
      <w:pPr>
        <w:spacing w:before="159" w:line="259" w:lineRule="auto"/>
        <w:ind w:left="23" w:right="870"/>
        <w:jc w:val="both"/>
        <w:rPr>
          <w:sz w:val="24"/>
        </w:rPr>
      </w:pPr>
      <w:r>
        <w:rPr>
          <w:sz w:val="24"/>
        </w:rPr>
        <w:t>Further,</w:t>
      </w:r>
      <w:r>
        <w:rPr>
          <w:spacing w:val="-14"/>
          <w:sz w:val="24"/>
        </w:rPr>
        <w:t xml:space="preserve"> </w:t>
      </w:r>
      <w:r>
        <w:rPr>
          <w:sz w:val="24"/>
        </w:rPr>
        <w:t>in</w:t>
      </w:r>
      <w:r>
        <w:rPr>
          <w:spacing w:val="-14"/>
          <w:sz w:val="24"/>
        </w:rPr>
        <w:t xml:space="preserve"> </w:t>
      </w:r>
      <w:r>
        <w:rPr>
          <w:b/>
          <w:i/>
          <w:sz w:val="24"/>
        </w:rPr>
        <w:t>IN</w:t>
      </w:r>
      <w:r>
        <w:rPr>
          <w:b/>
          <w:i/>
          <w:spacing w:val="-15"/>
          <w:sz w:val="24"/>
        </w:rPr>
        <w:t xml:space="preserve"> </w:t>
      </w:r>
      <w:r>
        <w:rPr>
          <w:b/>
          <w:i/>
          <w:sz w:val="24"/>
        </w:rPr>
        <w:t>RE:</w:t>
      </w:r>
      <w:r>
        <w:rPr>
          <w:b/>
          <w:i/>
          <w:spacing w:val="-15"/>
          <w:sz w:val="24"/>
        </w:rPr>
        <w:t xml:space="preserve"> </w:t>
      </w:r>
      <w:r>
        <w:rPr>
          <w:b/>
          <w:i/>
          <w:sz w:val="24"/>
        </w:rPr>
        <w:t>Prosecutor</w:t>
      </w:r>
      <w:r>
        <w:rPr>
          <w:b/>
          <w:i/>
          <w:spacing w:val="-14"/>
          <w:sz w:val="24"/>
        </w:rPr>
        <w:t xml:space="preserve"> </w:t>
      </w:r>
      <w:r>
        <w:rPr>
          <w:b/>
          <w:i/>
          <w:sz w:val="24"/>
        </w:rPr>
        <w:t>general</w:t>
      </w:r>
      <w:r>
        <w:rPr>
          <w:b/>
          <w:i/>
          <w:spacing w:val="-14"/>
          <w:sz w:val="24"/>
        </w:rPr>
        <w:t xml:space="preserve"> </w:t>
      </w:r>
      <w:r>
        <w:rPr>
          <w:b/>
          <w:i/>
          <w:sz w:val="24"/>
        </w:rPr>
        <w:t>of</w:t>
      </w:r>
      <w:r>
        <w:rPr>
          <w:b/>
          <w:i/>
          <w:spacing w:val="-15"/>
          <w:sz w:val="24"/>
        </w:rPr>
        <w:t xml:space="preserve"> </w:t>
      </w:r>
      <w:r>
        <w:rPr>
          <w:b/>
          <w:i/>
          <w:sz w:val="24"/>
        </w:rPr>
        <w:t>Zimbabwe</w:t>
      </w:r>
      <w:r>
        <w:rPr>
          <w:b/>
          <w:i/>
          <w:spacing w:val="-15"/>
          <w:sz w:val="24"/>
        </w:rPr>
        <w:t xml:space="preserve"> </w:t>
      </w:r>
      <w:r>
        <w:rPr>
          <w:b/>
          <w:i/>
          <w:sz w:val="24"/>
        </w:rPr>
        <w:t>on</w:t>
      </w:r>
      <w:r>
        <w:rPr>
          <w:b/>
          <w:i/>
          <w:spacing w:val="-14"/>
          <w:sz w:val="24"/>
        </w:rPr>
        <w:t xml:space="preserve"> </w:t>
      </w:r>
      <w:r>
        <w:rPr>
          <w:b/>
          <w:i/>
          <w:sz w:val="24"/>
        </w:rPr>
        <w:t>His</w:t>
      </w:r>
      <w:r>
        <w:rPr>
          <w:b/>
          <w:i/>
          <w:spacing w:val="-14"/>
          <w:sz w:val="24"/>
        </w:rPr>
        <w:t xml:space="preserve"> </w:t>
      </w:r>
      <w:r>
        <w:rPr>
          <w:b/>
          <w:i/>
          <w:sz w:val="24"/>
        </w:rPr>
        <w:t>Constitutional</w:t>
      </w:r>
      <w:r>
        <w:rPr>
          <w:b/>
          <w:i/>
          <w:spacing w:val="-15"/>
          <w:sz w:val="24"/>
        </w:rPr>
        <w:t xml:space="preserve"> </w:t>
      </w:r>
      <w:r>
        <w:rPr>
          <w:b/>
          <w:i/>
          <w:sz w:val="24"/>
        </w:rPr>
        <w:t>Independence</w:t>
      </w:r>
      <w:r>
        <w:rPr>
          <w:b/>
          <w:i/>
          <w:spacing w:val="-15"/>
          <w:sz w:val="24"/>
        </w:rPr>
        <w:t xml:space="preserve"> </w:t>
      </w:r>
      <w:r>
        <w:rPr>
          <w:b/>
          <w:i/>
          <w:sz w:val="24"/>
        </w:rPr>
        <w:t xml:space="preserve">and Protection from Direction and Control </w:t>
      </w:r>
      <w:r>
        <w:rPr>
          <w:sz w:val="24"/>
        </w:rPr>
        <w:t xml:space="preserve">CCZ 13/17, PATEL JCC made the following </w:t>
      </w:r>
      <w:r>
        <w:rPr>
          <w:spacing w:val="-2"/>
          <w:sz w:val="24"/>
        </w:rPr>
        <w:t>observations:</w:t>
      </w:r>
    </w:p>
    <w:p w14:paraId="0503D827" w14:textId="77777777" w:rsidR="0059033B" w:rsidRDefault="00000000">
      <w:pPr>
        <w:pStyle w:val="BodyText"/>
        <w:spacing w:line="259" w:lineRule="auto"/>
        <w:ind w:left="743" w:right="873"/>
        <w:jc w:val="both"/>
      </w:pPr>
      <w:r>
        <w:rPr>
          <w:u w:val="single"/>
        </w:rPr>
        <w:t>“For</w:t>
      </w:r>
      <w:r>
        <w:rPr>
          <w:spacing w:val="-14"/>
          <w:u w:val="single"/>
        </w:rPr>
        <w:t xml:space="preserve"> </w:t>
      </w:r>
      <w:r>
        <w:rPr>
          <w:u w:val="single"/>
        </w:rPr>
        <w:t>the</w:t>
      </w:r>
      <w:r>
        <w:rPr>
          <w:spacing w:val="-14"/>
          <w:u w:val="single"/>
        </w:rPr>
        <w:t xml:space="preserve"> </w:t>
      </w:r>
      <w:r>
        <w:rPr>
          <w:u w:val="single"/>
        </w:rPr>
        <w:t>applicant</w:t>
      </w:r>
      <w:r>
        <w:rPr>
          <w:spacing w:val="-12"/>
          <w:u w:val="single"/>
        </w:rPr>
        <w:t xml:space="preserve"> </w:t>
      </w:r>
      <w:r>
        <w:rPr>
          <w:u w:val="single"/>
        </w:rPr>
        <w:t>to</w:t>
      </w:r>
      <w:r>
        <w:rPr>
          <w:spacing w:val="-13"/>
          <w:u w:val="single"/>
        </w:rPr>
        <w:t xml:space="preserve"> </w:t>
      </w:r>
      <w:r>
        <w:rPr>
          <w:u w:val="single"/>
        </w:rPr>
        <w:t>refuse</w:t>
      </w:r>
      <w:r>
        <w:rPr>
          <w:spacing w:val="-14"/>
          <w:u w:val="single"/>
        </w:rPr>
        <w:t xml:space="preserve"> </w:t>
      </w:r>
      <w:r>
        <w:rPr>
          <w:u w:val="single"/>
        </w:rPr>
        <w:t>to</w:t>
      </w:r>
      <w:r>
        <w:rPr>
          <w:spacing w:val="-13"/>
          <w:u w:val="single"/>
        </w:rPr>
        <w:t xml:space="preserve"> </w:t>
      </w:r>
      <w:r>
        <w:rPr>
          <w:u w:val="single"/>
        </w:rPr>
        <w:t>obey</w:t>
      </w:r>
      <w:r>
        <w:rPr>
          <w:spacing w:val="-13"/>
          <w:u w:val="single"/>
        </w:rPr>
        <w:t xml:space="preserve"> </w:t>
      </w:r>
      <w:r>
        <w:rPr>
          <w:u w:val="single"/>
        </w:rPr>
        <w:t>court</w:t>
      </w:r>
      <w:r>
        <w:rPr>
          <w:spacing w:val="-13"/>
          <w:u w:val="single"/>
        </w:rPr>
        <w:t xml:space="preserve"> </w:t>
      </w:r>
      <w:r>
        <w:rPr>
          <w:u w:val="single"/>
        </w:rPr>
        <w:t>orders</w:t>
      </w:r>
      <w:r>
        <w:rPr>
          <w:spacing w:val="-14"/>
          <w:u w:val="single"/>
        </w:rPr>
        <w:t xml:space="preserve"> </w:t>
      </w:r>
      <w:r>
        <w:rPr>
          <w:u w:val="single"/>
        </w:rPr>
        <w:t>and</w:t>
      </w:r>
      <w:r>
        <w:rPr>
          <w:spacing w:val="-13"/>
          <w:u w:val="single"/>
        </w:rPr>
        <w:t xml:space="preserve"> </w:t>
      </w:r>
      <w:r>
        <w:rPr>
          <w:u w:val="single"/>
        </w:rPr>
        <w:t>then</w:t>
      </w:r>
      <w:r>
        <w:rPr>
          <w:spacing w:val="-14"/>
          <w:u w:val="single"/>
        </w:rPr>
        <w:t xml:space="preserve"> </w:t>
      </w:r>
      <w:r>
        <w:rPr>
          <w:u w:val="single"/>
        </w:rPr>
        <w:t>to</w:t>
      </w:r>
      <w:r>
        <w:rPr>
          <w:spacing w:val="-13"/>
          <w:u w:val="single"/>
        </w:rPr>
        <w:t xml:space="preserve"> </w:t>
      </w:r>
      <w:r>
        <w:rPr>
          <w:u w:val="single"/>
        </w:rPr>
        <w:t>avoid</w:t>
      </w:r>
      <w:r>
        <w:rPr>
          <w:spacing w:val="-13"/>
          <w:u w:val="single"/>
        </w:rPr>
        <w:t xml:space="preserve"> </w:t>
      </w:r>
      <w:r>
        <w:rPr>
          <w:u w:val="single"/>
        </w:rPr>
        <w:t>answering</w:t>
      </w:r>
      <w:r>
        <w:rPr>
          <w:spacing w:val="-13"/>
          <w:u w:val="single"/>
        </w:rPr>
        <w:t xml:space="preserve"> </w:t>
      </w:r>
      <w:r>
        <w:rPr>
          <w:u w:val="single"/>
        </w:rPr>
        <w:t>the</w:t>
      </w:r>
      <w:r>
        <w:rPr>
          <w:spacing w:val="-14"/>
          <w:u w:val="single"/>
        </w:rPr>
        <w:t xml:space="preserve"> </w:t>
      </w:r>
      <w:r>
        <w:rPr>
          <w:u w:val="single"/>
        </w:rPr>
        <w:t>critical</w:t>
      </w:r>
      <w:r>
        <w:t xml:space="preserve"> </w:t>
      </w:r>
      <w:r>
        <w:rPr>
          <w:u w:val="single"/>
        </w:rPr>
        <w:t>question as to why he has not, is tantamount to exhibiting flagrant contempt of this</w:t>
      </w:r>
      <w:r>
        <w:t xml:space="preserve"> </w:t>
      </w:r>
      <w:r>
        <w:rPr>
          <w:u w:val="single"/>
        </w:rPr>
        <w:t>court. This type of contempt in facie curiae cannot be countenanced by the Court. We</w:t>
      </w:r>
      <w:r>
        <w:t xml:space="preserve"> </w:t>
      </w:r>
      <w:r>
        <w:rPr>
          <w:u w:val="single"/>
        </w:rPr>
        <w:t>have a duty to protect our processes from abuse and scandalous impunity.”</w:t>
      </w:r>
    </w:p>
    <w:p w14:paraId="7F87F494" w14:textId="77777777" w:rsidR="0059033B" w:rsidRDefault="00000000">
      <w:pPr>
        <w:pStyle w:val="BodyText"/>
        <w:spacing w:before="160" w:line="259" w:lineRule="auto"/>
        <w:ind w:right="869"/>
        <w:jc w:val="both"/>
      </w:pPr>
      <w:r>
        <w:t>I</w:t>
      </w:r>
      <w:r>
        <w:rPr>
          <w:spacing w:val="-11"/>
        </w:rPr>
        <w:t xml:space="preserve"> </w:t>
      </w:r>
      <w:r>
        <w:t>am</w:t>
      </w:r>
      <w:r>
        <w:rPr>
          <w:spacing w:val="-8"/>
        </w:rPr>
        <w:t xml:space="preserve"> </w:t>
      </w:r>
      <w:r>
        <w:t>of</w:t>
      </w:r>
      <w:r>
        <w:rPr>
          <w:spacing w:val="-9"/>
        </w:rPr>
        <w:t xml:space="preserve"> </w:t>
      </w:r>
      <w:r>
        <w:t>the</w:t>
      </w:r>
      <w:r>
        <w:rPr>
          <w:spacing w:val="-9"/>
        </w:rPr>
        <w:t xml:space="preserve"> </w:t>
      </w:r>
      <w:r>
        <w:t>considered</w:t>
      </w:r>
      <w:r>
        <w:rPr>
          <w:spacing w:val="-8"/>
        </w:rPr>
        <w:t xml:space="preserve"> </w:t>
      </w:r>
      <w:r>
        <w:t>view</w:t>
      </w:r>
      <w:r>
        <w:rPr>
          <w:spacing w:val="-9"/>
        </w:rPr>
        <w:t xml:space="preserve"> </w:t>
      </w:r>
      <w:r>
        <w:t>that</w:t>
      </w:r>
      <w:r>
        <w:rPr>
          <w:spacing w:val="-8"/>
        </w:rPr>
        <w:t xml:space="preserve"> </w:t>
      </w:r>
      <w:r>
        <w:t>there</w:t>
      </w:r>
      <w:r>
        <w:rPr>
          <w:spacing w:val="-9"/>
        </w:rPr>
        <w:t xml:space="preserve"> </w:t>
      </w:r>
      <w:r>
        <w:t>is</w:t>
      </w:r>
      <w:r>
        <w:rPr>
          <w:spacing w:val="-6"/>
        </w:rPr>
        <w:t xml:space="preserve"> </w:t>
      </w:r>
      <w:r>
        <w:t>no</w:t>
      </w:r>
      <w:r>
        <w:rPr>
          <w:spacing w:val="-8"/>
        </w:rPr>
        <w:t xml:space="preserve"> </w:t>
      </w:r>
      <w:r>
        <w:t>reason</w:t>
      </w:r>
      <w:r>
        <w:rPr>
          <w:spacing w:val="-8"/>
        </w:rPr>
        <w:t xml:space="preserve"> </w:t>
      </w:r>
      <w:r>
        <w:t>to</w:t>
      </w:r>
      <w:r>
        <w:rPr>
          <w:spacing w:val="-8"/>
        </w:rPr>
        <w:t xml:space="preserve"> </w:t>
      </w:r>
      <w:r>
        <w:t>depart</w:t>
      </w:r>
      <w:r>
        <w:rPr>
          <w:spacing w:val="-9"/>
        </w:rPr>
        <w:t xml:space="preserve"> </w:t>
      </w:r>
      <w:r>
        <w:t>from</w:t>
      </w:r>
      <w:r>
        <w:rPr>
          <w:spacing w:val="-8"/>
        </w:rPr>
        <w:t xml:space="preserve"> </w:t>
      </w:r>
      <w:r>
        <w:t>the</w:t>
      </w:r>
      <w:r>
        <w:rPr>
          <w:spacing w:val="-9"/>
        </w:rPr>
        <w:t xml:space="preserve"> </w:t>
      </w:r>
      <w:r>
        <w:t>well-reasoned</w:t>
      </w:r>
      <w:r>
        <w:rPr>
          <w:spacing w:val="-8"/>
        </w:rPr>
        <w:t xml:space="preserve"> </w:t>
      </w:r>
      <w:r>
        <w:t>precedents cited</w:t>
      </w:r>
      <w:r>
        <w:rPr>
          <w:spacing w:val="-5"/>
        </w:rPr>
        <w:t xml:space="preserve"> </w:t>
      </w:r>
      <w:r>
        <w:t>above.</w:t>
      </w:r>
      <w:r>
        <w:rPr>
          <w:spacing w:val="-5"/>
        </w:rPr>
        <w:t xml:space="preserve"> </w:t>
      </w:r>
      <w:r>
        <w:t>Applicant</w:t>
      </w:r>
      <w:r>
        <w:rPr>
          <w:spacing w:val="-3"/>
        </w:rPr>
        <w:t xml:space="preserve"> </w:t>
      </w:r>
      <w:r>
        <w:t>is</w:t>
      </w:r>
      <w:r>
        <w:rPr>
          <w:spacing w:val="-2"/>
        </w:rPr>
        <w:t xml:space="preserve"> </w:t>
      </w:r>
      <w:r>
        <w:t>bent</w:t>
      </w:r>
      <w:r>
        <w:rPr>
          <w:spacing w:val="-5"/>
        </w:rPr>
        <w:t xml:space="preserve"> </w:t>
      </w:r>
      <w:r>
        <w:t>on</w:t>
      </w:r>
      <w:r>
        <w:rPr>
          <w:spacing w:val="-5"/>
        </w:rPr>
        <w:t xml:space="preserve"> </w:t>
      </w:r>
      <w:r>
        <w:t>contemptuously</w:t>
      </w:r>
      <w:r>
        <w:rPr>
          <w:spacing w:val="-4"/>
        </w:rPr>
        <w:t xml:space="preserve"> </w:t>
      </w:r>
      <w:r>
        <w:t>refusing</w:t>
      </w:r>
      <w:r>
        <w:rPr>
          <w:spacing w:val="-5"/>
        </w:rPr>
        <w:t xml:space="preserve"> </w:t>
      </w:r>
      <w:r>
        <w:t>to</w:t>
      </w:r>
      <w:r>
        <w:rPr>
          <w:spacing w:val="-4"/>
        </w:rPr>
        <w:t xml:space="preserve"> </w:t>
      </w:r>
      <w:r>
        <w:t>comply</w:t>
      </w:r>
      <w:r>
        <w:rPr>
          <w:spacing w:val="-3"/>
        </w:rPr>
        <w:t xml:space="preserve"> </w:t>
      </w:r>
      <w:r>
        <w:t>with</w:t>
      </w:r>
      <w:r>
        <w:rPr>
          <w:spacing w:val="-4"/>
        </w:rPr>
        <w:t xml:space="preserve"> </w:t>
      </w:r>
      <w:r>
        <w:t>a</w:t>
      </w:r>
      <w:r>
        <w:rPr>
          <w:spacing w:val="-1"/>
        </w:rPr>
        <w:t xml:space="preserve"> </w:t>
      </w:r>
      <w:r>
        <w:t>court</w:t>
      </w:r>
      <w:r>
        <w:rPr>
          <w:spacing w:val="-5"/>
        </w:rPr>
        <w:t xml:space="preserve"> </w:t>
      </w:r>
      <w:r>
        <w:t>order</w:t>
      </w:r>
      <w:r>
        <w:rPr>
          <w:spacing w:val="-2"/>
        </w:rPr>
        <w:t xml:space="preserve"> </w:t>
      </w:r>
      <w:r>
        <w:t>which is extant.</w:t>
      </w:r>
    </w:p>
    <w:p w14:paraId="1DBEDC9C" w14:textId="77777777" w:rsidR="0059033B" w:rsidRDefault="00000000">
      <w:pPr>
        <w:pStyle w:val="BodyText"/>
        <w:jc w:val="both"/>
      </w:pPr>
      <w:r>
        <w:t>The</w:t>
      </w:r>
      <w:r>
        <w:rPr>
          <w:spacing w:val="-2"/>
        </w:rPr>
        <w:t xml:space="preserve"> </w:t>
      </w:r>
      <w:r>
        <w:t xml:space="preserve">following Order is </w:t>
      </w:r>
      <w:r>
        <w:rPr>
          <w:spacing w:val="-2"/>
        </w:rPr>
        <w:t>appropriate.</w:t>
      </w:r>
    </w:p>
    <w:p w14:paraId="3E22167A" w14:textId="77777777" w:rsidR="0059033B" w:rsidRDefault="00000000">
      <w:pPr>
        <w:pStyle w:val="ListParagraph"/>
        <w:numPr>
          <w:ilvl w:val="0"/>
          <w:numId w:val="1"/>
        </w:numPr>
        <w:tabs>
          <w:tab w:val="left" w:pos="743"/>
        </w:tabs>
        <w:spacing w:before="183" w:line="259" w:lineRule="auto"/>
        <w:ind w:right="871"/>
        <w:rPr>
          <w:sz w:val="24"/>
        </w:rPr>
      </w:pPr>
      <w:r>
        <w:rPr>
          <w:sz w:val="24"/>
        </w:rPr>
        <w:t>The application is hereby struck off the roll by reason of Applicant’s non-compliance with the Court Order in Case Number LC/H/519/25.</w:t>
      </w:r>
    </w:p>
    <w:p w14:paraId="3CC51CF0" w14:textId="77777777" w:rsidR="0059033B" w:rsidRDefault="00000000">
      <w:pPr>
        <w:pStyle w:val="ListParagraph"/>
        <w:numPr>
          <w:ilvl w:val="0"/>
          <w:numId w:val="1"/>
        </w:numPr>
        <w:tabs>
          <w:tab w:val="left" w:pos="742"/>
        </w:tabs>
        <w:spacing w:line="275" w:lineRule="exact"/>
        <w:ind w:left="742" w:hanging="359"/>
        <w:rPr>
          <w:sz w:val="24"/>
        </w:rPr>
      </w:pPr>
      <w:r>
        <w:rPr>
          <w:sz w:val="24"/>
        </w:rPr>
        <w:t>There</w:t>
      </w:r>
      <w:r>
        <w:rPr>
          <w:spacing w:val="-3"/>
          <w:sz w:val="24"/>
        </w:rPr>
        <w:t xml:space="preserve"> </w:t>
      </w:r>
      <w:r>
        <w:rPr>
          <w:sz w:val="24"/>
        </w:rPr>
        <w:t>is</w:t>
      </w:r>
      <w:r>
        <w:rPr>
          <w:spacing w:val="-1"/>
          <w:sz w:val="24"/>
        </w:rPr>
        <w:t xml:space="preserve"> </w:t>
      </w:r>
      <w:r>
        <w:rPr>
          <w:sz w:val="24"/>
        </w:rPr>
        <w:t>no order</w:t>
      </w:r>
      <w:r>
        <w:rPr>
          <w:spacing w:val="-1"/>
          <w:sz w:val="24"/>
        </w:rPr>
        <w:t xml:space="preserve"> </w:t>
      </w:r>
      <w:r>
        <w:rPr>
          <w:sz w:val="24"/>
        </w:rPr>
        <w:t>as</w:t>
      </w:r>
      <w:r>
        <w:rPr>
          <w:spacing w:val="-1"/>
          <w:sz w:val="24"/>
        </w:rPr>
        <w:t xml:space="preserve"> </w:t>
      </w:r>
      <w:r>
        <w:rPr>
          <w:sz w:val="24"/>
        </w:rPr>
        <w:t xml:space="preserve">to </w:t>
      </w:r>
      <w:r>
        <w:rPr>
          <w:spacing w:val="-2"/>
          <w:sz w:val="24"/>
        </w:rPr>
        <w:t>costs.</w:t>
      </w:r>
    </w:p>
    <w:sectPr w:rsidR="0059033B">
      <w:pgSz w:w="11910" w:h="16840"/>
      <w:pgMar w:top="1360" w:right="566"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02F0" w14:textId="77777777" w:rsidR="0044619D" w:rsidRDefault="0044619D">
      <w:r>
        <w:separator/>
      </w:r>
    </w:p>
  </w:endnote>
  <w:endnote w:type="continuationSeparator" w:id="0">
    <w:p w14:paraId="60A4761A" w14:textId="77777777" w:rsidR="0044619D" w:rsidRDefault="0044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0584" w14:textId="77777777" w:rsidR="0059033B" w:rsidRDefault="00000000">
    <w:pPr>
      <w:pStyle w:val="BodyText"/>
      <w:spacing w:before="0" w:line="14" w:lineRule="auto"/>
      <w:ind w:left="0"/>
      <w:rPr>
        <w:sz w:val="20"/>
      </w:rPr>
    </w:pPr>
    <w:r>
      <w:rPr>
        <w:noProof/>
        <w:sz w:val="20"/>
      </w:rPr>
      <mc:AlternateContent>
        <mc:Choice Requires="wps">
          <w:drawing>
            <wp:anchor distT="0" distB="0" distL="0" distR="0" simplePos="0" relativeHeight="487541248" behindDoc="1" locked="0" layoutInCell="1" allowOverlap="1" wp14:anchorId="21DF7CFB" wp14:editId="15CA6AAC">
              <wp:simplePos x="0" y="0"/>
              <wp:positionH relativeFrom="page">
                <wp:posOffset>3707003</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16B18E3" w14:textId="77777777" w:rsidR="0059033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1DF7CFB" id="_x0000_t202" coordsize="21600,21600" o:spt="202" path="m,l,21600r21600,l21600,xe">
              <v:stroke joinstyle="miter"/>
              <v:path gradientshapeok="t" o:connecttype="rect"/>
            </v:shapetype>
            <v:shape id="Textbox 1" o:spid="_x0000_s1026" type="#_x0000_t202" style="position:absolute;margin-left:291.9pt;margin-top:780.9pt;width:12.6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116B18E3" w14:textId="77777777" w:rsidR="0059033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5ABD" w14:textId="77777777" w:rsidR="0044619D" w:rsidRDefault="0044619D">
      <w:r>
        <w:separator/>
      </w:r>
    </w:p>
  </w:footnote>
  <w:footnote w:type="continuationSeparator" w:id="0">
    <w:p w14:paraId="5276988D" w14:textId="77777777" w:rsidR="0044619D" w:rsidRDefault="0044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75330"/>
    <w:multiLevelType w:val="hybridMultilevel"/>
    <w:tmpl w:val="7B6688A6"/>
    <w:lvl w:ilvl="0" w:tplc="BDDC18B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30DF26">
      <w:numFmt w:val="bullet"/>
      <w:lvlText w:val="•"/>
      <w:lvlJc w:val="left"/>
      <w:pPr>
        <w:ind w:left="1658" w:hanging="360"/>
      </w:pPr>
      <w:rPr>
        <w:rFonts w:hint="default"/>
        <w:lang w:val="en-US" w:eastAsia="en-US" w:bidi="ar-SA"/>
      </w:rPr>
    </w:lvl>
    <w:lvl w:ilvl="2" w:tplc="337C9CA4">
      <w:numFmt w:val="bullet"/>
      <w:lvlText w:val="•"/>
      <w:lvlJc w:val="left"/>
      <w:pPr>
        <w:ind w:left="2576" w:hanging="360"/>
      </w:pPr>
      <w:rPr>
        <w:rFonts w:hint="default"/>
        <w:lang w:val="en-US" w:eastAsia="en-US" w:bidi="ar-SA"/>
      </w:rPr>
    </w:lvl>
    <w:lvl w:ilvl="3" w:tplc="BDDA06E0">
      <w:numFmt w:val="bullet"/>
      <w:lvlText w:val="•"/>
      <w:lvlJc w:val="left"/>
      <w:pPr>
        <w:ind w:left="3495" w:hanging="360"/>
      </w:pPr>
      <w:rPr>
        <w:rFonts w:hint="default"/>
        <w:lang w:val="en-US" w:eastAsia="en-US" w:bidi="ar-SA"/>
      </w:rPr>
    </w:lvl>
    <w:lvl w:ilvl="4" w:tplc="2A764976">
      <w:numFmt w:val="bullet"/>
      <w:lvlText w:val="•"/>
      <w:lvlJc w:val="left"/>
      <w:pPr>
        <w:ind w:left="4413" w:hanging="360"/>
      </w:pPr>
      <w:rPr>
        <w:rFonts w:hint="default"/>
        <w:lang w:val="en-US" w:eastAsia="en-US" w:bidi="ar-SA"/>
      </w:rPr>
    </w:lvl>
    <w:lvl w:ilvl="5" w:tplc="91389122">
      <w:numFmt w:val="bullet"/>
      <w:lvlText w:val="•"/>
      <w:lvlJc w:val="left"/>
      <w:pPr>
        <w:ind w:left="5331" w:hanging="360"/>
      </w:pPr>
      <w:rPr>
        <w:rFonts w:hint="default"/>
        <w:lang w:val="en-US" w:eastAsia="en-US" w:bidi="ar-SA"/>
      </w:rPr>
    </w:lvl>
    <w:lvl w:ilvl="6" w:tplc="2F9864DC">
      <w:numFmt w:val="bullet"/>
      <w:lvlText w:val="•"/>
      <w:lvlJc w:val="left"/>
      <w:pPr>
        <w:ind w:left="6250" w:hanging="360"/>
      </w:pPr>
      <w:rPr>
        <w:rFonts w:hint="default"/>
        <w:lang w:val="en-US" w:eastAsia="en-US" w:bidi="ar-SA"/>
      </w:rPr>
    </w:lvl>
    <w:lvl w:ilvl="7" w:tplc="E53CCF32">
      <w:numFmt w:val="bullet"/>
      <w:lvlText w:val="•"/>
      <w:lvlJc w:val="left"/>
      <w:pPr>
        <w:ind w:left="7168" w:hanging="360"/>
      </w:pPr>
      <w:rPr>
        <w:rFonts w:hint="default"/>
        <w:lang w:val="en-US" w:eastAsia="en-US" w:bidi="ar-SA"/>
      </w:rPr>
    </w:lvl>
    <w:lvl w:ilvl="8" w:tplc="55202F68">
      <w:numFmt w:val="bullet"/>
      <w:lvlText w:val="•"/>
      <w:lvlJc w:val="left"/>
      <w:pPr>
        <w:ind w:left="8086" w:hanging="360"/>
      </w:pPr>
      <w:rPr>
        <w:rFonts w:hint="default"/>
        <w:lang w:val="en-US" w:eastAsia="en-US" w:bidi="ar-SA"/>
      </w:rPr>
    </w:lvl>
  </w:abstractNum>
  <w:num w:numId="1" w16cid:durableId="10836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033B"/>
    <w:rsid w:val="0044619D"/>
    <w:rsid w:val="0059033B"/>
    <w:rsid w:val="009D75AB"/>
    <w:rsid w:val="00FC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B8F7"/>
  <w15:docId w15:val="{827F5DC0-43B4-4E48-988E-06EF2BA5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23"/>
    </w:pPr>
    <w:rPr>
      <w:sz w:val="24"/>
      <w:szCs w:val="24"/>
    </w:rPr>
  </w:style>
  <w:style w:type="paragraph" w:styleId="ListParagraph">
    <w:name w:val="List Paragraph"/>
    <w:basedOn w:val="Normal"/>
    <w:uiPriority w:val="1"/>
    <w:qFormat/>
    <w:pPr>
      <w:ind w:left="7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Murasi</dc:creator>
  <cp:lastModifiedBy>Shylet Dzagona</cp:lastModifiedBy>
  <cp:revision>3</cp:revision>
  <dcterms:created xsi:type="dcterms:W3CDTF">2025-10-31T12:41:00Z</dcterms:created>
  <dcterms:modified xsi:type="dcterms:W3CDTF">2025-10-31T12:42:00Z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