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71" w:rsidRPr="00963ABD" w:rsidRDefault="00963ABD" w:rsidP="00F22025">
      <w:pPr>
        <w:spacing w:line="360" w:lineRule="auto"/>
        <w:rPr>
          <w:rFonts w:ascii="Times New Roman" w:hAnsi="Times New Roman" w:cs="Times New Roman"/>
          <w:sz w:val="24"/>
          <w:szCs w:val="24"/>
        </w:rPr>
      </w:pPr>
      <w:bookmarkStart w:id="0" w:name="_GoBack"/>
      <w:bookmarkEnd w:id="0"/>
      <w:r>
        <w:tab/>
      </w:r>
      <w:r>
        <w:tab/>
      </w:r>
      <w:r>
        <w:tab/>
      </w:r>
      <w:r>
        <w:tab/>
      </w:r>
      <w:r>
        <w:tab/>
      </w:r>
      <w:r>
        <w:tab/>
      </w:r>
      <w:r>
        <w:tab/>
      </w:r>
      <w:r>
        <w:tab/>
      </w:r>
      <w:r>
        <w:tab/>
      </w:r>
      <w:r w:rsidR="008213F3">
        <w:rPr>
          <w:rFonts w:ascii="Times New Roman" w:hAnsi="Times New Roman" w:cs="Times New Roman"/>
          <w:sz w:val="24"/>
          <w:szCs w:val="24"/>
        </w:rPr>
        <w:tab/>
      </w: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sz w:val="24"/>
          <w:szCs w:val="24"/>
        </w:rPr>
        <w:t>ZIMBABWE REVENUE AUTHORITY</w:t>
      </w:r>
    </w:p>
    <w:p w:rsidR="00963ABD" w:rsidRPr="00963ABD" w:rsidRDefault="008213F3" w:rsidP="008213F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63ABD" w:rsidRPr="00963ABD">
        <w:rPr>
          <w:rFonts w:ascii="Times New Roman" w:hAnsi="Times New Roman" w:cs="Times New Roman"/>
          <w:sz w:val="24"/>
          <w:szCs w:val="24"/>
        </w:rPr>
        <w:t>ersus</w:t>
      </w: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sz w:val="24"/>
          <w:szCs w:val="24"/>
        </w:rPr>
        <w:t>MOTION NYEKETE</w:t>
      </w:r>
    </w:p>
    <w:p w:rsidR="00963ABD" w:rsidRDefault="00963ABD" w:rsidP="008213F3">
      <w:pPr>
        <w:spacing w:after="0" w:line="240" w:lineRule="auto"/>
        <w:rPr>
          <w:rFonts w:ascii="Times New Roman" w:hAnsi="Times New Roman" w:cs="Times New Roman"/>
          <w:sz w:val="24"/>
          <w:szCs w:val="24"/>
        </w:rPr>
      </w:pPr>
    </w:p>
    <w:p w:rsidR="008213F3" w:rsidRPr="00963ABD" w:rsidRDefault="008213F3" w:rsidP="008213F3">
      <w:pPr>
        <w:spacing w:after="0" w:line="240" w:lineRule="auto"/>
        <w:rPr>
          <w:rFonts w:ascii="Times New Roman" w:hAnsi="Times New Roman" w:cs="Times New Roman"/>
          <w:sz w:val="24"/>
          <w:szCs w:val="24"/>
        </w:rPr>
      </w:pP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sz w:val="24"/>
          <w:szCs w:val="24"/>
        </w:rPr>
        <w:t xml:space="preserve">HIGH COURT OF ZIMBWBWE </w:t>
      </w: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sz w:val="24"/>
          <w:szCs w:val="24"/>
        </w:rPr>
        <w:t>MUCHAWA</w:t>
      </w:r>
      <w:r w:rsidR="0010338C">
        <w:rPr>
          <w:rFonts w:ascii="Times New Roman" w:hAnsi="Times New Roman" w:cs="Times New Roman"/>
          <w:sz w:val="24"/>
          <w:szCs w:val="24"/>
        </w:rPr>
        <w:t xml:space="preserve">, </w:t>
      </w:r>
      <w:r w:rsidR="008213F3">
        <w:rPr>
          <w:rFonts w:ascii="Times New Roman" w:hAnsi="Times New Roman" w:cs="Times New Roman"/>
          <w:sz w:val="24"/>
          <w:szCs w:val="24"/>
        </w:rPr>
        <w:t xml:space="preserve">MANYANGADZE </w:t>
      </w:r>
      <w:r w:rsidR="008213F3" w:rsidRPr="00963ABD">
        <w:rPr>
          <w:rFonts w:ascii="Times New Roman" w:hAnsi="Times New Roman" w:cs="Times New Roman"/>
          <w:sz w:val="24"/>
          <w:szCs w:val="24"/>
        </w:rPr>
        <w:t>JJ</w:t>
      </w:r>
    </w:p>
    <w:p w:rsidR="00963ABD" w:rsidRPr="00963ABD" w:rsidRDefault="00924A8E" w:rsidP="008213F3">
      <w:pPr>
        <w:spacing w:after="0" w:line="240" w:lineRule="auto"/>
        <w:rPr>
          <w:rFonts w:ascii="Times New Roman" w:hAnsi="Times New Roman" w:cs="Times New Roman"/>
          <w:sz w:val="24"/>
          <w:szCs w:val="24"/>
        </w:rPr>
      </w:pPr>
      <w:r>
        <w:rPr>
          <w:rFonts w:ascii="Times New Roman" w:hAnsi="Times New Roman" w:cs="Times New Roman"/>
          <w:sz w:val="24"/>
          <w:szCs w:val="24"/>
        </w:rPr>
        <w:t>HARARE, 11</w:t>
      </w:r>
      <w:r w:rsidR="00963ABD" w:rsidRPr="00963ABD">
        <w:rPr>
          <w:rFonts w:ascii="Times New Roman" w:hAnsi="Times New Roman" w:cs="Times New Roman"/>
          <w:sz w:val="24"/>
          <w:szCs w:val="24"/>
        </w:rPr>
        <w:t xml:space="preserve"> January</w:t>
      </w:r>
      <w:r>
        <w:rPr>
          <w:rFonts w:ascii="Times New Roman" w:hAnsi="Times New Roman" w:cs="Times New Roman"/>
          <w:sz w:val="24"/>
          <w:szCs w:val="24"/>
        </w:rPr>
        <w:t xml:space="preserve"> &amp; 9 March,</w:t>
      </w:r>
      <w:r w:rsidR="00963ABD" w:rsidRPr="00963ABD">
        <w:rPr>
          <w:rFonts w:ascii="Times New Roman" w:hAnsi="Times New Roman" w:cs="Times New Roman"/>
          <w:sz w:val="24"/>
          <w:szCs w:val="24"/>
        </w:rPr>
        <w:t xml:space="preserve"> 2022</w:t>
      </w:r>
    </w:p>
    <w:p w:rsidR="00963ABD" w:rsidRPr="00963ABD" w:rsidRDefault="00963ABD" w:rsidP="008213F3">
      <w:pPr>
        <w:spacing w:after="0" w:line="240" w:lineRule="auto"/>
        <w:rPr>
          <w:rFonts w:ascii="Times New Roman" w:hAnsi="Times New Roman" w:cs="Times New Roman"/>
          <w:sz w:val="24"/>
          <w:szCs w:val="24"/>
        </w:rPr>
      </w:pPr>
    </w:p>
    <w:p w:rsidR="00963ABD" w:rsidRPr="00963ABD" w:rsidRDefault="00963ABD" w:rsidP="00F22025">
      <w:pPr>
        <w:spacing w:line="360" w:lineRule="auto"/>
        <w:rPr>
          <w:rFonts w:ascii="Times New Roman" w:hAnsi="Times New Roman" w:cs="Times New Roman"/>
          <w:b/>
          <w:sz w:val="24"/>
          <w:szCs w:val="24"/>
        </w:rPr>
      </w:pPr>
      <w:r w:rsidRPr="00963ABD">
        <w:rPr>
          <w:rFonts w:ascii="Times New Roman" w:hAnsi="Times New Roman" w:cs="Times New Roman"/>
          <w:b/>
          <w:sz w:val="24"/>
          <w:szCs w:val="24"/>
        </w:rPr>
        <w:t>Civil Appeal</w:t>
      </w: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i/>
          <w:sz w:val="24"/>
          <w:szCs w:val="24"/>
        </w:rPr>
        <w:t>E Mukucha</w:t>
      </w:r>
      <w:r w:rsidRPr="00963ABD">
        <w:rPr>
          <w:rFonts w:ascii="Times New Roman" w:hAnsi="Times New Roman" w:cs="Times New Roman"/>
          <w:sz w:val="24"/>
          <w:szCs w:val="24"/>
        </w:rPr>
        <w:t>, for appellant</w:t>
      </w:r>
    </w:p>
    <w:p w:rsidR="00963ABD" w:rsidRPr="00963ABD" w:rsidRDefault="00963ABD" w:rsidP="008213F3">
      <w:pPr>
        <w:spacing w:after="0" w:line="240" w:lineRule="auto"/>
        <w:rPr>
          <w:rFonts w:ascii="Times New Roman" w:hAnsi="Times New Roman" w:cs="Times New Roman"/>
          <w:sz w:val="24"/>
          <w:szCs w:val="24"/>
        </w:rPr>
      </w:pPr>
      <w:r w:rsidRPr="00963ABD">
        <w:rPr>
          <w:rFonts w:ascii="Times New Roman" w:hAnsi="Times New Roman" w:cs="Times New Roman"/>
          <w:i/>
          <w:sz w:val="24"/>
          <w:szCs w:val="24"/>
        </w:rPr>
        <w:t>D Chiromo,</w:t>
      </w:r>
      <w:r w:rsidRPr="00963ABD">
        <w:rPr>
          <w:rFonts w:ascii="Times New Roman" w:hAnsi="Times New Roman" w:cs="Times New Roman"/>
          <w:sz w:val="24"/>
          <w:szCs w:val="24"/>
        </w:rPr>
        <w:t xml:space="preserve"> for respondent</w:t>
      </w:r>
    </w:p>
    <w:p w:rsidR="00963ABD" w:rsidRPr="00963ABD" w:rsidRDefault="00963ABD" w:rsidP="00F22025">
      <w:pPr>
        <w:spacing w:line="360" w:lineRule="auto"/>
        <w:rPr>
          <w:rFonts w:ascii="Times New Roman" w:hAnsi="Times New Roman" w:cs="Times New Roman"/>
          <w:sz w:val="24"/>
          <w:szCs w:val="24"/>
        </w:rPr>
      </w:pPr>
    </w:p>
    <w:p w:rsidR="00963ABD" w:rsidRPr="008213F3" w:rsidRDefault="008213F3" w:rsidP="00821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213F3">
        <w:rPr>
          <w:rFonts w:ascii="Times New Roman" w:hAnsi="Times New Roman" w:cs="Times New Roman"/>
          <w:smallCaps/>
          <w:sz w:val="24"/>
          <w:szCs w:val="24"/>
        </w:rPr>
        <w:t>muchawa</w:t>
      </w:r>
      <w:r w:rsidRPr="008213F3">
        <w:rPr>
          <w:rFonts w:ascii="Times New Roman" w:hAnsi="Times New Roman" w:cs="Times New Roman"/>
          <w:sz w:val="24"/>
          <w:szCs w:val="24"/>
        </w:rPr>
        <w:t xml:space="preserve"> </w:t>
      </w:r>
      <w:r w:rsidR="00963ABD" w:rsidRPr="008213F3">
        <w:rPr>
          <w:rFonts w:ascii="Times New Roman" w:hAnsi="Times New Roman" w:cs="Times New Roman"/>
          <w:sz w:val="24"/>
          <w:szCs w:val="24"/>
        </w:rPr>
        <w:t>J</w:t>
      </w:r>
      <w:r>
        <w:rPr>
          <w:rFonts w:ascii="Times New Roman" w:hAnsi="Times New Roman" w:cs="Times New Roman"/>
          <w:sz w:val="24"/>
          <w:szCs w:val="24"/>
        </w:rPr>
        <w:t>:</w:t>
      </w:r>
      <w:r w:rsidRPr="008213F3">
        <w:rPr>
          <w:rFonts w:ascii="Times New Roman" w:hAnsi="Times New Roman" w:cs="Times New Roman"/>
          <w:sz w:val="24"/>
          <w:szCs w:val="24"/>
        </w:rPr>
        <w:t xml:space="preserve"> This</w:t>
      </w:r>
      <w:r w:rsidR="00963ABD" w:rsidRPr="008213F3">
        <w:rPr>
          <w:rFonts w:ascii="Times New Roman" w:hAnsi="Times New Roman" w:cs="Times New Roman"/>
          <w:sz w:val="24"/>
          <w:szCs w:val="24"/>
        </w:rPr>
        <w:t xml:space="preserve"> is an appeal against a decision rendered by a magistrate which compelled the appellant to release unconditionally, a vehicle it ha</w:t>
      </w:r>
      <w:r w:rsidR="00E04C1A" w:rsidRPr="008213F3">
        <w:rPr>
          <w:rFonts w:ascii="Times New Roman" w:hAnsi="Times New Roman" w:cs="Times New Roman"/>
          <w:sz w:val="24"/>
          <w:szCs w:val="24"/>
        </w:rPr>
        <w:t>d impounded from the respondent with each party bearing its own costs.</w:t>
      </w:r>
    </w:p>
    <w:p w:rsidR="0010338C" w:rsidRPr="008213F3" w:rsidRDefault="008213F3" w:rsidP="00821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C1A" w:rsidRPr="008213F3">
        <w:rPr>
          <w:rFonts w:ascii="Times New Roman" w:hAnsi="Times New Roman" w:cs="Times New Roman"/>
          <w:sz w:val="24"/>
          <w:szCs w:val="24"/>
        </w:rPr>
        <w:t>The brief facts giving rise to this matter are that on the 25</w:t>
      </w:r>
      <w:r w:rsidR="00E04C1A" w:rsidRPr="008213F3">
        <w:rPr>
          <w:rFonts w:ascii="Times New Roman" w:hAnsi="Times New Roman" w:cs="Times New Roman"/>
          <w:sz w:val="24"/>
          <w:szCs w:val="24"/>
          <w:vertAlign w:val="superscript"/>
        </w:rPr>
        <w:t>th</w:t>
      </w:r>
      <w:r w:rsidR="00E04C1A" w:rsidRPr="008213F3">
        <w:rPr>
          <w:rFonts w:ascii="Times New Roman" w:hAnsi="Times New Roman" w:cs="Times New Roman"/>
          <w:sz w:val="24"/>
          <w:szCs w:val="24"/>
        </w:rPr>
        <w:t xml:space="preserve"> of April 2020, members of FERET team who were patrolling along the Limpopo river area intercepted the respondent’s vehicle which was loaded with un</w:t>
      </w:r>
      <w:r w:rsidR="00FB07DB" w:rsidRPr="008213F3">
        <w:rPr>
          <w:rFonts w:ascii="Times New Roman" w:hAnsi="Times New Roman" w:cs="Times New Roman"/>
          <w:sz w:val="24"/>
          <w:szCs w:val="24"/>
        </w:rPr>
        <w:t>ac</w:t>
      </w:r>
      <w:r w:rsidR="00E04C1A" w:rsidRPr="008213F3">
        <w:rPr>
          <w:rFonts w:ascii="Times New Roman" w:hAnsi="Times New Roman" w:cs="Times New Roman"/>
          <w:sz w:val="24"/>
          <w:szCs w:val="24"/>
        </w:rPr>
        <w:t xml:space="preserve">customed goods. It was alleged that the vehicle in question was being driven by the respondent who produced his identification document with number 43- 162579 W 43. The smuggled goods were seized for smuggling through an undesignated entry point under respondent’s name whilst the vehicle was seized for conveying goods liable for forfeiture in terms of section 188 of the Customs and Excise Act </w:t>
      </w:r>
      <w:r w:rsidR="00823097" w:rsidRPr="008213F3">
        <w:rPr>
          <w:rFonts w:ascii="Times New Roman" w:hAnsi="Times New Roman" w:cs="Times New Roman"/>
          <w:sz w:val="24"/>
          <w:szCs w:val="24"/>
        </w:rPr>
        <w:t>under Notice of Seizure number 042591 L. This was issued to the respondent on 25 April 2020. On the 29</w:t>
      </w:r>
      <w:r w:rsidR="00823097" w:rsidRPr="008213F3">
        <w:rPr>
          <w:rFonts w:ascii="Times New Roman" w:hAnsi="Times New Roman" w:cs="Times New Roman"/>
          <w:sz w:val="24"/>
          <w:szCs w:val="24"/>
          <w:vertAlign w:val="superscript"/>
        </w:rPr>
        <w:t>th</w:t>
      </w:r>
      <w:r w:rsidR="00823097" w:rsidRPr="008213F3">
        <w:rPr>
          <w:rFonts w:ascii="Times New Roman" w:hAnsi="Times New Roman" w:cs="Times New Roman"/>
          <w:sz w:val="24"/>
          <w:szCs w:val="24"/>
        </w:rPr>
        <w:t xml:space="preserve"> of April, 2020, the respondent wrote to the regional manager requesting that the vehicle be released on the claim that it had been hired by a friend, Boniface Chapeyama</w:t>
      </w:r>
      <w:r w:rsidR="00924A8E" w:rsidRPr="008213F3">
        <w:rPr>
          <w:rFonts w:ascii="Times New Roman" w:hAnsi="Times New Roman" w:cs="Times New Roman"/>
          <w:sz w:val="24"/>
          <w:szCs w:val="24"/>
        </w:rPr>
        <w:t>. The said friend</w:t>
      </w:r>
      <w:r w:rsidR="00823097" w:rsidRPr="008213F3">
        <w:rPr>
          <w:rFonts w:ascii="Times New Roman" w:hAnsi="Times New Roman" w:cs="Times New Roman"/>
          <w:sz w:val="24"/>
          <w:szCs w:val="24"/>
        </w:rPr>
        <w:t xml:space="preserve"> wanted to visit his in-laws when he was intercepted and abandoned the vehicle</w:t>
      </w:r>
      <w:r w:rsidR="00924A8E" w:rsidRPr="008213F3">
        <w:rPr>
          <w:rFonts w:ascii="Times New Roman" w:hAnsi="Times New Roman" w:cs="Times New Roman"/>
          <w:sz w:val="24"/>
          <w:szCs w:val="24"/>
        </w:rPr>
        <w:t>,</w:t>
      </w:r>
      <w:r w:rsidR="00823097" w:rsidRPr="008213F3">
        <w:rPr>
          <w:rFonts w:ascii="Times New Roman" w:hAnsi="Times New Roman" w:cs="Times New Roman"/>
          <w:sz w:val="24"/>
          <w:szCs w:val="24"/>
        </w:rPr>
        <w:t xml:space="preserve"> leading to the respondent going to attend to the vehicle at the scene in order to bring it to ZIMRA. It was also claimed that the goods in the vehicle belonged to a certain Prince Sizib</w:t>
      </w:r>
      <w:r w:rsidR="006B72CF" w:rsidRPr="008213F3">
        <w:rPr>
          <w:rFonts w:ascii="Times New Roman" w:hAnsi="Times New Roman" w:cs="Times New Roman"/>
          <w:sz w:val="24"/>
          <w:szCs w:val="24"/>
        </w:rPr>
        <w:t>a. A response was sent out on 3 M</w:t>
      </w:r>
      <w:r w:rsidR="00823097" w:rsidRPr="008213F3">
        <w:rPr>
          <w:rFonts w:ascii="Times New Roman" w:hAnsi="Times New Roman" w:cs="Times New Roman"/>
          <w:sz w:val="24"/>
          <w:szCs w:val="24"/>
        </w:rPr>
        <w:t>ay 2020, advising that the vehicle was liable for forfeiture and would be forfeited to the S</w:t>
      </w:r>
      <w:r w:rsidR="006B72CF" w:rsidRPr="008213F3">
        <w:rPr>
          <w:rFonts w:ascii="Times New Roman" w:hAnsi="Times New Roman" w:cs="Times New Roman"/>
          <w:sz w:val="24"/>
          <w:szCs w:val="24"/>
        </w:rPr>
        <w:t>t</w:t>
      </w:r>
      <w:r w:rsidR="00823097" w:rsidRPr="008213F3">
        <w:rPr>
          <w:rFonts w:ascii="Times New Roman" w:hAnsi="Times New Roman" w:cs="Times New Roman"/>
          <w:sz w:val="24"/>
          <w:szCs w:val="24"/>
        </w:rPr>
        <w:t>ate</w:t>
      </w:r>
      <w:r w:rsidR="006B72CF" w:rsidRPr="008213F3">
        <w:rPr>
          <w:rFonts w:ascii="Times New Roman" w:hAnsi="Times New Roman" w:cs="Times New Roman"/>
          <w:sz w:val="24"/>
          <w:szCs w:val="24"/>
        </w:rPr>
        <w:t>. An appeal to the Commissioner of Customs and Excise on 9 May 2020 was unsuccessful as communicated in a letter of 22 June 2020. Upon further inquiry through his le</w:t>
      </w:r>
      <w:r w:rsidR="00924A8E" w:rsidRPr="008213F3">
        <w:rPr>
          <w:rFonts w:ascii="Times New Roman" w:hAnsi="Times New Roman" w:cs="Times New Roman"/>
          <w:sz w:val="24"/>
          <w:szCs w:val="24"/>
        </w:rPr>
        <w:t>gal practitioners, the respondent</w:t>
      </w:r>
      <w:r w:rsidR="006B72CF" w:rsidRPr="008213F3">
        <w:rPr>
          <w:rFonts w:ascii="Times New Roman" w:hAnsi="Times New Roman" w:cs="Times New Roman"/>
          <w:sz w:val="24"/>
          <w:szCs w:val="24"/>
        </w:rPr>
        <w:t xml:space="preserve"> was advised on 30 July 2020, to </w:t>
      </w:r>
      <w:r w:rsidR="006B72CF" w:rsidRPr="008213F3">
        <w:rPr>
          <w:rFonts w:ascii="Times New Roman" w:hAnsi="Times New Roman" w:cs="Times New Roman"/>
          <w:sz w:val="24"/>
          <w:szCs w:val="24"/>
        </w:rPr>
        <w:lastRenderedPageBreak/>
        <w:t xml:space="preserve">appeal to the Commissioner General. </w:t>
      </w:r>
      <w:r w:rsidR="0010338C" w:rsidRPr="008213F3">
        <w:rPr>
          <w:rFonts w:ascii="Times New Roman" w:hAnsi="Times New Roman" w:cs="Times New Roman"/>
          <w:sz w:val="24"/>
          <w:szCs w:val="24"/>
        </w:rPr>
        <w:t>Instead of proceeding as advised, the respondent made an ap</w:t>
      </w:r>
      <w:r w:rsidR="00924A8E" w:rsidRPr="008213F3">
        <w:rPr>
          <w:rFonts w:ascii="Times New Roman" w:hAnsi="Times New Roman" w:cs="Times New Roman"/>
          <w:sz w:val="24"/>
          <w:szCs w:val="24"/>
        </w:rPr>
        <w:t>plication before the Magistrate’s C</w:t>
      </w:r>
      <w:r w:rsidR="0010338C" w:rsidRPr="008213F3">
        <w:rPr>
          <w:rFonts w:ascii="Times New Roman" w:hAnsi="Times New Roman" w:cs="Times New Roman"/>
          <w:sz w:val="24"/>
          <w:szCs w:val="24"/>
        </w:rPr>
        <w:t>ourt, for an order compelling the appellant to unconditionally release his motor vehicle. The court granted the application leading to this current appeal.</w:t>
      </w:r>
    </w:p>
    <w:p w:rsidR="0010338C" w:rsidRPr="008213F3" w:rsidRDefault="0010338C" w:rsidP="008213F3">
      <w:pPr>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The grounds of appeal before us are</w:t>
      </w:r>
      <w:r w:rsidR="006B72CF" w:rsidRPr="008213F3">
        <w:rPr>
          <w:rFonts w:ascii="Times New Roman" w:hAnsi="Times New Roman" w:cs="Times New Roman"/>
          <w:sz w:val="24"/>
          <w:szCs w:val="24"/>
        </w:rPr>
        <w:t xml:space="preserve"> </w:t>
      </w:r>
      <w:r w:rsidRPr="008213F3">
        <w:rPr>
          <w:rFonts w:ascii="Times New Roman" w:hAnsi="Times New Roman" w:cs="Times New Roman"/>
          <w:sz w:val="24"/>
          <w:szCs w:val="24"/>
        </w:rPr>
        <w:t>as follows;</w:t>
      </w:r>
    </w:p>
    <w:p w:rsidR="00E04C1A" w:rsidRPr="008213F3" w:rsidRDefault="0010338C" w:rsidP="008213F3">
      <w:pPr>
        <w:pStyle w:val="ListParagraph"/>
        <w:numPr>
          <w:ilvl w:val="0"/>
          <w:numId w:val="1"/>
        </w:numPr>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 xml:space="preserve">The learned Magistrate in the court </w:t>
      </w:r>
      <w:r w:rsidRPr="008213F3">
        <w:rPr>
          <w:rFonts w:ascii="Times New Roman" w:hAnsi="Times New Roman" w:cs="Times New Roman"/>
          <w:i/>
          <w:sz w:val="24"/>
          <w:szCs w:val="24"/>
        </w:rPr>
        <w:t>a quo</w:t>
      </w:r>
      <w:r w:rsidR="00823097" w:rsidRPr="008213F3">
        <w:rPr>
          <w:rFonts w:ascii="Times New Roman" w:hAnsi="Times New Roman" w:cs="Times New Roman"/>
          <w:sz w:val="24"/>
          <w:szCs w:val="24"/>
        </w:rPr>
        <w:t xml:space="preserve"> </w:t>
      </w:r>
      <w:r w:rsidR="009E14C8" w:rsidRPr="008213F3">
        <w:rPr>
          <w:rFonts w:ascii="Times New Roman" w:hAnsi="Times New Roman" w:cs="Times New Roman"/>
          <w:sz w:val="24"/>
          <w:szCs w:val="24"/>
        </w:rPr>
        <w:t>misdirected himself in law in granting the respondent an order for the release of the vehicle that was now property of the State following its forfeiture.</w:t>
      </w:r>
    </w:p>
    <w:p w:rsidR="009E14C8" w:rsidRPr="008213F3" w:rsidRDefault="000A1BC1" w:rsidP="008213F3">
      <w:pPr>
        <w:pStyle w:val="ListParagraph"/>
        <w:numPr>
          <w:ilvl w:val="0"/>
          <w:numId w:val="1"/>
        </w:numPr>
        <w:spacing w:after="0" w:line="360" w:lineRule="auto"/>
        <w:jc w:val="both"/>
        <w:rPr>
          <w:rFonts w:ascii="Times New Roman" w:hAnsi="Times New Roman" w:cs="Times New Roman"/>
          <w:i/>
          <w:sz w:val="24"/>
          <w:szCs w:val="24"/>
        </w:rPr>
      </w:pPr>
      <w:r w:rsidRPr="008213F3">
        <w:rPr>
          <w:rFonts w:ascii="Times New Roman" w:hAnsi="Times New Roman" w:cs="Times New Roman"/>
          <w:sz w:val="24"/>
          <w:szCs w:val="24"/>
        </w:rPr>
        <w:t xml:space="preserve">The learned Magistrate in the court </w:t>
      </w:r>
      <w:r w:rsidRPr="008213F3">
        <w:rPr>
          <w:rFonts w:ascii="Times New Roman" w:hAnsi="Times New Roman" w:cs="Times New Roman"/>
          <w:i/>
          <w:sz w:val="24"/>
          <w:szCs w:val="24"/>
        </w:rPr>
        <w:t xml:space="preserve">a quo </w:t>
      </w:r>
      <w:r w:rsidRPr="008213F3">
        <w:rPr>
          <w:rFonts w:ascii="Times New Roman" w:hAnsi="Times New Roman" w:cs="Times New Roman"/>
          <w:sz w:val="24"/>
          <w:szCs w:val="24"/>
        </w:rPr>
        <w:t>erred in law by ruling that the respondent’s case had not prescribed when the same had prescribed.</w:t>
      </w:r>
    </w:p>
    <w:p w:rsidR="000A1BC1" w:rsidRPr="008213F3" w:rsidRDefault="000A1BC1" w:rsidP="008213F3">
      <w:pPr>
        <w:pStyle w:val="ListParagraph"/>
        <w:numPr>
          <w:ilvl w:val="0"/>
          <w:numId w:val="1"/>
        </w:numPr>
        <w:spacing w:after="0" w:line="360" w:lineRule="auto"/>
        <w:jc w:val="both"/>
        <w:rPr>
          <w:rFonts w:ascii="Times New Roman" w:hAnsi="Times New Roman" w:cs="Times New Roman"/>
          <w:i/>
          <w:sz w:val="24"/>
          <w:szCs w:val="24"/>
        </w:rPr>
      </w:pPr>
      <w:r w:rsidRPr="008213F3">
        <w:rPr>
          <w:rFonts w:ascii="Times New Roman" w:hAnsi="Times New Roman" w:cs="Times New Roman"/>
          <w:sz w:val="24"/>
          <w:szCs w:val="24"/>
        </w:rPr>
        <w:t xml:space="preserve">The learned Magistrate in the court </w:t>
      </w:r>
      <w:r w:rsidRPr="008213F3">
        <w:rPr>
          <w:rFonts w:ascii="Times New Roman" w:hAnsi="Times New Roman" w:cs="Times New Roman"/>
          <w:i/>
          <w:sz w:val="24"/>
          <w:szCs w:val="24"/>
        </w:rPr>
        <w:t xml:space="preserve">a quo </w:t>
      </w:r>
      <w:r w:rsidRPr="008213F3">
        <w:rPr>
          <w:rFonts w:ascii="Times New Roman" w:hAnsi="Times New Roman" w:cs="Times New Roman"/>
          <w:sz w:val="24"/>
          <w:szCs w:val="24"/>
        </w:rPr>
        <w:t>erred in law in making a finding that section 193 of the Customs and Excise Act [Chapter 23:02] breaches constitutional provisions when such case was never pleaded by the respondent.</w:t>
      </w:r>
    </w:p>
    <w:p w:rsidR="000A1BC1" w:rsidRPr="008213F3" w:rsidRDefault="000A1BC1" w:rsidP="008213F3">
      <w:pPr>
        <w:pStyle w:val="ListParagraph"/>
        <w:numPr>
          <w:ilvl w:val="0"/>
          <w:numId w:val="1"/>
        </w:numPr>
        <w:spacing w:after="0" w:line="360" w:lineRule="auto"/>
        <w:jc w:val="both"/>
        <w:rPr>
          <w:rFonts w:ascii="Times New Roman" w:hAnsi="Times New Roman" w:cs="Times New Roman"/>
          <w:i/>
          <w:sz w:val="24"/>
          <w:szCs w:val="24"/>
        </w:rPr>
      </w:pPr>
      <w:r w:rsidRPr="008213F3">
        <w:rPr>
          <w:rFonts w:ascii="Times New Roman" w:hAnsi="Times New Roman" w:cs="Times New Roman"/>
          <w:sz w:val="24"/>
          <w:szCs w:val="24"/>
        </w:rPr>
        <w:t xml:space="preserve">The learned Magistrate in the court </w:t>
      </w:r>
      <w:r w:rsidRPr="008213F3">
        <w:rPr>
          <w:rFonts w:ascii="Times New Roman" w:hAnsi="Times New Roman" w:cs="Times New Roman"/>
          <w:i/>
          <w:sz w:val="24"/>
          <w:szCs w:val="24"/>
        </w:rPr>
        <w:t xml:space="preserve">a quo </w:t>
      </w:r>
      <w:r w:rsidRPr="008213F3">
        <w:rPr>
          <w:rFonts w:ascii="Times New Roman" w:hAnsi="Times New Roman" w:cs="Times New Roman"/>
          <w:sz w:val="24"/>
          <w:szCs w:val="24"/>
        </w:rPr>
        <w:t>grossly erred on a point of law and fact by ignoring clear evidence that the respondent’s vehicle was</w:t>
      </w:r>
      <w:r w:rsidR="00FB07DB" w:rsidRPr="008213F3">
        <w:rPr>
          <w:rFonts w:ascii="Times New Roman" w:hAnsi="Times New Roman" w:cs="Times New Roman"/>
          <w:sz w:val="24"/>
          <w:szCs w:val="24"/>
        </w:rPr>
        <w:t xml:space="preserve"> used</w:t>
      </w:r>
      <w:r w:rsidRPr="008213F3">
        <w:rPr>
          <w:rFonts w:ascii="Times New Roman" w:hAnsi="Times New Roman" w:cs="Times New Roman"/>
          <w:sz w:val="24"/>
          <w:szCs w:val="24"/>
        </w:rPr>
        <w:t xml:space="preserve"> to smuggle goods in breach of the provisions of the Customs and Excise Act [Chapter 23:02]</w:t>
      </w:r>
      <w:r w:rsidR="00472A7D" w:rsidRPr="008213F3">
        <w:rPr>
          <w:rFonts w:ascii="Times New Roman" w:hAnsi="Times New Roman" w:cs="Times New Roman"/>
          <w:sz w:val="24"/>
          <w:szCs w:val="24"/>
        </w:rPr>
        <w:t>.</w:t>
      </w:r>
    </w:p>
    <w:p w:rsidR="00472A7D" w:rsidRPr="008213F3" w:rsidRDefault="00472A7D" w:rsidP="008213F3">
      <w:pPr>
        <w:pStyle w:val="ListParagraph"/>
        <w:numPr>
          <w:ilvl w:val="0"/>
          <w:numId w:val="1"/>
        </w:numPr>
        <w:spacing w:after="0" w:line="360" w:lineRule="auto"/>
        <w:jc w:val="both"/>
        <w:rPr>
          <w:rFonts w:ascii="Times New Roman" w:hAnsi="Times New Roman" w:cs="Times New Roman"/>
          <w:i/>
          <w:sz w:val="24"/>
          <w:szCs w:val="24"/>
        </w:rPr>
      </w:pPr>
      <w:r w:rsidRPr="008213F3">
        <w:rPr>
          <w:rFonts w:ascii="Times New Roman" w:hAnsi="Times New Roman" w:cs="Times New Roman"/>
          <w:sz w:val="24"/>
          <w:szCs w:val="24"/>
        </w:rPr>
        <w:t xml:space="preserve">The learned Magistrate in the court </w:t>
      </w:r>
      <w:r w:rsidRPr="008213F3">
        <w:rPr>
          <w:rFonts w:ascii="Times New Roman" w:hAnsi="Times New Roman" w:cs="Times New Roman"/>
          <w:i/>
          <w:sz w:val="24"/>
          <w:szCs w:val="24"/>
        </w:rPr>
        <w:t xml:space="preserve">a quo </w:t>
      </w:r>
      <w:r w:rsidRPr="008213F3">
        <w:rPr>
          <w:rFonts w:ascii="Times New Roman" w:hAnsi="Times New Roman" w:cs="Times New Roman"/>
          <w:sz w:val="24"/>
          <w:szCs w:val="24"/>
        </w:rPr>
        <w:t>grossly erred on a point of law by ruling that section 193(12) regulate</w:t>
      </w:r>
      <w:r w:rsidR="00924A8E" w:rsidRPr="008213F3">
        <w:rPr>
          <w:rFonts w:ascii="Times New Roman" w:hAnsi="Times New Roman" w:cs="Times New Roman"/>
          <w:sz w:val="24"/>
          <w:szCs w:val="24"/>
        </w:rPr>
        <w:t>s</w:t>
      </w:r>
      <w:r w:rsidRPr="008213F3">
        <w:rPr>
          <w:rFonts w:ascii="Times New Roman" w:hAnsi="Times New Roman" w:cs="Times New Roman"/>
          <w:sz w:val="24"/>
          <w:szCs w:val="24"/>
        </w:rPr>
        <w:t xml:space="preserve"> internal remedies when in actual fact it relates to court proceedings.</w:t>
      </w:r>
    </w:p>
    <w:p w:rsidR="00972AB2" w:rsidRPr="008213F3" w:rsidRDefault="00972AB2" w:rsidP="008213F3">
      <w:pPr>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I deal with these grounds hereunder as addressed by the parties.</w:t>
      </w:r>
    </w:p>
    <w:p w:rsidR="00972AB2" w:rsidRPr="008213F3" w:rsidRDefault="00972AB2" w:rsidP="008213F3">
      <w:pPr>
        <w:spacing w:after="0" w:line="360" w:lineRule="auto"/>
        <w:jc w:val="both"/>
        <w:rPr>
          <w:rFonts w:ascii="Times New Roman" w:hAnsi="Times New Roman" w:cs="Times New Roman"/>
          <w:sz w:val="24"/>
          <w:szCs w:val="24"/>
        </w:rPr>
      </w:pPr>
    </w:p>
    <w:p w:rsidR="00972AB2" w:rsidRPr="008213F3" w:rsidRDefault="00972AB2" w:rsidP="008213F3">
      <w:pPr>
        <w:spacing w:after="0" w:line="360" w:lineRule="auto"/>
        <w:jc w:val="both"/>
        <w:rPr>
          <w:rFonts w:ascii="Times New Roman" w:hAnsi="Times New Roman" w:cs="Times New Roman"/>
          <w:b/>
          <w:sz w:val="24"/>
          <w:szCs w:val="24"/>
        </w:rPr>
      </w:pPr>
      <w:r w:rsidRPr="008213F3">
        <w:rPr>
          <w:rFonts w:ascii="Times New Roman" w:hAnsi="Times New Roman" w:cs="Times New Roman"/>
          <w:b/>
          <w:sz w:val="24"/>
          <w:szCs w:val="24"/>
        </w:rPr>
        <w:t>Grounds 1 and 4</w:t>
      </w:r>
      <w:r w:rsidR="00924A8E" w:rsidRPr="008213F3">
        <w:rPr>
          <w:rFonts w:ascii="Times New Roman" w:hAnsi="Times New Roman" w:cs="Times New Roman"/>
          <w:b/>
          <w:sz w:val="24"/>
          <w:szCs w:val="24"/>
        </w:rPr>
        <w:t>: W</w:t>
      </w:r>
      <w:r w:rsidRPr="008213F3">
        <w:rPr>
          <w:rFonts w:ascii="Times New Roman" w:hAnsi="Times New Roman" w:cs="Times New Roman"/>
          <w:b/>
          <w:sz w:val="24"/>
          <w:szCs w:val="24"/>
        </w:rPr>
        <w:t>hether the respondent’s vehicle was liable for seizure and as State property could not be released by the Magistrate</w:t>
      </w:r>
    </w:p>
    <w:p w:rsidR="00756E0C" w:rsidRPr="008213F3" w:rsidRDefault="008213F3" w:rsidP="00821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6E0C" w:rsidRPr="008213F3">
        <w:rPr>
          <w:rFonts w:ascii="Times New Roman" w:hAnsi="Times New Roman" w:cs="Times New Roman"/>
          <w:sz w:val="24"/>
          <w:szCs w:val="24"/>
        </w:rPr>
        <w:t xml:space="preserve">Mr </w:t>
      </w:r>
      <w:r w:rsidR="00756E0C" w:rsidRPr="008213F3">
        <w:rPr>
          <w:rFonts w:ascii="Times New Roman" w:hAnsi="Times New Roman" w:cs="Times New Roman"/>
          <w:i/>
          <w:sz w:val="24"/>
          <w:szCs w:val="24"/>
        </w:rPr>
        <w:t xml:space="preserve">Mukucha </w:t>
      </w:r>
      <w:r w:rsidR="00756E0C" w:rsidRPr="008213F3">
        <w:rPr>
          <w:rFonts w:ascii="Times New Roman" w:hAnsi="Times New Roman" w:cs="Times New Roman"/>
          <w:sz w:val="24"/>
          <w:szCs w:val="24"/>
        </w:rPr>
        <w:t>combined grounds of appeal 1 and 4 in his oral submissions and made the point that it was an established fact that the respondent’s vehicle had been used to transmit smuggled goods which were un</w:t>
      </w:r>
      <w:r w:rsidR="009472A5" w:rsidRPr="008213F3">
        <w:rPr>
          <w:rFonts w:ascii="Times New Roman" w:hAnsi="Times New Roman" w:cs="Times New Roman"/>
          <w:sz w:val="24"/>
          <w:szCs w:val="24"/>
        </w:rPr>
        <w:t>ac</w:t>
      </w:r>
      <w:r w:rsidR="00756E0C" w:rsidRPr="008213F3">
        <w:rPr>
          <w:rFonts w:ascii="Times New Roman" w:hAnsi="Times New Roman" w:cs="Times New Roman"/>
          <w:sz w:val="24"/>
          <w:szCs w:val="24"/>
        </w:rPr>
        <w:t>customed in contravention of the Customs and Excise Act</w:t>
      </w:r>
      <w:r w:rsidR="00972AB2" w:rsidRPr="008213F3">
        <w:rPr>
          <w:rFonts w:ascii="Times New Roman" w:hAnsi="Times New Roman" w:cs="Times New Roman"/>
          <w:sz w:val="24"/>
          <w:szCs w:val="24"/>
        </w:rPr>
        <w:t>. Reference was made to the respondent’s letter to</w:t>
      </w:r>
      <w:r w:rsidR="00924A8E" w:rsidRPr="008213F3">
        <w:rPr>
          <w:rFonts w:ascii="Times New Roman" w:hAnsi="Times New Roman" w:cs="Times New Roman"/>
          <w:sz w:val="24"/>
          <w:szCs w:val="24"/>
        </w:rPr>
        <w:t xml:space="preserve"> the regional manager on </w:t>
      </w:r>
      <w:r w:rsidR="00972AB2" w:rsidRPr="008213F3">
        <w:rPr>
          <w:rFonts w:ascii="Times New Roman" w:hAnsi="Times New Roman" w:cs="Times New Roman"/>
          <w:sz w:val="24"/>
          <w:szCs w:val="24"/>
        </w:rPr>
        <w:t>page 40</w:t>
      </w:r>
      <w:r w:rsidR="00924A8E" w:rsidRPr="008213F3">
        <w:rPr>
          <w:rFonts w:ascii="Times New Roman" w:hAnsi="Times New Roman" w:cs="Times New Roman"/>
          <w:sz w:val="24"/>
          <w:szCs w:val="24"/>
        </w:rPr>
        <w:t xml:space="preserve"> of the record</w:t>
      </w:r>
      <w:r w:rsidR="00972AB2" w:rsidRPr="008213F3">
        <w:rPr>
          <w:rFonts w:ascii="Times New Roman" w:hAnsi="Times New Roman" w:cs="Times New Roman"/>
          <w:sz w:val="24"/>
          <w:szCs w:val="24"/>
        </w:rPr>
        <w:t xml:space="preserve"> where he states that the offence of smuggling was beyond his control and he is pleading that he be given the option to pay a fine and get his vehicle back. </w:t>
      </w:r>
      <w:r w:rsidR="009472A5" w:rsidRPr="008213F3">
        <w:rPr>
          <w:rFonts w:ascii="Times New Roman" w:hAnsi="Times New Roman" w:cs="Times New Roman"/>
          <w:sz w:val="24"/>
          <w:szCs w:val="24"/>
        </w:rPr>
        <w:t xml:space="preserve">Further reference is also made to </w:t>
      </w:r>
      <w:r w:rsidR="00924A8E" w:rsidRPr="008213F3">
        <w:rPr>
          <w:rFonts w:ascii="Times New Roman" w:hAnsi="Times New Roman" w:cs="Times New Roman"/>
          <w:sz w:val="24"/>
          <w:szCs w:val="24"/>
        </w:rPr>
        <w:t xml:space="preserve">this </w:t>
      </w:r>
      <w:r w:rsidR="009472A5" w:rsidRPr="008213F3">
        <w:rPr>
          <w:rFonts w:ascii="Times New Roman" w:hAnsi="Times New Roman" w:cs="Times New Roman"/>
          <w:sz w:val="24"/>
          <w:szCs w:val="24"/>
        </w:rPr>
        <w:t>record</w:t>
      </w:r>
      <w:r w:rsidR="00924A8E" w:rsidRPr="008213F3">
        <w:rPr>
          <w:rFonts w:ascii="Times New Roman" w:hAnsi="Times New Roman" w:cs="Times New Roman"/>
          <w:sz w:val="24"/>
          <w:szCs w:val="24"/>
        </w:rPr>
        <w:t>, on</w:t>
      </w:r>
      <w:r w:rsidR="009472A5" w:rsidRPr="008213F3">
        <w:rPr>
          <w:rFonts w:ascii="Times New Roman" w:hAnsi="Times New Roman" w:cs="Times New Roman"/>
          <w:sz w:val="24"/>
          <w:szCs w:val="24"/>
        </w:rPr>
        <w:t xml:space="preserve"> page 43 wherein similar sentiments are made to the Commissioner of Customs and Excise. </w:t>
      </w:r>
      <w:r w:rsidR="00972AB2" w:rsidRPr="008213F3">
        <w:rPr>
          <w:rFonts w:ascii="Times New Roman" w:hAnsi="Times New Roman" w:cs="Times New Roman"/>
          <w:sz w:val="24"/>
          <w:szCs w:val="24"/>
        </w:rPr>
        <w:t xml:space="preserve">This is said to be an admission by the respondent that his vehicle was used to ferry smuggled goods. It </w:t>
      </w:r>
      <w:r w:rsidR="00972AB2" w:rsidRPr="008213F3">
        <w:rPr>
          <w:rFonts w:ascii="Times New Roman" w:hAnsi="Times New Roman" w:cs="Times New Roman"/>
          <w:sz w:val="24"/>
          <w:szCs w:val="24"/>
        </w:rPr>
        <w:lastRenderedPageBreak/>
        <w:t>was argued that in the face of such an admission, the vehicle was liable for seizure in terms of section 187 (2) of the Act as read with section 188 thereof.</w:t>
      </w:r>
    </w:p>
    <w:p w:rsidR="00972AB2" w:rsidRPr="008213F3" w:rsidRDefault="008213F3" w:rsidP="00821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2AB2" w:rsidRPr="008213F3">
        <w:rPr>
          <w:rFonts w:ascii="Times New Roman" w:hAnsi="Times New Roman" w:cs="Times New Roman"/>
          <w:sz w:val="24"/>
          <w:szCs w:val="24"/>
        </w:rPr>
        <w:t xml:space="preserve">Mr </w:t>
      </w:r>
      <w:r w:rsidR="00972AB2" w:rsidRPr="008213F3">
        <w:rPr>
          <w:rFonts w:ascii="Times New Roman" w:hAnsi="Times New Roman" w:cs="Times New Roman"/>
          <w:i/>
          <w:sz w:val="24"/>
          <w:szCs w:val="24"/>
        </w:rPr>
        <w:t>Chiromo</w:t>
      </w:r>
      <w:r w:rsidR="00A858C9" w:rsidRPr="008213F3">
        <w:rPr>
          <w:rFonts w:ascii="Times New Roman" w:hAnsi="Times New Roman" w:cs="Times New Roman"/>
          <w:i/>
          <w:sz w:val="24"/>
          <w:szCs w:val="24"/>
        </w:rPr>
        <w:t xml:space="preserve"> </w:t>
      </w:r>
      <w:r w:rsidR="00A858C9" w:rsidRPr="008213F3">
        <w:rPr>
          <w:rFonts w:ascii="Times New Roman" w:hAnsi="Times New Roman" w:cs="Times New Roman"/>
          <w:sz w:val="24"/>
          <w:szCs w:val="24"/>
        </w:rPr>
        <w:t xml:space="preserve">submitted that it was not correct that the vehicle was used to smuggle goods and referred the court to an extract from the criminal record book of the Magistrate’s Court which shows that on 27 July 2020, the respondent was found not guilty of the charge of smuggling and was acquitted. It was argued that section 188 (2) of the Act therefore becomes inapplicable. Upon being quizzed on the fact that in the criminal matter it was the respondent who was found not guilty whereas in </w:t>
      </w:r>
      <w:r w:rsidR="00A858C9" w:rsidRPr="008213F3">
        <w:rPr>
          <w:rFonts w:ascii="Times New Roman" w:hAnsi="Times New Roman" w:cs="Times New Roman"/>
          <w:i/>
          <w:sz w:val="24"/>
          <w:szCs w:val="24"/>
        </w:rPr>
        <w:t>casu</w:t>
      </w:r>
      <w:r w:rsidR="00A858C9" w:rsidRPr="008213F3">
        <w:rPr>
          <w:rFonts w:ascii="Times New Roman" w:hAnsi="Times New Roman" w:cs="Times New Roman"/>
          <w:sz w:val="24"/>
          <w:szCs w:val="24"/>
        </w:rPr>
        <w:t xml:space="preserve"> it is the use of the motor vehicle, Mr </w:t>
      </w:r>
      <w:r w:rsidR="00A858C9" w:rsidRPr="008213F3">
        <w:rPr>
          <w:rFonts w:ascii="Times New Roman" w:hAnsi="Times New Roman" w:cs="Times New Roman"/>
          <w:i/>
          <w:sz w:val="24"/>
          <w:szCs w:val="24"/>
        </w:rPr>
        <w:t>Chiromo</w:t>
      </w:r>
      <w:r w:rsidR="00A858C9" w:rsidRPr="008213F3">
        <w:rPr>
          <w:rFonts w:ascii="Times New Roman" w:hAnsi="Times New Roman" w:cs="Times New Roman"/>
          <w:sz w:val="24"/>
          <w:szCs w:val="24"/>
        </w:rPr>
        <w:t xml:space="preserve"> conceded but persisted in arguing that as he was not aware that the vehicle would be used for smuggling, the vehicle is therefore excluded by the operation of section </w:t>
      </w:r>
      <w:r w:rsidR="009472A5" w:rsidRPr="008213F3">
        <w:rPr>
          <w:rFonts w:ascii="Times New Roman" w:hAnsi="Times New Roman" w:cs="Times New Roman"/>
          <w:sz w:val="24"/>
          <w:szCs w:val="24"/>
        </w:rPr>
        <w:t>188 (2</w:t>
      </w:r>
      <w:r w:rsidR="00105F3E" w:rsidRPr="008213F3">
        <w:rPr>
          <w:rFonts w:ascii="Times New Roman" w:hAnsi="Times New Roman" w:cs="Times New Roman"/>
          <w:sz w:val="24"/>
          <w:szCs w:val="24"/>
        </w:rPr>
        <w:t>a)</w:t>
      </w:r>
      <w:r w:rsidR="009472A5" w:rsidRPr="008213F3">
        <w:rPr>
          <w:rFonts w:ascii="Times New Roman" w:hAnsi="Times New Roman" w:cs="Times New Roman"/>
          <w:sz w:val="24"/>
          <w:szCs w:val="24"/>
        </w:rPr>
        <w:t>.</w:t>
      </w:r>
    </w:p>
    <w:p w:rsidR="004538A5" w:rsidRPr="008213F3" w:rsidRDefault="008213F3" w:rsidP="008213F3">
      <w:pPr>
        <w:shd w:val="clear" w:color="auto" w:fill="FFFFFF"/>
        <w:spacing w:after="0" w:line="360" w:lineRule="auto"/>
        <w:jc w:val="both"/>
        <w:outlineLvl w:val="2"/>
        <w:rPr>
          <w:rFonts w:ascii="Times New Roman" w:eastAsia="Times New Roman" w:hAnsi="Times New Roman" w:cs="Times New Roman"/>
          <w:bCs/>
          <w:sz w:val="24"/>
          <w:szCs w:val="24"/>
        </w:rPr>
      </w:pPr>
      <w:r>
        <w:rPr>
          <w:rFonts w:ascii="Book Antiqua" w:eastAsia="Times New Roman" w:hAnsi="Book Antiqua" w:cs="Times New Roman"/>
          <w:b/>
          <w:bCs/>
          <w:sz w:val="24"/>
          <w:szCs w:val="24"/>
        </w:rPr>
        <w:tab/>
      </w:r>
      <w:r w:rsidR="004538A5" w:rsidRPr="008213F3">
        <w:rPr>
          <w:rFonts w:ascii="Book Antiqua" w:eastAsia="Times New Roman" w:hAnsi="Book Antiqua" w:cs="Times New Roman"/>
          <w:b/>
          <w:bCs/>
          <w:sz w:val="24"/>
          <w:szCs w:val="24"/>
        </w:rPr>
        <w:t xml:space="preserve"> </w:t>
      </w:r>
      <w:r w:rsidR="004538A5" w:rsidRPr="008213F3">
        <w:rPr>
          <w:rFonts w:ascii="Times New Roman" w:eastAsia="Times New Roman" w:hAnsi="Times New Roman" w:cs="Times New Roman"/>
          <w:bCs/>
          <w:sz w:val="24"/>
          <w:szCs w:val="24"/>
        </w:rPr>
        <w:t>A look at the provisions of section 188 of the Act is a good starting point. It provides as follows;</w:t>
      </w:r>
    </w:p>
    <w:p w:rsidR="006960F5" w:rsidRPr="008213F3" w:rsidRDefault="008213F3" w:rsidP="008213F3">
      <w:pPr>
        <w:shd w:val="clear" w:color="auto" w:fill="FFFFFF"/>
        <w:spacing w:after="0" w:line="24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ab/>
      </w:r>
      <w:r w:rsidR="004538A5" w:rsidRPr="008213F3">
        <w:rPr>
          <w:rFonts w:ascii="Times New Roman" w:eastAsia="Times New Roman" w:hAnsi="Times New Roman" w:cs="Times New Roman"/>
          <w:b/>
          <w:bCs/>
        </w:rPr>
        <w:t>“</w:t>
      </w:r>
      <w:r w:rsidR="006960F5" w:rsidRPr="008213F3">
        <w:rPr>
          <w:rFonts w:ascii="Times New Roman" w:eastAsia="Times New Roman" w:hAnsi="Times New Roman" w:cs="Times New Roman"/>
          <w:b/>
          <w:bCs/>
        </w:rPr>
        <w:t>188. Goods and ships, </w:t>
      </w:r>
      <w:hyperlink r:id="rId7" w:anchor="defn-term-aircraft" w:history="1">
        <w:r w:rsidR="006960F5" w:rsidRPr="008213F3">
          <w:rPr>
            <w:rFonts w:ascii="Times New Roman" w:eastAsia="Times New Roman" w:hAnsi="Times New Roman" w:cs="Times New Roman"/>
            <w:b/>
            <w:bCs/>
          </w:rPr>
          <w:t>aircraft</w:t>
        </w:r>
      </w:hyperlink>
      <w:r w:rsidR="006960F5" w:rsidRPr="008213F3">
        <w:rPr>
          <w:rFonts w:ascii="Times New Roman" w:eastAsia="Times New Roman" w:hAnsi="Times New Roman" w:cs="Times New Roman"/>
          <w:b/>
          <w:bCs/>
        </w:rPr>
        <w:t>, vehicles or other things liable to forfeiture</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(1)Any </w:t>
      </w:r>
      <w:hyperlink r:id="rId8" w:anchor="defn-term-goods" w:history="1">
        <w:r w:rsidR="006960F5" w:rsidRPr="008213F3">
          <w:rPr>
            <w:rFonts w:ascii="Times New Roman" w:eastAsia="Times New Roman" w:hAnsi="Times New Roman" w:cs="Times New Roman"/>
          </w:rPr>
          <w:t>goods</w:t>
        </w:r>
      </w:hyperlink>
      <w:r w:rsidR="006960F5" w:rsidRPr="008213F3">
        <w:rPr>
          <w:rFonts w:ascii="Times New Roman" w:eastAsia="Times New Roman" w:hAnsi="Times New Roman" w:cs="Times New Roman"/>
        </w:rPr>
        <w:t> which are the subject matter of an offence under this Act shall be liable to forfeiture.</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(2)Any </w:t>
      </w:r>
      <w:hyperlink r:id="rId9" w:anchor="defn-term-ship" w:history="1">
        <w:r w:rsidR="006960F5" w:rsidRPr="008213F3">
          <w:rPr>
            <w:rFonts w:ascii="Times New Roman" w:eastAsia="Times New Roman" w:hAnsi="Times New Roman" w:cs="Times New Roman"/>
          </w:rPr>
          <w:t>ship</w:t>
        </w:r>
      </w:hyperlink>
      <w:r w:rsidR="006960F5" w:rsidRPr="008213F3">
        <w:rPr>
          <w:rFonts w:ascii="Times New Roman" w:eastAsia="Times New Roman" w:hAnsi="Times New Roman" w:cs="Times New Roman"/>
        </w:rPr>
        <w:t>, </w:t>
      </w:r>
      <w:hyperlink r:id="rId10" w:anchor="defn-term-aircraft" w:history="1">
        <w:r w:rsidR="006960F5" w:rsidRPr="008213F3">
          <w:rPr>
            <w:rFonts w:ascii="Times New Roman" w:eastAsia="Times New Roman" w:hAnsi="Times New Roman" w:cs="Times New Roman"/>
          </w:rPr>
          <w:t>aircraft</w:t>
        </w:r>
      </w:hyperlink>
      <w:r w:rsidR="006960F5" w:rsidRPr="008213F3">
        <w:rPr>
          <w:rFonts w:ascii="Times New Roman" w:eastAsia="Times New Roman" w:hAnsi="Times New Roman" w:cs="Times New Roman"/>
        </w:rPr>
        <w:t>, </w:t>
      </w:r>
      <w:hyperlink r:id="rId11" w:anchor="defn-term-vehicle" w:history="1">
        <w:r w:rsidR="006960F5" w:rsidRPr="008213F3">
          <w:rPr>
            <w:rFonts w:ascii="Times New Roman" w:eastAsia="Times New Roman" w:hAnsi="Times New Roman" w:cs="Times New Roman"/>
          </w:rPr>
          <w:t>vehicle</w:t>
        </w:r>
      </w:hyperlink>
      <w:r w:rsidR="006960F5" w:rsidRPr="008213F3">
        <w:rPr>
          <w:rFonts w:ascii="Times New Roman" w:eastAsia="Times New Roman" w:hAnsi="Times New Roman" w:cs="Times New Roman"/>
        </w:rPr>
        <w:t> or other thing used for the removal of </w:t>
      </w:r>
      <w:hyperlink r:id="rId12" w:anchor="defn-term-goods" w:history="1">
        <w:r w:rsidR="006960F5" w:rsidRPr="008213F3">
          <w:rPr>
            <w:rFonts w:ascii="Times New Roman" w:eastAsia="Times New Roman" w:hAnsi="Times New Roman" w:cs="Times New Roman"/>
          </w:rPr>
          <w:t>goods</w:t>
        </w:r>
      </w:hyperlink>
      <w:r w:rsidR="006960F5" w:rsidRPr="008213F3">
        <w:rPr>
          <w:rFonts w:ascii="Times New Roman" w:eastAsia="Times New Roman" w:hAnsi="Times New Roman" w:cs="Times New Roman"/>
        </w:rPr>
        <w:t> which—</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(a)are liable to forfeiture; or</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 xml:space="preserve">(b)are being exported or have been imported or otherwise dealt with contrary to or not in accordance </w:t>
      </w:r>
      <w:r>
        <w:rPr>
          <w:rFonts w:ascii="Times New Roman" w:eastAsia="Times New Roman" w:hAnsi="Times New Roman" w:cs="Times New Roman"/>
        </w:rPr>
        <w:tab/>
      </w:r>
      <w:r w:rsidR="006960F5" w:rsidRPr="008213F3">
        <w:rPr>
          <w:rFonts w:ascii="Times New Roman" w:eastAsia="Times New Roman" w:hAnsi="Times New Roman" w:cs="Times New Roman"/>
        </w:rPr>
        <w:t>with—</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(i)the provisions of this Act or any other law relating to customs or excise; or</w:t>
      </w:r>
    </w:p>
    <w:p w:rsidR="006960F5"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 xml:space="preserve">(ii)any enactment prohibiting, restricting or controlling the importation or exportation of </w:t>
      </w:r>
      <w:r>
        <w:rPr>
          <w:rFonts w:ascii="Times New Roman" w:eastAsia="Times New Roman" w:hAnsi="Times New Roman" w:cs="Times New Roman"/>
        </w:rPr>
        <w:tab/>
      </w:r>
      <w:r w:rsidR="006960F5" w:rsidRPr="008213F3">
        <w:rPr>
          <w:rFonts w:ascii="Times New Roman" w:eastAsia="Times New Roman" w:hAnsi="Times New Roman" w:cs="Times New Roman"/>
        </w:rPr>
        <w:t>such </w:t>
      </w:r>
      <w:hyperlink r:id="rId13" w:anchor="defn-term-goods" w:history="1">
        <w:r w:rsidR="006960F5" w:rsidRPr="008213F3">
          <w:rPr>
            <w:rFonts w:ascii="Times New Roman" w:eastAsia="Times New Roman" w:hAnsi="Times New Roman" w:cs="Times New Roman"/>
          </w:rPr>
          <w:t>goods</w:t>
        </w:r>
      </w:hyperlink>
      <w:r w:rsidR="006960F5" w:rsidRPr="008213F3">
        <w:rPr>
          <w:rFonts w:ascii="Times New Roman" w:eastAsia="Times New Roman" w:hAnsi="Times New Roman" w:cs="Times New Roman"/>
        </w:rPr>
        <w:t>; shall itself be liable to forfeiture.</w:t>
      </w:r>
    </w:p>
    <w:p w:rsidR="00963ABD" w:rsidRPr="008213F3" w:rsidRDefault="008213F3" w:rsidP="008213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6960F5" w:rsidRPr="008213F3">
        <w:rPr>
          <w:rFonts w:ascii="Times New Roman" w:eastAsia="Times New Roman" w:hAnsi="Times New Roman" w:cs="Times New Roman"/>
        </w:rPr>
        <w:t>(2a)Any person who makes available his or her </w:t>
      </w:r>
      <w:hyperlink r:id="rId14" w:anchor="defn-term-ship" w:history="1">
        <w:r w:rsidR="006960F5" w:rsidRPr="008213F3">
          <w:rPr>
            <w:rFonts w:ascii="Times New Roman" w:eastAsia="Times New Roman" w:hAnsi="Times New Roman" w:cs="Times New Roman"/>
          </w:rPr>
          <w:t>ship</w:t>
        </w:r>
      </w:hyperlink>
      <w:r w:rsidR="006960F5" w:rsidRPr="008213F3">
        <w:rPr>
          <w:rFonts w:ascii="Times New Roman" w:eastAsia="Times New Roman" w:hAnsi="Times New Roman" w:cs="Times New Roman"/>
        </w:rPr>
        <w:t>, </w:t>
      </w:r>
      <w:hyperlink r:id="rId15" w:anchor="defn-term-aircraft" w:history="1">
        <w:r w:rsidR="006960F5" w:rsidRPr="008213F3">
          <w:rPr>
            <w:rFonts w:ascii="Times New Roman" w:eastAsia="Times New Roman" w:hAnsi="Times New Roman" w:cs="Times New Roman"/>
          </w:rPr>
          <w:t>aircraft</w:t>
        </w:r>
      </w:hyperlink>
      <w:r w:rsidR="006960F5" w:rsidRPr="008213F3">
        <w:rPr>
          <w:rFonts w:ascii="Times New Roman" w:eastAsia="Times New Roman" w:hAnsi="Times New Roman" w:cs="Times New Roman"/>
        </w:rPr>
        <w:t> or </w:t>
      </w:r>
      <w:hyperlink r:id="rId16" w:anchor="defn-term-vehicle" w:history="1">
        <w:r w:rsidR="006960F5" w:rsidRPr="008213F3">
          <w:rPr>
            <w:rFonts w:ascii="Times New Roman" w:eastAsia="Times New Roman" w:hAnsi="Times New Roman" w:cs="Times New Roman"/>
          </w:rPr>
          <w:t>vehicle</w:t>
        </w:r>
      </w:hyperlink>
      <w:r w:rsidR="006960F5" w:rsidRPr="008213F3">
        <w:rPr>
          <w:rFonts w:ascii="Times New Roman" w:eastAsia="Times New Roman" w:hAnsi="Times New Roman" w:cs="Times New Roman"/>
        </w:rPr>
        <w:t xml:space="preserve"> for use by another person </w:t>
      </w:r>
      <w:r>
        <w:rPr>
          <w:rFonts w:ascii="Times New Roman" w:eastAsia="Times New Roman" w:hAnsi="Times New Roman" w:cs="Times New Roman"/>
        </w:rPr>
        <w:tab/>
      </w:r>
      <w:r w:rsidR="006960F5" w:rsidRPr="008213F3">
        <w:rPr>
          <w:rFonts w:ascii="Times New Roman" w:eastAsia="Times New Roman" w:hAnsi="Times New Roman" w:cs="Times New Roman"/>
        </w:rPr>
        <w:t>for the removal of </w:t>
      </w:r>
      <w:hyperlink r:id="rId17" w:anchor="defn-term-goods" w:history="1">
        <w:r w:rsidR="006960F5" w:rsidRPr="008213F3">
          <w:rPr>
            <w:rFonts w:ascii="Times New Roman" w:eastAsia="Times New Roman" w:hAnsi="Times New Roman" w:cs="Times New Roman"/>
          </w:rPr>
          <w:t>goods</w:t>
        </w:r>
      </w:hyperlink>
      <w:r w:rsidR="006960F5" w:rsidRPr="008213F3">
        <w:rPr>
          <w:rFonts w:ascii="Times New Roman" w:eastAsia="Times New Roman" w:hAnsi="Times New Roman" w:cs="Times New Roman"/>
        </w:rPr>
        <w:t xml:space="preserve"> referred to in subsection (2)(a) or (b), shall be guilty of an offence and </w:t>
      </w:r>
      <w:r>
        <w:rPr>
          <w:rFonts w:ascii="Times New Roman" w:eastAsia="Times New Roman" w:hAnsi="Times New Roman" w:cs="Times New Roman"/>
        </w:rPr>
        <w:tab/>
      </w:r>
      <w:r w:rsidR="006960F5" w:rsidRPr="008213F3">
        <w:rPr>
          <w:rFonts w:ascii="Times New Roman" w:eastAsia="Times New Roman" w:hAnsi="Times New Roman" w:cs="Times New Roman"/>
        </w:rPr>
        <w:t xml:space="preserve">liable to a fine not exceeding level fourteen or to imprisonment for a period not exceeding one year </w:t>
      </w:r>
      <w:r>
        <w:rPr>
          <w:rFonts w:ascii="Times New Roman" w:eastAsia="Times New Roman" w:hAnsi="Times New Roman" w:cs="Times New Roman"/>
        </w:rPr>
        <w:tab/>
      </w:r>
      <w:r w:rsidR="006960F5" w:rsidRPr="008213F3">
        <w:rPr>
          <w:rFonts w:ascii="Times New Roman" w:eastAsia="Times New Roman" w:hAnsi="Times New Roman" w:cs="Times New Roman"/>
        </w:rPr>
        <w:t xml:space="preserve">or to both such fine and such imprisonment, unless he or she proves that he or she was unaware </w:t>
      </w:r>
      <w:r>
        <w:rPr>
          <w:rFonts w:ascii="Times New Roman" w:eastAsia="Times New Roman" w:hAnsi="Times New Roman" w:cs="Times New Roman"/>
        </w:rPr>
        <w:tab/>
      </w:r>
      <w:r w:rsidR="006960F5" w:rsidRPr="008213F3">
        <w:rPr>
          <w:rFonts w:ascii="Times New Roman" w:eastAsia="Times New Roman" w:hAnsi="Times New Roman" w:cs="Times New Roman"/>
        </w:rPr>
        <w:t>that the </w:t>
      </w:r>
      <w:hyperlink r:id="rId18" w:anchor="defn-term-ship" w:history="1">
        <w:r w:rsidR="006960F5" w:rsidRPr="008213F3">
          <w:rPr>
            <w:rFonts w:ascii="Times New Roman" w:eastAsia="Times New Roman" w:hAnsi="Times New Roman" w:cs="Times New Roman"/>
          </w:rPr>
          <w:t>ship</w:t>
        </w:r>
      </w:hyperlink>
      <w:r w:rsidR="006960F5" w:rsidRPr="008213F3">
        <w:rPr>
          <w:rFonts w:ascii="Times New Roman" w:eastAsia="Times New Roman" w:hAnsi="Times New Roman" w:cs="Times New Roman"/>
        </w:rPr>
        <w:t>, </w:t>
      </w:r>
      <w:hyperlink r:id="rId19" w:anchor="defn-term-aircraft" w:history="1">
        <w:r w:rsidR="006960F5" w:rsidRPr="008213F3">
          <w:rPr>
            <w:rFonts w:ascii="Times New Roman" w:eastAsia="Times New Roman" w:hAnsi="Times New Roman" w:cs="Times New Roman"/>
          </w:rPr>
          <w:t>aircraft</w:t>
        </w:r>
      </w:hyperlink>
      <w:r w:rsidR="006960F5" w:rsidRPr="008213F3">
        <w:rPr>
          <w:rFonts w:ascii="Times New Roman" w:eastAsia="Times New Roman" w:hAnsi="Times New Roman" w:cs="Times New Roman"/>
        </w:rPr>
        <w:t> or </w:t>
      </w:r>
      <w:hyperlink r:id="rId20" w:anchor="defn-term-vehicle" w:history="1">
        <w:r w:rsidR="006960F5" w:rsidRPr="008213F3">
          <w:rPr>
            <w:rFonts w:ascii="Times New Roman" w:eastAsia="Times New Roman" w:hAnsi="Times New Roman" w:cs="Times New Roman"/>
          </w:rPr>
          <w:t>vehicle</w:t>
        </w:r>
      </w:hyperlink>
      <w:r w:rsidR="006960F5" w:rsidRPr="008213F3">
        <w:rPr>
          <w:rFonts w:ascii="Times New Roman" w:eastAsia="Times New Roman" w:hAnsi="Times New Roman" w:cs="Times New Roman"/>
        </w:rPr>
        <w:t> would be so used.</w:t>
      </w:r>
      <w:r w:rsidR="004538A5" w:rsidRPr="008213F3">
        <w:rPr>
          <w:rFonts w:ascii="Times New Roman" w:eastAsia="Times New Roman" w:hAnsi="Times New Roman" w:cs="Times New Roman"/>
        </w:rPr>
        <w:t>”</w:t>
      </w:r>
    </w:p>
    <w:p w:rsidR="008213F3" w:rsidRDefault="008213F3" w:rsidP="008213F3">
      <w:pPr>
        <w:spacing w:after="0" w:line="360" w:lineRule="auto"/>
        <w:jc w:val="both"/>
        <w:rPr>
          <w:rFonts w:ascii="Times New Roman" w:eastAsia="Times New Roman" w:hAnsi="Times New Roman" w:cs="Times New Roman"/>
          <w:sz w:val="24"/>
          <w:szCs w:val="24"/>
        </w:rPr>
      </w:pPr>
    </w:p>
    <w:p w:rsidR="002138A5"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138A5" w:rsidRPr="008213F3">
        <w:rPr>
          <w:rFonts w:ascii="Times New Roman" w:eastAsia="Times New Roman" w:hAnsi="Times New Roman" w:cs="Times New Roman"/>
          <w:sz w:val="24"/>
          <w:szCs w:val="24"/>
        </w:rPr>
        <w:t>What is evident from s 188 (2) is that where a vehicle is used for the removal of goods which are liable to forfeiture or have been imported or dealt with contrary to the provisions of the Act or any other law</w:t>
      </w:r>
      <w:r w:rsidR="004538A5" w:rsidRPr="008213F3">
        <w:rPr>
          <w:rFonts w:ascii="Times New Roman" w:eastAsia="Times New Roman" w:hAnsi="Times New Roman" w:cs="Times New Roman"/>
          <w:sz w:val="24"/>
          <w:szCs w:val="24"/>
        </w:rPr>
        <w:t xml:space="preserve"> relating to customs and excise, it </w:t>
      </w:r>
      <w:r w:rsidR="002138A5" w:rsidRPr="008213F3">
        <w:rPr>
          <w:rFonts w:ascii="Times New Roman" w:eastAsia="Times New Roman" w:hAnsi="Times New Roman" w:cs="Times New Roman"/>
          <w:sz w:val="24"/>
          <w:szCs w:val="24"/>
        </w:rPr>
        <w:t xml:space="preserve"> shall itself be liable to forfeiture.</w:t>
      </w:r>
    </w:p>
    <w:p w:rsidR="00DB2164" w:rsidRPr="008213F3" w:rsidRDefault="00105F3E" w:rsidP="008213F3">
      <w:pPr>
        <w:spacing w:after="0" w:line="360" w:lineRule="auto"/>
        <w:jc w:val="both"/>
        <w:rPr>
          <w:rFonts w:ascii="Times New Roman" w:eastAsia="Times New Roman" w:hAnsi="Times New Roman" w:cs="Times New Roman"/>
          <w:sz w:val="24"/>
          <w:szCs w:val="24"/>
        </w:rPr>
      </w:pPr>
      <w:r w:rsidRPr="008213F3">
        <w:rPr>
          <w:rFonts w:ascii="Times New Roman" w:eastAsia="Times New Roman" w:hAnsi="Times New Roman" w:cs="Times New Roman"/>
          <w:sz w:val="24"/>
          <w:szCs w:val="24"/>
        </w:rPr>
        <w:t>However s 188 (2a) provides for what happens to the owner of a vehicle</w:t>
      </w:r>
      <w:r w:rsidR="00DB2164" w:rsidRPr="008213F3">
        <w:rPr>
          <w:rFonts w:ascii="Times New Roman" w:eastAsia="Times New Roman" w:hAnsi="Times New Roman" w:cs="Times New Roman"/>
          <w:sz w:val="24"/>
          <w:szCs w:val="24"/>
        </w:rPr>
        <w:t xml:space="preserve"> who makes it available for use by another person for the removal of goods as set out in ss (2). Such person shall be guilty of an offence and liable to a fine, as specified or imprisonment or both unless such person proves that he was unaware that such vehicle would be so used.</w:t>
      </w:r>
    </w:p>
    <w:p w:rsidR="00165EFE"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428F" w:rsidRPr="008213F3">
        <w:rPr>
          <w:rFonts w:ascii="Times New Roman" w:eastAsia="Times New Roman" w:hAnsi="Times New Roman" w:cs="Times New Roman"/>
          <w:sz w:val="24"/>
          <w:szCs w:val="24"/>
        </w:rPr>
        <w:t xml:space="preserve">It appears to me that Mr </w:t>
      </w:r>
      <w:r w:rsidR="00F5428F" w:rsidRPr="008213F3">
        <w:rPr>
          <w:rFonts w:ascii="Times New Roman" w:eastAsia="Times New Roman" w:hAnsi="Times New Roman" w:cs="Times New Roman"/>
          <w:i/>
          <w:sz w:val="24"/>
          <w:szCs w:val="24"/>
        </w:rPr>
        <w:t xml:space="preserve">Chiromo </w:t>
      </w:r>
      <w:r w:rsidR="00F5428F" w:rsidRPr="008213F3">
        <w:rPr>
          <w:rFonts w:ascii="Times New Roman" w:eastAsia="Times New Roman" w:hAnsi="Times New Roman" w:cs="Times New Roman"/>
          <w:sz w:val="24"/>
          <w:szCs w:val="24"/>
        </w:rPr>
        <w:t xml:space="preserve">is mixing up two consequences which the law clearly separately provides for. The first relates to what happens to a vehicle which has been allegedly </w:t>
      </w:r>
      <w:r w:rsidR="00F5428F" w:rsidRPr="008213F3">
        <w:rPr>
          <w:rFonts w:ascii="Times New Roman" w:eastAsia="Times New Roman" w:hAnsi="Times New Roman" w:cs="Times New Roman"/>
          <w:sz w:val="24"/>
          <w:szCs w:val="24"/>
        </w:rPr>
        <w:lastRenderedPageBreak/>
        <w:t xml:space="preserve">used for conveying goods which are liable to forfeiture or have been otherwise smuggled. Such vehicle is itself liable to forfeiture. The second separate consequence is what happens to the owner of such vehicle who makes their vehicle available for use by another for smuggling purposes. Such person shall be guilty of an offence unless they can prove they were in the dark regarding the intended use of the vehicle. </w:t>
      </w:r>
      <w:r w:rsidR="00165EFE" w:rsidRPr="008213F3">
        <w:rPr>
          <w:rFonts w:ascii="Times New Roman" w:eastAsia="Times New Roman" w:hAnsi="Times New Roman" w:cs="Times New Roman"/>
          <w:sz w:val="24"/>
          <w:szCs w:val="24"/>
        </w:rPr>
        <w:t>The outcome of the criminal matter referred to by the respondent only goes to show that he was personally found not guilty of the offence set out in s 188 (2a) presumably because he was able to show that he was unaware of the intended use of the vehicle. I was not shown any provision which then states that the forfeiture of the vehicle would be reversed on account of the separate offence against the owner having fallen away. That, in the face of the respondent’s clear admission that the vehicle had been used for smuggling, does not help advance the respondent’s case.</w:t>
      </w:r>
    </w:p>
    <w:p w:rsidR="00981998"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1998" w:rsidRPr="008213F3">
        <w:rPr>
          <w:rFonts w:ascii="Times New Roman" w:eastAsia="Times New Roman" w:hAnsi="Times New Roman" w:cs="Times New Roman"/>
          <w:sz w:val="24"/>
          <w:szCs w:val="24"/>
        </w:rPr>
        <w:t>On the contrary section 193 (13) clearly provides as follows;</w:t>
      </w:r>
    </w:p>
    <w:p w:rsidR="00981998"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ab/>
      </w:r>
      <w:r w:rsidR="00981998" w:rsidRPr="008213F3">
        <w:rPr>
          <w:rFonts w:ascii="Times New Roman" w:eastAsia="Times New Roman" w:hAnsi="Times New Roman" w:cs="Times New Roman"/>
        </w:rPr>
        <w:t>“</w:t>
      </w:r>
      <w:r w:rsidR="00981998" w:rsidRPr="008213F3">
        <w:rPr>
          <w:rFonts w:ascii="Times New Roman" w:hAnsi="Times New Roman" w:cs="Times New Roman"/>
        </w:rPr>
        <w:t xml:space="preserve">(13) If proceedings are not instituted in terms of subsection (12), any articles declared to be </w:t>
      </w:r>
      <w:r>
        <w:rPr>
          <w:rFonts w:ascii="Times New Roman" w:hAnsi="Times New Roman" w:cs="Times New Roman"/>
        </w:rPr>
        <w:tab/>
      </w:r>
      <w:r w:rsidR="00981998" w:rsidRPr="008213F3">
        <w:rPr>
          <w:rFonts w:ascii="Times New Roman" w:hAnsi="Times New Roman" w:cs="Times New Roman"/>
        </w:rPr>
        <w:t>forfeited shall</w:t>
      </w:r>
      <w:r w:rsidR="008A4688" w:rsidRPr="008213F3">
        <w:rPr>
          <w:rFonts w:ascii="Times New Roman" w:hAnsi="Times New Roman" w:cs="Times New Roman"/>
        </w:rPr>
        <w:t xml:space="preserve"> </w:t>
      </w:r>
      <w:r w:rsidR="00981998" w:rsidRPr="008213F3">
        <w:rPr>
          <w:rFonts w:ascii="Times New Roman" w:hAnsi="Times New Roman" w:cs="Times New Roman"/>
        </w:rPr>
        <w:t xml:space="preserve">without compensation vest in the President and may, by direction of the </w:t>
      </w:r>
      <w:r>
        <w:rPr>
          <w:rFonts w:ascii="Times New Roman" w:hAnsi="Times New Roman" w:cs="Times New Roman"/>
        </w:rPr>
        <w:tab/>
      </w:r>
      <w:r w:rsidR="00981998" w:rsidRPr="008213F3">
        <w:rPr>
          <w:rFonts w:ascii="Times New Roman" w:hAnsi="Times New Roman" w:cs="Times New Roman"/>
        </w:rPr>
        <w:t>Commissioner, be sold or destroyed or appropriated to the State.”</w:t>
      </w:r>
    </w:p>
    <w:p w:rsidR="00545378" w:rsidRPr="008213F3" w:rsidRDefault="00545378" w:rsidP="008213F3">
      <w:pPr>
        <w:autoSpaceDE w:val="0"/>
        <w:autoSpaceDN w:val="0"/>
        <w:adjustRightInd w:val="0"/>
        <w:spacing w:after="0" w:line="360" w:lineRule="auto"/>
        <w:jc w:val="both"/>
        <w:rPr>
          <w:rFonts w:ascii="Times New Roman" w:hAnsi="Times New Roman" w:cs="Times New Roman"/>
          <w:sz w:val="24"/>
          <w:szCs w:val="24"/>
        </w:rPr>
      </w:pPr>
    </w:p>
    <w:p w:rsidR="00545378" w:rsidRPr="008213F3" w:rsidRDefault="008213F3" w:rsidP="008213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5378" w:rsidRPr="008213F3">
        <w:rPr>
          <w:rFonts w:ascii="Times New Roman" w:hAnsi="Times New Roman" w:cs="Times New Roman"/>
          <w:sz w:val="24"/>
          <w:szCs w:val="24"/>
        </w:rPr>
        <w:t xml:space="preserve">In the case of </w:t>
      </w:r>
      <w:r w:rsidR="00545378" w:rsidRPr="008213F3">
        <w:rPr>
          <w:rFonts w:ascii="Times New Roman" w:hAnsi="Times New Roman" w:cs="Times New Roman"/>
          <w:i/>
          <w:sz w:val="24"/>
          <w:szCs w:val="24"/>
        </w:rPr>
        <w:t>Patel v Controller of Customs and Excise</w:t>
      </w:r>
      <w:r w:rsidR="00545378" w:rsidRPr="008213F3">
        <w:rPr>
          <w:rFonts w:ascii="Times New Roman" w:hAnsi="Times New Roman" w:cs="Times New Roman"/>
          <w:sz w:val="24"/>
          <w:szCs w:val="24"/>
        </w:rPr>
        <w:t xml:space="preserve"> 1982 (2) ZLR 82 (HC) where provisions similar to the ones in </w:t>
      </w:r>
      <w:r w:rsidR="00545378" w:rsidRPr="008213F3">
        <w:rPr>
          <w:rFonts w:ascii="Times New Roman" w:hAnsi="Times New Roman" w:cs="Times New Roman"/>
          <w:i/>
          <w:sz w:val="24"/>
          <w:szCs w:val="24"/>
        </w:rPr>
        <w:t>casu</w:t>
      </w:r>
      <w:r w:rsidR="00545378" w:rsidRPr="008213F3">
        <w:rPr>
          <w:rFonts w:ascii="Times New Roman" w:hAnsi="Times New Roman" w:cs="Times New Roman"/>
          <w:sz w:val="24"/>
          <w:szCs w:val="24"/>
        </w:rPr>
        <w:t xml:space="preserve"> were under consideration, and plaintiff had been acquitted by the criminal court, the forfeiture of seized goods was found to be separate and not affected by the acquittal.</w:t>
      </w:r>
    </w:p>
    <w:p w:rsidR="00165EFE"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165EFE" w:rsidRPr="008213F3">
        <w:rPr>
          <w:rFonts w:ascii="Times New Roman" w:eastAsia="Times New Roman" w:hAnsi="Times New Roman" w:cs="Times New Roman"/>
          <w:sz w:val="24"/>
          <w:szCs w:val="24"/>
        </w:rPr>
        <w:t>There is therefore merit in grounds 1 and 4 of appeal. It is my finding that the respondent’s vehicle was indeed liable for seizure and once</w:t>
      </w:r>
      <w:r w:rsidR="00FB07DB" w:rsidRPr="008213F3">
        <w:rPr>
          <w:rFonts w:ascii="Times New Roman" w:eastAsia="Times New Roman" w:hAnsi="Times New Roman" w:cs="Times New Roman"/>
          <w:sz w:val="24"/>
          <w:szCs w:val="24"/>
        </w:rPr>
        <w:t xml:space="preserve"> forfeited</w:t>
      </w:r>
      <w:r w:rsidR="00165EFE" w:rsidRPr="008213F3">
        <w:rPr>
          <w:rFonts w:ascii="Times New Roman" w:eastAsia="Times New Roman" w:hAnsi="Times New Roman" w:cs="Times New Roman"/>
          <w:sz w:val="24"/>
          <w:szCs w:val="24"/>
        </w:rPr>
        <w:t xml:space="preserve"> as State property</w:t>
      </w:r>
      <w:r w:rsidR="00981998" w:rsidRPr="008213F3">
        <w:rPr>
          <w:rFonts w:ascii="Times New Roman" w:eastAsia="Times New Roman" w:hAnsi="Times New Roman" w:cs="Times New Roman"/>
          <w:sz w:val="24"/>
          <w:szCs w:val="24"/>
        </w:rPr>
        <w:t xml:space="preserve"> it vested in the President and</w:t>
      </w:r>
      <w:r w:rsidR="00165EFE" w:rsidRPr="008213F3">
        <w:rPr>
          <w:rFonts w:ascii="Times New Roman" w:eastAsia="Times New Roman" w:hAnsi="Times New Roman" w:cs="Times New Roman"/>
          <w:sz w:val="24"/>
          <w:szCs w:val="24"/>
        </w:rPr>
        <w:t xml:space="preserve"> the magistrate could not have properly released it</w:t>
      </w:r>
      <w:r w:rsidR="004538A5" w:rsidRPr="008213F3">
        <w:rPr>
          <w:rFonts w:ascii="Times New Roman" w:eastAsia="Times New Roman" w:hAnsi="Times New Roman" w:cs="Times New Roman"/>
          <w:sz w:val="24"/>
          <w:szCs w:val="24"/>
        </w:rPr>
        <w:t xml:space="preserve"> without a clear legal basis for so acting</w:t>
      </w:r>
      <w:r w:rsidR="00165EFE" w:rsidRPr="008213F3">
        <w:rPr>
          <w:rFonts w:ascii="Times New Roman" w:eastAsia="Times New Roman" w:hAnsi="Times New Roman" w:cs="Times New Roman"/>
          <w:sz w:val="24"/>
          <w:szCs w:val="24"/>
        </w:rPr>
        <w:t>.</w:t>
      </w:r>
    </w:p>
    <w:p w:rsidR="00165EFE" w:rsidRPr="008213F3" w:rsidRDefault="00165EFE" w:rsidP="008213F3">
      <w:pPr>
        <w:spacing w:after="0" w:line="360" w:lineRule="auto"/>
        <w:jc w:val="both"/>
        <w:rPr>
          <w:rFonts w:ascii="Times New Roman" w:eastAsia="Times New Roman" w:hAnsi="Times New Roman" w:cs="Times New Roman"/>
          <w:sz w:val="24"/>
          <w:szCs w:val="24"/>
        </w:rPr>
      </w:pPr>
    </w:p>
    <w:p w:rsidR="00072437" w:rsidRPr="008213F3" w:rsidRDefault="00165EFE" w:rsidP="008213F3">
      <w:pPr>
        <w:spacing w:after="0" w:line="360" w:lineRule="auto"/>
        <w:jc w:val="both"/>
        <w:rPr>
          <w:rFonts w:ascii="Times New Roman" w:eastAsia="Times New Roman" w:hAnsi="Times New Roman" w:cs="Times New Roman"/>
          <w:b/>
          <w:sz w:val="24"/>
          <w:szCs w:val="24"/>
        </w:rPr>
      </w:pPr>
      <w:r w:rsidRPr="008213F3">
        <w:rPr>
          <w:rFonts w:ascii="Times New Roman" w:eastAsia="Times New Roman" w:hAnsi="Times New Roman" w:cs="Times New Roman"/>
          <w:b/>
          <w:sz w:val="24"/>
          <w:szCs w:val="24"/>
        </w:rPr>
        <w:t>Grounds 2 and 5</w:t>
      </w:r>
      <w:r w:rsidR="00924A8E" w:rsidRPr="008213F3">
        <w:rPr>
          <w:rFonts w:ascii="Times New Roman" w:eastAsia="Times New Roman" w:hAnsi="Times New Roman" w:cs="Times New Roman"/>
          <w:b/>
          <w:sz w:val="24"/>
          <w:szCs w:val="24"/>
        </w:rPr>
        <w:t>: W</w:t>
      </w:r>
      <w:r w:rsidRPr="008213F3">
        <w:rPr>
          <w:rFonts w:ascii="Times New Roman" w:eastAsia="Times New Roman" w:hAnsi="Times New Roman" w:cs="Times New Roman"/>
          <w:b/>
          <w:sz w:val="24"/>
          <w:szCs w:val="24"/>
        </w:rPr>
        <w:t>hether the matter had prescribed</w:t>
      </w:r>
    </w:p>
    <w:p w:rsidR="00F5428F"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72437" w:rsidRPr="008213F3">
        <w:rPr>
          <w:rFonts w:ascii="Times New Roman" w:eastAsia="Times New Roman" w:hAnsi="Times New Roman" w:cs="Times New Roman"/>
          <w:sz w:val="24"/>
          <w:szCs w:val="24"/>
        </w:rPr>
        <w:t xml:space="preserve">Mr </w:t>
      </w:r>
      <w:r w:rsidR="00072437" w:rsidRPr="008213F3">
        <w:rPr>
          <w:rFonts w:ascii="Times New Roman" w:eastAsia="Times New Roman" w:hAnsi="Times New Roman" w:cs="Times New Roman"/>
          <w:i/>
          <w:sz w:val="24"/>
          <w:szCs w:val="24"/>
        </w:rPr>
        <w:t>Mukucha</w:t>
      </w:r>
      <w:r w:rsidR="00F5428F" w:rsidRPr="008213F3">
        <w:rPr>
          <w:rFonts w:ascii="Times New Roman" w:eastAsia="Times New Roman" w:hAnsi="Times New Roman" w:cs="Times New Roman"/>
          <w:sz w:val="24"/>
          <w:szCs w:val="24"/>
        </w:rPr>
        <w:t xml:space="preserve"> </w:t>
      </w:r>
      <w:r w:rsidR="00072437" w:rsidRPr="008213F3">
        <w:rPr>
          <w:rFonts w:ascii="Times New Roman" w:eastAsia="Times New Roman" w:hAnsi="Times New Roman" w:cs="Times New Roman"/>
          <w:sz w:val="24"/>
          <w:szCs w:val="24"/>
        </w:rPr>
        <w:t xml:space="preserve">submitted that the magistrate should have upheld the point </w:t>
      </w:r>
      <w:r w:rsidR="00072437" w:rsidRPr="008213F3">
        <w:rPr>
          <w:rFonts w:ascii="Times New Roman" w:eastAsia="Times New Roman" w:hAnsi="Times New Roman" w:cs="Times New Roman"/>
          <w:i/>
          <w:sz w:val="24"/>
          <w:szCs w:val="24"/>
        </w:rPr>
        <w:t xml:space="preserve">in limine </w:t>
      </w:r>
      <w:r w:rsidR="00072437" w:rsidRPr="008213F3">
        <w:rPr>
          <w:rFonts w:ascii="Times New Roman" w:eastAsia="Times New Roman" w:hAnsi="Times New Roman" w:cs="Times New Roman"/>
          <w:sz w:val="24"/>
          <w:szCs w:val="24"/>
        </w:rPr>
        <w:t>on prescription as the respondent filed his application well after the three months prescribed in s 193 (12) as the time within which a claim for release of seized goods should be noted from the date of issue of  the notice of seizure.</w:t>
      </w:r>
      <w:r w:rsidR="00974D93" w:rsidRPr="008213F3">
        <w:rPr>
          <w:rFonts w:ascii="Times New Roman" w:eastAsia="Times New Roman" w:hAnsi="Times New Roman" w:cs="Times New Roman"/>
          <w:sz w:val="24"/>
          <w:szCs w:val="24"/>
        </w:rPr>
        <w:t xml:space="preserve"> Further, it was averred that such proceedings are supposed to be instituted subj</w:t>
      </w:r>
      <w:r w:rsidR="00FB07DB" w:rsidRPr="008213F3">
        <w:rPr>
          <w:rFonts w:ascii="Times New Roman" w:eastAsia="Times New Roman" w:hAnsi="Times New Roman" w:cs="Times New Roman"/>
          <w:sz w:val="24"/>
          <w:szCs w:val="24"/>
        </w:rPr>
        <w:t>ect to the provisions of s 196 o</w:t>
      </w:r>
      <w:r w:rsidR="00974D93" w:rsidRPr="008213F3">
        <w:rPr>
          <w:rFonts w:ascii="Times New Roman" w:eastAsia="Times New Roman" w:hAnsi="Times New Roman" w:cs="Times New Roman"/>
          <w:sz w:val="24"/>
          <w:szCs w:val="24"/>
        </w:rPr>
        <w:t xml:space="preserve">f the Act. Failure to meet the set timelines was said to be fatal. Reference was made to several case authorities including </w:t>
      </w:r>
      <w:r w:rsidR="00974D93" w:rsidRPr="008213F3">
        <w:rPr>
          <w:rFonts w:ascii="Times New Roman" w:eastAsia="Times New Roman" w:hAnsi="Times New Roman" w:cs="Times New Roman"/>
          <w:i/>
          <w:sz w:val="24"/>
          <w:szCs w:val="24"/>
        </w:rPr>
        <w:t>Ronald Machacha v ZIMRA</w:t>
      </w:r>
      <w:r w:rsidR="00974D93" w:rsidRPr="008213F3">
        <w:rPr>
          <w:rFonts w:ascii="Times New Roman" w:eastAsia="Times New Roman" w:hAnsi="Times New Roman" w:cs="Times New Roman"/>
          <w:sz w:val="24"/>
          <w:szCs w:val="24"/>
        </w:rPr>
        <w:t xml:space="preserve"> </w:t>
      </w:r>
      <w:r w:rsidR="00974D93" w:rsidRPr="008213F3">
        <w:rPr>
          <w:rFonts w:ascii="Times New Roman" w:eastAsia="Times New Roman" w:hAnsi="Times New Roman" w:cs="Times New Roman"/>
          <w:sz w:val="24"/>
          <w:szCs w:val="24"/>
        </w:rPr>
        <w:lastRenderedPageBreak/>
        <w:t xml:space="preserve">HB 2/14, </w:t>
      </w:r>
      <w:r w:rsidR="00974D93" w:rsidRPr="008213F3">
        <w:rPr>
          <w:rFonts w:ascii="Times New Roman" w:eastAsia="Times New Roman" w:hAnsi="Times New Roman" w:cs="Times New Roman"/>
          <w:i/>
          <w:sz w:val="24"/>
          <w:szCs w:val="24"/>
        </w:rPr>
        <w:t>Kuda Chigoga v ZIMRA</w:t>
      </w:r>
      <w:r w:rsidR="00974D93" w:rsidRPr="008213F3">
        <w:rPr>
          <w:rFonts w:ascii="Times New Roman" w:eastAsia="Times New Roman" w:hAnsi="Times New Roman" w:cs="Times New Roman"/>
          <w:sz w:val="24"/>
          <w:szCs w:val="24"/>
        </w:rPr>
        <w:t xml:space="preserve"> HH 663/17 and </w:t>
      </w:r>
      <w:r w:rsidR="00974D93" w:rsidRPr="008213F3">
        <w:rPr>
          <w:rFonts w:ascii="Times New Roman" w:eastAsia="Times New Roman" w:hAnsi="Times New Roman" w:cs="Times New Roman"/>
          <w:i/>
          <w:sz w:val="24"/>
          <w:szCs w:val="24"/>
        </w:rPr>
        <w:t>Two</w:t>
      </w:r>
      <w:r w:rsidR="008A4688" w:rsidRPr="008213F3">
        <w:rPr>
          <w:rFonts w:ascii="Times New Roman" w:eastAsia="Times New Roman" w:hAnsi="Times New Roman" w:cs="Times New Roman"/>
          <w:i/>
          <w:sz w:val="24"/>
          <w:szCs w:val="24"/>
        </w:rPr>
        <w:t>tap</w:t>
      </w:r>
      <w:r w:rsidR="00974D93" w:rsidRPr="008213F3">
        <w:rPr>
          <w:rFonts w:ascii="Times New Roman" w:eastAsia="Times New Roman" w:hAnsi="Times New Roman" w:cs="Times New Roman"/>
          <w:i/>
          <w:sz w:val="24"/>
          <w:szCs w:val="24"/>
        </w:rPr>
        <w:t xml:space="preserve"> Logistics</w:t>
      </w:r>
      <w:r w:rsidR="008A4688" w:rsidRPr="008213F3">
        <w:rPr>
          <w:rFonts w:ascii="Times New Roman" w:eastAsia="Times New Roman" w:hAnsi="Times New Roman" w:cs="Times New Roman"/>
          <w:i/>
          <w:sz w:val="24"/>
          <w:szCs w:val="24"/>
        </w:rPr>
        <w:t xml:space="preserve"> (Pvt) Ltd</w:t>
      </w:r>
      <w:r w:rsidR="00974D93" w:rsidRPr="008213F3">
        <w:rPr>
          <w:rFonts w:ascii="Times New Roman" w:eastAsia="Times New Roman" w:hAnsi="Times New Roman" w:cs="Times New Roman"/>
          <w:i/>
          <w:sz w:val="24"/>
          <w:szCs w:val="24"/>
        </w:rPr>
        <w:t xml:space="preserve"> v ZIMRA</w:t>
      </w:r>
      <w:r w:rsidR="00974D93" w:rsidRPr="008213F3">
        <w:rPr>
          <w:rFonts w:ascii="Times New Roman" w:eastAsia="Times New Roman" w:hAnsi="Times New Roman" w:cs="Times New Roman"/>
          <w:sz w:val="24"/>
          <w:szCs w:val="24"/>
        </w:rPr>
        <w:t xml:space="preserve"> HH 345/21 in support of such contentions. It was also submitted that the court </w:t>
      </w:r>
      <w:r w:rsidR="00974D93" w:rsidRPr="008213F3">
        <w:rPr>
          <w:rFonts w:ascii="Times New Roman" w:eastAsia="Times New Roman" w:hAnsi="Times New Roman" w:cs="Times New Roman"/>
          <w:i/>
          <w:sz w:val="24"/>
          <w:szCs w:val="24"/>
        </w:rPr>
        <w:t xml:space="preserve">a quo </w:t>
      </w:r>
      <w:r w:rsidR="00974D93" w:rsidRPr="008213F3">
        <w:rPr>
          <w:rFonts w:ascii="Times New Roman" w:eastAsia="Times New Roman" w:hAnsi="Times New Roman" w:cs="Times New Roman"/>
          <w:sz w:val="24"/>
          <w:szCs w:val="24"/>
        </w:rPr>
        <w:t>erred in ruling therefore that s 193 (12) regulates internal remedies when it in fact relates to court proceedings. Such an interpretation was said to offend against the clear intention of the legislature</w:t>
      </w:r>
      <w:r w:rsidR="00555E9E" w:rsidRPr="008213F3">
        <w:rPr>
          <w:rFonts w:ascii="Times New Roman" w:eastAsia="Times New Roman" w:hAnsi="Times New Roman" w:cs="Times New Roman"/>
          <w:sz w:val="24"/>
          <w:szCs w:val="24"/>
        </w:rPr>
        <w:t xml:space="preserve"> and leads to an absurd result.</w:t>
      </w:r>
    </w:p>
    <w:p w:rsidR="00555E9E"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5E9E" w:rsidRPr="008213F3">
        <w:rPr>
          <w:rFonts w:ascii="Times New Roman" w:eastAsia="Times New Roman" w:hAnsi="Times New Roman" w:cs="Times New Roman"/>
          <w:sz w:val="24"/>
          <w:szCs w:val="24"/>
        </w:rPr>
        <w:t xml:space="preserve">In addition, Mr </w:t>
      </w:r>
      <w:r w:rsidR="00555E9E" w:rsidRPr="008213F3">
        <w:rPr>
          <w:rFonts w:ascii="Times New Roman" w:eastAsia="Times New Roman" w:hAnsi="Times New Roman" w:cs="Times New Roman"/>
          <w:i/>
          <w:sz w:val="24"/>
          <w:szCs w:val="24"/>
        </w:rPr>
        <w:t xml:space="preserve">Mukucha </w:t>
      </w:r>
      <w:r w:rsidR="00555E9E" w:rsidRPr="008213F3">
        <w:rPr>
          <w:rFonts w:ascii="Times New Roman" w:eastAsia="Times New Roman" w:hAnsi="Times New Roman" w:cs="Times New Roman"/>
          <w:sz w:val="24"/>
          <w:szCs w:val="24"/>
        </w:rPr>
        <w:t>pointed out that the notice of seizure issued out to the respondent actually advised him of two options available to him which he could exercise parallel to each other. He could cho</w:t>
      </w:r>
      <w:r w:rsidR="00924A8E" w:rsidRPr="008213F3">
        <w:rPr>
          <w:rFonts w:ascii="Times New Roman" w:eastAsia="Times New Roman" w:hAnsi="Times New Roman" w:cs="Times New Roman"/>
          <w:sz w:val="24"/>
          <w:szCs w:val="24"/>
        </w:rPr>
        <w:t>o</w:t>
      </w:r>
      <w:r w:rsidR="00555E9E" w:rsidRPr="008213F3">
        <w:rPr>
          <w:rFonts w:ascii="Times New Roman" w:eastAsia="Times New Roman" w:hAnsi="Times New Roman" w:cs="Times New Roman"/>
          <w:sz w:val="24"/>
          <w:szCs w:val="24"/>
        </w:rPr>
        <w:t>se to follow domestic remedies by making representations to the Commissioner as represented by the station manager or institute civil proceedings. Both options were to be done within three months or additionally, he could opt to pursue both.</w:t>
      </w:r>
    </w:p>
    <w:p w:rsidR="00555E9E" w:rsidRPr="008213F3" w:rsidRDefault="008213F3" w:rsidP="008213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5E9E" w:rsidRPr="008213F3">
        <w:rPr>
          <w:rFonts w:ascii="Times New Roman" w:eastAsia="Times New Roman" w:hAnsi="Times New Roman" w:cs="Times New Roman"/>
          <w:sz w:val="24"/>
          <w:szCs w:val="24"/>
        </w:rPr>
        <w:t xml:space="preserve">On the other hand, Mr </w:t>
      </w:r>
      <w:r w:rsidR="00555E9E" w:rsidRPr="008213F3">
        <w:rPr>
          <w:rFonts w:ascii="Times New Roman" w:eastAsia="Times New Roman" w:hAnsi="Times New Roman" w:cs="Times New Roman"/>
          <w:i/>
          <w:sz w:val="24"/>
          <w:szCs w:val="24"/>
        </w:rPr>
        <w:t xml:space="preserve">Chiromo </w:t>
      </w:r>
      <w:r w:rsidR="00555E9E" w:rsidRPr="008213F3">
        <w:rPr>
          <w:rFonts w:ascii="Times New Roman" w:eastAsia="Times New Roman" w:hAnsi="Times New Roman" w:cs="Times New Roman"/>
          <w:sz w:val="24"/>
          <w:szCs w:val="24"/>
        </w:rPr>
        <w:t>relied on s 196 of the Act, to argue that this sectio</w:t>
      </w:r>
      <w:r w:rsidR="007F505E" w:rsidRPr="008213F3">
        <w:rPr>
          <w:rFonts w:ascii="Times New Roman" w:eastAsia="Times New Roman" w:hAnsi="Times New Roman" w:cs="Times New Roman"/>
          <w:sz w:val="24"/>
          <w:szCs w:val="24"/>
        </w:rPr>
        <w:t>n allows a person aggrieved by</w:t>
      </w:r>
      <w:r w:rsidR="00555E9E" w:rsidRPr="008213F3">
        <w:rPr>
          <w:rFonts w:ascii="Times New Roman" w:eastAsia="Times New Roman" w:hAnsi="Times New Roman" w:cs="Times New Roman"/>
          <w:sz w:val="24"/>
          <w:szCs w:val="24"/>
        </w:rPr>
        <w:t xml:space="preserve"> a notice of seizure to institute proceedings within eight months. This section was said to refer specifically to civil proceedings whereas s 193 refers to proceedings generally. It was argued that this was deliberate on the part of the legislature </w:t>
      </w:r>
      <w:r w:rsidR="00DE71CD" w:rsidRPr="008213F3">
        <w:rPr>
          <w:rFonts w:ascii="Times New Roman" w:eastAsia="Times New Roman" w:hAnsi="Times New Roman" w:cs="Times New Roman"/>
          <w:sz w:val="24"/>
          <w:szCs w:val="24"/>
        </w:rPr>
        <w:t>and the applicable provision where one intends to institute civil proceedings is s 196 which</w:t>
      </w:r>
      <w:r w:rsidR="007F505E" w:rsidRPr="008213F3">
        <w:rPr>
          <w:rFonts w:ascii="Times New Roman" w:eastAsia="Times New Roman" w:hAnsi="Times New Roman" w:cs="Times New Roman"/>
          <w:sz w:val="24"/>
          <w:szCs w:val="24"/>
        </w:rPr>
        <w:t xml:space="preserve"> uses peremptory language wherea</w:t>
      </w:r>
      <w:r w:rsidR="00DE71CD" w:rsidRPr="008213F3">
        <w:rPr>
          <w:rFonts w:ascii="Times New Roman" w:eastAsia="Times New Roman" w:hAnsi="Times New Roman" w:cs="Times New Roman"/>
          <w:sz w:val="24"/>
          <w:szCs w:val="24"/>
        </w:rPr>
        <w:t xml:space="preserve">s </w:t>
      </w:r>
      <w:r w:rsidR="007F505E" w:rsidRPr="008213F3">
        <w:rPr>
          <w:rFonts w:ascii="Times New Roman" w:eastAsia="Times New Roman" w:hAnsi="Times New Roman" w:cs="Times New Roman"/>
          <w:sz w:val="24"/>
          <w:szCs w:val="24"/>
        </w:rPr>
        <w:t xml:space="preserve">s </w:t>
      </w:r>
      <w:r w:rsidR="00DE71CD" w:rsidRPr="008213F3">
        <w:rPr>
          <w:rFonts w:ascii="Times New Roman" w:eastAsia="Times New Roman" w:hAnsi="Times New Roman" w:cs="Times New Roman"/>
          <w:sz w:val="24"/>
          <w:szCs w:val="24"/>
        </w:rPr>
        <w:t>193 uses merely directory language.</w:t>
      </w:r>
      <w:r w:rsidR="007F505E" w:rsidRPr="008213F3">
        <w:rPr>
          <w:rFonts w:ascii="Times New Roman" w:eastAsia="Times New Roman" w:hAnsi="Times New Roman" w:cs="Times New Roman"/>
          <w:sz w:val="24"/>
          <w:szCs w:val="24"/>
        </w:rPr>
        <w:t xml:space="preserve"> It was argued that the provisions of s 193 (12) ought to be interpreted within the provision of section 196 and the principle ‘</w:t>
      </w:r>
      <w:r w:rsidR="007F505E" w:rsidRPr="008213F3">
        <w:rPr>
          <w:rFonts w:ascii="Times New Roman" w:eastAsia="Times New Roman" w:hAnsi="Times New Roman" w:cs="Times New Roman"/>
          <w:i/>
          <w:sz w:val="24"/>
          <w:szCs w:val="24"/>
        </w:rPr>
        <w:t xml:space="preserve">generalia specialibus non derogrant’ </w:t>
      </w:r>
      <w:r w:rsidR="007F505E" w:rsidRPr="008213F3">
        <w:rPr>
          <w:rFonts w:ascii="Times New Roman" w:eastAsia="Times New Roman" w:hAnsi="Times New Roman" w:cs="Times New Roman"/>
          <w:sz w:val="24"/>
          <w:szCs w:val="24"/>
        </w:rPr>
        <w:t xml:space="preserve">would apply in the interpretation of the two provisions which appear to be in conflict; that the provisions of a general section must yield to those of a specific meaning. This argument was raised to say that as s 196 specifically refers to civil proceedings which are proceedings brought before a civil court, it was the applicable clause in </w:t>
      </w:r>
      <w:r w:rsidR="007F505E" w:rsidRPr="008213F3">
        <w:rPr>
          <w:rFonts w:ascii="Times New Roman" w:eastAsia="Times New Roman" w:hAnsi="Times New Roman" w:cs="Times New Roman"/>
          <w:i/>
          <w:sz w:val="24"/>
          <w:szCs w:val="24"/>
        </w:rPr>
        <w:t>casu</w:t>
      </w:r>
      <w:r w:rsidR="007F505E" w:rsidRPr="008213F3">
        <w:rPr>
          <w:rFonts w:ascii="Times New Roman" w:eastAsia="Times New Roman" w:hAnsi="Times New Roman" w:cs="Times New Roman"/>
          <w:sz w:val="24"/>
          <w:szCs w:val="24"/>
        </w:rPr>
        <w:t xml:space="preserve">. We were referred to case law authorities which include that of </w:t>
      </w:r>
      <w:r w:rsidR="007F505E" w:rsidRPr="008213F3">
        <w:rPr>
          <w:rFonts w:ascii="Times New Roman" w:eastAsia="Times New Roman" w:hAnsi="Times New Roman" w:cs="Times New Roman"/>
          <w:i/>
          <w:sz w:val="24"/>
          <w:szCs w:val="24"/>
        </w:rPr>
        <w:t>Bon Espoir (Pvt) Ltd v Hearing Chabata &amp; ORS</w:t>
      </w:r>
      <w:r w:rsidR="007F505E" w:rsidRPr="008213F3">
        <w:rPr>
          <w:rFonts w:ascii="Times New Roman" w:eastAsia="Times New Roman" w:hAnsi="Times New Roman" w:cs="Times New Roman"/>
          <w:sz w:val="24"/>
          <w:szCs w:val="24"/>
        </w:rPr>
        <w:t xml:space="preserve"> SC 45/03.</w:t>
      </w:r>
    </w:p>
    <w:p w:rsidR="00FB07DB" w:rsidRPr="008213F3" w:rsidRDefault="00FB07DB" w:rsidP="008213F3">
      <w:pPr>
        <w:spacing w:after="0" w:line="360" w:lineRule="auto"/>
        <w:jc w:val="both"/>
        <w:rPr>
          <w:rFonts w:ascii="Times New Roman" w:eastAsia="Times New Roman" w:hAnsi="Times New Roman" w:cs="Times New Roman"/>
          <w:sz w:val="24"/>
          <w:szCs w:val="24"/>
        </w:rPr>
      </w:pPr>
      <w:r w:rsidRPr="008213F3">
        <w:rPr>
          <w:rFonts w:ascii="Times New Roman" w:eastAsia="Times New Roman" w:hAnsi="Times New Roman" w:cs="Times New Roman"/>
          <w:sz w:val="24"/>
          <w:szCs w:val="24"/>
        </w:rPr>
        <w:t>Below, I quote from s 193 (12) which provides as follows:</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ab/>
      </w:r>
      <w:r w:rsidR="00FB07DB" w:rsidRPr="008213F3">
        <w:rPr>
          <w:rFonts w:ascii="Times New Roman" w:eastAsia="Times New Roman" w:hAnsi="Times New Roman" w:cs="Times New Roman"/>
        </w:rPr>
        <w:t>“</w:t>
      </w:r>
      <w:r w:rsidR="00105F3E" w:rsidRPr="008213F3">
        <w:rPr>
          <w:rFonts w:ascii="Times New Roman" w:eastAsia="Times New Roman" w:hAnsi="Times New Roman" w:cs="Times New Roman"/>
        </w:rPr>
        <w:t xml:space="preserve"> </w:t>
      </w:r>
      <w:r w:rsidR="007F505E" w:rsidRPr="008213F3">
        <w:rPr>
          <w:rFonts w:ascii="Times New Roman" w:hAnsi="Times New Roman" w:cs="Times New Roman"/>
        </w:rPr>
        <w:t xml:space="preserve">(12) Subject to section </w:t>
      </w:r>
      <w:r w:rsidR="007F505E" w:rsidRPr="008213F3">
        <w:rPr>
          <w:rFonts w:ascii="Times New Roman" w:hAnsi="Times New Roman" w:cs="Times New Roman"/>
          <w:i/>
          <w:iCs/>
        </w:rPr>
        <w:t>one hundred and ninety-six</w:t>
      </w:r>
      <w:r w:rsidR="007F505E" w:rsidRPr="008213F3">
        <w:rPr>
          <w:rFonts w:ascii="Times New Roman" w:hAnsi="Times New Roman" w:cs="Times New Roman"/>
        </w:rPr>
        <w:t xml:space="preserve">, the person from whom the articles have been </w:t>
      </w:r>
      <w:r>
        <w:rPr>
          <w:rFonts w:ascii="Times New Roman" w:hAnsi="Times New Roman" w:cs="Times New Roman"/>
        </w:rPr>
        <w:tab/>
      </w:r>
      <w:r w:rsidR="007F505E" w:rsidRPr="008213F3">
        <w:rPr>
          <w:rFonts w:ascii="Times New Roman" w:hAnsi="Times New Roman" w:cs="Times New Roman"/>
        </w:rPr>
        <w:t>seized or</w:t>
      </w:r>
      <w:r w:rsidR="00981998" w:rsidRPr="008213F3">
        <w:rPr>
          <w:rFonts w:ascii="Times New Roman" w:hAnsi="Times New Roman" w:cs="Times New Roman"/>
        </w:rPr>
        <w:t xml:space="preserve"> </w:t>
      </w:r>
      <w:r w:rsidR="007F505E" w:rsidRPr="008213F3">
        <w:rPr>
          <w:rFonts w:ascii="Times New Roman" w:hAnsi="Times New Roman" w:cs="Times New Roman"/>
        </w:rPr>
        <w:t>the owner thereof may institute proceedings for—</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F505E" w:rsidRPr="008213F3">
        <w:rPr>
          <w:rFonts w:ascii="Times New Roman" w:hAnsi="Times New Roman" w:cs="Times New Roman"/>
        </w:rPr>
        <w:t>(</w:t>
      </w:r>
      <w:r w:rsidR="007F505E" w:rsidRPr="008213F3">
        <w:rPr>
          <w:rFonts w:ascii="Times New Roman" w:hAnsi="Times New Roman" w:cs="Times New Roman"/>
          <w:i/>
          <w:iCs/>
        </w:rPr>
        <w:t>a</w:t>
      </w:r>
      <w:r w:rsidR="007F505E" w:rsidRPr="008213F3">
        <w:rPr>
          <w:rFonts w:ascii="Times New Roman" w:hAnsi="Times New Roman" w:cs="Times New Roman"/>
        </w:rPr>
        <w:t xml:space="preserve">) the recovery of any articles which have not been released from seizure by the Commissioner in </w:t>
      </w:r>
      <w:r>
        <w:rPr>
          <w:rFonts w:ascii="Times New Roman" w:hAnsi="Times New Roman" w:cs="Times New Roman"/>
        </w:rPr>
        <w:tab/>
      </w:r>
      <w:r w:rsidR="007F505E" w:rsidRPr="008213F3">
        <w:rPr>
          <w:rFonts w:ascii="Times New Roman" w:hAnsi="Times New Roman" w:cs="Times New Roman"/>
        </w:rPr>
        <w:t>terms of</w:t>
      </w:r>
      <w:r w:rsidR="00981998" w:rsidRPr="008213F3">
        <w:rPr>
          <w:rFonts w:ascii="Times New Roman" w:hAnsi="Times New Roman" w:cs="Times New Roman"/>
        </w:rPr>
        <w:t xml:space="preserve"> </w:t>
      </w:r>
      <w:r w:rsidR="007F505E" w:rsidRPr="008213F3">
        <w:rPr>
          <w:rFonts w:ascii="Times New Roman" w:hAnsi="Times New Roman" w:cs="Times New Roman"/>
        </w:rPr>
        <w:t>paragraph (</w:t>
      </w:r>
      <w:r w:rsidR="007F505E" w:rsidRPr="008213F3">
        <w:rPr>
          <w:rFonts w:ascii="Times New Roman" w:hAnsi="Times New Roman" w:cs="Times New Roman"/>
          <w:i/>
          <w:iCs/>
        </w:rPr>
        <w:t>a</w:t>
      </w:r>
      <w:r w:rsidR="007F505E" w:rsidRPr="008213F3">
        <w:rPr>
          <w:rFonts w:ascii="Times New Roman" w:hAnsi="Times New Roman" w:cs="Times New Roman"/>
        </w:rPr>
        <w:t>) of subsection (6); or</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F505E" w:rsidRPr="008213F3">
        <w:rPr>
          <w:rFonts w:ascii="Times New Roman" w:hAnsi="Times New Roman" w:cs="Times New Roman"/>
        </w:rPr>
        <w:t>(</w:t>
      </w:r>
      <w:r w:rsidR="007F505E" w:rsidRPr="008213F3">
        <w:rPr>
          <w:rFonts w:ascii="Times New Roman" w:hAnsi="Times New Roman" w:cs="Times New Roman"/>
          <w:i/>
          <w:iCs/>
        </w:rPr>
        <w:t>b</w:t>
      </w:r>
      <w:r w:rsidR="007F505E" w:rsidRPr="008213F3">
        <w:rPr>
          <w:rFonts w:ascii="Times New Roman" w:hAnsi="Times New Roman" w:cs="Times New Roman"/>
        </w:rPr>
        <w:t xml:space="preserve">) the payment of compensation by the Commissioner in respect of any articles which have been </w:t>
      </w:r>
      <w:r>
        <w:rPr>
          <w:rFonts w:ascii="Times New Roman" w:hAnsi="Times New Roman" w:cs="Times New Roman"/>
        </w:rPr>
        <w:tab/>
      </w:r>
      <w:r w:rsidR="007F505E" w:rsidRPr="008213F3">
        <w:rPr>
          <w:rFonts w:ascii="Times New Roman" w:hAnsi="Times New Roman" w:cs="Times New Roman"/>
        </w:rPr>
        <w:t>dealt with</w:t>
      </w:r>
      <w:r w:rsidR="00981998" w:rsidRPr="008213F3">
        <w:rPr>
          <w:rFonts w:ascii="Times New Roman" w:hAnsi="Times New Roman" w:cs="Times New Roman"/>
        </w:rPr>
        <w:t xml:space="preserve"> </w:t>
      </w:r>
      <w:r w:rsidR="007F505E" w:rsidRPr="008213F3">
        <w:rPr>
          <w:rFonts w:ascii="Times New Roman" w:hAnsi="Times New Roman" w:cs="Times New Roman"/>
        </w:rPr>
        <w:t>in terms of the proviso to subsection (6);</w:t>
      </w:r>
      <w:r w:rsidR="00981998" w:rsidRPr="008213F3">
        <w:rPr>
          <w:rFonts w:ascii="Times New Roman" w:hAnsi="Times New Roman" w:cs="Times New Roman"/>
        </w:rPr>
        <w:t xml:space="preserve"> </w:t>
      </w:r>
      <w:r w:rsidR="007F505E" w:rsidRPr="008213F3">
        <w:rPr>
          <w:rFonts w:ascii="Times New Roman" w:hAnsi="Times New Roman" w:cs="Times New Roman"/>
        </w:rPr>
        <w:t xml:space="preserve">within three months of the notice being given </w:t>
      </w:r>
      <w:r>
        <w:rPr>
          <w:rFonts w:ascii="Times New Roman" w:hAnsi="Times New Roman" w:cs="Times New Roman"/>
        </w:rPr>
        <w:tab/>
      </w:r>
      <w:r w:rsidR="007F505E" w:rsidRPr="008213F3">
        <w:rPr>
          <w:rFonts w:ascii="Times New Roman" w:hAnsi="Times New Roman" w:cs="Times New Roman"/>
        </w:rPr>
        <w:t>or published in terms of subsection (11), after which period no such</w:t>
      </w:r>
      <w:r w:rsidR="00981998" w:rsidRPr="008213F3">
        <w:rPr>
          <w:rFonts w:ascii="Times New Roman" w:hAnsi="Times New Roman" w:cs="Times New Roman"/>
        </w:rPr>
        <w:t xml:space="preserve"> </w:t>
      </w:r>
      <w:r w:rsidR="007F505E" w:rsidRPr="008213F3">
        <w:rPr>
          <w:rFonts w:ascii="Times New Roman" w:hAnsi="Times New Roman" w:cs="Times New Roman"/>
        </w:rPr>
        <w:t>proceedings may be instituted</w:t>
      </w:r>
      <w:r w:rsidR="00981998" w:rsidRPr="008213F3">
        <w:rPr>
          <w:rFonts w:ascii="Times New Roman" w:hAnsi="Times New Roman" w:cs="Times New Roman"/>
        </w:rPr>
        <w:t>”</w:t>
      </w:r>
    </w:p>
    <w:p w:rsidR="00981998" w:rsidRPr="008213F3" w:rsidRDefault="00981998" w:rsidP="008213F3">
      <w:pPr>
        <w:autoSpaceDE w:val="0"/>
        <w:autoSpaceDN w:val="0"/>
        <w:adjustRightInd w:val="0"/>
        <w:spacing w:after="0" w:line="360" w:lineRule="auto"/>
        <w:jc w:val="both"/>
        <w:rPr>
          <w:rFonts w:ascii="Times New Roman" w:hAnsi="Times New Roman" w:cs="Times New Roman"/>
          <w:sz w:val="24"/>
          <w:szCs w:val="24"/>
        </w:rPr>
      </w:pPr>
    </w:p>
    <w:p w:rsidR="008213F3" w:rsidRDefault="008213F3" w:rsidP="008213F3">
      <w:pPr>
        <w:autoSpaceDE w:val="0"/>
        <w:autoSpaceDN w:val="0"/>
        <w:adjustRightInd w:val="0"/>
        <w:spacing w:after="0" w:line="360" w:lineRule="auto"/>
        <w:jc w:val="both"/>
        <w:rPr>
          <w:rFonts w:ascii="Times New Roman" w:hAnsi="Times New Roman" w:cs="Times New Roman"/>
          <w:sz w:val="24"/>
          <w:szCs w:val="24"/>
        </w:rPr>
      </w:pPr>
    </w:p>
    <w:p w:rsidR="008213F3" w:rsidRDefault="008213F3" w:rsidP="008213F3">
      <w:pPr>
        <w:autoSpaceDE w:val="0"/>
        <w:autoSpaceDN w:val="0"/>
        <w:adjustRightInd w:val="0"/>
        <w:spacing w:after="0" w:line="360" w:lineRule="auto"/>
        <w:jc w:val="both"/>
        <w:rPr>
          <w:rFonts w:ascii="Times New Roman" w:hAnsi="Times New Roman" w:cs="Times New Roman"/>
          <w:sz w:val="24"/>
          <w:szCs w:val="24"/>
        </w:rPr>
      </w:pPr>
    </w:p>
    <w:p w:rsidR="00981998" w:rsidRPr="008213F3" w:rsidRDefault="00981998" w:rsidP="008213F3">
      <w:p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lastRenderedPageBreak/>
        <w:t>On the other hand, section 196 provides as follows;</w:t>
      </w:r>
    </w:p>
    <w:p w:rsidR="007F505E" w:rsidRPr="008213F3" w:rsidRDefault="007F505E" w:rsidP="008213F3">
      <w:pPr>
        <w:autoSpaceDE w:val="0"/>
        <w:autoSpaceDN w:val="0"/>
        <w:adjustRightInd w:val="0"/>
        <w:spacing w:after="0" w:line="360" w:lineRule="auto"/>
        <w:jc w:val="both"/>
        <w:rPr>
          <w:rFonts w:ascii="Times New Roman" w:hAnsi="Times New Roman" w:cs="Times New Roman"/>
          <w:sz w:val="24"/>
          <w:szCs w:val="24"/>
        </w:rPr>
      </w:pPr>
    </w:p>
    <w:p w:rsidR="007F505E" w:rsidRPr="008213F3" w:rsidRDefault="008213F3" w:rsidP="008213F3">
      <w:pPr>
        <w:autoSpaceDE w:val="0"/>
        <w:autoSpaceDN w:val="0"/>
        <w:adjustRightInd w:val="0"/>
        <w:spacing w:after="0" w:line="240" w:lineRule="auto"/>
        <w:jc w:val="both"/>
        <w:rPr>
          <w:rFonts w:ascii="Arial" w:hAnsi="Arial" w:cs="Arial"/>
          <w:b/>
          <w:bCs/>
        </w:rPr>
      </w:pPr>
      <w:r>
        <w:rPr>
          <w:rFonts w:ascii="Arial" w:hAnsi="Arial" w:cs="Arial"/>
          <w:b/>
          <w:bCs/>
        </w:rPr>
        <w:tab/>
      </w:r>
      <w:r w:rsidR="00981998" w:rsidRPr="008213F3">
        <w:rPr>
          <w:rFonts w:ascii="Arial" w:hAnsi="Arial" w:cs="Arial"/>
          <w:b/>
          <w:bCs/>
        </w:rPr>
        <w:t>“</w:t>
      </w:r>
      <w:r w:rsidR="007F505E" w:rsidRPr="008213F3">
        <w:rPr>
          <w:rFonts w:ascii="Arial" w:hAnsi="Arial" w:cs="Arial"/>
          <w:b/>
          <w:bCs/>
        </w:rPr>
        <w:t>196 Notice of action to be given to officer</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F505E" w:rsidRPr="008213F3">
        <w:rPr>
          <w:rFonts w:ascii="Times New Roman" w:hAnsi="Times New Roman" w:cs="Times New Roman"/>
        </w:rPr>
        <w:t xml:space="preserve">(1) No civil proceedings shall be instituted against the State, the Commissioner or an officer for </w:t>
      </w:r>
      <w:r>
        <w:rPr>
          <w:rFonts w:ascii="Times New Roman" w:hAnsi="Times New Roman" w:cs="Times New Roman"/>
        </w:rPr>
        <w:tab/>
      </w:r>
      <w:r w:rsidR="007F505E" w:rsidRPr="008213F3">
        <w:rPr>
          <w:rFonts w:ascii="Times New Roman" w:hAnsi="Times New Roman" w:cs="Times New Roman"/>
        </w:rPr>
        <w:t>anything</w:t>
      </w:r>
      <w:r>
        <w:rPr>
          <w:rFonts w:ascii="Times New Roman" w:hAnsi="Times New Roman" w:cs="Times New Roman"/>
        </w:rPr>
        <w:t xml:space="preserve"> </w:t>
      </w:r>
      <w:r w:rsidR="007F505E" w:rsidRPr="008213F3">
        <w:rPr>
          <w:rFonts w:ascii="Times New Roman" w:hAnsi="Times New Roman" w:cs="Times New Roman"/>
        </w:rPr>
        <w:t xml:space="preserve">done or omitted to be done by the Commissioner or an officer </w:t>
      </w:r>
      <w:r>
        <w:rPr>
          <w:rFonts w:ascii="Times New Roman" w:hAnsi="Times New Roman" w:cs="Times New Roman"/>
        </w:rPr>
        <w:t xml:space="preserve">under this Act or any other </w:t>
      </w:r>
      <w:r>
        <w:rPr>
          <w:rFonts w:ascii="Times New Roman" w:hAnsi="Times New Roman" w:cs="Times New Roman"/>
        </w:rPr>
        <w:tab/>
        <w:t xml:space="preserve">law </w:t>
      </w:r>
      <w:r w:rsidR="007F505E" w:rsidRPr="008213F3">
        <w:rPr>
          <w:rFonts w:ascii="Times New Roman" w:hAnsi="Times New Roman" w:cs="Times New Roman"/>
        </w:rPr>
        <w:t>relating to customs</w:t>
      </w:r>
      <w:r w:rsidR="00981998" w:rsidRPr="008213F3">
        <w:rPr>
          <w:rFonts w:ascii="Times New Roman" w:hAnsi="Times New Roman" w:cs="Times New Roman"/>
        </w:rPr>
        <w:t xml:space="preserve"> </w:t>
      </w:r>
      <w:r w:rsidR="007F505E" w:rsidRPr="008213F3">
        <w:rPr>
          <w:rFonts w:ascii="Times New Roman" w:hAnsi="Times New Roman" w:cs="Times New Roman"/>
        </w:rPr>
        <w:t xml:space="preserve">and excise until sixty days after notice has been given in terms of the State </w:t>
      </w:r>
      <w:r>
        <w:rPr>
          <w:rFonts w:ascii="Times New Roman" w:hAnsi="Times New Roman" w:cs="Times New Roman"/>
        </w:rPr>
        <w:tab/>
      </w:r>
      <w:r w:rsidR="007F505E" w:rsidRPr="008213F3">
        <w:rPr>
          <w:rFonts w:ascii="Times New Roman" w:hAnsi="Times New Roman" w:cs="Times New Roman"/>
        </w:rPr>
        <w:t>Liabilities Act [</w:t>
      </w:r>
      <w:r w:rsidR="007F505E" w:rsidRPr="008213F3">
        <w:rPr>
          <w:rFonts w:ascii="Times New Roman" w:hAnsi="Times New Roman" w:cs="Times New Roman"/>
          <w:i/>
          <w:iCs/>
        </w:rPr>
        <w:t>Chapter 8:15</w:t>
      </w:r>
      <w:r w:rsidR="007F505E" w:rsidRPr="008213F3">
        <w:rPr>
          <w:rFonts w:ascii="Times New Roman" w:hAnsi="Times New Roman" w:cs="Times New Roman"/>
        </w:rPr>
        <w:t>].</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F505E" w:rsidRPr="008213F3">
        <w:rPr>
          <w:rFonts w:ascii="Times New Roman" w:hAnsi="Times New Roman" w:cs="Times New Roman"/>
        </w:rPr>
        <w:t>[Subsection amended by Act 17 of 1999]</w:t>
      </w:r>
    </w:p>
    <w:p w:rsidR="007F505E"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F505E" w:rsidRPr="008213F3">
        <w:rPr>
          <w:rFonts w:ascii="Times New Roman" w:hAnsi="Times New Roman" w:cs="Times New Roman"/>
        </w:rPr>
        <w:t xml:space="preserve">(2) Subject to subsection (12) of section </w:t>
      </w:r>
      <w:r w:rsidR="007F505E" w:rsidRPr="008213F3">
        <w:rPr>
          <w:rFonts w:ascii="Times New Roman" w:hAnsi="Times New Roman" w:cs="Times New Roman"/>
          <w:i/>
          <w:iCs/>
        </w:rPr>
        <w:t>one hundred and ninety-three</w:t>
      </w:r>
      <w:r w:rsidR="007F505E" w:rsidRPr="008213F3">
        <w:rPr>
          <w:rFonts w:ascii="Times New Roman" w:hAnsi="Times New Roman" w:cs="Times New Roman"/>
        </w:rPr>
        <w:t xml:space="preserve">, any proceedings referred to </w:t>
      </w:r>
      <w:r>
        <w:rPr>
          <w:rFonts w:ascii="Times New Roman" w:hAnsi="Times New Roman" w:cs="Times New Roman"/>
        </w:rPr>
        <w:tab/>
      </w:r>
      <w:r w:rsidR="007F505E" w:rsidRPr="008213F3">
        <w:rPr>
          <w:rFonts w:ascii="Times New Roman" w:hAnsi="Times New Roman" w:cs="Times New Roman"/>
        </w:rPr>
        <w:t>in subsection</w:t>
      </w:r>
      <w:r w:rsidR="00981998" w:rsidRPr="008213F3">
        <w:rPr>
          <w:rFonts w:ascii="Times New Roman" w:hAnsi="Times New Roman" w:cs="Times New Roman"/>
        </w:rPr>
        <w:t xml:space="preserve"> </w:t>
      </w:r>
      <w:r w:rsidR="007F505E" w:rsidRPr="008213F3">
        <w:rPr>
          <w:rFonts w:ascii="Times New Roman" w:hAnsi="Times New Roman" w:cs="Times New Roman"/>
        </w:rPr>
        <w:t xml:space="preserve">(1) shall be brought within eight months after the cause thereof arose, and if the </w:t>
      </w:r>
      <w:r>
        <w:rPr>
          <w:rFonts w:ascii="Times New Roman" w:hAnsi="Times New Roman" w:cs="Times New Roman"/>
        </w:rPr>
        <w:tab/>
      </w:r>
      <w:r w:rsidR="007F505E" w:rsidRPr="008213F3">
        <w:rPr>
          <w:rFonts w:ascii="Times New Roman" w:hAnsi="Times New Roman" w:cs="Times New Roman"/>
        </w:rPr>
        <w:t>plaintiff discontinues the action</w:t>
      </w:r>
      <w:r w:rsidR="00981998" w:rsidRPr="008213F3">
        <w:rPr>
          <w:rFonts w:ascii="Times New Roman" w:hAnsi="Times New Roman" w:cs="Times New Roman"/>
        </w:rPr>
        <w:t xml:space="preserve"> </w:t>
      </w:r>
      <w:r w:rsidR="007F505E" w:rsidRPr="008213F3">
        <w:rPr>
          <w:rFonts w:ascii="Times New Roman" w:hAnsi="Times New Roman" w:cs="Times New Roman"/>
        </w:rPr>
        <w:t xml:space="preserve">or if judgment is given against him, the defendant shall receive as </w:t>
      </w:r>
      <w:r>
        <w:rPr>
          <w:rFonts w:ascii="Times New Roman" w:hAnsi="Times New Roman" w:cs="Times New Roman"/>
        </w:rPr>
        <w:tab/>
      </w:r>
      <w:r w:rsidR="007F505E" w:rsidRPr="008213F3">
        <w:rPr>
          <w:rFonts w:ascii="Times New Roman" w:hAnsi="Times New Roman" w:cs="Times New Roman"/>
        </w:rPr>
        <w:t>costs full indemnity for all expenses incurred</w:t>
      </w:r>
      <w:r w:rsidR="00981998" w:rsidRPr="008213F3">
        <w:rPr>
          <w:rFonts w:ascii="Times New Roman" w:hAnsi="Times New Roman" w:cs="Times New Roman"/>
        </w:rPr>
        <w:t xml:space="preserve"> </w:t>
      </w:r>
      <w:r w:rsidR="007F505E" w:rsidRPr="008213F3">
        <w:rPr>
          <w:rFonts w:ascii="Times New Roman" w:hAnsi="Times New Roman" w:cs="Times New Roman"/>
        </w:rPr>
        <w:t xml:space="preserve">by him in or in respect of the action and shall have </w:t>
      </w:r>
      <w:r>
        <w:rPr>
          <w:rFonts w:ascii="Times New Roman" w:hAnsi="Times New Roman" w:cs="Times New Roman"/>
        </w:rPr>
        <w:tab/>
      </w:r>
      <w:r w:rsidR="007F505E" w:rsidRPr="008213F3">
        <w:rPr>
          <w:rFonts w:ascii="Times New Roman" w:hAnsi="Times New Roman" w:cs="Times New Roman"/>
        </w:rPr>
        <w:t>such remedy for the same as any defendant has in other</w:t>
      </w:r>
      <w:r w:rsidR="00981998" w:rsidRPr="008213F3">
        <w:rPr>
          <w:rFonts w:ascii="Times New Roman" w:hAnsi="Times New Roman" w:cs="Times New Roman"/>
        </w:rPr>
        <w:t xml:space="preserve"> </w:t>
      </w:r>
      <w:r w:rsidR="007F505E" w:rsidRPr="008213F3">
        <w:rPr>
          <w:rFonts w:ascii="Times New Roman" w:hAnsi="Times New Roman" w:cs="Times New Roman"/>
        </w:rPr>
        <w:t>cases where costs are given by law.</w:t>
      </w:r>
      <w:r w:rsidR="008A4688" w:rsidRPr="008213F3">
        <w:rPr>
          <w:rFonts w:ascii="Times New Roman" w:hAnsi="Times New Roman" w:cs="Times New Roman"/>
        </w:rPr>
        <w:t>”</w:t>
      </w:r>
    </w:p>
    <w:p w:rsidR="008A4688" w:rsidRPr="008213F3" w:rsidRDefault="008A4688" w:rsidP="008213F3">
      <w:pPr>
        <w:autoSpaceDE w:val="0"/>
        <w:autoSpaceDN w:val="0"/>
        <w:adjustRightInd w:val="0"/>
        <w:spacing w:after="0" w:line="360" w:lineRule="auto"/>
        <w:jc w:val="both"/>
        <w:rPr>
          <w:rFonts w:ascii="Times New Roman" w:hAnsi="Times New Roman" w:cs="Times New Roman"/>
          <w:sz w:val="24"/>
          <w:szCs w:val="24"/>
        </w:rPr>
      </w:pPr>
    </w:p>
    <w:p w:rsidR="008A4688" w:rsidRPr="008213F3" w:rsidRDefault="008213F3" w:rsidP="008213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4688" w:rsidRPr="008213F3">
        <w:rPr>
          <w:rFonts w:ascii="Times New Roman" w:hAnsi="Times New Roman" w:cs="Times New Roman"/>
          <w:sz w:val="24"/>
          <w:szCs w:val="24"/>
        </w:rPr>
        <w:t xml:space="preserve">Based on a perusal of case authorities referred to by the appellant, the issue of </w:t>
      </w:r>
      <w:r w:rsidR="00545378" w:rsidRPr="008213F3">
        <w:rPr>
          <w:rFonts w:ascii="Times New Roman" w:hAnsi="Times New Roman" w:cs="Times New Roman"/>
          <w:sz w:val="24"/>
          <w:szCs w:val="24"/>
        </w:rPr>
        <w:t>prescription in this context has</w:t>
      </w:r>
      <w:r w:rsidR="008A4688" w:rsidRPr="008213F3">
        <w:rPr>
          <w:rFonts w:ascii="Times New Roman" w:hAnsi="Times New Roman" w:cs="Times New Roman"/>
          <w:sz w:val="24"/>
          <w:szCs w:val="24"/>
        </w:rPr>
        <w:t xml:space="preserve"> </w:t>
      </w:r>
      <w:r w:rsidR="00B73BB2" w:rsidRPr="008213F3">
        <w:rPr>
          <w:rFonts w:ascii="Times New Roman" w:hAnsi="Times New Roman" w:cs="Times New Roman"/>
          <w:sz w:val="24"/>
          <w:szCs w:val="24"/>
        </w:rPr>
        <w:t>exercised the minds of</w:t>
      </w:r>
      <w:r w:rsidR="008A4688" w:rsidRPr="008213F3">
        <w:rPr>
          <w:rFonts w:ascii="Times New Roman" w:hAnsi="Times New Roman" w:cs="Times New Roman"/>
          <w:sz w:val="24"/>
          <w:szCs w:val="24"/>
        </w:rPr>
        <w:t xml:space="preserve"> the courts over time and the interpretation of sections 193 (12) as read against section 196 of the Act, have been settled even in relation to similar provisions in the old Act.</w:t>
      </w:r>
    </w:p>
    <w:p w:rsidR="00742B52" w:rsidRPr="008213F3" w:rsidRDefault="00742B52" w:rsidP="008213F3">
      <w:p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 xml:space="preserve">The first case is that of </w:t>
      </w:r>
      <w:r w:rsidRPr="008213F3">
        <w:rPr>
          <w:rFonts w:ascii="Times New Roman" w:hAnsi="Times New Roman" w:cs="Times New Roman"/>
          <w:i/>
          <w:sz w:val="24"/>
          <w:szCs w:val="24"/>
        </w:rPr>
        <w:t>Ronald Machacha v ZIMRA</w:t>
      </w:r>
      <w:r w:rsidRPr="008213F3">
        <w:rPr>
          <w:rFonts w:ascii="Times New Roman" w:hAnsi="Times New Roman" w:cs="Times New Roman"/>
          <w:sz w:val="24"/>
          <w:szCs w:val="24"/>
        </w:rPr>
        <w:t xml:space="preserve"> HB 186/11 wherein NDOU J held as follows;</w:t>
      </w:r>
    </w:p>
    <w:p w:rsidR="00742B52" w:rsidRPr="008213F3" w:rsidRDefault="00742B52" w:rsidP="008213F3">
      <w:pPr>
        <w:autoSpaceDE w:val="0"/>
        <w:autoSpaceDN w:val="0"/>
        <w:adjustRightInd w:val="0"/>
        <w:spacing w:after="0" w:line="360" w:lineRule="auto"/>
        <w:jc w:val="both"/>
        <w:rPr>
          <w:rFonts w:ascii="Times New Roman" w:hAnsi="Times New Roman" w:cs="Times New Roman"/>
          <w:sz w:val="24"/>
          <w:szCs w:val="24"/>
        </w:rPr>
      </w:pPr>
    </w:p>
    <w:p w:rsidR="00742B52" w:rsidRPr="008213F3" w:rsidRDefault="008213F3" w:rsidP="008213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42B52" w:rsidRPr="008213F3">
        <w:rPr>
          <w:rFonts w:ascii="Times New Roman" w:hAnsi="Times New Roman" w:cs="Times New Roman"/>
        </w:rPr>
        <w:t xml:space="preserve">“In the event I am wrong in this conclusion, still the application has to be dismissed on the basis of </w:t>
      </w:r>
      <w:r>
        <w:rPr>
          <w:rFonts w:ascii="Times New Roman" w:hAnsi="Times New Roman" w:cs="Times New Roman"/>
        </w:rPr>
        <w:tab/>
      </w:r>
      <w:r w:rsidR="00742B52" w:rsidRPr="008213F3">
        <w:rPr>
          <w:rFonts w:ascii="Times New Roman" w:hAnsi="Times New Roman" w:cs="Times New Roman"/>
        </w:rPr>
        <w:t xml:space="preserve">the other point </w:t>
      </w:r>
      <w:r w:rsidR="00742B52" w:rsidRPr="008213F3">
        <w:rPr>
          <w:rFonts w:ascii="Times New Roman" w:hAnsi="Times New Roman" w:cs="Times New Roman"/>
          <w:i/>
        </w:rPr>
        <w:t>in limine</w:t>
      </w:r>
      <w:r w:rsidR="00742B52" w:rsidRPr="008213F3">
        <w:rPr>
          <w:rFonts w:ascii="Times New Roman" w:hAnsi="Times New Roman" w:cs="Times New Roman"/>
        </w:rPr>
        <w:t xml:space="preserve"> raised i.e. the claim has prescribed in terms of section 193(12) of the Act.  </w:t>
      </w:r>
      <w:r>
        <w:rPr>
          <w:rFonts w:ascii="Times New Roman" w:hAnsi="Times New Roman" w:cs="Times New Roman"/>
        </w:rPr>
        <w:tab/>
      </w:r>
      <w:r w:rsidR="00742B52" w:rsidRPr="008213F3">
        <w:rPr>
          <w:rFonts w:ascii="Times New Roman" w:hAnsi="Times New Roman" w:cs="Times New Roman"/>
        </w:rPr>
        <w:t xml:space="preserve">In terms of section 193 (12) the application of this nature has to be made within three months of </w:t>
      </w:r>
      <w:r>
        <w:rPr>
          <w:rFonts w:ascii="Times New Roman" w:hAnsi="Times New Roman" w:cs="Times New Roman"/>
        </w:rPr>
        <w:tab/>
      </w:r>
      <w:r w:rsidR="00742B52" w:rsidRPr="008213F3">
        <w:rPr>
          <w:rFonts w:ascii="Times New Roman" w:hAnsi="Times New Roman" w:cs="Times New Roman"/>
        </w:rPr>
        <w:t>the notice of seizure being given to the owner of the vehicle</w:t>
      </w:r>
      <w:r w:rsidR="00742B52" w:rsidRPr="008213F3">
        <w:rPr>
          <w:rFonts w:ascii="Times New Roman" w:hAnsi="Times New Roman" w:cs="Times New Roman"/>
          <w:i/>
        </w:rPr>
        <w:t>.  In casu</w:t>
      </w:r>
      <w:r w:rsidR="00742B52" w:rsidRPr="008213F3">
        <w:rPr>
          <w:rFonts w:ascii="Times New Roman" w:hAnsi="Times New Roman" w:cs="Times New Roman"/>
        </w:rPr>
        <w:t xml:space="preserve">, the Notice of Seizure was </w:t>
      </w:r>
      <w:r>
        <w:rPr>
          <w:rFonts w:ascii="Times New Roman" w:hAnsi="Times New Roman" w:cs="Times New Roman"/>
        </w:rPr>
        <w:tab/>
      </w:r>
      <w:r w:rsidR="00742B52" w:rsidRPr="008213F3">
        <w:rPr>
          <w:rFonts w:ascii="Times New Roman" w:hAnsi="Times New Roman" w:cs="Times New Roman"/>
        </w:rPr>
        <w:t xml:space="preserve">given to Murada on 10 June 2010.  This application was filed about four months after this date.  </w:t>
      </w:r>
      <w:r>
        <w:rPr>
          <w:rFonts w:ascii="Times New Roman" w:hAnsi="Times New Roman" w:cs="Times New Roman"/>
        </w:rPr>
        <w:tab/>
      </w:r>
      <w:r w:rsidR="00742B52" w:rsidRPr="008213F3">
        <w:rPr>
          <w:rFonts w:ascii="Times New Roman" w:hAnsi="Times New Roman" w:cs="Times New Roman"/>
        </w:rPr>
        <w:t xml:space="preserve">This means that his cause of action based on unlawful seizure has prescribed – </w:t>
      </w:r>
      <w:r w:rsidR="00742B52" w:rsidRPr="008213F3">
        <w:rPr>
          <w:rFonts w:ascii="Times New Roman" w:hAnsi="Times New Roman" w:cs="Times New Roman"/>
          <w:i/>
        </w:rPr>
        <w:t xml:space="preserve">Harry v Director of </w:t>
      </w:r>
      <w:r>
        <w:rPr>
          <w:rFonts w:ascii="Times New Roman" w:hAnsi="Times New Roman" w:cs="Times New Roman"/>
          <w:i/>
        </w:rPr>
        <w:tab/>
      </w:r>
      <w:r w:rsidR="00742B52" w:rsidRPr="008213F3">
        <w:rPr>
          <w:rFonts w:ascii="Times New Roman" w:hAnsi="Times New Roman" w:cs="Times New Roman"/>
          <w:i/>
        </w:rPr>
        <w:t>Customs</w:t>
      </w:r>
      <w:r w:rsidR="00742B52" w:rsidRPr="008213F3">
        <w:rPr>
          <w:rFonts w:ascii="Times New Roman" w:hAnsi="Times New Roman" w:cs="Times New Roman"/>
        </w:rPr>
        <w:t xml:space="preserve"> 1991 (2) ZLR 39 (H) and </w:t>
      </w:r>
      <w:r w:rsidR="00742B52" w:rsidRPr="008213F3">
        <w:rPr>
          <w:rFonts w:ascii="Times New Roman" w:hAnsi="Times New Roman" w:cs="Times New Roman"/>
          <w:i/>
        </w:rPr>
        <w:t>Murphy v Director of Customs and Excise</w:t>
      </w:r>
      <w:r w:rsidR="00742B52" w:rsidRPr="008213F3">
        <w:rPr>
          <w:rFonts w:ascii="Times New Roman" w:hAnsi="Times New Roman" w:cs="Times New Roman"/>
        </w:rPr>
        <w:t xml:space="preserve"> 1992 (1) ZLR 28 </w:t>
      </w:r>
      <w:r>
        <w:rPr>
          <w:rFonts w:ascii="Times New Roman" w:hAnsi="Times New Roman" w:cs="Times New Roman"/>
        </w:rPr>
        <w:tab/>
      </w:r>
      <w:r w:rsidR="00742B52" w:rsidRPr="008213F3">
        <w:rPr>
          <w:rFonts w:ascii="Times New Roman" w:hAnsi="Times New Roman" w:cs="Times New Roman"/>
        </w:rPr>
        <w:t>(HC).”</w:t>
      </w:r>
    </w:p>
    <w:p w:rsidR="00B94CF6" w:rsidRPr="008213F3" w:rsidRDefault="00B94CF6" w:rsidP="008213F3">
      <w:pPr>
        <w:autoSpaceDE w:val="0"/>
        <w:autoSpaceDN w:val="0"/>
        <w:adjustRightInd w:val="0"/>
        <w:spacing w:after="0" w:line="360" w:lineRule="auto"/>
        <w:jc w:val="both"/>
        <w:rPr>
          <w:rFonts w:ascii="Times New Roman" w:hAnsi="Times New Roman" w:cs="Times New Roman"/>
          <w:sz w:val="24"/>
          <w:szCs w:val="24"/>
        </w:rPr>
      </w:pPr>
    </w:p>
    <w:p w:rsidR="00B94CF6" w:rsidRPr="008213F3" w:rsidRDefault="008213F3" w:rsidP="008213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CF6" w:rsidRPr="008213F3">
        <w:rPr>
          <w:rFonts w:ascii="Times New Roman" w:hAnsi="Times New Roman" w:cs="Times New Roman"/>
          <w:sz w:val="24"/>
          <w:szCs w:val="24"/>
        </w:rPr>
        <w:t xml:space="preserve">In the case of </w:t>
      </w:r>
      <w:r w:rsidR="00B94CF6" w:rsidRPr="008213F3">
        <w:rPr>
          <w:rFonts w:ascii="Times New Roman" w:hAnsi="Times New Roman" w:cs="Times New Roman"/>
          <w:i/>
          <w:sz w:val="24"/>
          <w:szCs w:val="24"/>
        </w:rPr>
        <w:t>Kuda Chigoga v Zimra</w:t>
      </w:r>
      <w:r w:rsidR="00B94CF6" w:rsidRPr="008213F3">
        <w:rPr>
          <w:rFonts w:ascii="Times New Roman" w:hAnsi="Times New Roman" w:cs="Times New Roman"/>
          <w:sz w:val="24"/>
          <w:szCs w:val="24"/>
        </w:rPr>
        <w:t xml:space="preserve"> HH 663/17, the court followed this line of reasoning as shown below;</w:t>
      </w:r>
    </w:p>
    <w:p w:rsidR="00B94CF6" w:rsidRPr="008213F3" w:rsidRDefault="008213F3" w:rsidP="008213F3">
      <w:pPr>
        <w:spacing w:after="0" w:line="240" w:lineRule="auto"/>
        <w:jc w:val="both"/>
        <w:rPr>
          <w:rFonts w:ascii="Times New Roman" w:hAnsi="Times New Roman" w:cs="Times New Roman"/>
        </w:rPr>
      </w:pPr>
      <w:r>
        <w:rPr>
          <w:rFonts w:ascii="Times New Roman" w:hAnsi="Times New Roman" w:cs="Times New Roman"/>
        </w:rPr>
        <w:tab/>
      </w:r>
      <w:r w:rsidR="00B94CF6" w:rsidRPr="008213F3">
        <w:rPr>
          <w:rFonts w:ascii="Times New Roman" w:hAnsi="Times New Roman" w:cs="Times New Roman"/>
        </w:rPr>
        <w:t xml:space="preserve">“The motor vehicle in dispute was seized on 19 December, 2014. The applicant instituted </w:t>
      </w:r>
      <w:r>
        <w:rPr>
          <w:rFonts w:ascii="Times New Roman" w:hAnsi="Times New Roman" w:cs="Times New Roman"/>
        </w:rPr>
        <w:tab/>
      </w:r>
      <w:r w:rsidR="00B94CF6" w:rsidRPr="008213F3">
        <w:rPr>
          <w:rFonts w:ascii="Times New Roman" w:hAnsi="Times New Roman" w:cs="Times New Roman"/>
        </w:rPr>
        <w:t xml:space="preserve">proceedings for the release of the motor vehicle on 2 October, 2015, more than nine months later, </w:t>
      </w:r>
      <w:r>
        <w:rPr>
          <w:rFonts w:ascii="Times New Roman" w:hAnsi="Times New Roman" w:cs="Times New Roman"/>
        </w:rPr>
        <w:tab/>
      </w:r>
      <w:r w:rsidR="00B94CF6" w:rsidRPr="008213F3">
        <w:rPr>
          <w:rFonts w:ascii="Times New Roman" w:hAnsi="Times New Roman" w:cs="Times New Roman"/>
        </w:rPr>
        <w:t xml:space="preserve">yet in terms of s 193 (12) of the Act referred to above, proceedings ought to have been instituted </w:t>
      </w:r>
      <w:r>
        <w:rPr>
          <w:rFonts w:ascii="Times New Roman" w:hAnsi="Times New Roman" w:cs="Times New Roman"/>
        </w:rPr>
        <w:tab/>
      </w:r>
      <w:r w:rsidR="00B94CF6" w:rsidRPr="008213F3">
        <w:rPr>
          <w:rFonts w:ascii="Times New Roman" w:hAnsi="Times New Roman" w:cs="Times New Roman"/>
        </w:rPr>
        <w:t xml:space="preserve">within three months. Thus instituting the proceedings on 2 October, 2015, was in direct conflict </w:t>
      </w:r>
      <w:r>
        <w:rPr>
          <w:rFonts w:ascii="Times New Roman" w:hAnsi="Times New Roman" w:cs="Times New Roman"/>
        </w:rPr>
        <w:tab/>
      </w:r>
      <w:r w:rsidR="00B94CF6" w:rsidRPr="008213F3">
        <w:rPr>
          <w:rFonts w:ascii="Times New Roman" w:hAnsi="Times New Roman" w:cs="Times New Roman"/>
        </w:rPr>
        <w:t>with the specific provision of s 193 (12) of the Customs and Excise Act, [</w:t>
      </w:r>
      <w:r w:rsidR="00B94CF6" w:rsidRPr="008213F3">
        <w:rPr>
          <w:rFonts w:ascii="Times New Roman" w:hAnsi="Times New Roman" w:cs="Times New Roman"/>
          <w:i/>
        </w:rPr>
        <w:t>Chapter 23:02</w:t>
      </w:r>
      <w:r w:rsidR="00B94CF6" w:rsidRPr="008213F3">
        <w:rPr>
          <w:rFonts w:ascii="Times New Roman" w:hAnsi="Times New Roman" w:cs="Times New Roman"/>
        </w:rPr>
        <w:t>].</w:t>
      </w:r>
    </w:p>
    <w:p w:rsidR="008213F3" w:rsidRPr="008213F3" w:rsidRDefault="00B94CF6" w:rsidP="008213F3">
      <w:pPr>
        <w:spacing w:after="0" w:line="240" w:lineRule="auto"/>
        <w:jc w:val="both"/>
        <w:rPr>
          <w:rFonts w:ascii="Times New Roman" w:hAnsi="Times New Roman" w:cs="Times New Roman"/>
        </w:rPr>
      </w:pPr>
      <w:r w:rsidRPr="008213F3">
        <w:rPr>
          <w:rFonts w:ascii="Times New Roman" w:hAnsi="Times New Roman" w:cs="Times New Roman"/>
        </w:rPr>
        <w:tab/>
        <w:t xml:space="preserve">In addition to the specific provisions of s 193 (12), the respondent also submitted that persons </w:t>
      </w:r>
      <w:r w:rsidR="008213F3">
        <w:rPr>
          <w:rFonts w:ascii="Times New Roman" w:hAnsi="Times New Roman" w:cs="Times New Roman"/>
        </w:rPr>
        <w:tab/>
      </w:r>
      <w:r w:rsidRPr="008213F3">
        <w:rPr>
          <w:rFonts w:ascii="Times New Roman" w:hAnsi="Times New Roman" w:cs="Times New Roman"/>
        </w:rPr>
        <w:t xml:space="preserve">whose goods have been seized are advised of the rights and remedies at their disposal at the bottom </w:t>
      </w:r>
      <w:r w:rsidR="008213F3">
        <w:rPr>
          <w:rFonts w:ascii="Times New Roman" w:hAnsi="Times New Roman" w:cs="Times New Roman"/>
        </w:rPr>
        <w:tab/>
      </w:r>
      <w:r w:rsidRPr="008213F3">
        <w:rPr>
          <w:rFonts w:ascii="Times New Roman" w:hAnsi="Times New Roman" w:cs="Times New Roman"/>
        </w:rPr>
        <w:t xml:space="preserve">of the Notices of Seizures. The respondent submitted that the applicant was informed about his </w:t>
      </w:r>
      <w:r w:rsidR="008213F3">
        <w:rPr>
          <w:rFonts w:ascii="Times New Roman" w:hAnsi="Times New Roman" w:cs="Times New Roman"/>
        </w:rPr>
        <w:tab/>
      </w:r>
      <w:r w:rsidRPr="008213F3">
        <w:rPr>
          <w:rFonts w:ascii="Times New Roman" w:hAnsi="Times New Roman" w:cs="Times New Roman"/>
        </w:rPr>
        <w:t xml:space="preserve">rights and remedies. The applicant did not dispute this submission by the respondent. Despite the </w:t>
      </w:r>
      <w:r w:rsidR="008213F3">
        <w:rPr>
          <w:rFonts w:ascii="Times New Roman" w:hAnsi="Times New Roman" w:cs="Times New Roman"/>
        </w:rPr>
        <w:tab/>
      </w:r>
      <w:r w:rsidRPr="008213F3">
        <w:rPr>
          <w:rFonts w:ascii="Times New Roman" w:hAnsi="Times New Roman" w:cs="Times New Roman"/>
        </w:rPr>
        <w:t xml:space="preserve">additional information availed to the applicant by the respondent, the applicant still chose to </w:t>
      </w:r>
      <w:r w:rsidR="008213F3">
        <w:rPr>
          <w:rFonts w:ascii="Times New Roman" w:hAnsi="Times New Roman" w:cs="Times New Roman"/>
        </w:rPr>
        <w:tab/>
      </w:r>
      <w:r w:rsidRPr="008213F3">
        <w:rPr>
          <w:rFonts w:ascii="Times New Roman" w:hAnsi="Times New Roman" w:cs="Times New Roman"/>
        </w:rPr>
        <w:t xml:space="preserve">institute proceedings after the prescribed three months period.      </w:t>
      </w:r>
    </w:p>
    <w:p w:rsidR="00B94CF6" w:rsidRPr="008213F3" w:rsidRDefault="008213F3" w:rsidP="008213F3">
      <w:pPr>
        <w:spacing w:after="0" w:line="240" w:lineRule="auto"/>
        <w:jc w:val="both"/>
        <w:rPr>
          <w:rFonts w:ascii="Times New Roman" w:hAnsi="Times New Roman" w:cs="Times New Roman"/>
        </w:rPr>
      </w:pPr>
      <w:r w:rsidRPr="008213F3">
        <w:rPr>
          <w:rFonts w:ascii="Times New Roman" w:hAnsi="Times New Roman" w:cs="Times New Roman"/>
        </w:rPr>
        <w:lastRenderedPageBreak/>
        <w:tab/>
      </w:r>
      <w:r w:rsidR="00B94CF6" w:rsidRPr="008213F3">
        <w:rPr>
          <w:rFonts w:ascii="Times New Roman" w:hAnsi="Times New Roman" w:cs="Times New Roman"/>
        </w:rPr>
        <w:t xml:space="preserve">As correctly pointed out in </w:t>
      </w:r>
      <w:r w:rsidR="00B94CF6" w:rsidRPr="008213F3">
        <w:rPr>
          <w:rFonts w:ascii="Times New Roman" w:hAnsi="Times New Roman" w:cs="Times New Roman"/>
          <w:i/>
        </w:rPr>
        <w:t>Harry</w:t>
      </w:r>
      <w:r w:rsidR="00B94CF6" w:rsidRPr="008213F3">
        <w:rPr>
          <w:rFonts w:ascii="Times New Roman" w:hAnsi="Times New Roman" w:cs="Times New Roman"/>
        </w:rPr>
        <w:t xml:space="preserve"> v </w:t>
      </w:r>
      <w:r w:rsidR="00B94CF6" w:rsidRPr="008213F3">
        <w:rPr>
          <w:rFonts w:ascii="Times New Roman" w:hAnsi="Times New Roman" w:cs="Times New Roman"/>
          <w:i/>
        </w:rPr>
        <w:t>Director of Customs</w:t>
      </w:r>
      <w:r w:rsidR="00B94CF6" w:rsidRPr="008213F3">
        <w:rPr>
          <w:rFonts w:ascii="Times New Roman" w:hAnsi="Times New Roman" w:cs="Times New Roman"/>
        </w:rPr>
        <w:t xml:space="preserve"> 1991 (2) ZLR 39; </w:t>
      </w:r>
      <w:r w:rsidR="00B94CF6" w:rsidRPr="008213F3">
        <w:rPr>
          <w:rFonts w:ascii="Times New Roman" w:hAnsi="Times New Roman" w:cs="Times New Roman"/>
          <w:i/>
        </w:rPr>
        <w:t xml:space="preserve">Murphy </w:t>
      </w:r>
      <w:r w:rsidR="00B94CF6" w:rsidRPr="008213F3">
        <w:rPr>
          <w:rFonts w:ascii="Times New Roman" w:hAnsi="Times New Roman" w:cs="Times New Roman"/>
        </w:rPr>
        <w:t xml:space="preserve">v </w:t>
      </w:r>
      <w:r w:rsidR="00B94CF6" w:rsidRPr="008213F3">
        <w:rPr>
          <w:rFonts w:ascii="Times New Roman" w:hAnsi="Times New Roman" w:cs="Times New Roman"/>
          <w:i/>
        </w:rPr>
        <w:t xml:space="preserve">Director of </w:t>
      </w:r>
      <w:r>
        <w:rPr>
          <w:rFonts w:ascii="Times New Roman" w:hAnsi="Times New Roman" w:cs="Times New Roman"/>
          <w:i/>
        </w:rPr>
        <w:tab/>
      </w:r>
      <w:r w:rsidR="00B94CF6" w:rsidRPr="008213F3">
        <w:rPr>
          <w:rFonts w:ascii="Times New Roman" w:hAnsi="Times New Roman" w:cs="Times New Roman"/>
          <w:i/>
        </w:rPr>
        <w:t>Customs and Excise</w:t>
      </w:r>
      <w:r w:rsidR="00B94CF6" w:rsidRPr="008213F3">
        <w:rPr>
          <w:rFonts w:ascii="Times New Roman" w:hAnsi="Times New Roman" w:cs="Times New Roman"/>
        </w:rPr>
        <w:t xml:space="preserve"> 1992 (1) ZLR 28, and </w:t>
      </w:r>
      <w:r w:rsidR="00B94CF6" w:rsidRPr="008213F3">
        <w:rPr>
          <w:rFonts w:ascii="Times New Roman" w:hAnsi="Times New Roman" w:cs="Times New Roman"/>
          <w:i/>
        </w:rPr>
        <w:t>Ronald Machacha</w:t>
      </w:r>
      <w:r w:rsidR="00B94CF6" w:rsidRPr="008213F3">
        <w:rPr>
          <w:rFonts w:ascii="Times New Roman" w:hAnsi="Times New Roman" w:cs="Times New Roman"/>
        </w:rPr>
        <w:t xml:space="preserve"> v </w:t>
      </w:r>
      <w:r w:rsidR="00B94CF6" w:rsidRPr="008213F3">
        <w:rPr>
          <w:rFonts w:ascii="Times New Roman" w:hAnsi="Times New Roman" w:cs="Times New Roman"/>
          <w:i/>
        </w:rPr>
        <w:t>ZIMRA</w:t>
      </w:r>
      <w:r w:rsidR="00B94CF6" w:rsidRPr="008213F3">
        <w:rPr>
          <w:rFonts w:ascii="Times New Roman" w:hAnsi="Times New Roman" w:cs="Times New Roman"/>
        </w:rPr>
        <w:t xml:space="preserve"> HB 186/11; the failure to </w:t>
      </w:r>
      <w:r>
        <w:rPr>
          <w:rFonts w:ascii="Times New Roman" w:hAnsi="Times New Roman" w:cs="Times New Roman"/>
        </w:rPr>
        <w:tab/>
      </w:r>
      <w:r w:rsidR="00B94CF6" w:rsidRPr="008213F3">
        <w:rPr>
          <w:rFonts w:ascii="Times New Roman" w:hAnsi="Times New Roman" w:cs="Times New Roman"/>
        </w:rPr>
        <w:t xml:space="preserve">give the required three months’ notice meant that the claims had been prescribed in terms of s 193 </w:t>
      </w:r>
      <w:r>
        <w:rPr>
          <w:rFonts w:ascii="Times New Roman" w:hAnsi="Times New Roman" w:cs="Times New Roman"/>
        </w:rPr>
        <w:tab/>
      </w:r>
      <w:r w:rsidR="00B94CF6" w:rsidRPr="008213F3">
        <w:rPr>
          <w:rFonts w:ascii="Times New Roman" w:hAnsi="Times New Roman" w:cs="Times New Roman"/>
        </w:rPr>
        <w:t xml:space="preserve">(12) of the Customs and Excise Act and accordingly, the claims could not succeed. The applicant’s </w:t>
      </w:r>
      <w:r>
        <w:rPr>
          <w:rFonts w:ascii="Times New Roman" w:hAnsi="Times New Roman" w:cs="Times New Roman"/>
        </w:rPr>
        <w:tab/>
      </w:r>
      <w:r w:rsidR="00B94CF6" w:rsidRPr="008213F3">
        <w:rPr>
          <w:rFonts w:ascii="Times New Roman" w:hAnsi="Times New Roman" w:cs="Times New Roman"/>
        </w:rPr>
        <w:t xml:space="preserve">claim in the current case has similarly prescribed in terms of the above section and cannot be </w:t>
      </w:r>
      <w:r>
        <w:rPr>
          <w:rFonts w:ascii="Times New Roman" w:hAnsi="Times New Roman" w:cs="Times New Roman"/>
        </w:rPr>
        <w:tab/>
      </w:r>
      <w:r w:rsidR="00B94CF6" w:rsidRPr="008213F3">
        <w:rPr>
          <w:rFonts w:ascii="Times New Roman" w:hAnsi="Times New Roman" w:cs="Times New Roman"/>
        </w:rPr>
        <w:t>entertained by the court on the merits. The 3</w:t>
      </w:r>
      <w:r w:rsidR="00B94CF6" w:rsidRPr="008213F3">
        <w:rPr>
          <w:rFonts w:ascii="Times New Roman" w:hAnsi="Times New Roman" w:cs="Times New Roman"/>
          <w:vertAlign w:val="superscript"/>
        </w:rPr>
        <w:t>rd</w:t>
      </w:r>
      <w:r w:rsidR="00B94CF6" w:rsidRPr="008213F3">
        <w:rPr>
          <w:rFonts w:ascii="Times New Roman" w:hAnsi="Times New Roman" w:cs="Times New Roman"/>
        </w:rPr>
        <w:t xml:space="preserve"> point </w:t>
      </w:r>
      <w:r w:rsidR="00B94CF6" w:rsidRPr="008213F3">
        <w:rPr>
          <w:rFonts w:ascii="Times New Roman" w:hAnsi="Times New Roman" w:cs="Times New Roman"/>
          <w:i/>
        </w:rPr>
        <w:t>in limine</w:t>
      </w:r>
      <w:r w:rsidR="00B94CF6" w:rsidRPr="008213F3">
        <w:rPr>
          <w:rFonts w:ascii="Times New Roman" w:hAnsi="Times New Roman" w:cs="Times New Roman"/>
        </w:rPr>
        <w:t xml:space="preserve"> is accordingly upheld.”</w:t>
      </w:r>
    </w:p>
    <w:p w:rsidR="009458B8" w:rsidRPr="008213F3" w:rsidRDefault="009458B8" w:rsidP="008213F3">
      <w:pPr>
        <w:spacing w:after="0" w:line="360" w:lineRule="auto"/>
        <w:jc w:val="both"/>
        <w:rPr>
          <w:rFonts w:ascii="Times New Roman" w:hAnsi="Times New Roman" w:cs="Times New Roman"/>
          <w:sz w:val="24"/>
          <w:szCs w:val="24"/>
        </w:rPr>
      </w:pPr>
    </w:p>
    <w:p w:rsidR="009458B8" w:rsidRPr="008213F3" w:rsidRDefault="009458B8" w:rsidP="008213F3">
      <w:pPr>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 xml:space="preserve">The latest decision is that of </w:t>
      </w:r>
      <w:r w:rsidRPr="008213F3">
        <w:rPr>
          <w:rFonts w:ascii="Times New Roman" w:hAnsi="Times New Roman" w:cs="Times New Roman"/>
          <w:i/>
          <w:sz w:val="24"/>
          <w:szCs w:val="24"/>
        </w:rPr>
        <w:t>Twotap Logistics</w:t>
      </w:r>
      <w:r w:rsidRPr="008213F3">
        <w:rPr>
          <w:rFonts w:ascii="Times New Roman" w:hAnsi="Times New Roman" w:cs="Times New Roman"/>
          <w:sz w:val="24"/>
          <w:szCs w:val="24"/>
        </w:rPr>
        <w:t xml:space="preserve"> supra which exhaustively deals with this issue as shown below:</w:t>
      </w:r>
    </w:p>
    <w:p w:rsidR="009458B8" w:rsidRPr="008213F3" w:rsidRDefault="008213F3" w:rsidP="008213F3">
      <w:pPr>
        <w:spacing w:after="0" w:line="240" w:lineRule="auto"/>
        <w:jc w:val="both"/>
      </w:pPr>
      <w:r>
        <w:rPr>
          <w:rFonts w:ascii="Times New Roman" w:hAnsi="Times New Roman" w:cs="Times New Roman"/>
        </w:rPr>
        <w:tab/>
      </w:r>
      <w:r w:rsidR="009458B8" w:rsidRPr="008213F3">
        <w:rPr>
          <w:rFonts w:ascii="Times New Roman" w:hAnsi="Times New Roman" w:cs="Times New Roman"/>
        </w:rPr>
        <w:t xml:space="preserve">“In casu, the cause of action as stated in the letter dated the 13th of October 2020 from the </w:t>
      </w:r>
      <w:r>
        <w:rPr>
          <w:rFonts w:ascii="Times New Roman" w:hAnsi="Times New Roman" w:cs="Times New Roman"/>
        </w:rPr>
        <w:tab/>
      </w:r>
      <w:r w:rsidR="009458B8" w:rsidRPr="008213F3">
        <w:rPr>
          <w:rFonts w:ascii="Times New Roman" w:hAnsi="Times New Roman" w:cs="Times New Roman"/>
        </w:rPr>
        <w:t xml:space="preserve">applicant’s legal practitioners to the respondent, the cause of action was the forfeiture of the truck </w:t>
      </w:r>
      <w:r>
        <w:rPr>
          <w:rFonts w:ascii="Times New Roman" w:hAnsi="Times New Roman" w:cs="Times New Roman"/>
        </w:rPr>
        <w:tab/>
      </w:r>
      <w:r w:rsidR="009458B8" w:rsidRPr="008213F3">
        <w:rPr>
          <w:rFonts w:ascii="Times New Roman" w:hAnsi="Times New Roman" w:cs="Times New Roman"/>
        </w:rPr>
        <w:t xml:space="preserve">and the trailer. This all emanated from the notice of seizure dated 18 July 2020, which on the face </w:t>
      </w:r>
      <w:r>
        <w:rPr>
          <w:rFonts w:ascii="Times New Roman" w:hAnsi="Times New Roman" w:cs="Times New Roman"/>
        </w:rPr>
        <w:tab/>
      </w:r>
      <w:r w:rsidR="009458B8" w:rsidRPr="008213F3">
        <w:rPr>
          <w:rFonts w:ascii="Times New Roman" w:hAnsi="Times New Roman" w:cs="Times New Roman"/>
        </w:rPr>
        <w:t xml:space="preserve">of it gave a plethora of rights to any person affected. The cause of action falls squarely within the </w:t>
      </w:r>
      <w:r>
        <w:rPr>
          <w:rFonts w:ascii="Times New Roman" w:hAnsi="Times New Roman" w:cs="Times New Roman"/>
        </w:rPr>
        <w:tab/>
      </w:r>
      <w:r w:rsidR="009458B8" w:rsidRPr="008213F3">
        <w:rPr>
          <w:rFonts w:ascii="Times New Roman" w:hAnsi="Times New Roman" w:cs="Times New Roman"/>
        </w:rPr>
        <w:t xml:space="preserve">purview of s 193. I agree with the submission by Mr Marange for 5 HH 345-21 HC 185/21 the </w:t>
      </w:r>
      <w:r>
        <w:rPr>
          <w:rFonts w:ascii="Times New Roman" w:hAnsi="Times New Roman" w:cs="Times New Roman"/>
        </w:rPr>
        <w:tab/>
      </w:r>
      <w:r w:rsidR="009458B8" w:rsidRPr="008213F3">
        <w:rPr>
          <w:rFonts w:ascii="Times New Roman" w:hAnsi="Times New Roman" w:cs="Times New Roman"/>
        </w:rPr>
        <w:t xml:space="preserve">respondent that the provisions of s 196 (2) is clearly made subject to s 193 (12). Proceedings were </w:t>
      </w:r>
      <w:r>
        <w:rPr>
          <w:rFonts w:ascii="Times New Roman" w:hAnsi="Times New Roman" w:cs="Times New Roman"/>
        </w:rPr>
        <w:tab/>
      </w:r>
      <w:r w:rsidR="009458B8" w:rsidRPr="008213F3">
        <w:rPr>
          <w:rFonts w:ascii="Times New Roman" w:hAnsi="Times New Roman" w:cs="Times New Roman"/>
        </w:rPr>
        <w:t xml:space="preserve">instituted on 2 March 2021, way after the three months period. The applicant contended that it first </w:t>
      </w:r>
      <w:r>
        <w:rPr>
          <w:rFonts w:ascii="Times New Roman" w:hAnsi="Times New Roman" w:cs="Times New Roman"/>
        </w:rPr>
        <w:tab/>
      </w:r>
      <w:r w:rsidR="009458B8" w:rsidRPr="008213F3">
        <w:rPr>
          <w:rFonts w:ascii="Times New Roman" w:hAnsi="Times New Roman" w:cs="Times New Roman"/>
        </w:rPr>
        <w:t xml:space="preserve">had to exhaust internal remedies and reference was made to </w:t>
      </w:r>
      <w:r w:rsidR="009458B8" w:rsidRPr="008213F3">
        <w:rPr>
          <w:rFonts w:ascii="Times New Roman" w:hAnsi="Times New Roman" w:cs="Times New Roman"/>
          <w:i/>
        </w:rPr>
        <w:t xml:space="preserve">Qingsham Investment (pvt) Ltd v </w:t>
      </w:r>
      <w:r>
        <w:rPr>
          <w:rFonts w:ascii="Times New Roman" w:hAnsi="Times New Roman" w:cs="Times New Roman"/>
          <w:i/>
        </w:rPr>
        <w:tab/>
      </w:r>
      <w:r w:rsidR="009458B8" w:rsidRPr="008213F3">
        <w:rPr>
          <w:rFonts w:ascii="Times New Roman" w:hAnsi="Times New Roman" w:cs="Times New Roman"/>
          <w:i/>
        </w:rPr>
        <w:t>ZIMRA</w:t>
      </w:r>
      <w:r w:rsidR="009458B8" w:rsidRPr="008213F3">
        <w:rPr>
          <w:rFonts w:ascii="Times New Roman" w:hAnsi="Times New Roman" w:cs="Times New Roman"/>
        </w:rPr>
        <w:t xml:space="preserve">, HH-207-17. However in that case, the exhaustion of internal remedies was in the context </w:t>
      </w:r>
      <w:r w:rsidR="00A32723">
        <w:rPr>
          <w:rFonts w:ascii="Times New Roman" w:hAnsi="Times New Roman" w:cs="Times New Roman"/>
        </w:rPr>
        <w:tab/>
      </w:r>
      <w:r w:rsidR="009458B8" w:rsidRPr="008213F3">
        <w:rPr>
          <w:rFonts w:ascii="Times New Roman" w:hAnsi="Times New Roman" w:cs="Times New Roman"/>
        </w:rPr>
        <w:t xml:space="preserve">of an urgent application and therefore is not applicable. In my view, exhaustion of internal remedies </w:t>
      </w:r>
      <w:r w:rsidR="00A32723">
        <w:rPr>
          <w:rFonts w:ascii="Times New Roman" w:hAnsi="Times New Roman" w:cs="Times New Roman"/>
        </w:rPr>
        <w:tab/>
      </w:r>
      <w:r w:rsidR="009458B8" w:rsidRPr="008213F3">
        <w:rPr>
          <w:rFonts w:ascii="Times New Roman" w:hAnsi="Times New Roman" w:cs="Times New Roman"/>
        </w:rPr>
        <w:t xml:space="preserve">is not a bar to the institution of civil proceedings. Section 193(12) is a statutory provision that </w:t>
      </w:r>
      <w:r w:rsidR="00A32723">
        <w:rPr>
          <w:rFonts w:ascii="Times New Roman" w:hAnsi="Times New Roman" w:cs="Times New Roman"/>
        </w:rPr>
        <w:tab/>
      </w:r>
      <w:r w:rsidR="009458B8" w:rsidRPr="008213F3">
        <w:rPr>
          <w:rFonts w:ascii="Times New Roman" w:hAnsi="Times New Roman" w:cs="Times New Roman"/>
        </w:rPr>
        <w:t xml:space="preserve">makes no provision for the extension of the time period. To that extent, it is my considered view </w:t>
      </w:r>
      <w:r w:rsidR="00A32723">
        <w:rPr>
          <w:rFonts w:ascii="Times New Roman" w:hAnsi="Times New Roman" w:cs="Times New Roman"/>
        </w:rPr>
        <w:tab/>
      </w:r>
      <w:r w:rsidR="009458B8" w:rsidRPr="008213F3">
        <w:rPr>
          <w:rFonts w:ascii="Times New Roman" w:hAnsi="Times New Roman" w:cs="Times New Roman"/>
        </w:rPr>
        <w:t xml:space="preserve">that the exhaustion of internal remedies is not a bar to the institution of civil proceedings as long </w:t>
      </w:r>
      <w:r w:rsidR="00A32723">
        <w:rPr>
          <w:rFonts w:ascii="Times New Roman" w:hAnsi="Times New Roman" w:cs="Times New Roman"/>
        </w:rPr>
        <w:tab/>
      </w:r>
      <w:r w:rsidR="009458B8" w:rsidRPr="008213F3">
        <w:rPr>
          <w:rFonts w:ascii="Times New Roman" w:hAnsi="Times New Roman" w:cs="Times New Roman"/>
        </w:rPr>
        <w:t>as the cause of action falls broadly under s 193. To that end the applicant’s claim has prescribed</w:t>
      </w:r>
      <w:r w:rsidRPr="008213F3">
        <w:t>.”</w:t>
      </w:r>
    </w:p>
    <w:p w:rsidR="007B6CD9" w:rsidRPr="008213F3" w:rsidRDefault="007B6CD9" w:rsidP="008213F3">
      <w:pPr>
        <w:spacing w:after="0" w:line="360" w:lineRule="auto"/>
        <w:jc w:val="both"/>
        <w:rPr>
          <w:rFonts w:ascii="Times New Roman" w:hAnsi="Times New Roman" w:cs="Times New Roman"/>
          <w:sz w:val="24"/>
          <w:szCs w:val="24"/>
        </w:rPr>
      </w:pPr>
    </w:p>
    <w:p w:rsidR="009458B8" w:rsidRPr="008213F3" w:rsidRDefault="00A32723" w:rsidP="00821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58B8" w:rsidRPr="008213F3">
        <w:rPr>
          <w:rFonts w:ascii="Times New Roman" w:hAnsi="Times New Roman" w:cs="Times New Roman"/>
          <w:sz w:val="24"/>
          <w:szCs w:val="24"/>
        </w:rPr>
        <w:t xml:space="preserve">In </w:t>
      </w:r>
      <w:r w:rsidR="009458B8" w:rsidRPr="008213F3">
        <w:rPr>
          <w:rFonts w:ascii="Times New Roman" w:hAnsi="Times New Roman" w:cs="Times New Roman"/>
          <w:i/>
          <w:sz w:val="24"/>
          <w:szCs w:val="24"/>
        </w:rPr>
        <w:t>casu t</w:t>
      </w:r>
      <w:r w:rsidR="009458B8" w:rsidRPr="008213F3">
        <w:rPr>
          <w:rFonts w:ascii="Times New Roman" w:hAnsi="Times New Roman" w:cs="Times New Roman"/>
          <w:sz w:val="24"/>
          <w:szCs w:val="24"/>
        </w:rPr>
        <w:t>he cause of action arose on the 25 April 2020 when the respondent was issued with the notice of seizure number 042591</w:t>
      </w:r>
      <w:r w:rsidR="00924A8E" w:rsidRPr="008213F3">
        <w:rPr>
          <w:rFonts w:ascii="Times New Roman" w:hAnsi="Times New Roman" w:cs="Times New Roman"/>
          <w:sz w:val="24"/>
          <w:szCs w:val="24"/>
        </w:rPr>
        <w:t xml:space="preserve"> L. The application before the Magistrates’ C</w:t>
      </w:r>
      <w:r w:rsidR="009458B8" w:rsidRPr="008213F3">
        <w:rPr>
          <w:rFonts w:ascii="Times New Roman" w:hAnsi="Times New Roman" w:cs="Times New Roman"/>
          <w:sz w:val="24"/>
          <w:szCs w:val="24"/>
        </w:rPr>
        <w:t xml:space="preserve">ourt was lodged on 1 October 2020, some five months from when the cause of action arose. On the face of the notice of seizure, the respondent was given </w:t>
      </w:r>
      <w:r w:rsidR="00317B42" w:rsidRPr="008213F3">
        <w:rPr>
          <w:rFonts w:ascii="Times New Roman" w:hAnsi="Times New Roman" w:cs="Times New Roman"/>
          <w:sz w:val="24"/>
          <w:szCs w:val="24"/>
        </w:rPr>
        <w:t>several options which he could pursue. He could choose to follow domestic remedies by making representations within three months to the Commissioner as represented by the station manager. He seems to have exercised this option.</w:t>
      </w:r>
      <w:r w:rsidR="007B6CD9" w:rsidRPr="008213F3">
        <w:rPr>
          <w:rFonts w:ascii="Times New Roman" w:hAnsi="Times New Roman" w:cs="Times New Roman"/>
          <w:sz w:val="24"/>
          <w:szCs w:val="24"/>
        </w:rPr>
        <w:t xml:space="preserve"> He could also, at the same time or alternatively, choose to institute civil proceedings within three months</w:t>
      </w:r>
      <w:r w:rsidR="00DA661F" w:rsidRPr="008213F3">
        <w:rPr>
          <w:rFonts w:ascii="Times New Roman" w:hAnsi="Times New Roman" w:cs="Times New Roman"/>
          <w:sz w:val="24"/>
          <w:szCs w:val="24"/>
        </w:rPr>
        <w:t xml:space="preserve"> as provided in section 193 (12)</w:t>
      </w:r>
      <w:r w:rsidR="007B6CD9" w:rsidRPr="008213F3">
        <w:rPr>
          <w:rFonts w:ascii="Times New Roman" w:hAnsi="Times New Roman" w:cs="Times New Roman"/>
          <w:sz w:val="24"/>
          <w:szCs w:val="24"/>
        </w:rPr>
        <w:t xml:space="preserve"> of the Act. It appears to me that the respondent is embarking on a futile exercise of splitting hairs in a case with the statute in very clear. As found by in the </w:t>
      </w:r>
      <w:r w:rsidR="007B6CD9" w:rsidRPr="008213F3">
        <w:rPr>
          <w:rFonts w:ascii="Times New Roman" w:hAnsi="Times New Roman" w:cs="Times New Roman"/>
          <w:i/>
          <w:sz w:val="24"/>
          <w:szCs w:val="24"/>
        </w:rPr>
        <w:t xml:space="preserve">Twotap </w:t>
      </w:r>
      <w:r w:rsidR="007B6CD9" w:rsidRPr="008213F3">
        <w:rPr>
          <w:rFonts w:ascii="Times New Roman" w:hAnsi="Times New Roman" w:cs="Times New Roman"/>
          <w:sz w:val="24"/>
          <w:szCs w:val="24"/>
        </w:rPr>
        <w:t xml:space="preserve">case </w:t>
      </w:r>
      <w:r w:rsidR="007B6CD9" w:rsidRPr="008213F3">
        <w:rPr>
          <w:rFonts w:ascii="Times New Roman" w:hAnsi="Times New Roman" w:cs="Times New Roman"/>
          <w:i/>
          <w:sz w:val="24"/>
          <w:szCs w:val="24"/>
        </w:rPr>
        <w:t>supra</w:t>
      </w:r>
      <w:r w:rsidR="007B6CD9" w:rsidRPr="008213F3">
        <w:rPr>
          <w:rFonts w:ascii="Times New Roman" w:hAnsi="Times New Roman" w:cs="Times New Roman"/>
          <w:sz w:val="24"/>
          <w:szCs w:val="24"/>
        </w:rPr>
        <w:t>, section 196 (2) is made subject to the provisions of section 193 (12)</w:t>
      </w:r>
    </w:p>
    <w:p w:rsidR="00DA661F" w:rsidRPr="00A32723" w:rsidRDefault="00A32723" w:rsidP="00A3272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8C5A10" w:rsidRPr="00A32723">
        <w:rPr>
          <w:rFonts w:ascii="Times New Roman" w:hAnsi="Times New Roman" w:cs="Times New Roman"/>
        </w:rPr>
        <w:t>“</w:t>
      </w:r>
      <w:r w:rsidR="00DA661F" w:rsidRPr="00A32723">
        <w:rPr>
          <w:rFonts w:ascii="Times New Roman" w:hAnsi="Times New Roman" w:cs="Times New Roman"/>
        </w:rPr>
        <w:t xml:space="preserve">(2) Subject to subsection (12) of section </w:t>
      </w:r>
      <w:r w:rsidR="00DA661F" w:rsidRPr="00A32723">
        <w:rPr>
          <w:rFonts w:ascii="Times New Roman" w:hAnsi="Times New Roman" w:cs="Times New Roman"/>
          <w:i/>
          <w:iCs/>
        </w:rPr>
        <w:t>one hundred and ninety-three</w:t>
      </w:r>
      <w:r w:rsidR="00DA661F" w:rsidRPr="00A32723">
        <w:rPr>
          <w:rFonts w:ascii="Times New Roman" w:hAnsi="Times New Roman" w:cs="Times New Roman"/>
        </w:rPr>
        <w:t xml:space="preserve">, any proceedings referred </w:t>
      </w:r>
      <w:r>
        <w:rPr>
          <w:rFonts w:ascii="Times New Roman" w:hAnsi="Times New Roman" w:cs="Times New Roman"/>
        </w:rPr>
        <w:tab/>
      </w:r>
      <w:r w:rsidR="00DA661F" w:rsidRPr="00A32723">
        <w:rPr>
          <w:rFonts w:ascii="Times New Roman" w:hAnsi="Times New Roman" w:cs="Times New Roman"/>
        </w:rPr>
        <w:t>to in subsection</w:t>
      </w:r>
    </w:p>
    <w:p w:rsidR="00DA661F" w:rsidRPr="00A32723" w:rsidRDefault="00DA661F" w:rsidP="00A32723">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A32723">
        <w:rPr>
          <w:rFonts w:ascii="Times New Roman" w:hAnsi="Times New Roman" w:cs="Times New Roman"/>
        </w:rPr>
        <w:t>shall be brought within eight months after the cause thereof arose, and if the plaintiff discontinues the action</w:t>
      </w:r>
      <w:r w:rsidR="008C5A10" w:rsidRPr="00A32723">
        <w:rPr>
          <w:rFonts w:ascii="Times New Roman" w:hAnsi="Times New Roman" w:cs="Times New Roman"/>
        </w:rPr>
        <w:t xml:space="preserve"> </w:t>
      </w:r>
      <w:r w:rsidRPr="00A32723">
        <w:rPr>
          <w:rFonts w:ascii="Times New Roman" w:hAnsi="Times New Roman" w:cs="Times New Roman"/>
        </w:rPr>
        <w:t>or if judgment is given against him, the defendant shall receive as costs full indemnity for all expenses incurred</w:t>
      </w:r>
      <w:r w:rsidR="008C5A10" w:rsidRPr="00A32723">
        <w:rPr>
          <w:rFonts w:ascii="Times New Roman" w:hAnsi="Times New Roman" w:cs="Times New Roman"/>
        </w:rPr>
        <w:t xml:space="preserve"> </w:t>
      </w:r>
      <w:r w:rsidRPr="00A32723">
        <w:rPr>
          <w:rFonts w:ascii="Times New Roman" w:hAnsi="Times New Roman" w:cs="Times New Roman"/>
        </w:rPr>
        <w:t>by him in or in respect of the action and shall have such remedy for the same as any defendant has in other</w:t>
      </w:r>
      <w:r w:rsidR="008C5A10" w:rsidRPr="00A32723">
        <w:rPr>
          <w:rFonts w:ascii="Times New Roman" w:hAnsi="Times New Roman" w:cs="Times New Roman"/>
        </w:rPr>
        <w:t xml:space="preserve"> </w:t>
      </w:r>
      <w:r w:rsidRPr="00A32723">
        <w:rPr>
          <w:rFonts w:ascii="Times New Roman" w:hAnsi="Times New Roman" w:cs="Times New Roman"/>
        </w:rPr>
        <w:t>cases where costs are given by law.</w:t>
      </w:r>
      <w:r w:rsidR="008C5A10" w:rsidRPr="00A32723">
        <w:rPr>
          <w:rFonts w:ascii="Times New Roman" w:hAnsi="Times New Roman" w:cs="Times New Roman"/>
        </w:rPr>
        <w:t>”</w:t>
      </w:r>
    </w:p>
    <w:p w:rsidR="00700031" w:rsidRPr="008213F3" w:rsidRDefault="00700031" w:rsidP="008213F3">
      <w:pPr>
        <w:autoSpaceDE w:val="0"/>
        <w:autoSpaceDN w:val="0"/>
        <w:adjustRightInd w:val="0"/>
        <w:spacing w:after="0" w:line="360" w:lineRule="auto"/>
        <w:jc w:val="both"/>
        <w:rPr>
          <w:rFonts w:ascii="Times New Roman" w:hAnsi="Times New Roman" w:cs="Times New Roman"/>
          <w:sz w:val="24"/>
          <w:szCs w:val="24"/>
        </w:rPr>
      </w:pPr>
    </w:p>
    <w:p w:rsidR="00700031" w:rsidRPr="008213F3" w:rsidRDefault="00700031" w:rsidP="008213F3">
      <w:p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 xml:space="preserve">Honourable MANZUNZU J had occasion to deal with the interpretation of sections 193(12) and 196 (2) of the Act in the case of </w:t>
      </w:r>
      <w:r w:rsidRPr="008213F3">
        <w:rPr>
          <w:rFonts w:ascii="Times New Roman" w:hAnsi="Times New Roman" w:cs="Times New Roman"/>
          <w:i/>
          <w:sz w:val="24"/>
          <w:szCs w:val="24"/>
        </w:rPr>
        <w:t>Clayton Kasosera v Zimbabwe Revenue Authority</w:t>
      </w:r>
      <w:r w:rsidRPr="008213F3">
        <w:rPr>
          <w:rFonts w:ascii="Times New Roman" w:hAnsi="Times New Roman" w:cs="Times New Roman"/>
          <w:sz w:val="24"/>
          <w:szCs w:val="24"/>
        </w:rPr>
        <w:t xml:space="preserve"> HH 595/21. He made findings which I am persuaded to follow. I list these findings below:</w:t>
      </w:r>
    </w:p>
    <w:p w:rsidR="00700031" w:rsidRPr="008213F3" w:rsidRDefault="00700031" w:rsidP="008213F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That a party who elects to bring an action for recovery of a seized article must do so within three months of the notice of seizure.</w:t>
      </w:r>
    </w:p>
    <w:p w:rsidR="00FC186A" w:rsidRPr="008213F3" w:rsidRDefault="00700031" w:rsidP="008213F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That the right to sue for</w:t>
      </w:r>
      <w:r w:rsidR="00924A8E" w:rsidRPr="008213F3">
        <w:rPr>
          <w:rFonts w:ascii="Times New Roman" w:hAnsi="Times New Roman" w:cs="Times New Roman"/>
          <w:sz w:val="24"/>
          <w:szCs w:val="24"/>
        </w:rPr>
        <w:t xml:space="preserve"> recovery</w:t>
      </w:r>
      <w:r w:rsidRPr="008213F3">
        <w:rPr>
          <w:rFonts w:ascii="Times New Roman" w:hAnsi="Times New Roman" w:cs="Times New Roman"/>
          <w:sz w:val="24"/>
          <w:szCs w:val="24"/>
        </w:rPr>
        <w:t xml:space="preserve"> within three months is exercised subject to s 196 (1) of the Act, in particular that in observing the three months required by s 193 (12), a party must give sixty days’ notice to the Commissioner of one’s intention to sue</w:t>
      </w:r>
      <w:r w:rsidR="00FC186A" w:rsidRPr="008213F3">
        <w:rPr>
          <w:rFonts w:ascii="Times New Roman" w:hAnsi="Times New Roman" w:cs="Times New Roman"/>
          <w:sz w:val="24"/>
          <w:szCs w:val="24"/>
        </w:rPr>
        <w:t>.</w:t>
      </w:r>
    </w:p>
    <w:p w:rsidR="00FC186A" w:rsidRPr="008213F3" w:rsidRDefault="00FC186A" w:rsidP="008213F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The use of the word “may” in s 193 (12) does not extend the period within which to sue but points to the election available to either sue for recovery or pursue internal remedies</w:t>
      </w:r>
    </w:p>
    <w:p w:rsidR="00700031" w:rsidRPr="008213F3" w:rsidRDefault="00FC186A" w:rsidP="008213F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That there is no ambiguity created by s 193 (12) and s 196(2) because the three months prescription period in s 193 (12) applies to seized goods whereas the eight months limit in s 196 (2) applied to any other civil proceedings other than proceedings to recover seized goods.</w:t>
      </w:r>
      <w:r w:rsidR="00700031" w:rsidRPr="008213F3">
        <w:rPr>
          <w:rFonts w:ascii="Times New Roman" w:hAnsi="Times New Roman" w:cs="Times New Roman"/>
          <w:sz w:val="24"/>
          <w:szCs w:val="24"/>
        </w:rPr>
        <w:t xml:space="preserve"> </w:t>
      </w:r>
    </w:p>
    <w:p w:rsidR="00FC186A" w:rsidRPr="008213F3" w:rsidRDefault="00FC186A" w:rsidP="008213F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The words; “subject to subsection (12) of section one hundred and ninety-three,” in section 196 (2) can be substituted with the words, “other than what is provided in subsection, apart from, with the exception of-----“. Section 196 (2) therefore excludes the application of s 193</w:t>
      </w:r>
      <w:r w:rsidR="00A82837" w:rsidRPr="008213F3">
        <w:rPr>
          <w:rFonts w:ascii="Times New Roman" w:hAnsi="Times New Roman" w:cs="Times New Roman"/>
          <w:sz w:val="24"/>
          <w:szCs w:val="24"/>
        </w:rPr>
        <w:t xml:space="preserve"> (12) in it, meaning that when section 193 (12) says “subject to section 196, it relates to section 196 (1) only in respect to the giving of notice. In other words s 196 (2) is saying the civil proceedings referred to in this subsection do not include those referred to in section 193 (12).</w:t>
      </w:r>
    </w:p>
    <w:p w:rsidR="00A82837" w:rsidRPr="008213F3" w:rsidRDefault="00A32723" w:rsidP="008213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837" w:rsidRPr="008213F3">
        <w:rPr>
          <w:rFonts w:ascii="Times New Roman" w:hAnsi="Times New Roman" w:cs="Times New Roman"/>
          <w:sz w:val="24"/>
          <w:szCs w:val="24"/>
        </w:rPr>
        <w:t xml:space="preserve">It is my finding therefore that as the respondent’s application for release of seized goods was brought some five months after the date of seizure, any proceedings to recover same were supposed to be brought within three months, the matter was prescribed and should not have been entertained by the court </w:t>
      </w:r>
      <w:r w:rsidR="00A82837" w:rsidRPr="008213F3">
        <w:rPr>
          <w:rFonts w:ascii="Times New Roman" w:hAnsi="Times New Roman" w:cs="Times New Roman"/>
          <w:i/>
          <w:sz w:val="24"/>
          <w:szCs w:val="24"/>
        </w:rPr>
        <w:t>a quo.</w:t>
      </w:r>
      <w:r w:rsidR="0050460D" w:rsidRPr="008213F3">
        <w:rPr>
          <w:rFonts w:ascii="Times New Roman" w:hAnsi="Times New Roman" w:cs="Times New Roman"/>
          <w:sz w:val="24"/>
          <w:szCs w:val="24"/>
        </w:rPr>
        <w:t xml:space="preserve"> Grounds of appeal 2 and 5 therefore succeed.</w:t>
      </w:r>
    </w:p>
    <w:p w:rsidR="0050460D" w:rsidRPr="008213F3" w:rsidRDefault="0050460D" w:rsidP="008213F3">
      <w:pPr>
        <w:autoSpaceDE w:val="0"/>
        <w:autoSpaceDN w:val="0"/>
        <w:adjustRightInd w:val="0"/>
        <w:spacing w:after="0" w:line="360" w:lineRule="auto"/>
        <w:jc w:val="both"/>
        <w:rPr>
          <w:rFonts w:ascii="Times New Roman" w:hAnsi="Times New Roman" w:cs="Times New Roman"/>
          <w:b/>
          <w:sz w:val="24"/>
          <w:szCs w:val="24"/>
        </w:rPr>
      </w:pPr>
      <w:r w:rsidRPr="008213F3">
        <w:rPr>
          <w:rFonts w:ascii="Times New Roman" w:hAnsi="Times New Roman" w:cs="Times New Roman"/>
          <w:b/>
          <w:sz w:val="24"/>
          <w:szCs w:val="24"/>
        </w:rPr>
        <w:t xml:space="preserve">Ground of </w:t>
      </w:r>
      <w:r w:rsidR="00924A8E" w:rsidRPr="008213F3">
        <w:rPr>
          <w:rFonts w:ascii="Times New Roman" w:hAnsi="Times New Roman" w:cs="Times New Roman"/>
          <w:b/>
          <w:sz w:val="24"/>
          <w:szCs w:val="24"/>
        </w:rPr>
        <w:t xml:space="preserve">appeal </w:t>
      </w:r>
      <w:r w:rsidRPr="008213F3">
        <w:rPr>
          <w:rFonts w:ascii="Times New Roman" w:hAnsi="Times New Roman" w:cs="Times New Roman"/>
          <w:b/>
          <w:sz w:val="24"/>
          <w:szCs w:val="24"/>
        </w:rPr>
        <w:t>3</w:t>
      </w:r>
      <w:r w:rsidR="00924A8E" w:rsidRPr="008213F3">
        <w:rPr>
          <w:rFonts w:ascii="Times New Roman" w:hAnsi="Times New Roman" w:cs="Times New Roman"/>
          <w:b/>
          <w:sz w:val="24"/>
          <w:szCs w:val="24"/>
        </w:rPr>
        <w:t>: W</w:t>
      </w:r>
      <w:r w:rsidRPr="008213F3">
        <w:rPr>
          <w:rFonts w:ascii="Times New Roman" w:hAnsi="Times New Roman" w:cs="Times New Roman"/>
          <w:b/>
          <w:sz w:val="24"/>
          <w:szCs w:val="24"/>
        </w:rPr>
        <w:t>hether the constitutionality of section 193 of the Customs and Excise Act was pleaded by the respondent</w:t>
      </w:r>
    </w:p>
    <w:p w:rsidR="0050460D" w:rsidRPr="008213F3" w:rsidRDefault="00A32723" w:rsidP="008213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460D" w:rsidRPr="008213F3">
        <w:rPr>
          <w:rFonts w:ascii="Times New Roman" w:hAnsi="Times New Roman" w:cs="Times New Roman"/>
          <w:sz w:val="24"/>
          <w:szCs w:val="24"/>
        </w:rPr>
        <w:t xml:space="preserve">Mr </w:t>
      </w:r>
      <w:r w:rsidR="0050460D" w:rsidRPr="008213F3">
        <w:rPr>
          <w:rFonts w:ascii="Times New Roman" w:hAnsi="Times New Roman" w:cs="Times New Roman"/>
          <w:i/>
          <w:sz w:val="24"/>
          <w:szCs w:val="24"/>
        </w:rPr>
        <w:t>Chiromo</w:t>
      </w:r>
      <w:r w:rsidR="0050460D" w:rsidRPr="008213F3">
        <w:rPr>
          <w:rFonts w:ascii="Times New Roman" w:hAnsi="Times New Roman" w:cs="Times New Roman"/>
          <w:sz w:val="24"/>
          <w:szCs w:val="24"/>
        </w:rPr>
        <w:t xml:space="preserve"> conceded that the issue of the constitutionality of section 193 was not pleaded and stated that the issue was however not resolved on the basis of this. It is trite that the court </w:t>
      </w:r>
      <w:r w:rsidR="0050460D" w:rsidRPr="008213F3">
        <w:rPr>
          <w:rFonts w:ascii="Times New Roman" w:hAnsi="Times New Roman" w:cs="Times New Roman"/>
          <w:sz w:val="24"/>
          <w:szCs w:val="24"/>
        </w:rPr>
        <w:lastRenderedPageBreak/>
        <w:t>cannot go on a frolic of its own and create issues for resolution which the parties have not placed before it. Ground of appeal 3 therefore succeeds.</w:t>
      </w:r>
    </w:p>
    <w:p w:rsidR="0050460D" w:rsidRPr="008213F3" w:rsidRDefault="0050460D" w:rsidP="008213F3">
      <w:p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In the result, this appeal succeeds in its entirety. The appellant did not pray for an order as to costs. I therefore order as follows:</w:t>
      </w:r>
    </w:p>
    <w:p w:rsidR="0050460D" w:rsidRPr="008213F3" w:rsidRDefault="0050460D" w:rsidP="008213F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The appeal succeeds.</w:t>
      </w:r>
    </w:p>
    <w:p w:rsidR="0050460D" w:rsidRPr="008213F3" w:rsidRDefault="0050460D" w:rsidP="008213F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The judgment of the court a quo be and is hereby set aside and in its place be substituted as follows:</w:t>
      </w:r>
    </w:p>
    <w:p w:rsidR="0050460D" w:rsidRPr="00A32723" w:rsidRDefault="0050460D" w:rsidP="00A32723">
      <w:pPr>
        <w:pStyle w:val="ListParagraph"/>
        <w:autoSpaceDE w:val="0"/>
        <w:autoSpaceDN w:val="0"/>
        <w:adjustRightInd w:val="0"/>
        <w:spacing w:after="0" w:line="240" w:lineRule="auto"/>
        <w:jc w:val="both"/>
        <w:rPr>
          <w:rFonts w:ascii="Times New Roman" w:hAnsi="Times New Roman" w:cs="Times New Roman"/>
        </w:rPr>
      </w:pPr>
      <w:r w:rsidRPr="00A32723">
        <w:rPr>
          <w:rFonts w:ascii="Times New Roman" w:hAnsi="Times New Roman" w:cs="Times New Roman"/>
        </w:rPr>
        <w:t>“The application for unconditional release of the respondent’s vehicle be and is hereby dismissed with costs.”</w:t>
      </w:r>
    </w:p>
    <w:p w:rsidR="00F22025" w:rsidRPr="008213F3" w:rsidRDefault="00F22025" w:rsidP="008213F3">
      <w:pPr>
        <w:pStyle w:val="ListParagraph"/>
        <w:autoSpaceDE w:val="0"/>
        <w:autoSpaceDN w:val="0"/>
        <w:adjustRightInd w:val="0"/>
        <w:spacing w:after="0" w:line="360" w:lineRule="auto"/>
        <w:jc w:val="both"/>
        <w:rPr>
          <w:rFonts w:ascii="Times New Roman" w:hAnsi="Times New Roman" w:cs="Times New Roman"/>
          <w:sz w:val="24"/>
          <w:szCs w:val="24"/>
        </w:rPr>
      </w:pPr>
    </w:p>
    <w:p w:rsidR="00F22025" w:rsidRPr="008213F3" w:rsidRDefault="00F22025" w:rsidP="008213F3">
      <w:pPr>
        <w:pStyle w:val="ListParagraph"/>
        <w:autoSpaceDE w:val="0"/>
        <w:autoSpaceDN w:val="0"/>
        <w:adjustRightInd w:val="0"/>
        <w:spacing w:after="0" w:line="360" w:lineRule="auto"/>
        <w:jc w:val="both"/>
        <w:rPr>
          <w:rFonts w:ascii="Times New Roman" w:hAnsi="Times New Roman" w:cs="Times New Roman"/>
          <w:sz w:val="24"/>
          <w:szCs w:val="24"/>
        </w:rPr>
      </w:pPr>
    </w:p>
    <w:p w:rsidR="00F22025" w:rsidRPr="008213F3" w:rsidRDefault="00F22025" w:rsidP="008213F3">
      <w:pPr>
        <w:pStyle w:val="ListParagraph"/>
        <w:autoSpaceDE w:val="0"/>
        <w:autoSpaceDN w:val="0"/>
        <w:adjustRightInd w:val="0"/>
        <w:spacing w:after="0" w:line="360" w:lineRule="auto"/>
        <w:jc w:val="both"/>
        <w:rPr>
          <w:rFonts w:ascii="Times New Roman" w:hAnsi="Times New Roman" w:cs="Times New Roman"/>
          <w:sz w:val="24"/>
          <w:szCs w:val="24"/>
        </w:rPr>
      </w:pPr>
    </w:p>
    <w:p w:rsidR="00F22025" w:rsidRPr="008213F3" w:rsidRDefault="00F22025" w:rsidP="008213F3">
      <w:pPr>
        <w:pStyle w:val="ListParagraph"/>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sz w:val="24"/>
          <w:szCs w:val="24"/>
        </w:rPr>
        <w:t>MANYANGADZE J AGREES--------------------------------------------------</w:t>
      </w:r>
    </w:p>
    <w:p w:rsidR="00F22025" w:rsidRPr="008213F3" w:rsidRDefault="00F22025" w:rsidP="008213F3">
      <w:pPr>
        <w:autoSpaceDE w:val="0"/>
        <w:autoSpaceDN w:val="0"/>
        <w:adjustRightInd w:val="0"/>
        <w:spacing w:after="0" w:line="360" w:lineRule="auto"/>
        <w:jc w:val="both"/>
        <w:rPr>
          <w:rFonts w:ascii="Times New Roman" w:hAnsi="Times New Roman" w:cs="Times New Roman"/>
          <w:sz w:val="24"/>
          <w:szCs w:val="24"/>
        </w:rPr>
      </w:pPr>
    </w:p>
    <w:p w:rsidR="00F22025" w:rsidRPr="008213F3" w:rsidRDefault="00F22025" w:rsidP="008213F3">
      <w:pPr>
        <w:autoSpaceDE w:val="0"/>
        <w:autoSpaceDN w:val="0"/>
        <w:adjustRightInd w:val="0"/>
        <w:spacing w:after="0" w:line="360" w:lineRule="auto"/>
        <w:jc w:val="both"/>
        <w:rPr>
          <w:rFonts w:ascii="Times New Roman" w:hAnsi="Times New Roman" w:cs="Times New Roman"/>
          <w:sz w:val="24"/>
          <w:szCs w:val="24"/>
        </w:rPr>
      </w:pPr>
      <w:r w:rsidRPr="008213F3">
        <w:rPr>
          <w:rFonts w:ascii="Times New Roman" w:hAnsi="Times New Roman" w:cs="Times New Roman"/>
          <w:i/>
          <w:sz w:val="24"/>
          <w:szCs w:val="24"/>
        </w:rPr>
        <w:t>Masawi &amp; Partners</w:t>
      </w:r>
      <w:r w:rsidRPr="008213F3">
        <w:rPr>
          <w:rFonts w:ascii="Times New Roman" w:hAnsi="Times New Roman" w:cs="Times New Roman"/>
          <w:sz w:val="24"/>
          <w:szCs w:val="24"/>
        </w:rPr>
        <w:t>, respondent’s legal practitioners</w:t>
      </w:r>
    </w:p>
    <w:p w:rsidR="0050460D" w:rsidRPr="008213F3" w:rsidRDefault="0050460D" w:rsidP="008213F3">
      <w:pPr>
        <w:autoSpaceDE w:val="0"/>
        <w:autoSpaceDN w:val="0"/>
        <w:adjustRightInd w:val="0"/>
        <w:spacing w:after="0" w:line="360" w:lineRule="auto"/>
        <w:jc w:val="both"/>
        <w:rPr>
          <w:rFonts w:ascii="Times New Roman" w:hAnsi="Times New Roman" w:cs="Times New Roman"/>
          <w:b/>
          <w:sz w:val="24"/>
          <w:szCs w:val="24"/>
        </w:rPr>
      </w:pPr>
      <w:r w:rsidRPr="008213F3">
        <w:rPr>
          <w:rFonts w:ascii="Times New Roman" w:hAnsi="Times New Roman" w:cs="Times New Roman"/>
          <w:b/>
          <w:sz w:val="24"/>
          <w:szCs w:val="24"/>
        </w:rPr>
        <w:t xml:space="preserve"> </w:t>
      </w:r>
    </w:p>
    <w:p w:rsidR="00B94CF6" w:rsidRPr="008213F3" w:rsidRDefault="00B94CF6" w:rsidP="008213F3">
      <w:pPr>
        <w:autoSpaceDE w:val="0"/>
        <w:autoSpaceDN w:val="0"/>
        <w:adjustRightInd w:val="0"/>
        <w:spacing w:after="0" w:line="360" w:lineRule="auto"/>
        <w:jc w:val="both"/>
        <w:rPr>
          <w:rFonts w:ascii="Times New Roman" w:hAnsi="Times New Roman" w:cs="Times New Roman"/>
          <w:sz w:val="24"/>
          <w:szCs w:val="24"/>
        </w:rPr>
      </w:pPr>
    </w:p>
    <w:p w:rsidR="00963ABD" w:rsidRPr="008213F3" w:rsidRDefault="00963ABD" w:rsidP="008213F3">
      <w:pPr>
        <w:spacing w:after="0" w:line="360" w:lineRule="auto"/>
        <w:jc w:val="both"/>
        <w:rPr>
          <w:rFonts w:ascii="Times New Roman" w:hAnsi="Times New Roman" w:cs="Times New Roman"/>
          <w:sz w:val="24"/>
          <w:szCs w:val="24"/>
        </w:rPr>
      </w:pPr>
    </w:p>
    <w:sectPr w:rsidR="00963ABD" w:rsidRPr="008213F3">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26" w:rsidRDefault="00893326" w:rsidP="0050460D">
      <w:pPr>
        <w:spacing w:after="0" w:line="240" w:lineRule="auto"/>
      </w:pPr>
      <w:r>
        <w:separator/>
      </w:r>
    </w:p>
  </w:endnote>
  <w:endnote w:type="continuationSeparator" w:id="0">
    <w:p w:rsidR="00893326" w:rsidRDefault="00893326" w:rsidP="0050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26" w:rsidRDefault="00893326" w:rsidP="0050460D">
      <w:pPr>
        <w:spacing w:after="0" w:line="240" w:lineRule="auto"/>
      </w:pPr>
      <w:r>
        <w:separator/>
      </w:r>
    </w:p>
  </w:footnote>
  <w:footnote w:type="continuationSeparator" w:id="0">
    <w:p w:rsidR="00893326" w:rsidRDefault="00893326" w:rsidP="0050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66403"/>
      <w:docPartObj>
        <w:docPartGallery w:val="Page Numbers (Top of Page)"/>
        <w:docPartUnique/>
      </w:docPartObj>
    </w:sdtPr>
    <w:sdtEndPr>
      <w:rPr>
        <w:noProof/>
      </w:rPr>
    </w:sdtEndPr>
    <w:sdtContent>
      <w:p w:rsidR="008213F3" w:rsidRDefault="0050460D">
        <w:pPr>
          <w:pStyle w:val="Header"/>
          <w:jc w:val="right"/>
          <w:rPr>
            <w:noProof/>
          </w:rPr>
        </w:pPr>
        <w:r>
          <w:fldChar w:fldCharType="begin"/>
        </w:r>
        <w:r>
          <w:instrText xml:space="preserve"> PAGE   \* MERGEFORMAT </w:instrText>
        </w:r>
        <w:r>
          <w:fldChar w:fldCharType="separate"/>
        </w:r>
        <w:r w:rsidR="007768F1">
          <w:rPr>
            <w:noProof/>
          </w:rPr>
          <w:t>1</w:t>
        </w:r>
        <w:r>
          <w:rPr>
            <w:noProof/>
          </w:rPr>
          <w:fldChar w:fldCharType="end"/>
        </w:r>
      </w:p>
      <w:p w:rsidR="008213F3" w:rsidRDefault="007C58BB">
        <w:pPr>
          <w:pStyle w:val="Header"/>
          <w:jc w:val="right"/>
          <w:rPr>
            <w:noProof/>
          </w:rPr>
        </w:pPr>
        <w:r>
          <w:rPr>
            <w:noProof/>
          </w:rPr>
          <w:t>HH 129-22</w:t>
        </w:r>
      </w:p>
      <w:p w:rsidR="0050460D" w:rsidRDefault="008213F3">
        <w:pPr>
          <w:pStyle w:val="Header"/>
          <w:jc w:val="right"/>
        </w:pPr>
        <w:r>
          <w:rPr>
            <w:noProof/>
          </w:rPr>
          <w:t>CIV ‘A’ 287/20</w:t>
        </w:r>
      </w:p>
    </w:sdtContent>
  </w:sdt>
  <w:p w:rsidR="0050460D" w:rsidRDefault="005046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9FF"/>
    <w:multiLevelType w:val="hybridMultilevel"/>
    <w:tmpl w:val="45DC5EE8"/>
    <w:lvl w:ilvl="0" w:tplc="03C63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245A2"/>
    <w:multiLevelType w:val="hybridMultilevel"/>
    <w:tmpl w:val="A70632B8"/>
    <w:lvl w:ilvl="0" w:tplc="C920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212E0"/>
    <w:multiLevelType w:val="hybridMultilevel"/>
    <w:tmpl w:val="BA7A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7480A"/>
    <w:multiLevelType w:val="hybridMultilevel"/>
    <w:tmpl w:val="BC660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BD"/>
    <w:rsid w:val="00065AD9"/>
    <w:rsid w:val="00072437"/>
    <w:rsid w:val="000A1BC1"/>
    <w:rsid w:val="0010338C"/>
    <w:rsid w:val="00105F3E"/>
    <w:rsid w:val="00142484"/>
    <w:rsid w:val="00165EFE"/>
    <w:rsid w:val="002138A5"/>
    <w:rsid w:val="00307B47"/>
    <w:rsid w:val="00317B42"/>
    <w:rsid w:val="003D5E71"/>
    <w:rsid w:val="004538A5"/>
    <w:rsid w:val="00472A7D"/>
    <w:rsid w:val="00475766"/>
    <w:rsid w:val="0050460D"/>
    <w:rsid w:val="00545378"/>
    <w:rsid w:val="00555E9E"/>
    <w:rsid w:val="006960F5"/>
    <w:rsid w:val="006B72CF"/>
    <w:rsid w:val="00700031"/>
    <w:rsid w:val="00742B52"/>
    <w:rsid w:val="00756E0C"/>
    <w:rsid w:val="007768F1"/>
    <w:rsid w:val="007B6CD9"/>
    <w:rsid w:val="007C58BB"/>
    <w:rsid w:val="007F505E"/>
    <w:rsid w:val="0080040E"/>
    <w:rsid w:val="008213F3"/>
    <w:rsid w:val="00823097"/>
    <w:rsid w:val="00823570"/>
    <w:rsid w:val="00887827"/>
    <w:rsid w:val="00893326"/>
    <w:rsid w:val="008A4688"/>
    <w:rsid w:val="008C5A10"/>
    <w:rsid w:val="00924A8E"/>
    <w:rsid w:val="009458B8"/>
    <w:rsid w:val="009472A5"/>
    <w:rsid w:val="009574DE"/>
    <w:rsid w:val="00963ABD"/>
    <w:rsid w:val="00972AB2"/>
    <w:rsid w:val="00974D93"/>
    <w:rsid w:val="00981998"/>
    <w:rsid w:val="009E14C8"/>
    <w:rsid w:val="00A32723"/>
    <w:rsid w:val="00A82837"/>
    <w:rsid w:val="00A858C9"/>
    <w:rsid w:val="00B73BB2"/>
    <w:rsid w:val="00B94CF6"/>
    <w:rsid w:val="00BA19CD"/>
    <w:rsid w:val="00C269C1"/>
    <w:rsid w:val="00DA661F"/>
    <w:rsid w:val="00DB2164"/>
    <w:rsid w:val="00DE71CD"/>
    <w:rsid w:val="00E04C1A"/>
    <w:rsid w:val="00E7088A"/>
    <w:rsid w:val="00E73124"/>
    <w:rsid w:val="00F22025"/>
    <w:rsid w:val="00F5428F"/>
    <w:rsid w:val="00FB07DB"/>
    <w:rsid w:val="00FC186A"/>
    <w:rsid w:val="00FC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F39C6-972E-49C3-A99E-5A0A1BBB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96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8C"/>
    <w:pPr>
      <w:ind w:left="720"/>
      <w:contextualSpacing/>
    </w:pPr>
  </w:style>
  <w:style w:type="character" w:customStyle="1" w:styleId="Heading3Char">
    <w:name w:val="Heading 3 Char"/>
    <w:basedOn w:val="DefaultParagraphFont"/>
    <w:link w:val="Heading3"/>
    <w:uiPriority w:val="9"/>
    <w:rsid w:val="006960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960F5"/>
    <w:rPr>
      <w:color w:val="0000FF"/>
      <w:u w:val="single"/>
    </w:rPr>
  </w:style>
  <w:style w:type="character" w:customStyle="1" w:styleId="akn-num">
    <w:name w:val="akn-num"/>
    <w:basedOn w:val="DefaultParagraphFont"/>
    <w:rsid w:val="006960F5"/>
  </w:style>
  <w:style w:type="character" w:customStyle="1" w:styleId="akn-p">
    <w:name w:val="akn-p"/>
    <w:basedOn w:val="DefaultParagraphFont"/>
    <w:rsid w:val="006960F5"/>
  </w:style>
  <w:style w:type="character" w:customStyle="1" w:styleId="akn-listintroduction">
    <w:name w:val="akn-listintroduction"/>
    <w:basedOn w:val="DefaultParagraphFont"/>
    <w:rsid w:val="006960F5"/>
  </w:style>
  <w:style w:type="character" w:customStyle="1" w:styleId="akn-remark">
    <w:name w:val="akn-remark"/>
    <w:basedOn w:val="DefaultParagraphFont"/>
    <w:rsid w:val="006960F5"/>
  </w:style>
  <w:style w:type="character" w:styleId="CommentReference">
    <w:name w:val="annotation reference"/>
    <w:basedOn w:val="DefaultParagraphFont"/>
    <w:uiPriority w:val="99"/>
    <w:semiHidden/>
    <w:unhideWhenUsed/>
    <w:rsid w:val="00981998"/>
    <w:rPr>
      <w:sz w:val="16"/>
      <w:szCs w:val="16"/>
    </w:rPr>
  </w:style>
  <w:style w:type="paragraph" w:styleId="CommentText">
    <w:name w:val="annotation text"/>
    <w:basedOn w:val="Normal"/>
    <w:link w:val="CommentTextChar"/>
    <w:uiPriority w:val="99"/>
    <w:semiHidden/>
    <w:unhideWhenUsed/>
    <w:rsid w:val="00981998"/>
    <w:pPr>
      <w:spacing w:line="240" w:lineRule="auto"/>
    </w:pPr>
    <w:rPr>
      <w:sz w:val="20"/>
      <w:szCs w:val="20"/>
    </w:rPr>
  </w:style>
  <w:style w:type="character" w:customStyle="1" w:styleId="CommentTextChar">
    <w:name w:val="Comment Text Char"/>
    <w:basedOn w:val="DefaultParagraphFont"/>
    <w:link w:val="CommentText"/>
    <w:uiPriority w:val="99"/>
    <w:semiHidden/>
    <w:rsid w:val="00981998"/>
    <w:rPr>
      <w:sz w:val="20"/>
      <w:szCs w:val="20"/>
    </w:rPr>
  </w:style>
  <w:style w:type="paragraph" w:styleId="CommentSubject">
    <w:name w:val="annotation subject"/>
    <w:basedOn w:val="CommentText"/>
    <w:next w:val="CommentText"/>
    <w:link w:val="CommentSubjectChar"/>
    <w:uiPriority w:val="99"/>
    <w:semiHidden/>
    <w:unhideWhenUsed/>
    <w:rsid w:val="00981998"/>
    <w:rPr>
      <w:b/>
      <w:bCs/>
    </w:rPr>
  </w:style>
  <w:style w:type="character" w:customStyle="1" w:styleId="CommentSubjectChar">
    <w:name w:val="Comment Subject Char"/>
    <w:basedOn w:val="CommentTextChar"/>
    <w:link w:val="CommentSubject"/>
    <w:uiPriority w:val="99"/>
    <w:semiHidden/>
    <w:rsid w:val="00981998"/>
    <w:rPr>
      <w:b/>
      <w:bCs/>
      <w:sz w:val="20"/>
      <w:szCs w:val="20"/>
    </w:rPr>
  </w:style>
  <w:style w:type="paragraph" w:styleId="BalloonText">
    <w:name w:val="Balloon Text"/>
    <w:basedOn w:val="Normal"/>
    <w:link w:val="BalloonTextChar"/>
    <w:uiPriority w:val="99"/>
    <w:semiHidden/>
    <w:unhideWhenUsed/>
    <w:rsid w:val="00981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98"/>
    <w:rPr>
      <w:rFonts w:ascii="Segoe UI" w:hAnsi="Segoe UI" w:cs="Segoe UI"/>
      <w:sz w:val="18"/>
      <w:szCs w:val="18"/>
    </w:rPr>
  </w:style>
  <w:style w:type="paragraph" w:styleId="Header">
    <w:name w:val="header"/>
    <w:basedOn w:val="Normal"/>
    <w:link w:val="HeaderChar"/>
    <w:uiPriority w:val="99"/>
    <w:unhideWhenUsed/>
    <w:rsid w:val="0050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60D"/>
  </w:style>
  <w:style w:type="paragraph" w:styleId="Footer">
    <w:name w:val="footer"/>
    <w:basedOn w:val="Normal"/>
    <w:link w:val="FooterChar"/>
    <w:uiPriority w:val="99"/>
    <w:unhideWhenUsed/>
    <w:rsid w:val="0050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1955/16/eng@2016-12-31" TargetMode="External"/><Relationship Id="rId13" Type="http://schemas.openxmlformats.org/officeDocument/2006/relationships/hyperlink" Target="https://zimlii.org/akn/zw/act/1955/16/eng@2016-12-31" TargetMode="External"/><Relationship Id="rId18" Type="http://schemas.openxmlformats.org/officeDocument/2006/relationships/hyperlink" Target="https://zimlii.org/akn/zw/act/1955/16/eng@2016-12-3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imlii.org/akn/zw/act/1955/16/eng@2016-12-31" TargetMode="External"/><Relationship Id="rId12" Type="http://schemas.openxmlformats.org/officeDocument/2006/relationships/hyperlink" Target="https://zimlii.org/akn/zw/act/1955/16/eng@2016-12-31" TargetMode="External"/><Relationship Id="rId17" Type="http://schemas.openxmlformats.org/officeDocument/2006/relationships/hyperlink" Target="https://zimlii.org/akn/zw/act/1955/16/eng@2016-12-31" TargetMode="External"/><Relationship Id="rId2" Type="http://schemas.openxmlformats.org/officeDocument/2006/relationships/styles" Target="styles.xml"/><Relationship Id="rId16" Type="http://schemas.openxmlformats.org/officeDocument/2006/relationships/hyperlink" Target="https://zimlii.org/akn/zw/act/1955/16/eng@2016-12-31" TargetMode="External"/><Relationship Id="rId20" Type="http://schemas.openxmlformats.org/officeDocument/2006/relationships/hyperlink" Target="https://zimlii.org/akn/zw/act/1955/16/eng@2016-1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imlii.org/akn/zw/act/1955/16/eng@2016-12-31" TargetMode="External"/><Relationship Id="rId5" Type="http://schemas.openxmlformats.org/officeDocument/2006/relationships/footnotes" Target="footnotes.xml"/><Relationship Id="rId15" Type="http://schemas.openxmlformats.org/officeDocument/2006/relationships/hyperlink" Target="https://zimlii.org/akn/zw/act/1955/16/eng@2016-12-31" TargetMode="External"/><Relationship Id="rId23" Type="http://schemas.openxmlformats.org/officeDocument/2006/relationships/theme" Target="theme/theme1.xml"/><Relationship Id="rId10" Type="http://schemas.openxmlformats.org/officeDocument/2006/relationships/hyperlink" Target="https://zimlii.org/akn/zw/act/1955/16/eng@2016-12-31" TargetMode="External"/><Relationship Id="rId19" Type="http://schemas.openxmlformats.org/officeDocument/2006/relationships/hyperlink" Target="https://zimlii.org/akn/zw/act/1955/16/eng@2016-12-31" TargetMode="External"/><Relationship Id="rId4" Type="http://schemas.openxmlformats.org/officeDocument/2006/relationships/webSettings" Target="webSettings.xml"/><Relationship Id="rId9" Type="http://schemas.openxmlformats.org/officeDocument/2006/relationships/hyperlink" Target="https://zimlii.org/akn/zw/act/1955/16/eng@2016-12-31" TargetMode="External"/><Relationship Id="rId14" Type="http://schemas.openxmlformats.org/officeDocument/2006/relationships/hyperlink" Target="https://zimlii.org/akn/zw/act/1955/16/eng@2016-12-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3</cp:revision>
  <dcterms:created xsi:type="dcterms:W3CDTF">2022-03-11T09:35:00Z</dcterms:created>
  <dcterms:modified xsi:type="dcterms:W3CDTF">2022-03-11T09:35:00Z</dcterms:modified>
</cp:coreProperties>
</file>