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3C9" w:rsidRPr="00AC6443" w:rsidRDefault="00DE73C9" w:rsidP="0009755F">
      <w:pPr>
        <w:spacing w:after="0" w:line="240" w:lineRule="auto"/>
        <w:rPr>
          <w:rFonts w:ascii="Times New Roman" w:hAnsi="Times New Roman" w:cs="Times New Roman"/>
          <w:sz w:val="24"/>
          <w:szCs w:val="24"/>
        </w:rPr>
      </w:pPr>
      <w:bookmarkStart w:id="0" w:name="_GoBack"/>
      <w:bookmarkEnd w:id="0"/>
      <w:r w:rsidRPr="00AC6443">
        <w:rPr>
          <w:rFonts w:ascii="Times New Roman" w:hAnsi="Times New Roman" w:cs="Times New Roman"/>
          <w:sz w:val="24"/>
          <w:szCs w:val="24"/>
        </w:rPr>
        <w:t>ZIMBABWE REVENUE AUTHORITY</w:t>
      </w:r>
    </w:p>
    <w:p w:rsidR="00DE73C9" w:rsidRPr="00AC6443" w:rsidRDefault="0009755F" w:rsidP="0009755F">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E73C9" w:rsidRPr="00AC6443" w:rsidRDefault="00DE73C9" w:rsidP="0009755F">
      <w:pPr>
        <w:spacing w:after="0" w:line="240" w:lineRule="auto"/>
        <w:rPr>
          <w:rFonts w:ascii="Times New Roman" w:hAnsi="Times New Roman" w:cs="Times New Roman"/>
          <w:sz w:val="24"/>
          <w:szCs w:val="24"/>
        </w:rPr>
      </w:pPr>
      <w:r w:rsidRPr="00AC6443">
        <w:rPr>
          <w:rFonts w:ascii="Times New Roman" w:hAnsi="Times New Roman" w:cs="Times New Roman"/>
          <w:sz w:val="24"/>
          <w:szCs w:val="24"/>
        </w:rPr>
        <w:t>LA</w:t>
      </w:r>
      <w:r w:rsidR="006F1602">
        <w:rPr>
          <w:rFonts w:ascii="Times New Roman" w:hAnsi="Times New Roman" w:cs="Times New Roman"/>
          <w:sz w:val="24"/>
          <w:szCs w:val="24"/>
        </w:rPr>
        <w:t xml:space="preserve"> A</w:t>
      </w:r>
      <w:r w:rsidRPr="00AC6443">
        <w:rPr>
          <w:rFonts w:ascii="Times New Roman" w:hAnsi="Times New Roman" w:cs="Times New Roman"/>
          <w:sz w:val="24"/>
          <w:szCs w:val="24"/>
        </w:rPr>
        <w:t>FRICA LOGISTICS</w:t>
      </w:r>
    </w:p>
    <w:p w:rsidR="00DE73C9" w:rsidRPr="00AC6443" w:rsidRDefault="00DE73C9" w:rsidP="00AC6443">
      <w:pPr>
        <w:spacing w:line="360" w:lineRule="auto"/>
        <w:rPr>
          <w:rFonts w:ascii="Times New Roman" w:hAnsi="Times New Roman" w:cs="Times New Roman"/>
          <w:sz w:val="24"/>
          <w:szCs w:val="24"/>
        </w:rPr>
      </w:pPr>
    </w:p>
    <w:p w:rsidR="00DE73C9" w:rsidRPr="00AC6443" w:rsidRDefault="00DE73C9" w:rsidP="0009755F">
      <w:pPr>
        <w:spacing w:after="0" w:line="240" w:lineRule="auto"/>
        <w:rPr>
          <w:rFonts w:ascii="Times New Roman" w:hAnsi="Times New Roman" w:cs="Times New Roman"/>
          <w:sz w:val="24"/>
          <w:szCs w:val="24"/>
        </w:rPr>
      </w:pPr>
      <w:r w:rsidRPr="00AC6443">
        <w:rPr>
          <w:rFonts w:ascii="Times New Roman" w:hAnsi="Times New Roman" w:cs="Times New Roman"/>
          <w:sz w:val="24"/>
          <w:szCs w:val="24"/>
        </w:rPr>
        <w:t>HIGH COURT OF ZIMBABWE</w:t>
      </w:r>
    </w:p>
    <w:p w:rsidR="00DE73C9" w:rsidRPr="00AC6443" w:rsidRDefault="00DE73C9" w:rsidP="0009755F">
      <w:pPr>
        <w:spacing w:after="0" w:line="240" w:lineRule="auto"/>
        <w:rPr>
          <w:rFonts w:ascii="Times New Roman" w:hAnsi="Times New Roman" w:cs="Times New Roman"/>
          <w:sz w:val="24"/>
          <w:szCs w:val="24"/>
        </w:rPr>
      </w:pPr>
      <w:r w:rsidRPr="00AC6443">
        <w:rPr>
          <w:rFonts w:ascii="Times New Roman" w:hAnsi="Times New Roman" w:cs="Times New Roman"/>
          <w:sz w:val="24"/>
          <w:szCs w:val="24"/>
        </w:rPr>
        <w:t xml:space="preserve">WAMAMBO &amp; MUCHAWA JJ </w:t>
      </w:r>
    </w:p>
    <w:p w:rsidR="00DE73C9" w:rsidRPr="00AC6443" w:rsidRDefault="00DE73C9" w:rsidP="0009755F">
      <w:pPr>
        <w:spacing w:after="0" w:line="240" w:lineRule="auto"/>
        <w:rPr>
          <w:rFonts w:ascii="Times New Roman" w:hAnsi="Times New Roman" w:cs="Times New Roman"/>
          <w:sz w:val="24"/>
          <w:szCs w:val="24"/>
        </w:rPr>
      </w:pPr>
      <w:r w:rsidRPr="00AC6443">
        <w:rPr>
          <w:rFonts w:ascii="Times New Roman" w:hAnsi="Times New Roman" w:cs="Times New Roman"/>
          <w:sz w:val="24"/>
          <w:szCs w:val="24"/>
        </w:rPr>
        <w:t>HARARE, 27 October 2022 &amp; 17 January 2023</w:t>
      </w:r>
    </w:p>
    <w:p w:rsidR="00DE73C9" w:rsidRDefault="00DE73C9" w:rsidP="00AC6443">
      <w:pPr>
        <w:spacing w:line="360" w:lineRule="auto"/>
        <w:rPr>
          <w:rFonts w:ascii="Times New Roman" w:hAnsi="Times New Roman" w:cs="Times New Roman"/>
          <w:sz w:val="24"/>
          <w:szCs w:val="24"/>
        </w:rPr>
      </w:pPr>
    </w:p>
    <w:p w:rsidR="00DE73C9" w:rsidRPr="00AC6443" w:rsidRDefault="00DE73C9" w:rsidP="0009755F">
      <w:pPr>
        <w:spacing w:after="0" w:line="360" w:lineRule="auto"/>
        <w:rPr>
          <w:rFonts w:ascii="Times New Roman" w:hAnsi="Times New Roman" w:cs="Times New Roman"/>
          <w:b/>
          <w:sz w:val="24"/>
          <w:szCs w:val="24"/>
        </w:rPr>
      </w:pPr>
      <w:r w:rsidRPr="00AC6443">
        <w:rPr>
          <w:rFonts w:ascii="Times New Roman" w:hAnsi="Times New Roman" w:cs="Times New Roman"/>
          <w:b/>
          <w:sz w:val="24"/>
          <w:szCs w:val="24"/>
        </w:rPr>
        <w:t>Civil Appeal</w:t>
      </w:r>
    </w:p>
    <w:p w:rsidR="0091473A" w:rsidRPr="00AC6443" w:rsidRDefault="0091473A" w:rsidP="0009755F">
      <w:pPr>
        <w:spacing w:after="0" w:line="360" w:lineRule="auto"/>
        <w:rPr>
          <w:rFonts w:ascii="Times New Roman" w:hAnsi="Times New Roman" w:cs="Times New Roman"/>
          <w:b/>
          <w:sz w:val="24"/>
          <w:szCs w:val="24"/>
        </w:rPr>
      </w:pPr>
    </w:p>
    <w:p w:rsidR="0091473A" w:rsidRPr="00AC6443" w:rsidRDefault="0091473A" w:rsidP="0009755F">
      <w:pPr>
        <w:spacing w:after="0" w:line="240" w:lineRule="auto"/>
        <w:rPr>
          <w:rFonts w:ascii="Times New Roman" w:hAnsi="Times New Roman" w:cs="Times New Roman"/>
          <w:sz w:val="24"/>
          <w:szCs w:val="24"/>
        </w:rPr>
      </w:pPr>
      <w:r w:rsidRPr="00AC6443">
        <w:rPr>
          <w:rFonts w:ascii="Times New Roman" w:hAnsi="Times New Roman" w:cs="Times New Roman"/>
          <w:sz w:val="24"/>
          <w:szCs w:val="24"/>
        </w:rPr>
        <w:t xml:space="preserve">Mr </w:t>
      </w:r>
      <w:r w:rsidRPr="00AC6443">
        <w:rPr>
          <w:rFonts w:ascii="Times New Roman" w:hAnsi="Times New Roman" w:cs="Times New Roman"/>
          <w:i/>
          <w:sz w:val="24"/>
          <w:szCs w:val="24"/>
        </w:rPr>
        <w:t>E Mukucha</w:t>
      </w:r>
      <w:r w:rsidRPr="00AC6443">
        <w:rPr>
          <w:rFonts w:ascii="Times New Roman" w:hAnsi="Times New Roman" w:cs="Times New Roman"/>
          <w:sz w:val="24"/>
          <w:szCs w:val="24"/>
        </w:rPr>
        <w:t>, for the appellant</w:t>
      </w:r>
    </w:p>
    <w:p w:rsidR="0091473A" w:rsidRPr="00AC6443" w:rsidRDefault="0091473A" w:rsidP="0009755F">
      <w:pPr>
        <w:spacing w:after="0" w:line="240" w:lineRule="auto"/>
        <w:rPr>
          <w:rFonts w:ascii="Times New Roman" w:hAnsi="Times New Roman" w:cs="Times New Roman"/>
          <w:sz w:val="24"/>
          <w:szCs w:val="24"/>
        </w:rPr>
      </w:pPr>
      <w:r w:rsidRPr="00AC6443">
        <w:rPr>
          <w:rFonts w:ascii="Times New Roman" w:hAnsi="Times New Roman" w:cs="Times New Roman"/>
          <w:sz w:val="24"/>
          <w:szCs w:val="24"/>
        </w:rPr>
        <w:t xml:space="preserve">Mr </w:t>
      </w:r>
      <w:r w:rsidRPr="00AC6443">
        <w:rPr>
          <w:rFonts w:ascii="Times New Roman" w:hAnsi="Times New Roman" w:cs="Times New Roman"/>
          <w:i/>
          <w:sz w:val="24"/>
          <w:szCs w:val="24"/>
        </w:rPr>
        <w:t>RT Benza</w:t>
      </w:r>
      <w:r w:rsidRPr="00AC6443">
        <w:rPr>
          <w:rFonts w:ascii="Times New Roman" w:hAnsi="Times New Roman" w:cs="Times New Roman"/>
          <w:sz w:val="24"/>
          <w:szCs w:val="24"/>
        </w:rPr>
        <w:t>, for the respondent</w:t>
      </w:r>
    </w:p>
    <w:p w:rsidR="00DE73C9" w:rsidRPr="00AC6443" w:rsidRDefault="00DE73C9" w:rsidP="00AC6443">
      <w:pPr>
        <w:spacing w:line="360" w:lineRule="auto"/>
        <w:rPr>
          <w:rFonts w:ascii="Times New Roman" w:hAnsi="Times New Roman" w:cs="Times New Roman"/>
          <w:b/>
          <w:sz w:val="24"/>
          <w:szCs w:val="24"/>
        </w:rPr>
      </w:pPr>
    </w:p>
    <w:p w:rsidR="00BE336D" w:rsidRPr="00AC6443" w:rsidRDefault="00DE73C9" w:rsidP="0009755F">
      <w:pPr>
        <w:spacing w:after="0" w:line="360" w:lineRule="auto"/>
        <w:ind w:firstLine="720"/>
        <w:jc w:val="both"/>
        <w:rPr>
          <w:rFonts w:ascii="Times New Roman" w:hAnsi="Times New Roman" w:cs="Times New Roman"/>
          <w:sz w:val="24"/>
          <w:szCs w:val="24"/>
        </w:rPr>
      </w:pPr>
      <w:r w:rsidRPr="0009755F">
        <w:rPr>
          <w:rFonts w:ascii="Times New Roman" w:hAnsi="Times New Roman" w:cs="Times New Roman"/>
          <w:b/>
          <w:sz w:val="24"/>
          <w:szCs w:val="24"/>
        </w:rPr>
        <w:t>MUCHAWA J</w:t>
      </w:r>
      <w:r w:rsidR="00893FA2" w:rsidRPr="00AC6443">
        <w:rPr>
          <w:rFonts w:ascii="Times New Roman" w:hAnsi="Times New Roman" w:cs="Times New Roman"/>
          <w:sz w:val="24"/>
          <w:szCs w:val="24"/>
        </w:rPr>
        <w:t>:</w:t>
      </w:r>
      <w:r w:rsidR="0009755F">
        <w:rPr>
          <w:rFonts w:ascii="Times New Roman" w:hAnsi="Times New Roman" w:cs="Times New Roman"/>
          <w:sz w:val="24"/>
          <w:szCs w:val="24"/>
        </w:rPr>
        <w:t xml:space="preserve">   </w:t>
      </w:r>
      <w:r w:rsidR="00893FA2" w:rsidRPr="00AC6443">
        <w:rPr>
          <w:rFonts w:ascii="Times New Roman" w:hAnsi="Times New Roman" w:cs="Times New Roman"/>
          <w:sz w:val="24"/>
          <w:szCs w:val="24"/>
        </w:rPr>
        <w:t>This is an appeal against the judgment rendered by the Magistrates Court in which an order was made for the appellant to unconditionally release a motor vehicle</w:t>
      </w:r>
      <w:r w:rsidR="00BE336D" w:rsidRPr="00AC6443">
        <w:rPr>
          <w:rFonts w:ascii="Times New Roman" w:hAnsi="Times New Roman" w:cs="Times New Roman"/>
          <w:sz w:val="24"/>
          <w:szCs w:val="24"/>
        </w:rPr>
        <w:t xml:space="preserve"> horse</w:t>
      </w:r>
      <w:r w:rsidR="00893FA2" w:rsidRPr="00AC6443">
        <w:rPr>
          <w:rFonts w:ascii="Times New Roman" w:hAnsi="Times New Roman" w:cs="Times New Roman"/>
          <w:sz w:val="24"/>
          <w:szCs w:val="24"/>
        </w:rPr>
        <w:t>, registration number JTC043MP and two trailers registered under numbers JKX559MP and JKX583MP and to pay costs on a higher scale.</w:t>
      </w:r>
    </w:p>
    <w:p w:rsidR="004D1B8D" w:rsidRPr="00AC6443" w:rsidRDefault="00BE336D" w:rsidP="0009755F">
      <w:pPr>
        <w:spacing w:after="0" w:line="360" w:lineRule="auto"/>
        <w:ind w:firstLine="720"/>
        <w:jc w:val="both"/>
        <w:rPr>
          <w:rFonts w:ascii="Times New Roman" w:hAnsi="Times New Roman" w:cs="Times New Roman"/>
          <w:sz w:val="24"/>
          <w:szCs w:val="24"/>
        </w:rPr>
      </w:pPr>
      <w:r w:rsidRPr="00AC6443">
        <w:rPr>
          <w:rFonts w:ascii="Times New Roman" w:hAnsi="Times New Roman" w:cs="Times New Roman"/>
          <w:sz w:val="24"/>
          <w:szCs w:val="24"/>
        </w:rPr>
        <w:t>The background to the matter is that the respondent had applied for the release of the horse and trailers following their seizure by the appellant. The respondent, a South African based company in the business of transportation had dispatched its vehicle</w:t>
      </w:r>
      <w:r w:rsidR="0006025C" w:rsidRPr="00AC6443">
        <w:rPr>
          <w:rFonts w:ascii="Times New Roman" w:hAnsi="Times New Roman" w:cs="Times New Roman"/>
          <w:sz w:val="24"/>
          <w:szCs w:val="24"/>
        </w:rPr>
        <w:t xml:space="preserve"> on 20 October</w:t>
      </w:r>
      <w:r w:rsidR="004D1B8D" w:rsidRPr="00AC6443">
        <w:rPr>
          <w:rFonts w:ascii="Times New Roman" w:hAnsi="Times New Roman" w:cs="Times New Roman"/>
          <w:sz w:val="24"/>
          <w:szCs w:val="24"/>
        </w:rPr>
        <w:t xml:space="preserve"> 2021</w:t>
      </w:r>
      <w:r w:rsidR="0006025C" w:rsidRPr="00AC6443">
        <w:rPr>
          <w:rFonts w:ascii="Times New Roman" w:hAnsi="Times New Roman" w:cs="Times New Roman"/>
          <w:sz w:val="24"/>
          <w:szCs w:val="24"/>
        </w:rPr>
        <w:t xml:space="preserve"> whilst it was empty and was driven by one Bernard Mudevere. The respondent was shocked to learn that its vehicle had been seized on allegations of smuggling. Bernard Mudevere was arrested on allegations of smuggling the particulars of which were that he had </w:t>
      </w:r>
      <w:r w:rsidR="004D1B8D" w:rsidRPr="00AC6443">
        <w:rPr>
          <w:rFonts w:ascii="Times New Roman" w:hAnsi="Times New Roman" w:cs="Times New Roman"/>
          <w:sz w:val="24"/>
          <w:szCs w:val="24"/>
        </w:rPr>
        <w:t>declared the truck empty yet it was full of goods. On the 26</w:t>
      </w:r>
      <w:r w:rsidR="004D1B8D" w:rsidRPr="00AC6443">
        <w:rPr>
          <w:rFonts w:ascii="Times New Roman" w:hAnsi="Times New Roman" w:cs="Times New Roman"/>
          <w:sz w:val="24"/>
          <w:szCs w:val="24"/>
          <w:vertAlign w:val="superscript"/>
        </w:rPr>
        <w:t>th</w:t>
      </w:r>
      <w:r w:rsidR="004D1B8D" w:rsidRPr="00AC6443">
        <w:rPr>
          <w:rFonts w:ascii="Times New Roman" w:hAnsi="Times New Roman" w:cs="Times New Roman"/>
          <w:sz w:val="24"/>
          <w:szCs w:val="24"/>
        </w:rPr>
        <w:t xml:space="preserve"> of October 2021, the respondent wrote to the respondent requesting a release of its vehicle and upon follow up in February 2022 was advised to await the outcome of the criminal matter against Bernard Mudevere. A further follow up elicited the same response. As the respondent was suffering economic loss, it filed the application before the court a quo resulting in the judgment in its favour as explained above. </w:t>
      </w:r>
    </w:p>
    <w:p w:rsidR="004D1B8D" w:rsidRPr="00AC6443" w:rsidRDefault="004D1B8D" w:rsidP="0009755F">
      <w:pPr>
        <w:spacing w:after="0" w:line="360" w:lineRule="auto"/>
        <w:ind w:firstLine="420"/>
        <w:jc w:val="both"/>
        <w:rPr>
          <w:rFonts w:ascii="Times New Roman" w:hAnsi="Times New Roman" w:cs="Times New Roman"/>
          <w:sz w:val="24"/>
          <w:szCs w:val="24"/>
        </w:rPr>
      </w:pPr>
      <w:r w:rsidRPr="00AC6443">
        <w:rPr>
          <w:rFonts w:ascii="Times New Roman" w:hAnsi="Times New Roman" w:cs="Times New Roman"/>
          <w:sz w:val="24"/>
          <w:szCs w:val="24"/>
        </w:rPr>
        <w:t xml:space="preserve">Unhappy with the court </w:t>
      </w:r>
      <w:r w:rsidRPr="00AC6443">
        <w:rPr>
          <w:rFonts w:ascii="Times New Roman" w:hAnsi="Times New Roman" w:cs="Times New Roman"/>
          <w:i/>
          <w:sz w:val="24"/>
          <w:szCs w:val="24"/>
        </w:rPr>
        <w:t>a quo</w:t>
      </w:r>
      <w:r w:rsidRPr="00AC6443">
        <w:rPr>
          <w:rFonts w:ascii="Times New Roman" w:hAnsi="Times New Roman" w:cs="Times New Roman"/>
          <w:sz w:val="24"/>
          <w:szCs w:val="24"/>
        </w:rPr>
        <w:t xml:space="preserve">’s order, the appellant has filed this </w:t>
      </w:r>
      <w:r w:rsidR="0009755F">
        <w:rPr>
          <w:rFonts w:ascii="Times New Roman" w:hAnsi="Times New Roman" w:cs="Times New Roman"/>
          <w:sz w:val="24"/>
          <w:szCs w:val="24"/>
        </w:rPr>
        <w:t>appeal on the following grounds:</w:t>
      </w:r>
    </w:p>
    <w:p w:rsidR="00BE336D" w:rsidRPr="00AC6443" w:rsidRDefault="004D1B8D" w:rsidP="0009755F">
      <w:pPr>
        <w:pStyle w:val="ListParagraph"/>
        <w:numPr>
          <w:ilvl w:val="0"/>
          <w:numId w:val="1"/>
        </w:numPr>
        <w:spacing w:after="0" w:line="360" w:lineRule="auto"/>
        <w:jc w:val="both"/>
        <w:rPr>
          <w:rFonts w:ascii="Times New Roman" w:hAnsi="Times New Roman" w:cs="Times New Roman"/>
          <w:sz w:val="24"/>
          <w:szCs w:val="24"/>
        </w:rPr>
      </w:pPr>
      <w:r w:rsidRPr="00AC6443">
        <w:rPr>
          <w:rFonts w:ascii="Times New Roman" w:hAnsi="Times New Roman" w:cs="Times New Roman"/>
          <w:sz w:val="24"/>
          <w:szCs w:val="24"/>
        </w:rPr>
        <w:lastRenderedPageBreak/>
        <w:t xml:space="preserve">The learned Magistrate in the court </w:t>
      </w:r>
      <w:r w:rsidRPr="00AC6443">
        <w:rPr>
          <w:rFonts w:ascii="Times New Roman" w:hAnsi="Times New Roman" w:cs="Times New Roman"/>
          <w:i/>
          <w:sz w:val="24"/>
          <w:szCs w:val="24"/>
        </w:rPr>
        <w:t>a quo</w:t>
      </w:r>
      <w:r w:rsidRPr="00AC6443">
        <w:rPr>
          <w:rFonts w:ascii="Times New Roman" w:hAnsi="Times New Roman" w:cs="Times New Roman"/>
          <w:sz w:val="24"/>
          <w:szCs w:val="24"/>
        </w:rPr>
        <w:t xml:space="preserve"> erred in law by ruling that the respondent’s claim had not prescribed when in fact the claim had prescribed in term</w:t>
      </w:r>
      <w:r w:rsidR="0009755F">
        <w:rPr>
          <w:rFonts w:ascii="Times New Roman" w:hAnsi="Times New Roman" w:cs="Times New Roman"/>
          <w:sz w:val="24"/>
          <w:szCs w:val="24"/>
        </w:rPr>
        <w:t>s of s 193(12) of the Customs a</w:t>
      </w:r>
      <w:r w:rsidRPr="00AC6443">
        <w:rPr>
          <w:rFonts w:ascii="Times New Roman" w:hAnsi="Times New Roman" w:cs="Times New Roman"/>
          <w:sz w:val="24"/>
          <w:szCs w:val="24"/>
        </w:rPr>
        <w:t>nd Excise Act [</w:t>
      </w:r>
      <w:r w:rsidRPr="0009755F">
        <w:rPr>
          <w:rFonts w:ascii="Times New Roman" w:hAnsi="Times New Roman" w:cs="Times New Roman"/>
          <w:i/>
          <w:sz w:val="24"/>
          <w:szCs w:val="24"/>
        </w:rPr>
        <w:t>Chapter 23:02</w:t>
      </w:r>
      <w:r w:rsidRPr="00AC6443">
        <w:rPr>
          <w:rFonts w:ascii="Times New Roman" w:hAnsi="Times New Roman" w:cs="Times New Roman"/>
          <w:sz w:val="24"/>
          <w:szCs w:val="24"/>
        </w:rPr>
        <w:t>].</w:t>
      </w:r>
    </w:p>
    <w:p w:rsidR="004D1B8D" w:rsidRPr="00AC6443" w:rsidRDefault="008A36D7" w:rsidP="0009755F">
      <w:pPr>
        <w:pStyle w:val="ListParagraph"/>
        <w:numPr>
          <w:ilvl w:val="0"/>
          <w:numId w:val="1"/>
        </w:numPr>
        <w:spacing w:after="0" w:line="360" w:lineRule="auto"/>
        <w:jc w:val="both"/>
        <w:rPr>
          <w:rFonts w:ascii="Times New Roman" w:hAnsi="Times New Roman" w:cs="Times New Roman"/>
          <w:sz w:val="24"/>
          <w:szCs w:val="24"/>
        </w:rPr>
      </w:pPr>
      <w:r w:rsidRPr="00AC6443">
        <w:rPr>
          <w:rFonts w:ascii="Times New Roman" w:hAnsi="Times New Roman" w:cs="Times New Roman"/>
          <w:sz w:val="24"/>
          <w:szCs w:val="24"/>
        </w:rPr>
        <w:t>The learned Magistrate grossly erred and misdirected herself on the law by ruling that the appellant was misleading the court by stating that s 193 (9) of the Customs and Excise Act [</w:t>
      </w:r>
      <w:r w:rsidRPr="0009755F">
        <w:rPr>
          <w:rFonts w:ascii="Times New Roman" w:hAnsi="Times New Roman" w:cs="Times New Roman"/>
          <w:i/>
          <w:sz w:val="24"/>
          <w:szCs w:val="24"/>
        </w:rPr>
        <w:t>Chapter 23:02</w:t>
      </w:r>
      <w:r w:rsidRPr="00AC6443">
        <w:rPr>
          <w:rFonts w:ascii="Times New Roman" w:hAnsi="Times New Roman" w:cs="Times New Roman"/>
          <w:sz w:val="24"/>
          <w:szCs w:val="24"/>
        </w:rPr>
        <w:t>] bars the Commissioner from releasing items seized for violating the customs laws when in actual fact s 193(9) prohibit the Commissioner from disposing seized items until a pending criminal case is completed or abandoned.</w:t>
      </w:r>
    </w:p>
    <w:p w:rsidR="008A36D7" w:rsidRPr="00AC6443" w:rsidRDefault="008A36D7" w:rsidP="0009755F">
      <w:pPr>
        <w:pStyle w:val="ListParagraph"/>
        <w:numPr>
          <w:ilvl w:val="0"/>
          <w:numId w:val="1"/>
        </w:numPr>
        <w:spacing w:after="0" w:line="360" w:lineRule="auto"/>
        <w:jc w:val="both"/>
        <w:rPr>
          <w:rFonts w:ascii="Times New Roman" w:hAnsi="Times New Roman" w:cs="Times New Roman"/>
          <w:sz w:val="24"/>
          <w:szCs w:val="24"/>
        </w:rPr>
      </w:pPr>
      <w:r w:rsidRPr="00AC6443">
        <w:rPr>
          <w:rFonts w:ascii="Times New Roman" w:hAnsi="Times New Roman" w:cs="Times New Roman"/>
          <w:sz w:val="24"/>
          <w:szCs w:val="24"/>
        </w:rPr>
        <w:t>The learned Magistrate grossly erred and misdirected herself on the law in ordering the release of the respondent’s seized vehicle even though the respondent failed to satisfy the fact that it was not aware that the vehicle will be used to commit an offence as required under s 187 and 188(2a) of the Customs and Excise Act [</w:t>
      </w:r>
      <w:r w:rsidRPr="001318C6">
        <w:rPr>
          <w:rFonts w:ascii="Times New Roman" w:hAnsi="Times New Roman" w:cs="Times New Roman"/>
          <w:i/>
          <w:sz w:val="24"/>
          <w:szCs w:val="24"/>
        </w:rPr>
        <w:t>Chapter 23:02</w:t>
      </w:r>
      <w:r w:rsidRPr="00AC6443">
        <w:rPr>
          <w:rFonts w:ascii="Times New Roman" w:hAnsi="Times New Roman" w:cs="Times New Roman"/>
          <w:sz w:val="24"/>
          <w:szCs w:val="24"/>
        </w:rPr>
        <w:t>]</w:t>
      </w:r>
    </w:p>
    <w:p w:rsidR="006578B7" w:rsidRPr="00AC6443" w:rsidRDefault="006578B7" w:rsidP="0009755F">
      <w:pPr>
        <w:pStyle w:val="ListParagraph"/>
        <w:numPr>
          <w:ilvl w:val="0"/>
          <w:numId w:val="1"/>
        </w:numPr>
        <w:spacing w:after="0" w:line="360" w:lineRule="auto"/>
        <w:jc w:val="both"/>
        <w:rPr>
          <w:rFonts w:ascii="Times New Roman" w:hAnsi="Times New Roman" w:cs="Times New Roman"/>
          <w:sz w:val="24"/>
          <w:szCs w:val="24"/>
        </w:rPr>
      </w:pPr>
      <w:r w:rsidRPr="00AC6443">
        <w:rPr>
          <w:rFonts w:ascii="Times New Roman" w:hAnsi="Times New Roman" w:cs="Times New Roman"/>
          <w:sz w:val="24"/>
          <w:szCs w:val="24"/>
        </w:rPr>
        <w:t xml:space="preserve">The learned Magistrate in the court </w:t>
      </w:r>
      <w:r w:rsidRPr="00AC6443">
        <w:rPr>
          <w:rFonts w:ascii="Times New Roman" w:hAnsi="Times New Roman" w:cs="Times New Roman"/>
          <w:i/>
          <w:sz w:val="24"/>
          <w:szCs w:val="24"/>
        </w:rPr>
        <w:t>a quo</w:t>
      </w:r>
      <w:r w:rsidRPr="00AC6443">
        <w:rPr>
          <w:rFonts w:ascii="Times New Roman" w:hAnsi="Times New Roman" w:cs="Times New Roman"/>
          <w:sz w:val="24"/>
          <w:szCs w:val="24"/>
        </w:rPr>
        <w:t xml:space="preserve"> grossly erred on </w:t>
      </w:r>
      <w:r w:rsidR="008A23D8">
        <w:rPr>
          <w:rFonts w:ascii="Times New Roman" w:hAnsi="Times New Roman" w:cs="Times New Roman"/>
          <w:sz w:val="24"/>
          <w:szCs w:val="24"/>
        </w:rPr>
        <w:t>a point of law by ruling that s </w:t>
      </w:r>
      <w:r w:rsidRPr="00AC6443">
        <w:rPr>
          <w:rFonts w:ascii="Times New Roman" w:hAnsi="Times New Roman" w:cs="Times New Roman"/>
          <w:sz w:val="24"/>
          <w:szCs w:val="24"/>
        </w:rPr>
        <w:t>193(12) of the Customs and Excise Act [</w:t>
      </w:r>
      <w:r w:rsidRPr="00CF42F4">
        <w:rPr>
          <w:rFonts w:ascii="Times New Roman" w:hAnsi="Times New Roman" w:cs="Times New Roman"/>
          <w:i/>
          <w:sz w:val="24"/>
          <w:szCs w:val="24"/>
        </w:rPr>
        <w:t>Chapter 23:02</w:t>
      </w:r>
      <w:r w:rsidRPr="00AC6443">
        <w:rPr>
          <w:rFonts w:ascii="Times New Roman" w:hAnsi="Times New Roman" w:cs="Times New Roman"/>
          <w:sz w:val="24"/>
          <w:szCs w:val="24"/>
        </w:rPr>
        <w:t>] regulate internal remedies within the appellant’s administrative structures when in actual fact the same provisions relates (</w:t>
      </w:r>
      <w:r w:rsidRPr="00CF42F4">
        <w:rPr>
          <w:rFonts w:ascii="Times New Roman" w:hAnsi="Times New Roman" w:cs="Times New Roman"/>
          <w:i/>
          <w:sz w:val="24"/>
          <w:szCs w:val="24"/>
        </w:rPr>
        <w:t>sic</w:t>
      </w:r>
      <w:r w:rsidRPr="00AC6443">
        <w:rPr>
          <w:rFonts w:ascii="Times New Roman" w:hAnsi="Times New Roman" w:cs="Times New Roman"/>
          <w:sz w:val="24"/>
          <w:szCs w:val="24"/>
        </w:rPr>
        <w:t>) to court proceedings.</w:t>
      </w:r>
    </w:p>
    <w:p w:rsidR="006578B7" w:rsidRPr="00AC6443" w:rsidRDefault="006578B7" w:rsidP="0009755F">
      <w:pPr>
        <w:pStyle w:val="ListParagraph"/>
        <w:numPr>
          <w:ilvl w:val="0"/>
          <w:numId w:val="1"/>
        </w:numPr>
        <w:spacing w:after="0" w:line="360" w:lineRule="auto"/>
        <w:jc w:val="both"/>
        <w:rPr>
          <w:rFonts w:ascii="Times New Roman" w:hAnsi="Times New Roman" w:cs="Times New Roman"/>
          <w:sz w:val="24"/>
          <w:szCs w:val="24"/>
        </w:rPr>
      </w:pPr>
      <w:r w:rsidRPr="00AC6443">
        <w:rPr>
          <w:rFonts w:ascii="Times New Roman" w:hAnsi="Times New Roman" w:cs="Times New Roman"/>
          <w:sz w:val="24"/>
          <w:szCs w:val="24"/>
        </w:rPr>
        <w:t>The learned Magistrate grossly erred and misdirected herself in law by ordering the respondents to pay costs of suit on a higher scale of attorney client scale without justifying the order for punitive costs.</w:t>
      </w:r>
    </w:p>
    <w:p w:rsidR="006578B7" w:rsidRPr="00AC6443" w:rsidRDefault="006578B7" w:rsidP="0009755F">
      <w:pPr>
        <w:spacing w:after="0" w:line="360" w:lineRule="auto"/>
        <w:ind w:firstLine="420"/>
        <w:jc w:val="both"/>
        <w:rPr>
          <w:rFonts w:ascii="Times New Roman" w:hAnsi="Times New Roman" w:cs="Times New Roman"/>
          <w:i/>
          <w:sz w:val="24"/>
          <w:szCs w:val="24"/>
        </w:rPr>
      </w:pPr>
      <w:r w:rsidRPr="00AC6443">
        <w:rPr>
          <w:rFonts w:ascii="Times New Roman" w:hAnsi="Times New Roman" w:cs="Times New Roman"/>
          <w:sz w:val="24"/>
          <w:szCs w:val="24"/>
        </w:rPr>
        <w:t>We heard the parties and reserved our judgment. This is it and we deal with each ground seriatim.</w:t>
      </w:r>
    </w:p>
    <w:p w:rsidR="006578B7" w:rsidRPr="00AC6443" w:rsidRDefault="006578B7" w:rsidP="0009755F">
      <w:pPr>
        <w:spacing w:after="0" w:line="360" w:lineRule="auto"/>
        <w:jc w:val="both"/>
        <w:rPr>
          <w:rFonts w:ascii="Times New Roman" w:hAnsi="Times New Roman" w:cs="Times New Roman"/>
          <w:b/>
          <w:sz w:val="24"/>
          <w:szCs w:val="24"/>
        </w:rPr>
      </w:pPr>
      <w:r w:rsidRPr="00AC6443">
        <w:rPr>
          <w:rFonts w:ascii="Times New Roman" w:hAnsi="Times New Roman" w:cs="Times New Roman"/>
          <w:b/>
          <w:sz w:val="24"/>
          <w:szCs w:val="24"/>
        </w:rPr>
        <w:t>Ground 1 of appeal: Whether the respondent’s claim had prescribed</w:t>
      </w:r>
    </w:p>
    <w:p w:rsidR="00EE2081" w:rsidRPr="00AC6443" w:rsidRDefault="00EE2081" w:rsidP="0009755F">
      <w:pPr>
        <w:spacing w:after="0" w:line="360" w:lineRule="auto"/>
        <w:ind w:firstLine="720"/>
        <w:jc w:val="both"/>
        <w:rPr>
          <w:rFonts w:ascii="Times New Roman" w:hAnsi="Times New Roman" w:cs="Times New Roman"/>
          <w:sz w:val="24"/>
          <w:szCs w:val="24"/>
        </w:rPr>
      </w:pPr>
      <w:r w:rsidRPr="00AC6443">
        <w:rPr>
          <w:rFonts w:ascii="Times New Roman" w:hAnsi="Times New Roman" w:cs="Times New Roman"/>
          <w:sz w:val="24"/>
          <w:szCs w:val="24"/>
        </w:rPr>
        <w:t xml:space="preserve">Mr </w:t>
      </w:r>
      <w:r w:rsidRPr="00AC6443">
        <w:rPr>
          <w:rFonts w:ascii="Times New Roman" w:hAnsi="Times New Roman" w:cs="Times New Roman"/>
          <w:i/>
          <w:sz w:val="24"/>
          <w:szCs w:val="24"/>
        </w:rPr>
        <w:t>Mukucha</w:t>
      </w:r>
      <w:r w:rsidRPr="00AC6443">
        <w:rPr>
          <w:rFonts w:ascii="Times New Roman" w:hAnsi="Times New Roman" w:cs="Times New Roman"/>
          <w:sz w:val="24"/>
          <w:szCs w:val="24"/>
        </w:rPr>
        <w:t xml:space="preserve"> submitted that in terms of s 193(12) of the Customs and Excise Act, any person aggrieved by the seizure of his or her goods is required to institute civil proceedings for the recovery </w:t>
      </w:r>
      <w:r w:rsidR="00860B21" w:rsidRPr="00AC6443">
        <w:rPr>
          <w:rFonts w:ascii="Times New Roman" w:hAnsi="Times New Roman" w:cs="Times New Roman"/>
          <w:sz w:val="24"/>
          <w:szCs w:val="24"/>
        </w:rPr>
        <w:t>of same within three months from the date when the notice of seizure is issued and served on the owner of the seized property. He argued that the said proceedings are supposed to be instituted subject to s 196 of the same Act. It was contended that failure to meet the mandatory time frames is fatal as one will be barred by operation of law from suing.</w:t>
      </w:r>
    </w:p>
    <w:p w:rsidR="00860B21" w:rsidRPr="00AC6443" w:rsidRDefault="00F907BD" w:rsidP="0009755F">
      <w:pPr>
        <w:spacing w:after="0" w:line="360" w:lineRule="auto"/>
        <w:ind w:firstLine="720"/>
        <w:jc w:val="both"/>
        <w:rPr>
          <w:rFonts w:ascii="Times New Roman" w:hAnsi="Times New Roman" w:cs="Times New Roman"/>
          <w:sz w:val="24"/>
          <w:szCs w:val="24"/>
        </w:rPr>
      </w:pPr>
      <w:r w:rsidRPr="00AC6443">
        <w:rPr>
          <w:rFonts w:ascii="Times New Roman" w:hAnsi="Times New Roman" w:cs="Times New Roman"/>
          <w:sz w:val="24"/>
          <w:szCs w:val="24"/>
        </w:rPr>
        <w:t xml:space="preserve">On the facts of this matter, Mr </w:t>
      </w:r>
      <w:r w:rsidRPr="00AC6443">
        <w:rPr>
          <w:rFonts w:ascii="Times New Roman" w:hAnsi="Times New Roman" w:cs="Times New Roman"/>
          <w:i/>
          <w:sz w:val="24"/>
          <w:szCs w:val="24"/>
        </w:rPr>
        <w:t>Mukucha</w:t>
      </w:r>
      <w:r w:rsidRPr="00AC6443">
        <w:rPr>
          <w:rFonts w:ascii="Times New Roman" w:hAnsi="Times New Roman" w:cs="Times New Roman"/>
          <w:sz w:val="24"/>
          <w:szCs w:val="24"/>
        </w:rPr>
        <w:t xml:space="preserve"> submitted that the notice of seizure was issued out to the respondent on 22 October 2021 but the respondent only filed its application on 11 May 2022 </w:t>
      </w:r>
      <w:r w:rsidRPr="00AC6443">
        <w:rPr>
          <w:rFonts w:ascii="Times New Roman" w:hAnsi="Times New Roman" w:cs="Times New Roman"/>
          <w:sz w:val="24"/>
          <w:szCs w:val="24"/>
        </w:rPr>
        <w:lastRenderedPageBreak/>
        <w:t xml:space="preserve">which was a period in excess of five months from the date when the notice of seizure was given. It was argued that such proceedings should have been instituted before 22 January 2022 in order to be within time. In support of this contention, the appellant relied on the cases of </w:t>
      </w:r>
      <w:r w:rsidRPr="00AC6443">
        <w:rPr>
          <w:rFonts w:ascii="Times New Roman" w:hAnsi="Times New Roman" w:cs="Times New Roman"/>
          <w:i/>
          <w:sz w:val="24"/>
          <w:szCs w:val="24"/>
        </w:rPr>
        <w:t xml:space="preserve">Murphy </w:t>
      </w:r>
      <w:r w:rsidRPr="00CF42F4">
        <w:rPr>
          <w:rFonts w:ascii="Times New Roman" w:hAnsi="Times New Roman" w:cs="Times New Roman"/>
          <w:sz w:val="24"/>
          <w:szCs w:val="24"/>
        </w:rPr>
        <w:t>v</w:t>
      </w:r>
      <w:r w:rsidRPr="00AC6443">
        <w:rPr>
          <w:rFonts w:ascii="Times New Roman" w:hAnsi="Times New Roman" w:cs="Times New Roman"/>
          <w:i/>
          <w:sz w:val="24"/>
          <w:szCs w:val="24"/>
        </w:rPr>
        <w:t xml:space="preserve"> Director of Customs and Excise</w:t>
      </w:r>
      <w:r w:rsidRPr="00AC6443">
        <w:rPr>
          <w:rFonts w:ascii="Times New Roman" w:hAnsi="Times New Roman" w:cs="Times New Roman"/>
          <w:sz w:val="24"/>
          <w:szCs w:val="24"/>
        </w:rPr>
        <w:t xml:space="preserve"> 1992 (1) ZLR 28, </w:t>
      </w:r>
      <w:r w:rsidRPr="00AC6443">
        <w:rPr>
          <w:rFonts w:ascii="Times New Roman" w:hAnsi="Times New Roman" w:cs="Times New Roman"/>
          <w:i/>
          <w:sz w:val="24"/>
          <w:szCs w:val="24"/>
        </w:rPr>
        <w:t xml:space="preserve">Harry </w:t>
      </w:r>
      <w:r w:rsidRPr="00CF42F4">
        <w:rPr>
          <w:rFonts w:ascii="Times New Roman" w:hAnsi="Times New Roman" w:cs="Times New Roman"/>
          <w:sz w:val="24"/>
          <w:szCs w:val="24"/>
        </w:rPr>
        <w:t>v</w:t>
      </w:r>
      <w:r w:rsidRPr="00AC6443">
        <w:rPr>
          <w:rFonts w:ascii="Times New Roman" w:hAnsi="Times New Roman" w:cs="Times New Roman"/>
          <w:i/>
          <w:sz w:val="24"/>
          <w:szCs w:val="24"/>
        </w:rPr>
        <w:t xml:space="preserve"> Director of Customs</w:t>
      </w:r>
      <w:r w:rsidRPr="00AC6443">
        <w:rPr>
          <w:rFonts w:ascii="Times New Roman" w:hAnsi="Times New Roman" w:cs="Times New Roman"/>
          <w:sz w:val="24"/>
          <w:szCs w:val="24"/>
        </w:rPr>
        <w:t xml:space="preserve"> 1991 (2) ZLR 39 (H), </w:t>
      </w:r>
      <w:r w:rsidRPr="00AC6443">
        <w:rPr>
          <w:rFonts w:ascii="Times New Roman" w:hAnsi="Times New Roman" w:cs="Times New Roman"/>
          <w:i/>
          <w:sz w:val="24"/>
          <w:szCs w:val="24"/>
        </w:rPr>
        <w:t xml:space="preserve">Ronald Machacha </w:t>
      </w:r>
      <w:r w:rsidRPr="00CF42F4">
        <w:rPr>
          <w:rFonts w:ascii="Times New Roman" w:hAnsi="Times New Roman" w:cs="Times New Roman"/>
          <w:sz w:val="24"/>
          <w:szCs w:val="24"/>
        </w:rPr>
        <w:t>v</w:t>
      </w:r>
      <w:r w:rsidRPr="00AC6443">
        <w:rPr>
          <w:rFonts w:ascii="Times New Roman" w:hAnsi="Times New Roman" w:cs="Times New Roman"/>
          <w:i/>
          <w:sz w:val="24"/>
          <w:szCs w:val="24"/>
        </w:rPr>
        <w:t xml:space="preserve"> Zimbabwe Revenue Authority</w:t>
      </w:r>
      <w:r w:rsidRPr="00AC6443">
        <w:rPr>
          <w:rFonts w:ascii="Times New Roman" w:hAnsi="Times New Roman" w:cs="Times New Roman"/>
          <w:sz w:val="24"/>
          <w:szCs w:val="24"/>
        </w:rPr>
        <w:t xml:space="preserve"> HB 2/14, </w:t>
      </w:r>
      <w:r w:rsidRPr="00AC6443">
        <w:rPr>
          <w:rFonts w:ascii="Times New Roman" w:hAnsi="Times New Roman" w:cs="Times New Roman"/>
          <w:i/>
          <w:sz w:val="24"/>
          <w:szCs w:val="24"/>
        </w:rPr>
        <w:t xml:space="preserve">Twotap Logistics (Pvt) Ltd </w:t>
      </w:r>
      <w:r w:rsidRPr="00CF42F4">
        <w:rPr>
          <w:rFonts w:ascii="Times New Roman" w:hAnsi="Times New Roman" w:cs="Times New Roman"/>
          <w:sz w:val="24"/>
          <w:szCs w:val="24"/>
        </w:rPr>
        <w:t>v</w:t>
      </w:r>
      <w:r w:rsidRPr="00AC6443">
        <w:rPr>
          <w:rFonts w:ascii="Times New Roman" w:hAnsi="Times New Roman" w:cs="Times New Roman"/>
          <w:i/>
          <w:sz w:val="24"/>
          <w:szCs w:val="24"/>
        </w:rPr>
        <w:t xml:space="preserve"> ZIMRA</w:t>
      </w:r>
      <w:r w:rsidRPr="00AC6443">
        <w:rPr>
          <w:rFonts w:ascii="Times New Roman" w:hAnsi="Times New Roman" w:cs="Times New Roman"/>
          <w:sz w:val="24"/>
          <w:szCs w:val="24"/>
        </w:rPr>
        <w:t xml:space="preserve"> HH 345/21 and </w:t>
      </w:r>
      <w:r w:rsidRPr="00AC6443">
        <w:rPr>
          <w:rFonts w:ascii="Times New Roman" w:hAnsi="Times New Roman" w:cs="Times New Roman"/>
          <w:i/>
          <w:sz w:val="24"/>
          <w:szCs w:val="24"/>
        </w:rPr>
        <w:t xml:space="preserve">ZIMRA </w:t>
      </w:r>
      <w:r w:rsidRPr="00CF42F4">
        <w:rPr>
          <w:rFonts w:ascii="Times New Roman" w:hAnsi="Times New Roman" w:cs="Times New Roman"/>
          <w:sz w:val="24"/>
          <w:szCs w:val="24"/>
        </w:rPr>
        <w:t>v</w:t>
      </w:r>
      <w:r w:rsidRPr="00AC6443">
        <w:rPr>
          <w:rFonts w:ascii="Times New Roman" w:hAnsi="Times New Roman" w:cs="Times New Roman"/>
          <w:i/>
          <w:sz w:val="24"/>
          <w:szCs w:val="24"/>
        </w:rPr>
        <w:t xml:space="preserve"> Motion Nyekete</w:t>
      </w:r>
      <w:r w:rsidRPr="00AC6443">
        <w:rPr>
          <w:rFonts w:ascii="Times New Roman" w:hAnsi="Times New Roman" w:cs="Times New Roman"/>
          <w:sz w:val="24"/>
          <w:szCs w:val="24"/>
        </w:rPr>
        <w:t xml:space="preserve"> HH 129/22.</w:t>
      </w:r>
    </w:p>
    <w:p w:rsidR="00F907BD" w:rsidRPr="00AC6443" w:rsidRDefault="00F907BD" w:rsidP="0009755F">
      <w:pPr>
        <w:spacing w:after="0" w:line="360" w:lineRule="auto"/>
        <w:ind w:firstLine="720"/>
        <w:jc w:val="both"/>
        <w:rPr>
          <w:rFonts w:ascii="Times New Roman" w:hAnsi="Times New Roman" w:cs="Times New Roman"/>
          <w:sz w:val="24"/>
          <w:szCs w:val="24"/>
        </w:rPr>
      </w:pPr>
      <w:r w:rsidRPr="00AC6443">
        <w:rPr>
          <w:rFonts w:ascii="Times New Roman" w:hAnsi="Times New Roman" w:cs="Times New Roman"/>
          <w:sz w:val="24"/>
          <w:szCs w:val="24"/>
        </w:rPr>
        <w:t xml:space="preserve">Mr </w:t>
      </w:r>
      <w:r w:rsidRPr="0069635C">
        <w:rPr>
          <w:rFonts w:ascii="Times New Roman" w:hAnsi="Times New Roman" w:cs="Times New Roman"/>
          <w:i/>
          <w:sz w:val="24"/>
          <w:szCs w:val="24"/>
        </w:rPr>
        <w:t xml:space="preserve">Benza </w:t>
      </w:r>
      <w:r w:rsidR="00D74A06" w:rsidRPr="00AC6443">
        <w:rPr>
          <w:rFonts w:ascii="Times New Roman" w:hAnsi="Times New Roman" w:cs="Times New Roman"/>
          <w:sz w:val="24"/>
          <w:szCs w:val="24"/>
        </w:rPr>
        <w:t xml:space="preserve">relied on s 196 of the Customs and Excise Act to argue that this section specifically deals with civil proceedings against the respondent and its officers and that such proceedings must be done within eight months and not three months. S 193(12), it was argued, deals with administrative proceedings whereby one has to make representations to the appellant and is only a way to exhaust domestic remedies. The case of </w:t>
      </w:r>
      <w:r w:rsidR="00D74A06" w:rsidRPr="0069635C">
        <w:rPr>
          <w:rFonts w:ascii="Times New Roman" w:hAnsi="Times New Roman" w:cs="Times New Roman"/>
          <w:i/>
          <w:sz w:val="24"/>
          <w:szCs w:val="24"/>
        </w:rPr>
        <w:t xml:space="preserve">TM Supermarket (Pvt) Ltd </w:t>
      </w:r>
      <w:r w:rsidR="00D74A06" w:rsidRPr="00C63541">
        <w:rPr>
          <w:rFonts w:ascii="Times New Roman" w:hAnsi="Times New Roman" w:cs="Times New Roman"/>
          <w:sz w:val="24"/>
          <w:szCs w:val="24"/>
        </w:rPr>
        <w:t>v</w:t>
      </w:r>
      <w:r w:rsidR="00D74A06" w:rsidRPr="0069635C">
        <w:rPr>
          <w:rFonts w:ascii="Times New Roman" w:hAnsi="Times New Roman" w:cs="Times New Roman"/>
          <w:i/>
          <w:sz w:val="24"/>
          <w:szCs w:val="24"/>
        </w:rPr>
        <w:t xml:space="preserve"> ZIMRA</w:t>
      </w:r>
      <w:r w:rsidR="00D74A06" w:rsidRPr="00AC6443">
        <w:rPr>
          <w:rFonts w:ascii="Times New Roman" w:hAnsi="Times New Roman" w:cs="Times New Roman"/>
          <w:sz w:val="24"/>
          <w:szCs w:val="24"/>
        </w:rPr>
        <w:t xml:space="preserve"> HH 304/16 was relied on for this argument. Mr </w:t>
      </w:r>
      <w:r w:rsidR="00D74A06" w:rsidRPr="0069635C">
        <w:rPr>
          <w:rFonts w:ascii="Times New Roman" w:hAnsi="Times New Roman" w:cs="Times New Roman"/>
          <w:i/>
          <w:sz w:val="24"/>
          <w:szCs w:val="24"/>
        </w:rPr>
        <w:t>Benza</w:t>
      </w:r>
      <w:r w:rsidR="00D74A06" w:rsidRPr="00AC6443">
        <w:rPr>
          <w:rFonts w:ascii="Times New Roman" w:hAnsi="Times New Roman" w:cs="Times New Roman"/>
          <w:sz w:val="24"/>
          <w:szCs w:val="24"/>
        </w:rPr>
        <w:t xml:space="preserve"> contended that s 193(12) ought to be interpreted within the provisions of s 196 in upholding the principle of “</w:t>
      </w:r>
      <w:r w:rsidR="00D74A06" w:rsidRPr="0069635C">
        <w:rPr>
          <w:rFonts w:ascii="Times New Roman" w:hAnsi="Times New Roman" w:cs="Times New Roman"/>
          <w:i/>
          <w:sz w:val="24"/>
          <w:szCs w:val="24"/>
        </w:rPr>
        <w:t>generalia specialibus non derogant</w:t>
      </w:r>
      <w:r w:rsidR="00D74A06" w:rsidRPr="00AC6443">
        <w:rPr>
          <w:rFonts w:ascii="Times New Roman" w:hAnsi="Times New Roman" w:cs="Times New Roman"/>
          <w:sz w:val="24"/>
          <w:szCs w:val="24"/>
        </w:rPr>
        <w:t>” as there is a seeming conflict in the two sections. The provisions of a general section, it was argued, should yield to those of a specific section</w:t>
      </w:r>
      <w:r w:rsidR="007436A6" w:rsidRPr="00AC6443">
        <w:rPr>
          <w:rFonts w:ascii="Times New Roman" w:hAnsi="Times New Roman" w:cs="Times New Roman"/>
          <w:sz w:val="24"/>
          <w:szCs w:val="24"/>
        </w:rPr>
        <w:t>. Furthermore, it was argued that s 193(12) uses the word “may” which is directory and not the word “shall” which is peremptory and is used in s 196(2).</w:t>
      </w:r>
    </w:p>
    <w:p w:rsidR="007436A6" w:rsidRPr="00AC6443" w:rsidRDefault="007436A6" w:rsidP="0009755F">
      <w:pPr>
        <w:spacing w:after="0" w:line="360" w:lineRule="auto"/>
        <w:ind w:firstLine="720"/>
        <w:jc w:val="both"/>
        <w:rPr>
          <w:rFonts w:ascii="Times New Roman" w:hAnsi="Times New Roman" w:cs="Times New Roman"/>
          <w:sz w:val="24"/>
          <w:szCs w:val="24"/>
        </w:rPr>
      </w:pPr>
      <w:r w:rsidRPr="00AC6443">
        <w:rPr>
          <w:rFonts w:ascii="Times New Roman" w:hAnsi="Times New Roman" w:cs="Times New Roman"/>
          <w:sz w:val="24"/>
          <w:szCs w:val="24"/>
        </w:rPr>
        <w:t xml:space="preserve">The issue of the interpretation of these two sections has been settled by this court and in the case of </w:t>
      </w:r>
      <w:r w:rsidRPr="0069635C">
        <w:rPr>
          <w:rFonts w:ascii="Times New Roman" w:hAnsi="Times New Roman" w:cs="Times New Roman"/>
          <w:i/>
          <w:sz w:val="24"/>
          <w:szCs w:val="24"/>
        </w:rPr>
        <w:t xml:space="preserve">ZIMRA </w:t>
      </w:r>
      <w:r w:rsidRPr="00C63541">
        <w:rPr>
          <w:rFonts w:ascii="Times New Roman" w:hAnsi="Times New Roman" w:cs="Times New Roman"/>
          <w:sz w:val="24"/>
          <w:szCs w:val="24"/>
        </w:rPr>
        <w:t>v</w:t>
      </w:r>
      <w:r w:rsidRPr="0069635C">
        <w:rPr>
          <w:rFonts w:ascii="Times New Roman" w:hAnsi="Times New Roman" w:cs="Times New Roman"/>
          <w:i/>
          <w:sz w:val="24"/>
          <w:szCs w:val="24"/>
        </w:rPr>
        <w:t xml:space="preserve"> Motion Nyekete </w:t>
      </w:r>
      <w:r w:rsidR="00C63541">
        <w:rPr>
          <w:rFonts w:ascii="Times New Roman" w:hAnsi="Times New Roman" w:cs="Times New Roman"/>
          <w:i/>
          <w:sz w:val="24"/>
          <w:szCs w:val="24"/>
        </w:rPr>
        <w:t>(</w:t>
      </w:r>
      <w:r w:rsidRPr="0069635C">
        <w:rPr>
          <w:rFonts w:ascii="Times New Roman" w:hAnsi="Times New Roman" w:cs="Times New Roman"/>
          <w:i/>
          <w:sz w:val="24"/>
          <w:szCs w:val="24"/>
        </w:rPr>
        <w:t>supra</w:t>
      </w:r>
      <w:r w:rsidR="00C63541">
        <w:rPr>
          <w:rFonts w:ascii="Times New Roman" w:hAnsi="Times New Roman" w:cs="Times New Roman"/>
          <w:i/>
          <w:sz w:val="24"/>
          <w:szCs w:val="24"/>
        </w:rPr>
        <w:t>)</w:t>
      </w:r>
      <w:r w:rsidRPr="00AC6443">
        <w:rPr>
          <w:rFonts w:ascii="Times New Roman" w:hAnsi="Times New Roman" w:cs="Times New Roman"/>
          <w:sz w:val="24"/>
          <w:szCs w:val="24"/>
        </w:rPr>
        <w:t>, I dealt with exactly the same issues as laid out herein. I will therefore quote extensively from that case in resolving the issues before us.</w:t>
      </w:r>
    </w:p>
    <w:p w:rsidR="007436A6" w:rsidRPr="00C63541" w:rsidRDefault="007436A6" w:rsidP="0009755F">
      <w:pPr>
        <w:spacing w:after="0" w:line="360" w:lineRule="auto"/>
        <w:jc w:val="both"/>
        <w:rPr>
          <w:rFonts w:ascii="Times New Roman" w:eastAsia="Times New Roman" w:hAnsi="Times New Roman" w:cs="Times New Roman"/>
          <w:sz w:val="24"/>
          <w:szCs w:val="24"/>
        </w:rPr>
      </w:pPr>
      <w:r w:rsidRPr="00C63541">
        <w:rPr>
          <w:rFonts w:ascii="Times New Roman" w:eastAsia="Times New Roman" w:hAnsi="Times New Roman" w:cs="Times New Roman"/>
          <w:sz w:val="24"/>
          <w:szCs w:val="24"/>
        </w:rPr>
        <w:t>Below, I quote from s 193 (12) which provides as follows:</w:t>
      </w:r>
    </w:p>
    <w:p w:rsidR="007436A6" w:rsidRPr="0069635C" w:rsidRDefault="007436A6" w:rsidP="00C63541">
      <w:pPr>
        <w:autoSpaceDE w:val="0"/>
        <w:autoSpaceDN w:val="0"/>
        <w:adjustRightInd w:val="0"/>
        <w:spacing w:after="0" w:line="240" w:lineRule="auto"/>
        <w:jc w:val="both"/>
        <w:rPr>
          <w:rFonts w:ascii="Times New Roman" w:hAnsi="Times New Roman" w:cs="Times New Roman"/>
        </w:rPr>
      </w:pPr>
      <w:r w:rsidRPr="0069635C">
        <w:rPr>
          <w:rFonts w:ascii="Times New Roman" w:eastAsia="Times New Roman" w:hAnsi="Times New Roman" w:cs="Times New Roman"/>
        </w:rPr>
        <w:tab/>
        <w:t>“</w:t>
      </w:r>
      <w:r w:rsidRPr="0069635C">
        <w:rPr>
          <w:rFonts w:ascii="Times New Roman" w:hAnsi="Times New Roman" w:cs="Times New Roman"/>
        </w:rPr>
        <w:t xml:space="preserve">(12) Subject to section </w:t>
      </w:r>
      <w:r w:rsidRPr="0069635C">
        <w:rPr>
          <w:rFonts w:ascii="Times New Roman" w:hAnsi="Times New Roman" w:cs="Times New Roman"/>
          <w:i/>
          <w:iCs/>
        </w:rPr>
        <w:t>one hundred and ninety-six</w:t>
      </w:r>
      <w:r w:rsidRPr="0069635C">
        <w:rPr>
          <w:rFonts w:ascii="Times New Roman" w:hAnsi="Times New Roman" w:cs="Times New Roman"/>
        </w:rPr>
        <w:t xml:space="preserve">, the person from whom the articles have been </w:t>
      </w:r>
      <w:r w:rsidRPr="0069635C">
        <w:rPr>
          <w:rFonts w:ascii="Times New Roman" w:hAnsi="Times New Roman" w:cs="Times New Roman"/>
        </w:rPr>
        <w:tab/>
        <w:t>seized or the owner thereof may institute proceedings for—</w:t>
      </w:r>
    </w:p>
    <w:p w:rsidR="007436A6" w:rsidRPr="0069635C" w:rsidRDefault="007436A6" w:rsidP="00C63541">
      <w:pPr>
        <w:autoSpaceDE w:val="0"/>
        <w:autoSpaceDN w:val="0"/>
        <w:adjustRightInd w:val="0"/>
        <w:spacing w:after="0" w:line="240" w:lineRule="auto"/>
        <w:ind w:left="720"/>
        <w:jc w:val="both"/>
        <w:rPr>
          <w:rFonts w:ascii="Times New Roman" w:hAnsi="Times New Roman" w:cs="Times New Roman"/>
        </w:rPr>
      </w:pPr>
      <w:r w:rsidRPr="0069635C">
        <w:rPr>
          <w:rFonts w:ascii="Times New Roman" w:hAnsi="Times New Roman" w:cs="Times New Roman"/>
        </w:rPr>
        <w:t>(</w:t>
      </w:r>
      <w:r w:rsidRPr="0069635C">
        <w:rPr>
          <w:rFonts w:ascii="Times New Roman" w:hAnsi="Times New Roman" w:cs="Times New Roman"/>
          <w:i/>
          <w:iCs/>
        </w:rPr>
        <w:t>a</w:t>
      </w:r>
      <w:r w:rsidR="0069635C" w:rsidRPr="0069635C">
        <w:rPr>
          <w:rFonts w:ascii="Times New Roman" w:hAnsi="Times New Roman" w:cs="Times New Roman"/>
        </w:rPr>
        <w:t>)</w:t>
      </w:r>
      <w:r w:rsidRPr="0069635C">
        <w:rPr>
          <w:rFonts w:ascii="Times New Roman" w:hAnsi="Times New Roman" w:cs="Times New Roman"/>
        </w:rPr>
        <w:t>the recovery of any articles which have not been released from seizure by the Commissioner in terms of paragraph (</w:t>
      </w:r>
      <w:r w:rsidRPr="0069635C">
        <w:rPr>
          <w:rFonts w:ascii="Times New Roman" w:hAnsi="Times New Roman" w:cs="Times New Roman"/>
          <w:i/>
          <w:iCs/>
        </w:rPr>
        <w:t>a</w:t>
      </w:r>
      <w:r w:rsidRPr="0069635C">
        <w:rPr>
          <w:rFonts w:ascii="Times New Roman" w:hAnsi="Times New Roman" w:cs="Times New Roman"/>
        </w:rPr>
        <w:t>) of subsection (6); or</w:t>
      </w:r>
    </w:p>
    <w:p w:rsidR="0069635C" w:rsidRPr="0069635C" w:rsidRDefault="007436A6" w:rsidP="00C63541">
      <w:pPr>
        <w:autoSpaceDE w:val="0"/>
        <w:autoSpaceDN w:val="0"/>
        <w:adjustRightInd w:val="0"/>
        <w:spacing w:after="0" w:line="240" w:lineRule="auto"/>
        <w:ind w:left="720"/>
        <w:jc w:val="both"/>
        <w:rPr>
          <w:rFonts w:ascii="Times New Roman" w:hAnsi="Times New Roman" w:cs="Times New Roman"/>
        </w:rPr>
      </w:pPr>
      <w:r w:rsidRPr="0069635C">
        <w:rPr>
          <w:rFonts w:ascii="Times New Roman" w:hAnsi="Times New Roman" w:cs="Times New Roman"/>
        </w:rPr>
        <w:t>(</w:t>
      </w:r>
      <w:r w:rsidRPr="0069635C">
        <w:rPr>
          <w:rFonts w:ascii="Times New Roman" w:hAnsi="Times New Roman" w:cs="Times New Roman"/>
          <w:i/>
          <w:iCs/>
        </w:rPr>
        <w:t>b</w:t>
      </w:r>
      <w:r w:rsidRPr="0069635C">
        <w:rPr>
          <w:rFonts w:ascii="Times New Roman" w:hAnsi="Times New Roman" w:cs="Times New Roman"/>
        </w:rPr>
        <w:t>) the payment of compensation by the Commissioner in respect of any articles which have been dealt with in terms of the proviso to subsection (6); within three months of the notice being given or published in terms of subsection (11), after which period no such proceedings may be instituted</w:t>
      </w:r>
      <w:r w:rsidR="007E06DF">
        <w:rPr>
          <w:rFonts w:ascii="Times New Roman" w:hAnsi="Times New Roman" w:cs="Times New Roman"/>
        </w:rPr>
        <w:t>.</w:t>
      </w:r>
      <w:r w:rsidRPr="0069635C">
        <w:rPr>
          <w:rFonts w:ascii="Times New Roman" w:hAnsi="Times New Roman" w:cs="Times New Roman"/>
        </w:rPr>
        <w:t>”</w:t>
      </w:r>
    </w:p>
    <w:p w:rsidR="004C48E7" w:rsidRDefault="004C48E7" w:rsidP="0009755F">
      <w:pPr>
        <w:autoSpaceDE w:val="0"/>
        <w:autoSpaceDN w:val="0"/>
        <w:adjustRightInd w:val="0"/>
        <w:spacing w:after="0" w:line="360" w:lineRule="auto"/>
        <w:jc w:val="both"/>
        <w:rPr>
          <w:rFonts w:ascii="Times New Roman" w:hAnsi="Times New Roman" w:cs="Times New Roman"/>
          <w:sz w:val="24"/>
          <w:szCs w:val="24"/>
        </w:rPr>
      </w:pPr>
    </w:p>
    <w:p w:rsidR="007436A6" w:rsidRPr="007E06DF" w:rsidRDefault="004C48E7" w:rsidP="0009755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On the other hand, s</w:t>
      </w:r>
      <w:r w:rsidR="007436A6" w:rsidRPr="007E06DF">
        <w:rPr>
          <w:rFonts w:ascii="Times New Roman" w:hAnsi="Times New Roman" w:cs="Times New Roman"/>
          <w:sz w:val="24"/>
          <w:szCs w:val="24"/>
        </w:rPr>
        <w:t xml:space="preserve"> 196 provides as follows</w:t>
      </w:r>
      <w:r w:rsidR="007E06DF">
        <w:rPr>
          <w:rFonts w:ascii="Times New Roman" w:hAnsi="Times New Roman" w:cs="Times New Roman"/>
          <w:sz w:val="24"/>
          <w:szCs w:val="24"/>
        </w:rPr>
        <w:t>:</w:t>
      </w:r>
    </w:p>
    <w:p w:rsidR="007436A6" w:rsidRPr="0069635C" w:rsidRDefault="007436A6" w:rsidP="007E06DF">
      <w:pPr>
        <w:autoSpaceDE w:val="0"/>
        <w:autoSpaceDN w:val="0"/>
        <w:adjustRightInd w:val="0"/>
        <w:spacing w:after="0" w:line="240" w:lineRule="auto"/>
        <w:jc w:val="both"/>
        <w:rPr>
          <w:rFonts w:ascii="Times New Roman" w:hAnsi="Times New Roman" w:cs="Times New Roman"/>
          <w:b/>
          <w:bCs/>
        </w:rPr>
      </w:pPr>
      <w:r w:rsidRPr="0069635C">
        <w:rPr>
          <w:rFonts w:ascii="Times New Roman" w:hAnsi="Times New Roman" w:cs="Times New Roman"/>
          <w:b/>
          <w:bCs/>
        </w:rPr>
        <w:tab/>
      </w:r>
      <w:r w:rsidRPr="007E06DF">
        <w:rPr>
          <w:rFonts w:ascii="Times New Roman" w:hAnsi="Times New Roman" w:cs="Times New Roman"/>
          <w:bCs/>
        </w:rPr>
        <w:t>“</w:t>
      </w:r>
      <w:r w:rsidRPr="0069635C">
        <w:rPr>
          <w:rFonts w:ascii="Times New Roman" w:hAnsi="Times New Roman" w:cs="Times New Roman"/>
          <w:b/>
          <w:bCs/>
        </w:rPr>
        <w:t>196 Notice of action to be given to officer</w:t>
      </w:r>
    </w:p>
    <w:p w:rsidR="007436A6" w:rsidRPr="0069635C" w:rsidRDefault="007436A6" w:rsidP="007E06DF">
      <w:pPr>
        <w:autoSpaceDE w:val="0"/>
        <w:autoSpaceDN w:val="0"/>
        <w:adjustRightInd w:val="0"/>
        <w:spacing w:after="0" w:line="240" w:lineRule="auto"/>
        <w:ind w:left="720"/>
        <w:jc w:val="both"/>
        <w:rPr>
          <w:rFonts w:ascii="Times New Roman" w:hAnsi="Times New Roman" w:cs="Times New Roman"/>
        </w:rPr>
      </w:pPr>
      <w:r w:rsidRPr="0069635C">
        <w:rPr>
          <w:rFonts w:ascii="Times New Roman" w:hAnsi="Times New Roman" w:cs="Times New Roman"/>
        </w:rPr>
        <w:t xml:space="preserve">(1) No civil proceedings shall be instituted against the State, the Commissioner or an officer for anything done or omitted to be done by the Commissioner or an officer </w:t>
      </w:r>
      <w:r w:rsidR="0069635C" w:rsidRPr="0069635C">
        <w:rPr>
          <w:rFonts w:ascii="Times New Roman" w:hAnsi="Times New Roman" w:cs="Times New Roman"/>
        </w:rPr>
        <w:t xml:space="preserve">under this Act or any other </w:t>
      </w:r>
      <w:r w:rsidRPr="0069635C">
        <w:rPr>
          <w:rFonts w:ascii="Times New Roman" w:hAnsi="Times New Roman" w:cs="Times New Roman"/>
        </w:rPr>
        <w:t>law relating to customs and excise until sixty days after notice has been given in terms of the State Liabilities Act [</w:t>
      </w:r>
      <w:r w:rsidRPr="0069635C">
        <w:rPr>
          <w:rFonts w:ascii="Times New Roman" w:hAnsi="Times New Roman" w:cs="Times New Roman"/>
          <w:i/>
          <w:iCs/>
        </w:rPr>
        <w:t>Chapter 8:15</w:t>
      </w:r>
      <w:r w:rsidRPr="0069635C">
        <w:rPr>
          <w:rFonts w:ascii="Times New Roman" w:hAnsi="Times New Roman" w:cs="Times New Roman"/>
        </w:rPr>
        <w:t>].</w:t>
      </w:r>
    </w:p>
    <w:p w:rsidR="007436A6" w:rsidRPr="0069635C" w:rsidRDefault="007436A6" w:rsidP="007E06DF">
      <w:pPr>
        <w:autoSpaceDE w:val="0"/>
        <w:autoSpaceDN w:val="0"/>
        <w:adjustRightInd w:val="0"/>
        <w:spacing w:after="0" w:line="240" w:lineRule="auto"/>
        <w:jc w:val="both"/>
        <w:rPr>
          <w:rFonts w:ascii="Times New Roman" w:hAnsi="Times New Roman" w:cs="Times New Roman"/>
        </w:rPr>
      </w:pPr>
      <w:r w:rsidRPr="0069635C">
        <w:rPr>
          <w:rFonts w:ascii="Times New Roman" w:hAnsi="Times New Roman" w:cs="Times New Roman"/>
        </w:rPr>
        <w:lastRenderedPageBreak/>
        <w:tab/>
        <w:t>[Subsection amended by Act 17 of 1999]</w:t>
      </w:r>
    </w:p>
    <w:p w:rsidR="007436A6" w:rsidRPr="0069635C" w:rsidRDefault="007436A6" w:rsidP="007E06DF">
      <w:pPr>
        <w:autoSpaceDE w:val="0"/>
        <w:autoSpaceDN w:val="0"/>
        <w:adjustRightInd w:val="0"/>
        <w:spacing w:after="0" w:line="240" w:lineRule="auto"/>
        <w:ind w:left="720"/>
        <w:jc w:val="both"/>
        <w:rPr>
          <w:rFonts w:ascii="Times New Roman" w:hAnsi="Times New Roman" w:cs="Times New Roman"/>
        </w:rPr>
      </w:pPr>
      <w:r w:rsidRPr="0069635C">
        <w:rPr>
          <w:rFonts w:ascii="Times New Roman" w:hAnsi="Times New Roman" w:cs="Times New Roman"/>
        </w:rPr>
        <w:t xml:space="preserve">(2) Subject to subsection (12) of section </w:t>
      </w:r>
      <w:r w:rsidRPr="0069635C">
        <w:rPr>
          <w:rFonts w:ascii="Times New Roman" w:hAnsi="Times New Roman" w:cs="Times New Roman"/>
          <w:i/>
          <w:iCs/>
        </w:rPr>
        <w:t>one hundred and ninety-three</w:t>
      </w:r>
      <w:r w:rsidRPr="0069635C">
        <w:rPr>
          <w:rFonts w:ascii="Times New Roman" w:hAnsi="Times New Roman" w:cs="Times New Roman"/>
        </w:rPr>
        <w:t>, any proceedings referred to in subsection (1) shall be brought within eight months after the cause thereof arose, and if the plaintiff discontinues the action or if judgment is given against him, the defendant shall receive as costs full indemnity for all expenses incurred by him in or in respect of the action and shall have such remedy for the same as any defendant has in other cases where costs are given by law.”</w:t>
      </w:r>
    </w:p>
    <w:p w:rsidR="007436A6" w:rsidRDefault="007436A6" w:rsidP="007E06DF">
      <w:pPr>
        <w:autoSpaceDE w:val="0"/>
        <w:autoSpaceDN w:val="0"/>
        <w:adjustRightInd w:val="0"/>
        <w:spacing w:after="0" w:line="240" w:lineRule="auto"/>
        <w:ind w:left="720"/>
        <w:jc w:val="both"/>
        <w:rPr>
          <w:rFonts w:ascii="Times New Roman" w:hAnsi="Times New Roman" w:cs="Times New Roman"/>
        </w:rPr>
      </w:pPr>
      <w:r w:rsidRPr="0069635C">
        <w:rPr>
          <w:rFonts w:ascii="Times New Roman" w:hAnsi="Times New Roman" w:cs="Times New Roman"/>
        </w:rPr>
        <w:t>Based on a perusal of case authorities referred to by the appellant, the issue of prescription in this context has exercised the minds of the courts over time and the interpretation of sections 193 (12) as read against section 196 of the Act, have been settled even in relation to similar provisions in the old Act.</w:t>
      </w:r>
      <w:r w:rsidR="007E06DF">
        <w:rPr>
          <w:rFonts w:ascii="Times New Roman" w:hAnsi="Times New Roman" w:cs="Times New Roman"/>
        </w:rPr>
        <w:t>”</w:t>
      </w:r>
    </w:p>
    <w:p w:rsidR="007E06DF" w:rsidRPr="0069635C" w:rsidRDefault="007E06DF" w:rsidP="007E06DF">
      <w:pPr>
        <w:autoSpaceDE w:val="0"/>
        <w:autoSpaceDN w:val="0"/>
        <w:adjustRightInd w:val="0"/>
        <w:spacing w:after="0" w:line="240" w:lineRule="auto"/>
        <w:ind w:firstLine="720"/>
        <w:jc w:val="both"/>
        <w:rPr>
          <w:rFonts w:ascii="Times New Roman" w:hAnsi="Times New Roman" w:cs="Times New Roman"/>
        </w:rPr>
      </w:pPr>
    </w:p>
    <w:p w:rsidR="007436A6" w:rsidRPr="007E06DF" w:rsidRDefault="007436A6" w:rsidP="0009755F">
      <w:pPr>
        <w:autoSpaceDE w:val="0"/>
        <w:autoSpaceDN w:val="0"/>
        <w:adjustRightInd w:val="0"/>
        <w:spacing w:after="0" w:line="360" w:lineRule="auto"/>
        <w:jc w:val="both"/>
        <w:rPr>
          <w:rFonts w:ascii="Times New Roman" w:hAnsi="Times New Roman" w:cs="Times New Roman"/>
          <w:sz w:val="24"/>
          <w:szCs w:val="24"/>
        </w:rPr>
      </w:pPr>
      <w:r w:rsidRPr="007E06DF">
        <w:rPr>
          <w:rFonts w:ascii="Times New Roman" w:hAnsi="Times New Roman" w:cs="Times New Roman"/>
          <w:sz w:val="24"/>
          <w:szCs w:val="24"/>
        </w:rPr>
        <w:t xml:space="preserve">The first case is that of </w:t>
      </w:r>
      <w:r w:rsidRPr="007E06DF">
        <w:rPr>
          <w:rFonts w:ascii="Times New Roman" w:hAnsi="Times New Roman" w:cs="Times New Roman"/>
          <w:i/>
          <w:sz w:val="24"/>
          <w:szCs w:val="24"/>
        </w:rPr>
        <w:t xml:space="preserve">Ronald Machacha </w:t>
      </w:r>
      <w:r w:rsidRPr="007E06DF">
        <w:rPr>
          <w:rFonts w:ascii="Times New Roman" w:hAnsi="Times New Roman" w:cs="Times New Roman"/>
          <w:sz w:val="24"/>
          <w:szCs w:val="24"/>
        </w:rPr>
        <w:t xml:space="preserve">v </w:t>
      </w:r>
      <w:r w:rsidRPr="007E06DF">
        <w:rPr>
          <w:rFonts w:ascii="Times New Roman" w:hAnsi="Times New Roman" w:cs="Times New Roman"/>
          <w:i/>
          <w:sz w:val="24"/>
          <w:szCs w:val="24"/>
        </w:rPr>
        <w:t>ZIMRA</w:t>
      </w:r>
      <w:r w:rsidRPr="007E06DF">
        <w:rPr>
          <w:rFonts w:ascii="Times New Roman" w:hAnsi="Times New Roman" w:cs="Times New Roman"/>
          <w:sz w:val="24"/>
          <w:szCs w:val="24"/>
        </w:rPr>
        <w:t xml:space="preserve"> HB 186/11 wherein </w:t>
      </w:r>
      <w:r w:rsidR="007E06DF" w:rsidRPr="007E06DF">
        <w:rPr>
          <w:rFonts w:ascii="Times New Roman" w:hAnsi="Times New Roman" w:cs="Times New Roman"/>
          <w:smallCaps/>
          <w:sz w:val="24"/>
          <w:szCs w:val="24"/>
        </w:rPr>
        <w:t>Ndou J</w:t>
      </w:r>
      <w:r w:rsidRPr="007E06DF">
        <w:rPr>
          <w:rFonts w:ascii="Times New Roman" w:hAnsi="Times New Roman" w:cs="Times New Roman"/>
          <w:sz w:val="24"/>
          <w:szCs w:val="24"/>
        </w:rPr>
        <w:t xml:space="preserve"> held as follows</w:t>
      </w:r>
      <w:r w:rsidR="007E06DF">
        <w:rPr>
          <w:rFonts w:ascii="Times New Roman" w:hAnsi="Times New Roman" w:cs="Times New Roman"/>
          <w:sz w:val="24"/>
          <w:szCs w:val="24"/>
        </w:rPr>
        <w:t>:</w:t>
      </w:r>
    </w:p>
    <w:p w:rsidR="007436A6" w:rsidRPr="0069635C" w:rsidRDefault="007436A6" w:rsidP="007E06DF">
      <w:pPr>
        <w:autoSpaceDE w:val="0"/>
        <w:autoSpaceDN w:val="0"/>
        <w:adjustRightInd w:val="0"/>
        <w:spacing w:after="0" w:line="240" w:lineRule="auto"/>
        <w:jc w:val="both"/>
        <w:rPr>
          <w:rFonts w:ascii="Times New Roman" w:hAnsi="Times New Roman" w:cs="Times New Roman"/>
        </w:rPr>
      </w:pPr>
      <w:r w:rsidRPr="0069635C">
        <w:rPr>
          <w:rFonts w:ascii="Times New Roman" w:hAnsi="Times New Roman" w:cs="Times New Roman"/>
        </w:rPr>
        <w:tab/>
        <w:t xml:space="preserve">“In the event I am wrong in this conclusion, still the application has to be dismissed on the basis of </w:t>
      </w:r>
      <w:r w:rsidRPr="0069635C">
        <w:rPr>
          <w:rFonts w:ascii="Times New Roman" w:hAnsi="Times New Roman" w:cs="Times New Roman"/>
        </w:rPr>
        <w:tab/>
        <w:t xml:space="preserve">the other point </w:t>
      </w:r>
      <w:r w:rsidRPr="0069635C">
        <w:rPr>
          <w:rFonts w:ascii="Times New Roman" w:hAnsi="Times New Roman" w:cs="Times New Roman"/>
          <w:i/>
        </w:rPr>
        <w:t>in limine</w:t>
      </w:r>
      <w:r w:rsidRPr="0069635C">
        <w:rPr>
          <w:rFonts w:ascii="Times New Roman" w:hAnsi="Times New Roman" w:cs="Times New Roman"/>
        </w:rPr>
        <w:t xml:space="preserve"> raised i.e. the claim has prescribed in terms of section 193(12) of the Act.  </w:t>
      </w:r>
      <w:r w:rsidRPr="0069635C">
        <w:rPr>
          <w:rFonts w:ascii="Times New Roman" w:hAnsi="Times New Roman" w:cs="Times New Roman"/>
        </w:rPr>
        <w:tab/>
        <w:t xml:space="preserve">In terms of section 193 (12) the application of this nature has to be made within three months of </w:t>
      </w:r>
      <w:r w:rsidRPr="0069635C">
        <w:rPr>
          <w:rFonts w:ascii="Times New Roman" w:hAnsi="Times New Roman" w:cs="Times New Roman"/>
        </w:rPr>
        <w:tab/>
        <w:t>the notice of seizure being given to the owner of the vehicle</w:t>
      </w:r>
      <w:r w:rsidRPr="0069635C">
        <w:rPr>
          <w:rFonts w:ascii="Times New Roman" w:hAnsi="Times New Roman" w:cs="Times New Roman"/>
          <w:i/>
        </w:rPr>
        <w:t>.  In casu</w:t>
      </w:r>
      <w:r w:rsidRPr="0069635C">
        <w:rPr>
          <w:rFonts w:ascii="Times New Roman" w:hAnsi="Times New Roman" w:cs="Times New Roman"/>
        </w:rPr>
        <w:t xml:space="preserve">, the Notice of Seizure was </w:t>
      </w:r>
      <w:r w:rsidRPr="0069635C">
        <w:rPr>
          <w:rFonts w:ascii="Times New Roman" w:hAnsi="Times New Roman" w:cs="Times New Roman"/>
        </w:rPr>
        <w:tab/>
        <w:t xml:space="preserve">given to Murada on 10 June 2010.  This application was filed about four months after this date.  </w:t>
      </w:r>
      <w:r w:rsidRPr="0069635C">
        <w:rPr>
          <w:rFonts w:ascii="Times New Roman" w:hAnsi="Times New Roman" w:cs="Times New Roman"/>
        </w:rPr>
        <w:tab/>
        <w:t xml:space="preserve">This means that his cause of action based on unlawful seizure has prescribed – </w:t>
      </w:r>
      <w:r w:rsidRPr="0069635C">
        <w:rPr>
          <w:rFonts w:ascii="Times New Roman" w:hAnsi="Times New Roman" w:cs="Times New Roman"/>
          <w:i/>
        </w:rPr>
        <w:t xml:space="preserve">Harry v Director of </w:t>
      </w:r>
      <w:r w:rsidRPr="0069635C">
        <w:rPr>
          <w:rFonts w:ascii="Times New Roman" w:hAnsi="Times New Roman" w:cs="Times New Roman"/>
          <w:i/>
        </w:rPr>
        <w:tab/>
        <w:t>Customs</w:t>
      </w:r>
      <w:r w:rsidRPr="0069635C">
        <w:rPr>
          <w:rFonts w:ascii="Times New Roman" w:hAnsi="Times New Roman" w:cs="Times New Roman"/>
        </w:rPr>
        <w:t xml:space="preserve"> 1991 (2) ZLR 39 (H) and </w:t>
      </w:r>
      <w:r w:rsidRPr="0069635C">
        <w:rPr>
          <w:rFonts w:ascii="Times New Roman" w:hAnsi="Times New Roman" w:cs="Times New Roman"/>
          <w:i/>
        </w:rPr>
        <w:t>Murphy v Director of Customs and Excise</w:t>
      </w:r>
      <w:r w:rsidRPr="0069635C">
        <w:rPr>
          <w:rFonts w:ascii="Times New Roman" w:hAnsi="Times New Roman" w:cs="Times New Roman"/>
        </w:rPr>
        <w:t xml:space="preserve"> 1992 (1) ZLR 28 </w:t>
      </w:r>
      <w:r w:rsidRPr="0069635C">
        <w:rPr>
          <w:rFonts w:ascii="Times New Roman" w:hAnsi="Times New Roman" w:cs="Times New Roman"/>
        </w:rPr>
        <w:tab/>
        <w:t>(HC).”</w:t>
      </w:r>
    </w:p>
    <w:p w:rsidR="007436A6" w:rsidRPr="0069635C" w:rsidRDefault="007436A6" w:rsidP="0009755F">
      <w:pPr>
        <w:autoSpaceDE w:val="0"/>
        <w:autoSpaceDN w:val="0"/>
        <w:adjustRightInd w:val="0"/>
        <w:spacing w:after="0" w:line="360" w:lineRule="auto"/>
        <w:jc w:val="both"/>
        <w:rPr>
          <w:rFonts w:ascii="Times New Roman" w:hAnsi="Times New Roman" w:cs="Times New Roman"/>
        </w:rPr>
      </w:pPr>
    </w:p>
    <w:p w:rsidR="007436A6" w:rsidRPr="0069635C" w:rsidRDefault="007436A6" w:rsidP="0009755F">
      <w:pPr>
        <w:autoSpaceDE w:val="0"/>
        <w:autoSpaceDN w:val="0"/>
        <w:adjustRightInd w:val="0"/>
        <w:spacing w:after="0" w:line="360" w:lineRule="auto"/>
        <w:jc w:val="both"/>
        <w:rPr>
          <w:rFonts w:ascii="Times New Roman" w:hAnsi="Times New Roman" w:cs="Times New Roman"/>
        </w:rPr>
      </w:pPr>
      <w:r w:rsidRPr="007E06DF">
        <w:rPr>
          <w:rFonts w:ascii="Times New Roman" w:hAnsi="Times New Roman" w:cs="Times New Roman"/>
          <w:sz w:val="24"/>
          <w:szCs w:val="24"/>
        </w:rPr>
        <w:tab/>
        <w:t xml:space="preserve">In the case of </w:t>
      </w:r>
      <w:r w:rsidRPr="007E06DF">
        <w:rPr>
          <w:rFonts w:ascii="Times New Roman" w:hAnsi="Times New Roman" w:cs="Times New Roman"/>
          <w:i/>
          <w:sz w:val="24"/>
          <w:szCs w:val="24"/>
        </w:rPr>
        <w:t xml:space="preserve">Kuda Chigoga </w:t>
      </w:r>
      <w:r w:rsidRPr="007E06DF">
        <w:rPr>
          <w:rFonts w:ascii="Times New Roman" w:hAnsi="Times New Roman" w:cs="Times New Roman"/>
          <w:sz w:val="24"/>
          <w:szCs w:val="24"/>
        </w:rPr>
        <w:t>v</w:t>
      </w:r>
      <w:r w:rsidRPr="007E06DF">
        <w:rPr>
          <w:rFonts w:ascii="Times New Roman" w:hAnsi="Times New Roman" w:cs="Times New Roman"/>
          <w:i/>
          <w:sz w:val="24"/>
          <w:szCs w:val="24"/>
        </w:rPr>
        <w:t xml:space="preserve"> Zimra</w:t>
      </w:r>
      <w:r w:rsidRPr="007E06DF">
        <w:rPr>
          <w:rFonts w:ascii="Times New Roman" w:hAnsi="Times New Roman" w:cs="Times New Roman"/>
          <w:sz w:val="24"/>
          <w:szCs w:val="24"/>
        </w:rPr>
        <w:t xml:space="preserve"> HH 663/17, the court followed this line of reasoning as shown below</w:t>
      </w:r>
      <w:r w:rsidR="007E06DF">
        <w:rPr>
          <w:rFonts w:ascii="Times New Roman" w:hAnsi="Times New Roman" w:cs="Times New Roman"/>
        </w:rPr>
        <w:t>:</w:t>
      </w:r>
    </w:p>
    <w:p w:rsidR="007436A6" w:rsidRPr="0069635C" w:rsidRDefault="007436A6" w:rsidP="007E06DF">
      <w:pPr>
        <w:spacing w:after="0" w:line="240" w:lineRule="auto"/>
        <w:jc w:val="both"/>
        <w:rPr>
          <w:rFonts w:ascii="Times New Roman" w:hAnsi="Times New Roman" w:cs="Times New Roman"/>
        </w:rPr>
      </w:pPr>
      <w:r w:rsidRPr="0069635C">
        <w:rPr>
          <w:rFonts w:ascii="Times New Roman" w:hAnsi="Times New Roman" w:cs="Times New Roman"/>
        </w:rPr>
        <w:tab/>
        <w:t xml:space="preserve">“The motor vehicle in dispute was seized on 19 December, 2014. The applicant instituted </w:t>
      </w:r>
      <w:r w:rsidRPr="0069635C">
        <w:rPr>
          <w:rFonts w:ascii="Times New Roman" w:hAnsi="Times New Roman" w:cs="Times New Roman"/>
        </w:rPr>
        <w:tab/>
        <w:t xml:space="preserve">proceedings for the release of the motor vehicle on 2 October, 2015, more than nine months later, </w:t>
      </w:r>
      <w:r w:rsidRPr="0069635C">
        <w:rPr>
          <w:rFonts w:ascii="Times New Roman" w:hAnsi="Times New Roman" w:cs="Times New Roman"/>
        </w:rPr>
        <w:tab/>
        <w:t xml:space="preserve">yet in terms of s 193 (12) of the Act referred to above, proceedings ought to have been instituted </w:t>
      </w:r>
      <w:r w:rsidRPr="0069635C">
        <w:rPr>
          <w:rFonts w:ascii="Times New Roman" w:hAnsi="Times New Roman" w:cs="Times New Roman"/>
        </w:rPr>
        <w:tab/>
        <w:t xml:space="preserve">within three months. Thus instituting the proceedings on 2 October, 2015, was in direct conflict </w:t>
      </w:r>
      <w:r w:rsidRPr="0069635C">
        <w:rPr>
          <w:rFonts w:ascii="Times New Roman" w:hAnsi="Times New Roman" w:cs="Times New Roman"/>
        </w:rPr>
        <w:tab/>
        <w:t>with the specific provision of s 193 (12) of the Customs and Excise Act, [</w:t>
      </w:r>
      <w:r w:rsidRPr="0069635C">
        <w:rPr>
          <w:rFonts w:ascii="Times New Roman" w:hAnsi="Times New Roman" w:cs="Times New Roman"/>
          <w:i/>
        </w:rPr>
        <w:t>Chapter 23:02</w:t>
      </w:r>
      <w:r w:rsidRPr="0069635C">
        <w:rPr>
          <w:rFonts w:ascii="Times New Roman" w:hAnsi="Times New Roman" w:cs="Times New Roman"/>
        </w:rPr>
        <w:t>].</w:t>
      </w:r>
    </w:p>
    <w:p w:rsidR="007E06DF" w:rsidRDefault="007436A6" w:rsidP="007E06DF">
      <w:pPr>
        <w:spacing w:after="0" w:line="240" w:lineRule="auto"/>
        <w:jc w:val="both"/>
        <w:rPr>
          <w:rFonts w:ascii="Times New Roman" w:hAnsi="Times New Roman" w:cs="Times New Roman"/>
        </w:rPr>
      </w:pPr>
      <w:r w:rsidRPr="0069635C">
        <w:rPr>
          <w:rFonts w:ascii="Times New Roman" w:hAnsi="Times New Roman" w:cs="Times New Roman"/>
        </w:rPr>
        <w:tab/>
        <w:t xml:space="preserve">In addition to the specific provisions of s 193 (12), the respondent also submitted that persons </w:t>
      </w:r>
      <w:r w:rsidRPr="0069635C">
        <w:rPr>
          <w:rFonts w:ascii="Times New Roman" w:hAnsi="Times New Roman" w:cs="Times New Roman"/>
        </w:rPr>
        <w:tab/>
        <w:t xml:space="preserve">whose goods have been seized are advised of the rights and remedies at their disposal at the bottom </w:t>
      </w:r>
      <w:r w:rsidRPr="0069635C">
        <w:rPr>
          <w:rFonts w:ascii="Times New Roman" w:hAnsi="Times New Roman" w:cs="Times New Roman"/>
        </w:rPr>
        <w:tab/>
        <w:t xml:space="preserve">of the Notices of Seizures. The respondent submitted that the applicant was informed about his </w:t>
      </w:r>
      <w:r w:rsidRPr="0069635C">
        <w:rPr>
          <w:rFonts w:ascii="Times New Roman" w:hAnsi="Times New Roman" w:cs="Times New Roman"/>
        </w:rPr>
        <w:tab/>
        <w:t xml:space="preserve">rights and remedies. The applicant did not dispute this submission by the respondent. Despite the </w:t>
      </w:r>
      <w:r w:rsidRPr="0069635C">
        <w:rPr>
          <w:rFonts w:ascii="Times New Roman" w:hAnsi="Times New Roman" w:cs="Times New Roman"/>
        </w:rPr>
        <w:tab/>
        <w:t xml:space="preserve">additional information availed to the applicant by the respondent, the applicant still chose to </w:t>
      </w:r>
      <w:r w:rsidRPr="0069635C">
        <w:rPr>
          <w:rFonts w:ascii="Times New Roman" w:hAnsi="Times New Roman" w:cs="Times New Roman"/>
        </w:rPr>
        <w:tab/>
        <w:t xml:space="preserve">institute proceedings after the prescribed three months period. </w:t>
      </w:r>
    </w:p>
    <w:p w:rsidR="007436A6" w:rsidRPr="0069635C" w:rsidRDefault="007436A6" w:rsidP="007E06DF">
      <w:pPr>
        <w:spacing w:after="0" w:line="240" w:lineRule="auto"/>
        <w:jc w:val="both"/>
        <w:rPr>
          <w:rFonts w:ascii="Times New Roman" w:hAnsi="Times New Roman" w:cs="Times New Roman"/>
        </w:rPr>
      </w:pPr>
      <w:r w:rsidRPr="0069635C">
        <w:rPr>
          <w:rFonts w:ascii="Times New Roman" w:hAnsi="Times New Roman" w:cs="Times New Roman"/>
        </w:rPr>
        <w:t xml:space="preserve">     </w:t>
      </w:r>
    </w:p>
    <w:p w:rsidR="007436A6" w:rsidRPr="0069635C" w:rsidRDefault="007436A6" w:rsidP="007E06DF">
      <w:pPr>
        <w:spacing w:after="0" w:line="240" w:lineRule="auto"/>
        <w:jc w:val="both"/>
        <w:rPr>
          <w:rFonts w:ascii="Times New Roman" w:hAnsi="Times New Roman" w:cs="Times New Roman"/>
        </w:rPr>
      </w:pPr>
      <w:r w:rsidRPr="0069635C">
        <w:rPr>
          <w:rFonts w:ascii="Times New Roman" w:hAnsi="Times New Roman" w:cs="Times New Roman"/>
        </w:rPr>
        <w:tab/>
        <w:t xml:space="preserve">As correctly pointed out in </w:t>
      </w:r>
      <w:r w:rsidRPr="0069635C">
        <w:rPr>
          <w:rFonts w:ascii="Times New Roman" w:hAnsi="Times New Roman" w:cs="Times New Roman"/>
          <w:i/>
        </w:rPr>
        <w:t>Harry</w:t>
      </w:r>
      <w:r w:rsidRPr="0069635C">
        <w:rPr>
          <w:rFonts w:ascii="Times New Roman" w:hAnsi="Times New Roman" w:cs="Times New Roman"/>
        </w:rPr>
        <w:t xml:space="preserve"> v </w:t>
      </w:r>
      <w:r w:rsidRPr="0069635C">
        <w:rPr>
          <w:rFonts w:ascii="Times New Roman" w:hAnsi="Times New Roman" w:cs="Times New Roman"/>
          <w:i/>
        </w:rPr>
        <w:t>Director of Customs</w:t>
      </w:r>
      <w:r w:rsidRPr="0069635C">
        <w:rPr>
          <w:rFonts w:ascii="Times New Roman" w:hAnsi="Times New Roman" w:cs="Times New Roman"/>
        </w:rPr>
        <w:t xml:space="preserve"> 1991 (2) ZLR 39; </w:t>
      </w:r>
      <w:r w:rsidRPr="0069635C">
        <w:rPr>
          <w:rFonts w:ascii="Times New Roman" w:hAnsi="Times New Roman" w:cs="Times New Roman"/>
          <w:i/>
        </w:rPr>
        <w:t xml:space="preserve">Murphy </w:t>
      </w:r>
      <w:r w:rsidRPr="0069635C">
        <w:rPr>
          <w:rFonts w:ascii="Times New Roman" w:hAnsi="Times New Roman" w:cs="Times New Roman"/>
        </w:rPr>
        <w:t xml:space="preserve">v </w:t>
      </w:r>
      <w:r w:rsidRPr="0069635C">
        <w:rPr>
          <w:rFonts w:ascii="Times New Roman" w:hAnsi="Times New Roman" w:cs="Times New Roman"/>
          <w:i/>
        </w:rPr>
        <w:t xml:space="preserve">Director of </w:t>
      </w:r>
      <w:r w:rsidRPr="0069635C">
        <w:rPr>
          <w:rFonts w:ascii="Times New Roman" w:hAnsi="Times New Roman" w:cs="Times New Roman"/>
          <w:i/>
        </w:rPr>
        <w:tab/>
        <w:t>Customs and Excise</w:t>
      </w:r>
      <w:r w:rsidRPr="0069635C">
        <w:rPr>
          <w:rFonts w:ascii="Times New Roman" w:hAnsi="Times New Roman" w:cs="Times New Roman"/>
        </w:rPr>
        <w:t xml:space="preserve"> 1992 (1) ZLR 28, and </w:t>
      </w:r>
      <w:r w:rsidRPr="0069635C">
        <w:rPr>
          <w:rFonts w:ascii="Times New Roman" w:hAnsi="Times New Roman" w:cs="Times New Roman"/>
          <w:i/>
        </w:rPr>
        <w:t>Ronald Machacha</w:t>
      </w:r>
      <w:r w:rsidRPr="0069635C">
        <w:rPr>
          <w:rFonts w:ascii="Times New Roman" w:hAnsi="Times New Roman" w:cs="Times New Roman"/>
        </w:rPr>
        <w:t xml:space="preserve"> v </w:t>
      </w:r>
      <w:r w:rsidRPr="0069635C">
        <w:rPr>
          <w:rFonts w:ascii="Times New Roman" w:hAnsi="Times New Roman" w:cs="Times New Roman"/>
          <w:i/>
        </w:rPr>
        <w:t>ZIMRA</w:t>
      </w:r>
      <w:r w:rsidRPr="0069635C">
        <w:rPr>
          <w:rFonts w:ascii="Times New Roman" w:hAnsi="Times New Roman" w:cs="Times New Roman"/>
        </w:rPr>
        <w:t xml:space="preserve"> HB 186/11; the failure to </w:t>
      </w:r>
      <w:r w:rsidRPr="0069635C">
        <w:rPr>
          <w:rFonts w:ascii="Times New Roman" w:hAnsi="Times New Roman" w:cs="Times New Roman"/>
        </w:rPr>
        <w:tab/>
        <w:t xml:space="preserve">give the required three months’ notice meant that the claims had been prescribed in terms of s 193 </w:t>
      </w:r>
      <w:r w:rsidRPr="0069635C">
        <w:rPr>
          <w:rFonts w:ascii="Times New Roman" w:hAnsi="Times New Roman" w:cs="Times New Roman"/>
        </w:rPr>
        <w:tab/>
        <w:t xml:space="preserve">(12) of the Customs and Excise Act and accordingly, the claims could not succeed. The applicant’s </w:t>
      </w:r>
      <w:r w:rsidRPr="0069635C">
        <w:rPr>
          <w:rFonts w:ascii="Times New Roman" w:hAnsi="Times New Roman" w:cs="Times New Roman"/>
        </w:rPr>
        <w:tab/>
        <w:t xml:space="preserve">claim in the current case has similarly prescribed in terms of the above section and cannot be </w:t>
      </w:r>
      <w:r w:rsidRPr="0069635C">
        <w:rPr>
          <w:rFonts w:ascii="Times New Roman" w:hAnsi="Times New Roman" w:cs="Times New Roman"/>
        </w:rPr>
        <w:tab/>
        <w:t>entertained by the court on the merits. The 3</w:t>
      </w:r>
      <w:r w:rsidRPr="0069635C">
        <w:rPr>
          <w:rFonts w:ascii="Times New Roman" w:hAnsi="Times New Roman" w:cs="Times New Roman"/>
          <w:vertAlign w:val="superscript"/>
        </w:rPr>
        <w:t>rd</w:t>
      </w:r>
      <w:r w:rsidRPr="0069635C">
        <w:rPr>
          <w:rFonts w:ascii="Times New Roman" w:hAnsi="Times New Roman" w:cs="Times New Roman"/>
        </w:rPr>
        <w:t xml:space="preserve"> point </w:t>
      </w:r>
      <w:r w:rsidRPr="0069635C">
        <w:rPr>
          <w:rFonts w:ascii="Times New Roman" w:hAnsi="Times New Roman" w:cs="Times New Roman"/>
          <w:i/>
        </w:rPr>
        <w:t>in limine</w:t>
      </w:r>
      <w:r w:rsidRPr="0069635C">
        <w:rPr>
          <w:rFonts w:ascii="Times New Roman" w:hAnsi="Times New Roman" w:cs="Times New Roman"/>
        </w:rPr>
        <w:t xml:space="preserve"> is accordingly upheld.”</w:t>
      </w:r>
    </w:p>
    <w:p w:rsidR="007436A6" w:rsidRPr="0069635C" w:rsidRDefault="007436A6" w:rsidP="0009755F">
      <w:pPr>
        <w:spacing w:after="0" w:line="360" w:lineRule="auto"/>
        <w:jc w:val="both"/>
        <w:rPr>
          <w:rFonts w:ascii="Times New Roman" w:hAnsi="Times New Roman" w:cs="Times New Roman"/>
        </w:rPr>
      </w:pPr>
    </w:p>
    <w:p w:rsidR="007436A6" w:rsidRPr="007E06DF" w:rsidRDefault="007436A6" w:rsidP="007E06DF">
      <w:pPr>
        <w:spacing w:after="0" w:line="360" w:lineRule="auto"/>
        <w:ind w:firstLine="720"/>
        <w:jc w:val="both"/>
        <w:rPr>
          <w:rFonts w:ascii="Times New Roman" w:hAnsi="Times New Roman" w:cs="Times New Roman"/>
          <w:sz w:val="24"/>
          <w:szCs w:val="24"/>
        </w:rPr>
      </w:pPr>
      <w:r w:rsidRPr="007E06DF">
        <w:rPr>
          <w:rFonts w:ascii="Times New Roman" w:hAnsi="Times New Roman" w:cs="Times New Roman"/>
          <w:sz w:val="24"/>
          <w:szCs w:val="24"/>
        </w:rPr>
        <w:t xml:space="preserve">The latest decision is that of </w:t>
      </w:r>
      <w:r w:rsidRPr="007E06DF">
        <w:rPr>
          <w:rFonts w:ascii="Times New Roman" w:hAnsi="Times New Roman" w:cs="Times New Roman"/>
          <w:i/>
          <w:sz w:val="24"/>
          <w:szCs w:val="24"/>
        </w:rPr>
        <w:t>Twotap Logistics</w:t>
      </w:r>
      <w:r w:rsidRPr="007E06DF">
        <w:rPr>
          <w:rFonts w:ascii="Times New Roman" w:hAnsi="Times New Roman" w:cs="Times New Roman"/>
          <w:sz w:val="24"/>
          <w:szCs w:val="24"/>
        </w:rPr>
        <w:t xml:space="preserve"> supra which exhaustively deals with this issue as shown below:</w:t>
      </w:r>
    </w:p>
    <w:p w:rsidR="007436A6" w:rsidRPr="0069635C" w:rsidRDefault="007436A6" w:rsidP="007E06DF">
      <w:pPr>
        <w:spacing w:after="0" w:line="240" w:lineRule="auto"/>
        <w:jc w:val="both"/>
        <w:rPr>
          <w:rFonts w:ascii="Times New Roman" w:hAnsi="Times New Roman" w:cs="Times New Roman"/>
        </w:rPr>
      </w:pPr>
      <w:r w:rsidRPr="0069635C">
        <w:rPr>
          <w:rFonts w:ascii="Times New Roman" w:hAnsi="Times New Roman" w:cs="Times New Roman"/>
        </w:rPr>
        <w:lastRenderedPageBreak/>
        <w:tab/>
        <w:t xml:space="preserve">“In casu, the cause of action as stated in the letter dated the 13th of October 2020 from the </w:t>
      </w:r>
      <w:r w:rsidRPr="0069635C">
        <w:rPr>
          <w:rFonts w:ascii="Times New Roman" w:hAnsi="Times New Roman" w:cs="Times New Roman"/>
        </w:rPr>
        <w:tab/>
        <w:t xml:space="preserve">applicant’s legal practitioners to the respondent, the cause of action was the forfeiture of the truck </w:t>
      </w:r>
      <w:r w:rsidRPr="0069635C">
        <w:rPr>
          <w:rFonts w:ascii="Times New Roman" w:hAnsi="Times New Roman" w:cs="Times New Roman"/>
        </w:rPr>
        <w:tab/>
        <w:t xml:space="preserve">and the trailer. This all emanated from the notice of seizure dated 18 July 2020, which on the face </w:t>
      </w:r>
      <w:r w:rsidRPr="0069635C">
        <w:rPr>
          <w:rFonts w:ascii="Times New Roman" w:hAnsi="Times New Roman" w:cs="Times New Roman"/>
        </w:rPr>
        <w:tab/>
        <w:t xml:space="preserve">of it gave a plethora of rights to any person affected. The cause of action falls squarely within the </w:t>
      </w:r>
      <w:r w:rsidRPr="0069635C">
        <w:rPr>
          <w:rFonts w:ascii="Times New Roman" w:hAnsi="Times New Roman" w:cs="Times New Roman"/>
        </w:rPr>
        <w:tab/>
        <w:t xml:space="preserve">purview of s 193. I agree with the submission by Mr </w:t>
      </w:r>
      <w:r w:rsidRPr="00C952C4">
        <w:rPr>
          <w:rFonts w:ascii="Times New Roman" w:hAnsi="Times New Roman" w:cs="Times New Roman"/>
          <w:i/>
        </w:rPr>
        <w:t>Marange</w:t>
      </w:r>
      <w:r w:rsidRPr="0069635C">
        <w:rPr>
          <w:rFonts w:ascii="Times New Roman" w:hAnsi="Times New Roman" w:cs="Times New Roman"/>
        </w:rPr>
        <w:t xml:space="preserve"> for 5 HH 345-21 HC 185/21 the </w:t>
      </w:r>
      <w:r w:rsidRPr="0069635C">
        <w:rPr>
          <w:rFonts w:ascii="Times New Roman" w:hAnsi="Times New Roman" w:cs="Times New Roman"/>
        </w:rPr>
        <w:tab/>
        <w:t>respondent</w:t>
      </w:r>
      <w:r w:rsidR="00DA3306">
        <w:rPr>
          <w:rFonts w:ascii="Times New Roman" w:hAnsi="Times New Roman" w:cs="Times New Roman"/>
        </w:rPr>
        <w:t>,</w:t>
      </w:r>
      <w:r w:rsidRPr="0069635C">
        <w:rPr>
          <w:rFonts w:ascii="Times New Roman" w:hAnsi="Times New Roman" w:cs="Times New Roman"/>
        </w:rPr>
        <w:t xml:space="preserve"> that the provisions of s 196 (2) is clearly made subject to s 193 (12). Proceedings were </w:t>
      </w:r>
      <w:r w:rsidRPr="0069635C">
        <w:rPr>
          <w:rFonts w:ascii="Times New Roman" w:hAnsi="Times New Roman" w:cs="Times New Roman"/>
        </w:rPr>
        <w:tab/>
        <w:t xml:space="preserve">instituted on 2 March 2021, way after the three months period. The applicant contended that it first </w:t>
      </w:r>
      <w:r w:rsidRPr="0069635C">
        <w:rPr>
          <w:rFonts w:ascii="Times New Roman" w:hAnsi="Times New Roman" w:cs="Times New Roman"/>
        </w:rPr>
        <w:tab/>
        <w:t xml:space="preserve">had to exhaust internal remedies and reference was made to </w:t>
      </w:r>
      <w:r w:rsidR="0069635C">
        <w:rPr>
          <w:rFonts w:ascii="Times New Roman" w:hAnsi="Times New Roman" w:cs="Times New Roman"/>
          <w:i/>
        </w:rPr>
        <w:t>Qingsham Investment (P</w:t>
      </w:r>
      <w:r w:rsidRPr="0069635C">
        <w:rPr>
          <w:rFonts w:ascii="Times New Roman" w:hAnsi="Times New Roman" w:cs="Times New Roman"/>
          <w:i/>
        </w:rPr>
        <w:t xml:space="preserve">vt) Ltd v </w:t>
      </w:r>
      <w:r w:rsidRPr="0069635C">
        <w:rPr>
          <w:rFonts w:ascii="Times New Roman" w:hAnsi="Times New Roman" w:cs="Times New Roman"/>
          <w:i/>
        </w:rPr>
        <w:tab/>
        <w:t>ZIMRA</w:t>
      </w:r>
      <w:r w:rsidRPr="0069635C">
        <w:rPr>
          <w:rFonts w:ascii="Times New Roman" w:hAnsi="Times New Roman" w:cs="Times New Roman"/>
        </w:rPr>
        <w:t xml:space="preserve">, HH-207-17. However in that case, the exhaustion of internal remedies was in the context </w:t>
      </w:r>
      <w:r w:rsidRPr="0069635C">
        <w:rPr>
          <w:rFonts w:ascii="Times New Roman" w:hAnsi="Times New Roman" w:cs="Times New Roman"/>
        </w:rPr>
        <w:tab/>
        <w:t xml:space="preserve">of an urgent application and therefore is not applicable. In my view, exhaustion of internal remedies </w:t>
      </w:r>
      <w:r w:rsidRPr="0069635C">
        <w:rPr>
          <w:rFonts w:ascii="Times New Roman" w:hAnsi="Times New Roman" w:cs="Times New Roman"/>
        </w:rPr>
        <w:tab/>
        <w:t xml:space="preserve">is not a bar to the institution of civil proceedings. Section 193(12) is a statutory provision that </w:t>
      </w:r>
      <w:r w:rsidRPr="0069635C">
        <w:rPr>
          <w:rFonts w:ascii="Times New Roman" w:hAnsi="Times New Roman" w:cs="Times New Roman"/>
        </w:rPr>
        <w:tab/>
        <w:t xml:space="preserve">makes no provision for the extension of the time period. To that extent, it is my considered view </w:t>
      </w:r>
      <w:r w:rsidRPr="0069635C">
        <w:rPr>
          <w:rFonts w:ascii="Times New Roman" w:hAnsi="Times New Roman" w:cs="Times New Roman"/>
        </w:rPr>
        <w:tab/>
        <w:t xml:space="preserve">that the exhaustion of internal remedies is not a bar to the institution of civil proceedings as long </w:t>
      </w:r>
      <w:r w:rsidRPr="0069635C">
        <w:rPr>
          <w:rFonts w:ascii="Times New Roman" w:hAnsi="Times New Roman" w:cs="Times New Roman"/>
        </w:rPr>
        <w:tab/>
        <w:t>as the cause of action falls broadly under s 193. To that end the applicant’s claim has prescribed.”</w:t>
      </w:r>
    </w:p>
    <w:p w:rsidR="007436A6" w:rsidRPr="0069635C" w:rsidRDefault="007436A6" w:rsidP="0009755F">
      <w:pPr>
        <w:spacing w:after="0" w:line="360" w:lineRule="auto"/>
        <w:jc w:val="both"/>
        <w:rPr>
          <w:rFonts w:ascii="Times New Roman" w:hAnsi="Times New Roman" w:cs="Times New Roman"/>
        </w:rPr>
      </w:pPr>
    </w:p>
    <w:p w:rsidR="003C5A7E" w:rsidRPr="007E06DF" w:rsidRDefault="003C5A7E" w:rsidP="007E06DF">
      <w:pPr>
        <w:spacing w:after="0" w:line="360" w:lineRule="auto"/>
        <w:ind w:firstLine="720"/>
        <w:jc w:val="both"/>
        <w:rPr>
          <w:rFonts w:ascii="Times New Roman" w:hAnsi="Times New Roman" w:cs="Times New Roman"/>
          <w:sz w:val="24"/>
          <w:szCs w:val="24"/>
        </w:rPr>
      </w:pPr>
      <w:r w:rsidRPr="007E06DF">
        <w:rPr>
          <w:rFonts w:ascii="Times New Roman" w:hAnsi="Times New Roman" w:cs="Times New Roman"/>
          <w:sz w:val="24"/>
          <w:szCs w:val="24"/>
        </w:rPr>
        <w:t xml:space="preserve">As found by in the </w:t>
      </w:r>
      <w:r w:rsidRPr="007E06DF">
        <w:rPr>
          <w:rFonts w:ascii="Times New Roman" w:hAnsi="Times New Roman" w:cs="Times New Roman"/>
          <w:i/>
          <w:sz w:val="24"/>
          <w:szCs w:val="24"/>
        </w:rPr>
        <w:t xml:space="preserve">Twotap </w:t>
      </w:r>
      <w:r w:rsidRPr="007E06DF">
        <w:rPr>
          <w:rFonts w:ascii="Times New Roman" w:hAnsi="Times New Roman" w:cs="Times New Roman"/>
          <w:sz w:val="24"/>
          <w:szCs w:val="24"/>
        </w:rPr>
        <w:t xml:space="preserve">case </w:t>
      </w:r>
      <w:r w:rsidR="004C48E7">
        <w:rPr>
          <w:rFonts w:ascii="Times New Roman" w:hAnsi="Times New Roman" w:cs="Times New Roman"/>
          <w:sz w:val="24"/>
          <w:szCs w:val="24"/>
        </w:rPr>
        <w:t>(</w:t>
      </w:r>
      <w:r w:rsidRPr="007E06DF">
        <w:rPr>
          <w:rFonts w:ascii="Times New Roman" w:hAnsi="Times New Roman" w:cs="Times New Roman"/>
          <w:i/>
          <w:sz w:val="24"/>
          <w:szCs w:val="24"/>
        </w:rPr>
        <w:t>supra</w:t>
      </w:r>
      <w:r w:rsidR="004C48E7">
        <w:rPr>
          <w:rFonts w:ascii="Times New Roman" w:hAnsi="Times New Roman" w:cs="Times New Roman"/>
          <w:i/>
          <w:sz w:val="24"/>
          <w:szCs w:val="24"/>
        </w:rPr>
        <w:t>)</w:t>
      </w:r>
      <w:r w:rsidR="004C48E7">
        <w:rPr>
          <w:rFonts w:ascii="Times New Roman" w:hAnsi="Times New Roman" w:cs="Times New Roman"/>
          <w:sz w:val="24"/>
          <w:szCs w:val="24"/>
        </w:rPr>
        <w:t>, s</w:t>
      </w:r>
      <w:r w:rsidRPr="007E06DF">
        <w:rPr>
          <w:rFonts w:ascii="Times New Roman" w:hAnsi="Times New Roman" w:cs="Times New Roman"/>
          <w:sz w:val="24"/>
          <w:szCs w:val="24"/>
        </w:rPr>
        <w:t xml:space="preserve"> 196(2) is made subject to the </w:t>
      </w:r>
      <w:r w:rsidR="004C48E7">
        <w:rPr>
          <w:rFonts w:ascii="Times New Roman" w:hAnsi="Times New Roman" w:cs="Times New Roman"/>
          <w:sz w:val="24"/>
          <w:szCs w:val="24"/>
        </w:rPr>
        <w:t>provisions of s 193</w:t>
      </w:r>
      <w:r w:rsidRPr="007E06DF">
        <w:rPr>
          <w:rFonts w:ascii="Times New Roman" w:hAnsi="Times New Roman" w:cs="Times New Roman"/>
          <w:sz w:val="24"/>
          <w:szCs w:val="24"/>
        </w:rPr>
        <w:t>(12)</w:t>
      </w:r>
      <w:r w:rsidR="004C48E7">
        <w:rPr>
          <w:rFonts w:ascii="Times New Roman" w:hAnsi="Times New Roman" w:cs="Times New Roman"/>
          <w:sz w:val="24"/>
          <w:szCs w:val="24"/>
        </w:rPr>
        <w:t>:</w:t>
      </w:r>
    </w:p>
    <w:p w:rsidR="003C5A7E" w:rsidRPr="0069635C" w:rsidRDefault="003C5A7E" w:rsidP="0009755F">
      <w:pPr>
        <w:autoSpaceDE w:val="0"/>
        <w:autoSpaceDN w:val="0"/>
        <w:adjustRightInd w:val="0"/>
        <w:spacing w:after="0" w:line="360" w:lineRule="auto"/>
        <w:jc w:val="both"/>
        <w:rPr>
          <w:rFonts w:ascii="Times New Roman" w:hAnsi="Times New Roman" w:cs="Times New Roman"/>
        </w:rPr>
      </w:pPr>
      <w:r w:rsidRPr="0069635C">
        <w:rPr>
          <w:rFonts w:ascii="Times New Roman" w:hAnsi="Times New Roman" w:cs="Times New Roman"/>
        </w:rPr>
        <w:tab/>
        <w:t xml:space="preserve">“(2) Subject to subsection (12) of section </w:t>
      </w:r>
      <w:r w:rsidRPr="0069635C">
        <w:rPr>
          <w:rFonts w:ascii="Times New Roman" w:hAnsi="Times New Roman" w:cs="Times New Roman"/>
          <w:i/>
          <w:iCs/>
        </w:rPr>
        <w:t>one hundred and ninety-three</w:t>
      </w:r>
      <w:r w:rsidRPr="0069635C">
        <w:rPr>
          <w:rFonts w:ascii="Times New Roman" w:hAnsi="Times New Roman" w:cs="Times New Roman"/>
        </w:rPr>
        <w:t xml:space="preserve">, any proceedings referred </w:t>
      </w:r>
      <w:r w:rsidRPr="0069635C">
        <w:rPr>
          <w:rFonts w:ascii="Times New Roman" w:hAnsi="Times New Roman" w:cs="Times New Roman"/>
        </w:rPr>
        <w:tab/>
        <w:t>to in subsection</w:t>
      </w:r>
    </w:p>
    <w:p w:rsidR="003C5A7E" w:rsidRPr="0069635C" w:rsidRDefault="003C5A7E" w:rsidP="0009755F">
      <w:pPr>
        <w:pStyle w:val="ListParagraph"/>
        <w:numPr>
          <w:ilvl w:val="0"/>
          <w:numId w:val="2"/>
        </w:numPr>
        <w:autoSpaceDE w:val="0"/>
        <w:autoSpaceDN w:val="0"/>
        <w:adjustRightInd w:val="0"/>
        <w:spacing w:after="0" w:line="360" w:lineRule="auto"/>
        <w:jc w:val="both"/>
        <w:rPr>
          <w:rFonts w:ascii="Times New Roman" w:hAnsi="Times New Roman" w:cs="Times New Roman"/>
        </w:rPr>
      </w:pPr>
      <w:r w:rsidRPr="0069635C">
        <w:rPr>
          <w:rFonts w:ascii="Times New Roman" w:hAnsi="Times New Roman" w:cs="Times New Roman"/>
        </w:rPr>
        <w:t>shall be brought within eight months after the cause thereof arose, and if the plaintiff discontinues the action or if judgment is given against him, the defendant shall receive as costs full indemnity for all expenses incurred by him in or in respect of the action and shall have such remedy for the same as any defendant has in other cases where costs are given by law.”</w:t>
      </w:r>
    </w:p>
    <w:p w:rsidR="003C5A7E" w:rsidRPr="0069635C" w:rsidRDefault="003C5A7E" w:rsidP="0009755F">
      <w:pPr>
        <w:autoSpaceDE w:val="0"/>
        <w:autoSpaceDN w:val="0"/>
        <w:adjustRightInd w:val="0"/>
        <w:spacing w:after="0" w:line="360" w:lineRule="auto"/>
        <w:jc w:val="both"/>
        <w:rPr>
          <w:rFonts w:ascii="Times New Roman" w:hAnsi="Times New Roman" w:cs="Times New Roman"/>
        </w:rPr>
      </w:pPr>
    </w:p>
    <w:p w:rsidR="003C5A7E" w:rsidRPr="00D82F0E" w:rsidRDefault="003C5A7E" w:rsidP="0009755F">
      <w:pPr>
        <w:autoSpaceDE w:val="0"/>
        <w:autoSpaceDN w:val="0"/>
        <w:adjustRightInd w:val="0"/>
        <w:spacing w:after="0" w:line="360" w:lineRule="auto"/>
        <w:ind w:firstLine="360"/>
        <w:jc w:val="both"/>
        <w:rPr>
          <w:rFonts w:ascii="Times New Roman" w:hAnsi="Times New Roman" w:cs="Times New Roman"/>
          <w:sz w:val="24"/>
          <w:szCs w:val="24"/>
        </w:rPr>
      </w:pPr>
      <w:r w:rsidRPr="00D82F0E">
        <w:rPr>
          <w:rFonts w:ascii="Times New Roman" w:hAnsi="Times New Roman" w:cs="Times New Roman"/>
          <w:sz w:val="24"/>
          <w:szCs w:val="24"/>
        </w:rPr>
        <w:t xml:space="preserve">Honourable </w:t>
      </w:r>
      <w:r w:rsidR="00D82F0E" w:rsidRPr="00D82F0E">
        <w:rPr>
          <w:rFonts w:ascii="Times New Roman" w:hAnsi="Times New Roman" w:cs="Times New Roman"/>
          <w:smallCaps/>
          <w:sz w:val="24"/>
          <w:szCs w:val="24"/>
        </w:rPr>
        <w:t>Manzunzu J</w:t>
      </w:r>
      <w:r w:rsidRPr="00D82F0E">
        <w:rPr>
          <w:rFonts w:ascii="Times New Roman" w:hAnsi="Times New Roman" w:cs="Times New Roman"/>
          <w:sz w:val="24"/>
          <w:szCs w:val="24"/>
        </w:rPr>
        <w:t xml:space="preserve"> had occasion to deal wi</w:t>
      </w:r>
      <w:r w:rsidR="00D82F0E">
        <w:rPr>
          <w:rFonts w:ascii="Times New Roman" w:hAnsi="Times New Roman" w:cs="Times New Roman"/>
          <w:sz w:val="24"/>
          <w:szCs w:val="24"/>
        </w:rPr>
        <w:t>th the interpretation of s</w:t>
      </w:r>
      <w:r w:rsidRPr="00D82F0E">
        <w:rPr>
          <w:rFonts w:ascii="Times New Roman" w:hAnsi="Times New Roman" w:cs="Times New Roman"/>
          <w:sz w:val="24"/>
          <w:szCs w:val="24"/>
        </w:rPr>
        <w:t xml:space="preserve">s 193(12) and 196 (2) of the Act in the case of </w:t>
      </w:r>
      <w:r w:rsidRPr="00D82F0E">
        <w:rPr>
          <w:rFonts w:ascii="Times New Roman" w:hAnsi="Times New Roman" w:cs="Times New Roman"/>
          <w:i/>
          <w:sz w:val="24"/>
          <w:szCs w:val="24"/>
        </w:rPr>
        <w:t xml:space="preserve">Clayton Kasosera </w:t>
      </w:r>
      <w:r w:rsidRPr="00D82F0E">
        <w:rPr>
          <w:rFonts w:ascii="Times New Roman" w:hAnsi="Times New Roman" w:cs="Times New Roman"/>
          <w:sz w:val="24"/>
          <w:szCs w:val="24"/>
        </w:rPr>
        <w:t>v</w:t>
      </w:r>
      <w:r w:rsidRPr="00D82F0E">
        <w:rPr>
          <w:rFonts w:ascii="Times New Roman" w:hAnsi="Times New Roman" w:cs="Times New Roman"/>
          <w:i/>
          <w:sz w:val="24"/>
          <w:szCs w:val="24"/>
        </w:rPr>
        <w:t xml:space="preserve"> Zimbabwe Revenue Authority</w:t>
      </w:r>
      <w:r w:rsidRPr="00D82F0E">
        <w:rPr>
          <w:rFonts w:ascii="Times New Roman" w:hAnsi="Times New Roman" w:cs="Times New Roman"/>
          <w:sz w:val="24"/>
          <w:szCs w:val="24"/>
        </w:rPr>
        <w:t xml:space="preserve"> HH 595/21. </w:t>
      </w:r>
      <w:r w:rsidR="00D82F0E" w:rsidRPr="00D82F0E">
        <w:rPr>
          <w:rFonts w:ascii="Times New Roman" w:hAnsi="Times New Roman" w:cs="Times New Roman"/>
          <w:sz w:val="24"/>
          <w:szCs w:val="24"/>
        </w:rPr>
        <w:t xml:space="preserve"> </w:t>
      </w:r>
      <w:r w:rsidRPr="00D82F0E">
        <w:rPr>
          <w:rFonts w:ascii="Times New Roman" w:hAnsi="Times New Roman" w:cs="Times New Roman"/>
          <w:sz w:val="24"/>
          <w:szCs w:val="24"/>
        </w:rPr>
        <w:t xml:space="preserve">He made findings which I am persuaded to follow. </w:t>
      </w:r>
      <w:r w:rsidR="00D82F0E" w:rsidRPr="00D82F0E">
        <w:rPr>
          <w:rFonts w:ascii="Times New Roman" w:hAnsi="Times New Roman" w:cs="Times New Roman"/>
          <w:sz w:val="24"/>
          <w:szCs w:val="24"/>
        </w:rPr>
        <w:t xml:space="preserve"> </w:t>
      </w:r>
      <w:r w:rsidRPr="00D82F0E">
        <w:rPr>
          <w:rFonts w:ascii="Times New Roman" w:hAnsi="Times New Roman" w:cs="Times New Roman"/>
          <w:sz w:val="24"/>
          <w:szCs w:val="24"/>
        </w:rPr>
        <w:t>I list these findings below:</w:t>
      </w:r>
    </w:p>
    <w:p w:rsidR="003C5A7E" w:rsidRPr="00D82F0E" w:rsidRDefault="003C5A7E" w:rsidP="0009755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82F0E">
        <w:rPr>
          <w:rFonts w:ascii="Times New Roman" w:hAnsi="Times New Roman" w:cs="Times New Roman"/>
          <w:sz w:val="24"/>
          <w:szCs w:val="24"/>
        </w:rPr>
        <w:t>That a party who elects to bring an action for recovery of a seized article must do so within three months of the notice of seizure.</w:t>
      </w:r>
    </w:p>
    <w:p w:rsidR="003C5A7E" w:rsidRPr="00D82F0E" w:rsidRDefault="003C5A7E" w:rsidP="0009755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82F0E">
        <w:rPr>
          <w:rFonts w:ascii="Times New Roman" w:hAnsi="Times New Roman" w:cs="Times New Roman"/>
          <w:sz w:val="24"/>
          <w:szCs w:val="24"/>
        </w:rPr>
        <w:t>That the right to sue for recovery within three month</w:t>
      </w:r>
      <w:r w:rsidR="00D82F0E">
        <w:rPr>
          <w:rFonts w:ascii="Times New Roman" w:hAnsi="Times New Roman" w:cs="Times New Roman"/>
          <w:sz w:val="24"/>
          <w:szCs w:val="24"/>
        </w:rPr>
        <w:t>s is exercised subject to s 196</w:t>
      </w:r>
      <w:r w:rsidRPr="00D82F0E">
        <w:rPr>
          <w:rFonts w:ascii="Times New Roman" w:hAnsi="Times New Roman" w:cs="Times New Roman"/>
          <w:sz w:val="24"/>
          <w:szCs w:val="24"/>
        </w:rPr>
        <w:t>(1) of the Act, in particular that in observing the three months required by s 193(12), a party must give sixty days’ notice to the Commissioner of one’s intention to sue.</w:t>
      </w:r>
    </w:p>
    <w:p w:rsidR="003C5A7E" w:rsidRPr="00D82F0E" w:rsidRDefault="003C5A7E" w:rsidP="0009755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82F0E">
        <w:rPr>
          <w:rFonts w:ascii="Times New Roman" w:hAnsi="Times New Roman" w:cs="Times New Roman"/>
          <w:sz w:val="24"/>
          <w:szCs w:val="24"/>
        </w:rPr>
        <w:t>The use of the word “may” in s 193(12) does not extend the period within which to sue but points to the election available to either sue for recovery or pursue internal remedies</w:t>
      </w:r>
    </w:p>
    <w:p w:rsidR="003C5A7E" w:rsidRPr="00D82F0E" w:rsidRDefault="003C5A7E" w:rsidP="0009755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82F0E">
        <w:rPr>
          <w:rFonts w:ascii="Times New Roman" w:hAnsi="Times New Roman" w:cs="Times New Roman"/>
          <w:sz w:val="24"/>
          <w:szCs w:val="24"/>
        </w:rPr>
        <w:t xml:space="preserve">That there is no ambiguity created by s 193(12) and s 196(2) because the three months prescription period in s 193(12) applies to seized goods whereas the eight months limit in </w:t>
      </w:r>
      <w:r w:rsidRPr="00D82F0E">
        <w:rPr>
          <w:rFonts w:ascii="Times New Roman" w:hAnsi="Times New Roman" w:cs="Times New Roman"/>
          <w:sz w:val="24"/>
          <w:szCs w:val="24"/>
        </w:rPr>
        <w:lastRenderedPageBreak/>
        <w:t xml:space="preserve">s 196(2) applied to any other civil proceedings other than proceedings to recover seized goods. </w:t>
      </w:r>
    </w:p>
    <w:p w:rsidR="003C5A7E" w:rsidRPr="00D82F0E" w:rsidRDefault="003C5A7E" w:rsidP="0009755F">
      <w:pPr>
        <w:pStyle w:val="ListParagraph"/>
        <w:numPr>
          <w:ilvl w:val="0"/>
          <w:numId w:val="3"/>
        </w:numPr>
        <w:autoSpaceDE w:val="0"/>
        <w:autoSpaceDN w:val="0"/>
        <w:adjustRightInd w:val="0"/>
        <w:spacing w:after="0" w:line="360" w:lineRule="auto"/>
        <w:jc w:val="both"/>
        <w:rPr>
          <w:rFonts w:ascii="Times New Roman" w:hAnsi="Times New Roman" w:cs="Times New Roman"/>
          <w:sz w:val="24"/>
          <w:szCs w:val="24"/>
        </w:rPr>
      </w:pPr>
      <w:r w:rsidRPr="00D82F0E">
        <w:rPr>
          <w:rFonts w:ascii="Times New Roman" w:hAnsi="Times New Roman" w:cs="Times New Roman"/>
          <w:sz w:val="24"/>
          <w:szCs w:val="24"/>
        </w:rPr>
        <w:t>The words; “subject to subsection (12) of section one hundr</w:t>
      </w:r>
      <w:r w:rsidR="007846E8">
        <w:rPr>
          <w:rFonts w:ascii="Times New Roman" w:hAnsi="Times New Roman" w:cs="Times New Roman"/>
          <w:sz w:val="24"/>
          <w:szCs w:val="24"/>
        </w:rPr>
        <w:t>ed and ninety-three,” in s</w:t>
      </w:r>
      <w:r w:rsidRPr="00D82F0E">
        <w:rPr>
          <w:rFonts w:ascii="Times New Roman" w:hAnsi="Times New Roman" w:cs="Times New Roman"/>
          <w:sz w:val="24"/>
          <w:szCs w:val="24"/>
        </w:rPr>
        <w:t xml:space="preserve"> 196 (2) can be substituted with the words, “other than what is provided in subsection, apart from, with the exception of-----“. Section 196 (2) therefore excludes the application of s 193 (12) in it, meaning that when section 193 (12) says “subject to section 196, it relates to section 196 (1) only in respect to the giving of notice. In other words s 196 (2) is saying the civil proceedings referred to in this subsection do not include those referred to in section 193 (12).”</w:t>
      </w:r>
    </w:p>
    <w:p w:rsidR="00D82F0E" w:rsidRPr="0069635C" w:rsidRDefault="00D82F0E" w:rsidP="00D82F0E">
      <w:pPr>
        <w:pStyle w:val="ListParagraph"/>
        <w:autoSpaceDE w:val="0"/>
        <w:autoSpaceDN w:val="0"/>
        <w:adjustRightInd w:val="0"/>
        <w:spacing w:after="0" w:line="360" w:lineRule="auto"/>
        <w:jc w:val="both"/>
        <w:rPr>
          <w:rFonts w:ascii="Times New Roman" w:hAnsi="Times New Roman" w:cs="Times New Roman"/>
        </w:rPr>
      </w:pPr>
    </w:p>
    <w:p w:rsidR="003C5A7E" w:rsidRPr="00AC6443" w:rsidRDefault="003C5A7E" w:rsidP="0009755F">
      <w:pPr>
        <w:autoSpaceDE w:val="0"/>
        <w:autoSpaceDN w:val="0"/>
        <w:adjustRightInd w:val="0"/>
        <w:spacing w:after="0" w:line="360" w:lineRule="auto"/>
        <w:ind w:firstLine="360"/>
        <w:jc w:val="both"/>
        <w:rPr>
          <w:rFonts w:ascii="Times New Roman" w:hAnsi="Times New Roman" w:cs="Times New Roman"/>
          <w:sz w:val="24"/>
          <w:szCs w:val="24"/>
        </w:rPr>
      </w:pPr>
      <w:r w:rsidRPr="00AC6443">
        <w:rPr>
          <w:rFonts w:ascii="Times New Roman" w:hAnsi="Times New Roman" w:cs="Times New Roman"/>
          <w:sz w:val="24"/>
          <w:szCs w:val="24"/>
        </w:rPr>
        <w:t xml:space="preserve">It is my finding therefore that as the respondent’s application for release of seized goods was brought some five months after the date of seizure, any proceedings to recover same were supposed to be brought within three months, the matter was prescribed and should not have been entertained by the court </w:t>
      </w:r>
      <w:r w:rsidRPr="00AC6443">
        <w:rPr>
          <w:rFonts w:ascii="Times New Roman" w:hAnsi="Times New Roman" w:cs="Times New Roman"/>
          <w:i/>
          <w:sz w:val="24"/>
          <w:szCs w:val="24"/>
        </w:rPr>
        <w:t xml:space="preserve">a quo. </w:t>
      </w:r>
      <w:r w:rsidRPr="00AC6443">
        <w:rPr>
          <w:rFonts w:ascii="Times New Roman" w:hAnsi="Times New Roman" w:cs="Times New Roman"/>
          <w:sz w:val="24"/>
          <w:szCs w:val="24"/>
        </w:rPr>
        <w:t>Ground of appeal 1 therefore succeeds.</w:t>
      </w:r>
    </w:p>
    <w:p w:rsidR="003C5A7E" w:rsidRPr="00AC6443" w:rsidRDefault="00ED5E55" w:rsidP="0009755F">
      <w:pPr>
        <w:autoSpaceDE w:val="0"/>
        <w:autoSpaceDN w:val="0"/>
        <w:adjustRightInd w:val="0"/>
        <w:spacing w:after="0" w:line="360" w:lineRule="auto"/>
        <w:ind w:firstLine="360"/>
        <w:jc w:val="both"/>
        <w:rPr>
          <w:rFonts w:ascii="Times New Roman" w:hAnsi="Times New Roman" w:cs="Times New Roman"/>
          <w:sz w:val="24"/>
          <w:szCs w:val="24"/>
        </w:rPr>
      </w:pPr>
      <w:r w:rsidRPr="00AC6443">
        <w:rPr>
          <w:rFonts w:ascii="Times New Roman" w:hAnsi="Times New Roman" w:cs="Times New Roman"/>
          <w:sz w:val="24"/>
          <w:szCs w:val="24"/>
        </w:rPr>
        <w:t>Though the appellant had advanced five grounds of appeal which are extensively covered in its heads of argument, at the oral hearing, both parties leaned heavily on the first ground of appeal and did not submit on the rest of the grounds. Due to the nature of our finding on the first ground of appeal, there is no need to proceed to the rest of the grounds of appeal seeing as we have concluded that the matter had prescribed and the court a quo had no business going into the merits of the matter.</w:t>
      </w:r>
    </w:p>
    <w:p w:rsidR="00ED5E55" w:rsidRPr="00AD1E6D" w:rsidRDefault="00AD1E6D" w:rsidP="00AD1E6D">
      <w:pPr>
        <w:autoSpaceDE w:val="0"/>
        <w:autoSpaceDN w:val="0"/>
        <w:adjustRightInd w:val="0"/>
        <w:spacing w:after="0"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Accordingly we order as follows:</w:t>
      </w:r>
    </w:p>
    <w:p w:rsidR="00ED5E55" w:rsidRPr="00AC6443" w:rsidRDefault="00ED5E55" w:rsidP="0009755F">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AC6443">
        <w:rPr>
          <w:rFonts w:ascii="Times New Roman" w:hAnsi="Times New Roman" w:cs="Times New Roman"/>
          <w:sz w:val="24"/>
          <w:szCs w:val="24"/>
        </w:rPr>
        <w:t>The appeal succeeds.</w:t>
      </w:r>
    </w:p>
    <w:p w:rsidR="00ED5E55" w:rsidRPr="00AC6443" w:rsidRDefault="00ED5E55" w:rsidP="0009755F">
      <w:pPr>
        <w:pStyle w:val="ListParagraph"/>
        <w:numPr>
          <w:ilvl w:val="0"/>
          <w:numId w:val="4"/>
        </w:numPr>
        <w:autoSpaceDE w:val="0"/>
        <w:autoSpaceDN w:val="0"/>
        <w:adjustRightInd w:val="0"/>
        <w:spacing w:after="0" w:line="360" w:lineRule="auto"/>
        <w:jc w:val="both"/>
        <w:rPr>
          <w:rFonts w:ascii="Times New Roman" w:hAnsi="Times New Roman" w:cs="Times New Roman"/>
          <w:sz w:val="24"/>
          <w:szCs w:val="24"/>
        </w:rPr>
      </w:pPr>
      <w:r w:rsidRPr="00AC6443">
        <w:rPr>
          <w:rFonts w:ascii="Times New Roman" w:hAnsi="Times New Roman" w:cs="Times New Roman"/>
          <w:sz w:val="24"/>
          <w:szCs w:val="24"/>
        </w:rPr>
        <w:t xml:space="preserve">The </w:t>
      </w:r>
      <w:r w:rsidR="00AC6443" w:rsidRPr="00AC6443">
        <w:rPr>
          <w:rFonts w:ascii="Times New Roman" w:hAnsi="Times New Roman" w:cs="Times New Roman"/>
          <w:sz w:val="24"/>
          <w:szCs w:val="24"/>
        </w:rPr>
        <w:t xml:space="preserve">order of the court </w:t>
      </w:r>
      <w:r w:rsidR="00AC6443" w:rsidRPr="00AD1E6D">
        <w:rPr>
          <w:rFonts w:ascii="Times New Roman" w:hAnsi="Times New Roman" w:cs="Times New Roman"/>
          <w:i/>
          <w:sz w:val="24"/>
          <w:szCs w:val="24"/>
        </w:rPr>
        <w:t xml:space="preserve">a quo </w:t>
      </w:r>
      <w:r w:rsidR="00AC6443" w:rsidRPr="00AC6443">
        <w:rPr>
          <w:rFonts w:ascii="Times New Roman" w:hAnsi="Times New Roman" w:cs="Times New Roman"/>
          <w:sz w:val="24"/>
          <w:szCs w:val="24"/>
        </w:rPr>
        <w:t>be and is hereby set aside and is substituted as follows</w:t>
      </w:r>
      <w:r w:rsidR="00AD1E6D">
        <w:rPr>
          <w:rFonts w:ascii="Times New Roman" w:hAnsi="Times New Roman" w:cs="Times New Roman"/>
          <w:sz w:val="24"/>
          <w:szCs w:val="24"/>
        </w:rPr>
        <w:t>:</w:t>
      </w:r>
    </w:p>
    <w:p w:rsidR="00AD1E6D" w:rsidRDefault="00AC6443" w:rsidP="0009755F">
      <w:pPr>
        <w:pStyle w:val="ListParagraph"/>
        <w:autoSpaceDE w:val="0"/>
        <w:autoSpaceDN w:val="0"/>
        <w:adjustRightInd w:val="0"/>
        <w:spacing w:after="0" w:line="360" w:lineRule="auto"/>
        <w:jc w:val="both"/>
        <w:rPr>
          <w:rFonts w:ascii="Times New Roman" w:hAnsi="Times New Roman" w:cs="Times New Roman"/>
          <w:sz w:val="24"/>
          <w:szCs w:val="24"/>
        </w:rPr>
      </w:pPr>
      <w:r w:rsidRPr="00AC6443">
        <w:rPr>
          <w:rFonts w:ascii="Times New Roman" w:hAnsi="Times New Roman" w:cs="Times New Roman"/>
          <w:sz w:val="24"/>
          <w:szCs w:val="24"/>
        </w:rPr>
        <w:t>“The application for the unconditional release of the respondent’s vehicle namely a Man truck registration number Horse JTC043MP, t</w:t>
      </w:r>
      <w:r w:rsidR="00AD1E6D">
        <w:rPr>
          <w:rFonts w:ascii="Times New Roman" w:hAnsi="Times New Roman" w:cs="Times New Roman"/>
          <w:sz w:val="24"/>
          <w:szCs w:val="24"/>
        </w:rPr>
        <w:t>railer 1-JKX559MP and trailer </w:t>
      </w:r>
    </w:p>
    <w:p w:rsidR="00AC6443" w:rsidRPr="00AC6443" w:rsidRDefault="00AD1E6D" w:rsidP="0009755F">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00AC6443" w:rsidRPr="00AC6443">
        <w:rPr>
          <w:rFonts w:ascii="Times New Roman" w:hAnsi="Times New Roman" w:cs="Times New Roman"/>
          <w:sz w:val="24"/>
          <w:szCs w:val="24"/>
        </w:rPr>
        <w:t>JKX583MP be and is hereby dismissed with costs.</w:t>
      </w:r>
    </w:p>
    <w:p w:rsidR="00AC6443" w:rsidRDefault="00AC6443" w:rsidP="00AC6443">
      <w:pPr>
        <w:pStyle w:val="ListParagraph"/>
        <w:autoSpaceDE w:val="0"/>
        <w:autoSpaceDN w:val="0"/>
        <w:adjustRightInd w:val="0"/>
        <w:spacing w:after="0" w:line="360" w:lineRule="auto"/>
        <w:jc w:val="both"/>
        <w:rPr>
          <w:rFonts w:ascii="Times New Roman" w:hAnsi="Times New Roman" w:cs="Times New Roman"/>
          <w:sz w:val="24"/>
          <w:szCs w:val="24"/>
        </w:rPr>
      </w:pPr>
    </w:p>
    <w:p w:rsidR="007D6398" w:rsidRDefault="007D6398" w:rsidP="00AC6443">
      <w:pPr>
        <w:pStyle w:val="ListParagraph"/>
        <w:autoSpaceDE w:val="0"/>
        <w:autoSpaceDN w:val="0"/>
        <w:adjustRightInd w:val="0"/>
        <w:spacing w:after="0" w:line="360" w:lineRule="auto"/>
        <w:jc w:val="both"/>
        <w:rPr>
          <w:rFonts w:ascii="Times New Roman" w:hAnsi="Times New Roman" w:cs="Times New Roman"/>
          <w:sz w:val="24"/>
          <w:szCs w:val="24"/>
        </w:rPr>
      </w:pPr>
    </w:p>
    <w:p w:rsidR="007D6398" w:rsidRDefault="007D6398" w:rsidP="00AC6443">
      <w:pPr>
        <w:pStyle w:val="ListParagraph"/>
        <w:autoSpaceDE w:val="0"/>
        <w:autoSpaceDN w:val="0"/>
        <w:adjustRightInd w:val="0"/>
        <w:spacing w:after="0" w:line="360" w:lineRule="auto"/>
        <w:jc w:val="both"/>
        <w:rPr>
          <w:rFonts w:ascii="Times New Roman" w:hAnsi="Times New Roman" w:cs="Times New Roman"/>
          <w:sz w:val="24"/>
          <w:szCs w:val="24"/>
        </w:rPr>
      </w:pPr>
    </w:p>
    <w:p w:rsidR="007D6398" w:rsidRPr="00AC6443" w:rsidRDefault="007D6398" w:rsidP="00AC6443">
      <w:pPr>
        <w:pStyle w:val="ListParagraph"/>
        <w:autoSpaceDE w:val="0"/>
        <w:autoSpaceDN w:val="0"/>
        <w:adjustRightInd w:val="0"/>
        <w:spacing w:after="0" w:line="360" w:lineRule="auto"/>
        <w:jc w:val="both"/>
        <w:rPr>
          <w:rFonts w:ascii="Times New Roman" w:hAnsi="Times New Roman" w:cs="Times New Roman"/>
          <w:sz w:val="24"/>
          <w:szCs w:val="24"/>
        </w:rPr>
      </w:pPr>
    </w:p>
    <w:p w:rsidR="00AC6443" w:rsidRPr="00AC6443" w:rsidRDefault="00AC6443" w:rsidP="00AC6443">
      <w:pPr>
        <w:pStyle w:val="ListParagraph"/>
        <w:autoSpaceDE w:val="0"/>
        <w:autoSpaceDN w:val="0"/>
        <w:adjustRightInd w:val="0"/>
        <w:spacing w:after="0" w:line="360" w:lineRule="auto"/>
        <w:jc w:val="both"/>
        <w:rPr>
          <w:rFonts w:ascii="Times New Roman" w:hAnsi="Times New Roman" w:cs="Times New Roman"/>
          <w:sz w:val="24"/>
          <w:szCs w:val="24"/>
        </w:rPr>
      </w:pPr>
      <w:r w:rsidRPr="00AC6443">
        <w:rPr>
          <w:rFonts w:ascii="Times New Roman" w:hAnsi="Times New Roman" w:cs="Times New Roman"/>
          <w:sz w:val="24"/>
          <w:szCs w:val="24"/>
        </w:rPr>
        <w:lastRenderedPageBreak/>
        <w:t>MUCHAWA J</w:t>
      </w:r>
      <w:r w:rsidR="007D6398">
        <w:rPr>
          <w:rFonts w:ascii="Times New Roman" w:hAnsi="Times New Roman" w:cs="Times New Roman"/>
          <w:sz w:val="24"/>
          <w:szCs w:val="24"/>
        </w:rPr>
        <w:t>:………………………………………………</w:t>
      </w:r>
    </w:p>
    <w:p w:rsidR="00AC6443" w:rsidRDefault="00AC6443" w:rsidP="00AC6443">
      <w:pPr>
        <w:pStyle w:val="ListParagraph"/>
        <w:autoSpaceDE w:val="0"/>
        <w:autoSpaceDN w:val="0"/>
        <w:adjustRightInd w:val="0"/>
        <w:spacing w:after="0" w:line="360" w:lineRule="auto"/>
        <w:jc w:val="both"/>
        <w:rPr>
          <w:rFonts w:ascii="Times New Roman" w:hAnsi="Times New Roman" w:cs="Times New Roman"/>
          <w:sz w:val="24"/>
          <w:szCs w:val="24"/>
        </w:rPr>
      </w:pPr>
    </w:p>
    <w:p w:rsidR="007D6398" w:rsidRDefault="007D6398" w:rsidP="00AC6443">
      <w:pPr>
        <w:pStyle w:val="ListParagraph"/>
        <w:autoSpaceDE w:val="0"/>
        <w:autoSpaceDN w:val="0"/>
        <w:adjustRightInd w:val="0"/>
        <w:spacing w:after="0" w:line="360" w:lineRule="auto"/>
        <w:jc w:val="both"/>
        <w:rPr>
          <w:rFonts w:ascii="Times New Roman" w:hAnsi="Times New Roman" w:cs="Times New Roman"/>
          <w:sz w:val="24"/>
          <w:szCs w:val="24"/>
        </w:rPr>
      </w:pPr>
    </w:p>
    <w:p w:rsidR="007D6398" w:rsidRDefault="007D6398" w:rsidP="00AC6443">
      <w:pPr>
        <w:pStyle w:val="ListParagraph"/>
        <w:autoSpaceDE w:val="0"/>
        <w:autoSpaceDN w:val="0"/>
        <w:adjustRightInd w:val="0"/>
        <w:spacing w:after="0" w:line="360" w:lineRule="auto"/>
        <w:jc w:val="both"/>
        <w:rPr>
          <w:rFonts w:ascii="Times New Roman" w:hAnsi="Times New Roman" w:cs="Times New Roman"/>
          <w:sz w:val="24"/>
          <w:szCs w:val="24"/>
        </w:rPr>
      </w:pPr>
    </w:p>
    <w:p w:rsidR="007D6398" w:rsidRPr="00AC6443" w:rsidRDefault="007D6398" w:rsidP="00AC6443">
      <w:pPr>
        <w:pStyle w:val="ListParagraph"/>
        <w:autoSpaceDE w:val="0"/>
        <w:autoSpaceDN w:val="0"/>
        <w:adjustRightInd w:val="0"/>
        <w:spacing w:after="0" w:line="360" w:lineRule="auto"/>
        <w:jc w:val="both"/>
        <w:rPr>
          <w:rFonts w:ascii="Times New Roman" w:hAnsi="Times New Roman" w:cs="Times New Roman"/>
          <w:sz w:val="24"/>
          <w:szCs w:val="24"/>
        </w:rPr>
      </w:pPr>
    </w:p>
    <w:p w:rsidR="00AC6443" w:rsidRPr="00AC6443" w:rsidRDefault="007D6398" w:rsidP="00AC6443">
      <w:pPr>
        <w:pStyle w:val="ListParagraph"/>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WAMAMBO J: Agrees………………………………………..</w:t>
      </w:r>
    </w:p>
    <w:p w:rsidR="00AC6443" w:rsidRPr="00AC6443" w:rsidRDefault="00AC6443" w:rsidP="00AC6443">
      <w:pPr>
        <w:pStyle w:val="ListParagraph"/>
        <w:autoSpaceDE w:val="0"/>
        <w:autoSpaceDN w:val="0"/>
        <w:adjustRightInd w:val="0"/>
        <w:spacing w:after="0" w:line="360" w:lineRule="auto"/>
        <w:jc w:val="both"/>
        <w:rPr>
          <w:rFonts w:ascii="Times New Roman" w:hAnsi="Times New Roman" w:cs="Times New Roman"/>
          <w:sz w:val="24"/>
          <w:szCs w:val="24"/>
        </w:rPr>
      </w:pPr>
    </w:p>
    <w:p w:rsidR="00AC6443" w:rsidRPr="00AC6443" w:rsidRDefault="00AC6443" w:rsidP="00AC6443">
      <w:pPr>
        <w:pStyle w:val="ListParagraph"/>
        <w:autoSpaceDE w:val="0"/>
        <w:autoSpaceDN w:val="0"/>
        <w:adjustRightInd w:val="0"/>
        <w:spacing w:after="0" w:line="360" w:lineRule="auto"/>
        <w:jc w:val="both"/>
        <w:rPr>
          <w:rFonts w:ascii="Times New Roman" w:hAnsi="Times New Roman" w:cs="Times New Roman"/>
          <w:sz w:val="24"/>
          <w:szCs w:val="24"/>
        </w:rPr>
      </w:pPr>
    </w:p>
    <w:p w:rsidR="00AC6443" w:rsidRPr="00AC6443" w:rsidRDefault="00AC6443" w:rsidP="00AC6443">
      <w:pPr>
        <w:pStyle w:val="ListParagraph"/>
        <w:autoSpaceDE w:val="0"/>
        <w:autoSpaceDN w:val="0"/>
        <w:adjustRightInd w:val="0"/>
        <w:spacing w:after="0" w:line="360" w:lineRule="auto"/>
        <w:jc w:val="both"/>
        <w:rPr>
          <w:rFonts w:ascii="Times New Roman" w:hAnsi="Times New Roman" w:cs="Times New Roman"/>
          <w:sz w:val="24"/>
          <w:szCs w:val="24"/>
        </w:rPr>
      </w:pPr>
    </w:p>
    <w:p w:rsidR="00AC6443" w:rsidRPr="00AC6443" w:rsidRDefault="00AC6443" w:rsidP="00AC6443">
      <w:pPr>
        <w:pStyle w:val="ListParagraph"/>
        <w:autoSpaceDE w:val="0"/>
        <w:autoSpaceDN w:val="0"/>
        <w:adjustRightInd w:val="0"/>
        <w:spacing w:after="0" w:line="360" w:lineRule="auto"/>
        <w:jc w:val="both"/>
        <w:rPr>
          <w:rFonts w:ascii="Times New Roman" w:hAnsi="Times New Roman" w:cs="Times New Roman"/>
          <w:sz w:val="24"/>
          <w:szCs w:val="24"/>
        </w:rPr>
      </w:pPr>
      <w:r w:rsidRPr="00BC1DAD">
        <w:rPr>
          <w:rFonts w:ascii="Times New Roman" w:hAnsi="Times New Roman" w:cs="Times New Roman"/>
          <w:i/>
          <w:sz w:val="24"/>
          <w:szCs w:val="24"/>
        </w:rPr>
        <w:t>Masawi &amp; Partners</w:t>
      </w:r>
      <w:r w:rsidRPr="00AC6443">
        <w:rPr>
          <w:rFonts w:ascii="Times New Roman" w:hAnsi="Times New Roman" w:cs="Times New Roman"/>
          <w:sz w:val="24"/>
          <w:szCs w:val="24"/>
        </w:rPr>
        <w:t xml:space="preserve">, </w:t>
      </w:r>
      <w:r w:rsidR="00BC1DAD">
        <w:rPr>
          <w:rFonts w:ascii="Times New Roman" w:hAnsi="Times New Roman" w:cs="Times New Roman"/>
          <w:sz w:val="24"/>
          <w:szCs w:val="24"/>
        </w:rPr>
        <w:t>respondent’s l</w:t>
      </w:r>
      <w:r w:rsidRPr="00AC6443">
        <w:rPr>
          <w:rFonts w:ascii="Times New Roman" w:hAnsi="Times New Roman" w:cs="Times New Roman"/>
          <w:sz w:val="24"/>
          <w:szCs w:val="24"/>
        </w:rPr>
        <w:t xml:space="preserve">egal </w:t>
      </w:r>
      <w:r w:rsidR="00BC1DAD">
        <w:rPr>
          <w:rFonts w:ascii="Times New Roman" w:hAnsi="Times New Roman" w:cs="Times New Roman"/>
          <w:sz w:val="24"/>
          <w:szCs w:val="24"/>
        </w:rPr>
        <w:t>p</w:t>
      </w:r>
      <w:r w:rsidRPr="00AC6443">
        <w:rPr>
          <w:rFonts w:ascii="Times New Roman" w:hAnsi="Times New Roman" w:cs="Times New Roman"/>
          <w:sz w:val="24"/>
          <w:szCs w:val="24"/>
        </w:rPr>
        <w:t>ractitioners</w:t>
      </w:r>
    </w:p>
    <w:p w:rsidR="00AC6443" w:rsidRPr="00AC6443" w:rsidRDefault="00AC6443" w:rsidP="00AC6443">
      <w:pPr>
        <w:pStyle w:val="ListParagraph"/>
        <w:autoSpaceDE w:val="0"/>
        <w:autoSpaceDN w:val="0"/>
        <w:adjustRightInd w:val="0"/>
        <w:spacing w:after="0" w:line="360" w:lineRule="auto"/>
        <w:jc w:val="both"/>
        <w:rPr>
          <w:rFonts w:ascii="Times New Roman" w:hAnsi="Times New Roman" w:cs="Times New Roman"/>
          <w:sz w:val="24"/>
          <w:szCs w:val="24"/>
        </w:rPr>
      </w:pPr>
    </w:p>
    <w:sectPr w:rsidR="00AC6443" w:rsidRPr="00AC644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D81" w:rsidRDefault="00390D81" w:rsidP="00AC6443">
      <w:pPr>
        <w:spacing w:after="0" w:line="240" w:lineRule="auto"/>
      </w:pPr>
      <w:r>
        <w:separator/>
      </w:r>
    </w:p>
  </w:endnote>
  <w:endnote w:type="continuationSeparator" w:id="0">
    <w:p w:rsidR="00390D81" w:rsidRDefault="00390D81" w:rsidP="00AC6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D81" w:rsidRDefault="00390D81" w:rsidP="00AC6443">
      <w:pPr>
        <w:spacing w:after="0" w:line="240" w:lineRule="auto"/>
      </w:pPr>
      <w:r>
        <w:separator/>
      </w:r>
    </w:p>
  </w:footnote>
  <w:footnote w:type="continuationSeparator" w:id="0">
    <w:p w:rsidR="00390D81" w:rsidRDefault="00390D81" w:rsidP="00AC64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434670"/>
      <w:docPartObj>
        <w:docPartGallery w:val="Page Numbers (Top of Page)"/>
        <w:docPartUnique/>
      </w:docPartObj>
    </w:sdtPr>
    <w:sdtEndPr>
      <w:rPr>
        <w:noProof/>
      </w:rPr>
    </w:sdtEndPr>
    <w:sdtContent>
      <w:p w:rsidR="0009755F" w:rsidRDefault="00AC6443">
        <w:pPr>
          <w:pStyle w:val="Header"/>
          <w:jc w:val="right"/>
          <w:rPr>
            <w:noProof/>
          </w:rPr>
        </w:pPr>
        <w:r>
          <w:fldChar w:fldCharType="begin"/>
        </w:r>
        <w:r>
          <w:instrText xml:space="preserve"> PAGE   \* MERGEFORMAT </w:instrText>
        </w:r>
        <w:r>
          <w:fldChar w:fldCharType="separate"/>
        </w:r>
        <w:r w:rsidR="00267C56">
          <w:rPr>
            <w:noProof/>
          </w:rPr>
          <w:t>1</w:t>
        </w:r>
        <w:r>
          <w:rPr>
            <w:noProof/>
          </w:rPr>
          <w:fldChar w:fldCharType="end"/>
        </w:r>
      </w:p>
      <w:p w:rsidR="0009755F" w:rsidRDefault="00FE5A98">
        <w:pPr>
          <w:pStyle w:val="Header"/>
          <w:jc w:val="right"/>
          <w:rPr>
            <w:noProof/>
          </w:rPr>
        </w:pPr>
        <w:r>
          <w:rPr>
            <w:noProof/>
          </w:rPr>
          <w:t>HH 17-23</w:t>
        </w:r>
      </w:p>
      <w:p w:rsidR="00AC6443" w:rsidRDefault="0009755F" w:rsidP="0009755F">
        <w:pPr>
          <w:pStyle w:val="Header"/>
          <w:jc w:val="right"/>
          <w:rPr>
            <w:noProof/>
          </w:rPr>
        </w:pPr>
        <w:r>
          <w:rPr>
            <w:noProof/>
          </w:rPr>
          <w:t>CIV ‘A’ 210/22</w:t>
        </w:r>
      </w:p>
    </w:sdtContent>
  </w:sdt>
  <w:p w:rsidR="00AC6443" w:rsidRDefault="00AC64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169FF"/>
    <w:multiLevelType w:val="hybridMultilevel"/>
    <w:tmpl w:val="45DC5EE8"/>
    <w:lvl w:ilvl="0" w:tplc="03C63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03395"/>
    <w:multiLevelType w:val="hybridMultilevel"/>
    <w:tmpl w:val="3A008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9F43FF"/>
    <w:multiLevelType w:val="hybridMultilevel"/>
    <w:tmpl w:val="92FEBCA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6BE7480A"/>
    <w:multiLevelType w:val="hybridMultilevel"/>
    <w:tmpl w:val="BC660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C9"/>
    <w:rsid w:val="0006025C"/>
    <w:rsid w:val="0009755F"/>
    <w:rsid w:val="001318C6"/>
    <w:rsid w:val="00267C56"/>
    <w:rsid w:val="00390D81"/>
    <w:rsid w:val="003C3077"/>
    <w:rsid w:val="003C5A7E"/>
    <w:rsid w:val="004C48E7"/>
    <w:rsid w:val="004D1B8D"/>
    <w:rsid w:val="006578B7"/>
    <w:rsid w:val="0069635C"/>
    <w:rsid w:val="006A5BF5"/>
    <w:rsid w:val="006F1602"/>
    <w:rsid w:val="007436A6"/>
    <w:rsid w:val="007846E8"/>
    <w:rsid w:val="007A14A4"/>
    <w:rsid w:val="007D6398"/>
    <w:rsid w:val="007E06DF"/>
    <w:rsid w:val="00860B21"/>
    <w:rsid w:val="00893FA2"/>
    <w:rsid w:val="008A23D8"/>
    <w:rsid w:val="008A36D7"/>
    <w:rsid w:val="0091473A"/>
    <w:rsid w:val="00937CAF"/>
    <w:rsid w:val="00AC6443"/>
    <w:rsid w:val="00AD1E6D"/>
    <w:rsid w:val="00BC1DAD"/>
    <w:rsid w:val="00BE336D"/>
    <w:rsid w:val="00C63541"/>
    <w:rsid w:val="00C952C4"/>
    <w:rsid w:val="00CF42F4"/>
    <w:rsid w:val="00D260CE"/>
    <w:rsid w:val="00D74A06"/>
    <w:rsid w:val="00D82F0E"/>
    <w:rsid w:val="00DA3306"/>
    <w:rsid w:val="00DE73C9"/>
    <w:rsid w:val="00DF7FDC"/>
    <w:rsid w:val="00ED5E55"/>
    <w:rsid w:val="00EE2081"/>
    <w:rsid w:val="00F907BD"/>
    <w:rsid w:val="00FE5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25027-E2A8-4797-AB21-B557D96A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1B8D"/>
    <w:pPr>
      <w:ind w:left="720"/>
      <w:contextualSpacing/>
    </w:pPr>
  </w:style>
  <w:style w:type="paragraph" w:styleId="Header">
    <w:name w:val="header"/>
    <w:basedOn w:val="Normal"/>
    <w:link w:val="HeaderChar"/>
    <w:uiPriority w:val="99"/>
    <w:unhideWhenUsed/>
    <w:rsid w:val="00AC6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6443"/>
  </w:style>
  <w:style w:type="paragraph" w:styleId="Footer">
    <w:name w:val="footer"/>
    <w:basedOn w:val="Normal"/>
    <w:link w:val="FooterChar"/>
    <w:uiPriority w:val="99"/>
    <w:unhideWhenUsed/>
    <w:rsid w:val="00AC6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443"/>
  </w:style>
  <w:style w:type="paragraph" w:styleId="BalloonText">
    <w:name w:val="Balloon Text"/>
    <w:basedOn w:val="Normal"/>
    <w:link w:val="BalloonTextChar"/>
    <w:uiPriority w:val="99"/>
    <w:semiHidden/>
    <w:unhideWhenUsed/>
    <w:rsid w:val="00BC1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1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2285</Words>
  <Characters>13030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2023-01-11T10:30:00Z</cp:lastPrinted>
  <dcterms:created xsi:type="dcterms:W3CDTF">2023-01-20T09:33:00Z</dcterms:created>
  <dcterms:modified xsi:type="dcterms:W3CDTF">2023-01-20T09:33:00Z</dcterms:modified>
</cp:coreProperties>
</file>