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CC" w:rsidRPr="001C5CE1" w:rsidRDefault="00141C67" w:rsidP="001C5CE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PLATINUM MINES (PVT) LTD</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49CC" w:rsidRPr="001C5CE1">
        <w:rPr>
          <w:rFonts w:ascii="Times New Roman" w:hAnsi="Times New Roman" w:cs="Times New Roman"/>
          <w:sz w:val="24"/>
          <w:szCs w:val="24"/>
        </w:rPr>
        <w:t>ersus</w:t>
      </w:r>
    </w:p>
    <w:p w:rsidR="003649CC" w:rsidRDefault="00141C67"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MUZA</w:t>
      </w:r>
    </w:p>
    <w:p w:rsidR="005D241D" w:rsidRDefault="005D241D" w:rsidP="005D241D">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A122E">
        <w:rPr>
          <w:rFonts w:ascii="Times New Roman" w:hAnsi="Times New Roman" w:cs="Times New Roman"/>
          <w:sz w:val="24"/>
          <w:szCs w:val="24"/>
        </w:rPr>
        <w:t>,</w:t>
      </w:r>
      <w:r w:rsidR="006B6230">
        <w:rPr>
          <w:rFonts w:ascii="Times New Roman" w:hAnsi="Times New Roman" w:cs="Times New Roman"/>
          <w:sz w:val="24"/>
          <w:szCs w:val="24"/>
        </w:rPr>
        <w:t>22 June &amp;18 August 2021</w:t>
      </w:r>
    </w:p>
    <w:p w:rsidR="001C5CE1" w:rsidRDefault="001C5CE1" w:rsidP="001C5CE1">
      <w:pPr>
        <w:spacing w:after="0" w:line="240" w:lineRule="auto"/>
        <w:jc w:val="both"/>
        <w:rPr>
          <w:rFonts w:ascii="Times New Roman" w:hAnsi="Times New Roman" w:cs="Times New Roman"/>
          <w:sz w:val="24"/>
          <w:szCs w:val="24"/>
        </w:rPr>
      </w:pPr>
    </w:p>
    <w:p w:rsidR="001C5CE1" w:rsidRPr="001C5CE1" w:rsidRDefault="001C5CE1" w:rsidP="001C5CE1">
      <w:pPr>
        <w:spacing w:after="0" w:line="240" w:lineRule="auto"/>
        <w:jc w:val="both"/>
        <w:rPr>
          <w:rFonts w:ascii="Times New Roman" w:hAnsi="Times New Roman" w:cs="Times New Roman"/>
          <w:sz w:val="24"/>
          <w:szCs w:val="24"/>
        </w:rPr>
      </w:pPr>
    </w:p>
    <w:p w:rsidR="003649CC" w:rsidRPr="00965A41" w:rsidRDefault="00965A41" w:rsidP="00965A41">
      <w:pPr>
        <w:spacing w:after="0" w:line="240" w:lineRule="auto"/>
        <w:jc w:val="both"/>
        <w:rPr>
          <w:rFonts w:ascii="Times New Roman" w:hAnsi="Times New Roman" w:cs="Times New Roman"/>
          <w:sz w:val="24"/>
          <w:szCs w:val="24"/>
        </w:rPr>
      </w:pPr>
      <w:r w:rsidRPr="00965A41">
        <w:rPr>
          <w:rFonts w:ascii="Times New Roman" w:hAnsi="Times New Roman" w:cs="Times New Roman"/>
          <w:i/>
          <w:sz w:val="24"/>
          <w:szCs w:val="24"/>
        </w:rPr>
        <w:t>D. Peneti</w:t>
      </w:r>
      <w:r w:rsidRPr="00965A41">
        <w:rPr>
          <w:rFonts w:ascii="Times New Roman" w:hAnsi="Times New Roman" w:cs="Times New Roman"/>
          <w:sz w:val="24"/>
          <w:szCs w:val="24"/>
        </w:rPr>
        <w:t>, for the applicant</w:t>
      </w:r>
    </w:p>
    <w:p w:rsidR="00965A41" w:rsidRPr="00965A41" w:rsidRDefault="00965A41" w:rsidP="00965A41">
      <w:pPr>
        <w:spacing w:after="0" w:line="240" w:lineRule="auto"/>
        <w:jc w:val="both"/>
        <w:rPr>
          <w:rFonts w:ascii="Times New Roman" w:hAnsi="Times New Roman" w:cs="Times New Roman"/>
          <w:sz w:val="24"/>
          <w:szCs w:val="24"/>
        </w:rPr>
      </w:pPr>
      <w:r w:rsidRPr="00965A41">
        <w:rPr>
          <w:rFonts w:ascii="Times New Roman" w:hAnsi="Times New Roman" w:cs="Times New Roman"/>
          <w:i/>
          <w:sz w:val="24"/>
          <w:szCs w:val="24"/>
        </w:rPr>
        <w:t>M. Tawodzera</w:t>
      </w:r>
      <w:r w:rsidRPr="00965A41">
        <w:rPr>
          <w:rFonts w:ascii="Times New Roman" w:hAnsi="Times New Roman" w:cs="Times New Roman"/>
          <w:sz w:val="24"/>
          <w:szCs w:val="24"/>
        </w:rPr>
        <w:t>, for the respondent</w:t>
      </w:r>
    </w:p>
    <w:p w:rsidR="001C5CE1" w:rsidRPr="001C5CE1" w:rsidRDefault="001C5CE1" w:rsidP="00B86915">
      <w:pPr>
        <w:spacing w:after="0" w:line="360" w:lineRule="auto"/>
        <w:jc w:val="both"/>
        <w:rPr>
          <w:rFonts w:ascii="Times New Roman" w:hAnsi="Times New Roman" w:cs="Times New Roman"/>
          <w:sz w:val="24"/>
          <w:szCs w:val="24"/>
        </w:rPr>
      </w:pPr>
    </w:p>
    <w:p w:rsidR="00141C67" w:rsidRDefault="004F2529" w:rsidP="006B6230">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MUZOFA J. </w:t>
      </w:r>
      <w:r w:rsidR="005E674B">
        <w:rPr>
          <w:rFonts w:ascii="Times New Roman" w:hAnsi="Times New Roman" w:cs="Times New Roman"/>
          <w:sz w:val="24"/>
          <w:szCs w:val="24"/>
        </w:rPr>
        <w:t>The applicant</w:t>
      </w:r>
      <w:r w:rsidR="00141C67">
        <w:rPr>
          <w:rFonts w:ascii="Times New Roman" w:hAnsi="Times New Roman" w:cs="Times New Roman"/>
          <w:sz w:val="24"/>
          <w:szCs w:val="24"/>
        </w:rPr>
        <w:t xml:space="preserve"> seeks an order</w:t>
      </w:r>
      <w:r w:rsidR="006B6230">
        <w:rPr>
          <w:rFonts w:ascii="Times New Roman" w:hAnsi="Times New Roman" w:cs="Times New Roman"/>
          <w:sz w:val="24"/>
          <w:szCs w:val="24"/>
        </w:rPr>
        <w:t xml:space="preserve"> for the eviction </w:t>
      </w:r>
      <w:r w:rsidR="005E674B">
        <w:rPr>
          <w:rFonts w:ascii="Times New Roman" w:hAnsi="Times New Roman" w:cs="Times New Roman"/>
          <w:sz w:val="24"/>
          <w:szCs w:val="24"/>
        </w:rPr>
        <w:t>of</w:t>
      </w:r>
      <w:r w:rsidR="00141C67">
        <w:rPr>
          <w:rFonts w:ascii="Times New Roman" w:hAnsi="Times New Roman" w:cs="Times New Roman"/>
          <w:sz w:val="24"/>
          <w:szCs w:val="24"/>
        </w:rPr>
        <w:t xml:space="preserve"> the respondent and all those claiming occupation through him from a property known as number 24200 Umvovo, Chegutu</w:t>
      </w:r>
      <w:r w:rsidR="006B6230">
        <w:rPr>
          <w:rFonts w:ascii="Times New Roman" w:hAnsi="Times New Roman" w:cs="Times New Roman"/>
          <w:sz w:val="24"/>
          <w:szCs w:val="24"/>
        </w:rPr>
        <w:t xml:space="preserve"> ‘the property’</w:t>
      </w:r>
      <w:r w:rsidR="00141C67">
        <w:rPr>
          <w:rFonts w:ascii="Times New Roman" w:hAnsi="Times New Roman" w:cs="Times New Roman"/>
          <w:sz w:val="24"/>
          <w:szCs w:val="24"/>
        </w:rPr>
        <w:t xml:space="preserve">.  </w:t>
      </w:r>
    </w:p>
    <w:p w:rsidR="00141C67" w:rsidRDefault="00141C67" w:rsidP="00141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According to the founding</w:t>
      </w:r>
      <w:r w:rsidR="005E674B">
        <w:rPr>
          <w:rFonts w:ascii="Times New Roman" w:hAnsi="Times New Roman" w:cs="Times New Roman"/>
          <w:sz w:val="24"/>
          <w:szCs w:val="24"/>
        </w:rPr>
        <w:t xml:space="preserve"> affidavit, the</w:t>
      </w:r>
      <w:r>
        <w:rPr>
          <w:rFonts w:ascii="Times New Roman" w:hAnsi="Times New Roman" w:cs="Times New Roman"/>
          <w:sz w:val="24"/>
          <w:szCs w:val="24"/>
        </w:rPr>
        <w:t xml:space="preserve"> property was previously owned by BHP Minerals Zimbabwe (Pty) Ltd hereinafter referred to as “BHP Minerals”. BHP Minerals was subsequently acquired by the applicant including all its a</w:t>
      </w:r>
      <w:r w:rsidR="006B6230">
        <w:rPr>
          <w:rFonts w:ascii="Times New Roman" w:hAnsi="Times New Roman" w:cs="Times New Roman"/>
          <w:sz w:val="24"/>
          <w:szCs w:val="24"/>
        </w:rPr>
        <w:t>ssets and obligations. In due course</w:t>
      </w:r>
      <w:r>
        <w:rPr>
          <w:rFonts w:ascii="Times New Roman" w:hAnsi="Times New Roman" w:cs="Times New Roman"/>
          <w:sz w:val="24"/>
          <w:szCs w:val="24"/>
        </w:rPr>
        <w:t xml:space="preserve"> BHP Minerals changed its name to Hartley Minerals Zimbabwe (Pty) Limited still owned by the applicant. The applicant attached the title to the property registered in favour of BHP Minerals. The fact of the sale is not disputed. Applicant avers that after due diligence it estab</w:t>
      </w:r>
      <w:r w:rsidR="005E674B">
        <w:rPr>
          <w:rFonts w:ascii="Times New Roman" w:hAnsi="Times New Roman" w:cs="Times New Roman"/>
          <w:sz w:val="24"/>
          <w:szCs w:val="24"/>
        </w:rPr>
        <w:t>lished that the respondent</w:t>
      </w:r>
      <w:r>
        <w:rPr>
          <w:rFonts w:ascii="Times New Roman" w:hAnsi="Times New Roman" w:cs="Times New Roman"/>
          <w:sz w:val="24"/>
          <w:szCs w:val="24"/>
        </w:rPr>
        <w:t xml:space="preserve"> took over occupation of the property f</w:t>
      </w:r>
      <w:r w:rsidR="006B6230">
        <w:rPr>
          <w:rFonts w:ascii="Times New Roman" w:hAnsi="Times New Roman" w:cs="Times New Roman"/>
          <w:sz w:val="24"/>
          <w:szCs w:val="24"/>
        </w:rPr>
        <w:t>rom</w:t>
      </w:r>
      <w:r>
        <w:rPr>
          <w:rFonts w:ascii="Times New Roman" w:hAnsi="Times New Roman" w:cs="Times New Roman"/>
          <w:sz w:val="24"/>
          <w:szCs w:val="24"/>
        </w:rPr>
        <w:t xml:space="preserve"> a former employee of BHP Minerals. The respondent was not employed by BHP, he was not authorised to take occupation. </w:t>
      </w:r>
    </w:p>
    <w:p w:rsidR="000C7442" w:rsidRDefault="00141C67" w:rsidP="00141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w:t>
      </w:r>
      <w:r w:rsidR="006B6230">
        <w:rPr>
          <w:rFonts w:ascii="Times New Roman" w:hAnsi="Times New Roman" w:cs="Times New Roman"/>
          <w:sz w:val="24"/>
          <w:szCs w:val="24"/>
        </w:rPr>
        <w:t xml:space="preserve"> respondent is opposed to the a</w:t>
      </w:r>
      <w:r>
        <w:rPr>
          <w:rFonts w:ascii="Times New Roman" w:hAnsi="Times New Roman" w:cs="Times New Roman"/>
          <w:sz w:val="24"/>
          <w:szCs w:val="24"/>
        </w:rPr>
        <w:t>pplication</w:t>
      </w:r>
      <w:r w:rsidR="006B6230">
        <w:rPr>
          <w:rFonts w:ascii="Times New Roman" w:hAnsi="Times New Roman" w:cs="Times New Roman"/>
          <w:sz w:val="24"/>
          <w:szCs w:val="24"/>
        </w:rPr>
        <w:t xml:space="preserve"> and raised a </w:t>
      </w:r>
      <w:r>
        <w:rPr>
          <w:rFonts w:ascii="Times New Roman" w:hAnsi="Times New Roman" w:cs="Times New Roman"/>
          <w:sz w:val="24"/>
          <w:szCs w:val="24"/>
        </w:rPr>
        <w:t xml:space="preserve">number of preliminarily points </w:t>
      </w:r>
      <w:r w:rsidR="006B6230">
        <w:rPr>
          <w:rFonts w:ascii="Times New Roman" w:hAnsi="Times New Roman" w:cs="Times New Roman"/>
          <w:sz w:val="24"/>
          <w:szCs w:val="24"/>
        </w:rPr>
        <w:t>at the outset that</w:t>
      </w:r>
      <w:r>
        <w:rPr>
          <w:rFonts w:ascii="Times New Roman" w:hAnsi="Times New Roman" w:cs="Times New Roman"/>
          <w:sz w:val="24"/>
          <w:szCs w:val="24"/>
        </w:rPr>
        <w:t xml:space="preserve"> the deponent to the applicant’s founding affidavit lacks authority, </w:t>
      </w:r>
      <w:r w:rsidR="006B6230">
        <w:rPr>
          <w:rFonts w:ascii="Times New Roman" w:hAnsi="Times New Roman" w:cs="Times New Roman"/>
          <w:sz w:val="24"/>
          <w:szCs w:val="24"/>
        </w:rPr>
        <w:t>non-joinder</w:t>
      </w:r>
      <w:r>
        <w:rPr>
          <w:rFonts w:ascii="Times New Roman" w:hAnsi="Times New Roman" w:cs="Times New Roman"/>
          <w:sz w:val="24"/>
          <w:szCs w:val="24"/>
        </w:rPr>
        <w:t xml:space="preserve"> of interested parties, failure to exhaust domestic remedies, that applicant ought to have proceeded in terms of the rent regulations</w:t>
      </w:r>
      <w:r w:rsidR="006B6230">
        <w:rPr>
          <w:rFonts w:ascii="Times New Roman" w:hAnsi="Times New Roman" w:cs="Times New Roman"/>
          <w:sz w:val="24"/>
          <w:szCs w:val="24"/>
        </w:rPr>
        <w:t xml:space="preserve">, that </w:t>
      </w:r>
      <w:r>
        <w:rPr>
          <w:rFonts w:ascii="Times New Roman" w:hAnsi="Times New Roman" w:cs="Times New Roman"/>
          <w:sz w:val="24"/>
          <w:szCs w:val="24"/>
        </w:rPr>
        <w:t xml:space="preserve"> the order sought is </w:t>
      </w:r>
      <w:r w:rsidR="006B6230">
        <w:rPr>
          <w:rFonts w:ascii="Times New Roman" w:hAnsi="Times New Roman" w:cs="Times New Roman"/>
          <w:sz w:val="24"/>
          <w:szCs w:val="24"/>
        </w:rPr>
        <w:t xml:space="preserve">defective, prescription and </w:t>
      </w:r>
      <w:r>
        <w:rPr>
          <w:rFonts w:ascii="Times New Roman" w:hAnsi="Times New Roman" w:cs="Times New Roman"/>
          <w:sz w:val="24"/>
          <w:szCs w:val="24"/>
        </w:rPr>
        <w:t xml:space="preserve"> </w:t>
      </w:r>
      <w:r w:rsidR="006B6230">
        <w:rPr>
          <w:rFonts w:ascii="Times New Roman" w:hAnsi="Times New Roman" w:cs="Times New Roman"/>
          <w:sz w:val="24"/>
          <w:szCs w:val="24"/>
        </w:rPr>
        <w:t>non-disclosure</w:t>
      </w:r>
      <w:r>
        <w:rPr>
          <w:rFonts w:ascii="Times New Roman" w:hAnsi="Times New Roman" w:cs="Times New Roman"/>
          <w:sz w:val="24"/>
          <w:szCs w:val="24"/>
        </w:rPr>
        <w:t xml:space="preserve"> of material facts.</w:t>
      </w:r>
    </w:p>
    <w:p w:rsidR="000C7442" w:rsidRDefault="000C7442" w:rsidP="00141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On the merits the respondent avers that the property does not belong to the applicant. His narration of events is that the property was formerly owned by BHP Minerals. After the sale of BHP Minerals, the immovable prope</w:t>
      </w:r>
      <w:r w:rsidR="00FF4A63">
        <w:rPr>
          <w:rFonts w:ascii="Times New Roman" w:hAnsi="Times New Roman" w:cs="Times New Roman"/>
          <w:sz w:val="24"/>
          <w:szCs w:val="24"/>
        </w:rPr>
        <w:t>rty was handed to the Zimbabwe G</w:t>
      </w:r>
      <w:r>
        <w:rPr>
          <w:rFonts w:ascii="Times New Roman" w:hAnsi="Times New Roman" w:cs="Times New Roman"/>
          <w:sz w:val="24"/>
          <w:szCs w:val="24"/>
        </w:rPr>
        <w:t>overnment under the administration of Chegutu Municipality. A letter was attached to demonstrate that the applicant acknowledged the position. The respondent’s father took occupation of the house as an employee of BHP Minerals. Eventually the respondent’s father purchased the property. The applicant has sued the respondent’s father</w:t>
      </w:r>
      <w:r w:rsidR="00EE2634">
        <w:rPr>
          <w:rFonts w:ascii="Times New Roman" w:hAnsi="Times New Roman" w:cs="Times New Roman"/>
          <w:sz w:val="24"/>
          <w:szCs w:val="24"/>
        </w:rPr>
        <w:t xml:space="preserve"> for eviction</w:t>
      </w:r>
      <w:r>
        <w:rPr>
          <w:rFonts w:ascii="Times New Roman" w:hAnsi="Times New Roman" w:cs="Times New Roman"/>
          <w:sz w:val="24"/>
          <w:szCs w:val="24"/>
        </w:rPr>
        <w:t xml:space="preserve"> and the </w:t>
      </w:r>
      <w:r>
        <w:rPr>
          <w:rFonts w:ascii="Times New Roman" w:hAnsi="Times New Roman" w:cs="Times New Roman"/>
          <w:sz w:val="24"/>
          <w:szCs w:val="24"/>
        </w:rPr>
        <w:lastRenderedPageBreak/>
        <w:t xml:space="preserve">application was dismissed albeit in a default order. The applicant has not challenged the order. The application must be dismissed with costs. </w:t>
      </w:r>
    </w:p>
    <w:p w:rsidR="00E36446" w:rsidRDefault="000C7442" w:rsidP="00EE26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deal with the preliminary points first before addressing the merits of the case. </w:t>
      </w:r>
    </w:p>
    <w:p w:rsidR="00C87F86" w:rsidRDefault="00E36446" w:rsidP="00EE263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Authority </w:t>
      </w:r>
      <w:r w:rsidR="00141C67">
        <w:rPr>
          <w:rFonts w:ascii="Times New Roman" w:hAnsi="Times New Roman" w:cs="Times New Roman"/>
          <w:sz w:val="24"/>
          <w:szCs w:val="24"/>
        </w:rPr>
        <w:t xml:space="preserve">  </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trite that a company must be represented in litigation by a person proper</w:t>
      </w:r>
      <w:r w:rsidR="00EE2634">
        <w:rPr>
          <w:rFonts w:ascii="Times New Roman" w:hAnsi="Times New Roman" w:cs="Times New Roman"/>
          <w:sz w:val="24"/>
          <w:szCs w:val="24"/>
          <w:lang w:val="en-GB"/>
        </w:rPr>
        <w:t>ly authorised by the company to represent it. A board resolution authorising the deponent to represent the company is proof of such authority.</w:t>
      </w:r>
      <w:r>
        <w:rPr>
          <w:rFonts w:ascii="Times New Roman" w:hAnsi="Times New Roman" w:cs="Times New Roman"/>
          <w:sz w:val="24"/>
          <w:szCs w:val="24"/>
          <w:lang w:val="en-GB"/>
        </w:rPr>
        <w:t xml:space="preserve"> Where the authority of a deponent is challenged, the authorisation must be produced </w:t>
      </w:r>
      <w:r w:rsidR="00EE2634">
        <w:rPr>
          <w:rFonts w:ascii="Times New Roman" w:hAnsi="Times New Roman" w:cs="Times New Roman"/>
          <w:sz w:val="24"/>
          <w:szCs w:val="24"/>
          <w:lang w:val="en-GB"/>
        </w:rPr>
        <w:t>.I</w:t>
      </w:r>
      <w:r>
        <w:rPr>
          <w:rFonts w:ascii="Times New Roman" w:hAnsi="Times New Roman" w:cs="Times New Roman"/>
          <w:sz w:val="24"/>
          <w:szCs w:val="24"/>
          <w:lang w:val="en-GB"/>
        </w:rPr>
        <w:t>t is not a hard and fast rule that the authority must be attached on filing the application. It can be produced if the authority is challenged.</w:t>
      </w:r>
      <w:r w:rsidR="00876C38">
        <w:rPr>
          <w:rFonts w:ascii="Times New Roman" w:hAnsi="Times New Roman" w:cs="Times New Roman"/>
          <w:sz w:val="24"/>
          <w:szCs w:val="24"/>
          <w:lang w:val="en-GB"/>
        </w:rPr>
        <w:t xml:space="preserve"> See </w:t>
      </w:r>
      <w:r w:rsidR="00F311C7" w:rsidRPr="007A5E93">
        <w:rPr>
          <w:rFonts w:ascii="Times New Roman" w:hAnsi="Times New Roman" w:cs="Times New Roman"/>
          <w:i/>
          <w:sz w:val="24"/>
          <w:szCs w:val="24"/>
          <w:lang w:val="en-GB"/>
        </w:rPr>
        <w:t>Dube v Premier Service Medical Aid Society</w:t>
      </w:r>
      <w:r w:rsidR="00F311C7">
        <w:rPr>
          <w:rFonts w:ascii="Times New Roman" w:hAnsi="Times New Roman" w:cs="Times New Roman"/>
          <w:sz w:val="24"/>
          <w:szCs w:val="24"/>
          <w:lang w:val="en-GB"/>
        </w:rPr>
        <w:t xml:space="preserve"> SC</w:t>
      </w:r>
      <w:r w:rsidR="00FF4A63">
        <w:rPr>
          <w:rFonts w:ascii="Times New Roman" w:hAnsi="Times New Roman" w:cs="Times New Roman"/>
          <w:sz w:val="24"/>
          <w:szCs w:val="24"/>
          <w:lang w:val="en-GB"/>
        </w:rPr>
        <w:t xml:space="preserve"> 73/19</w:t>
      </w:r>
      <w:r w:rsidR="00F311C7">
        <w:rPr>
          <w:rFonts w:ascii="Times New Roman" w:hAnsi="Times New Roman" w:cs="Times New Roman"/>
          <w:sz w:val="24"/>
          <w:szCs w:val="24"/>
          <w:lang w:val="en-GB"/>
        </w:rPr>
        <w:t xml:space="preserve"> </w:t>
      </w:r>
      <w:r w:rsidR="00F8086E">
        <w:rPr>
          <w:rFonts w:ascii="Times New Roman" w:hAnsi="Times New Roman" w:cs="Times New Roman"/>
          <w:sz w:val="24"/>
          <w:szCs w:val="24"/>
          <w:lang w:val="en-GB"/>
        </w:rPr>
        <w:t>.</w:t>
      </w:r>
      <w:r>
        <w:rPr>
          <w:rFonts w:ascii="Times New Roman" w:hAnsi="Times New Roman" w:cs="Times New Roman"/>
          <w:sz w:val="24"/>
          <w:szCs w:val="24"/>
          <w:lang w:val="en-GB"/>
        </w:rPr>
        <w:t xml:space="preserve"> In this case when the authority of the deponent was challenged, the requ</w:t>
      </w:r>
      <w:r w:rsidR="00EE2634">
        <w:rPr>
          <w:rFonts w:ascii="Times New Roman" w:hAnsi="Times New Roman" w:cs="Times New Roman"/>
          <w:sz w:val="24"/>
          <w:szCs w:val="24"/>
          <w:lang w:val="en-GB"/>
        </w:rPr>
        <w:t>isite</w:t>
      </w:r>
      <w:r>
        <w:rPr>
          <w:rFonts w:ascii="Times New Roman" w:hAnsi="Times New Roman" w:cs="Times New Roman"/>
          <w:sz w:val="24"/>
          <w:szCs w:val="24"/>
          <w:lang w:val="en-GB"/>
        </w:rPr>
        <w:t xml:space="preserve"> authority was attached to the answering affidavit. That disposes of the issue. </w:t>
      </w:r>
      <w:r w:rsidR="00EE2634">
        <w:rPr>
          <w:rFonts w:ascii="Times New Roman" w:hAnsi="Times New Roman" w:cs="Times New Roman"/>
          <w:sz w:val="24"/>
          <w:szCs w:val="24"/>
          <w:lang w:val="en-GB"/>
        </w:rPr>
        <w:t>It</w:t>
      </w:r>
      <w:r>
        <w:rPr>
          <w:rFonts w:ascii="Times New Roman" w:hAnsi="Times New Roman" w:cs="Times New Roman"/>
          <w:sz w:val="24"/>
          <w:szCs w:val="24"/>
          <w:lang w:val="en-GB"/>
        </w:rPr>
        <w:t xml:space="preserve"> is clear that it is the applicant company litigating and</w:t>
      </w:r>
      <w:r w:rsidR="005E674B">
        <w:rPr>
          <w:rFonts w:ascii="Times New Roman" w:hAnsi="Times New Roman" w:cs="Times New Roman"/>
          <w:sz w:val="24"/>
          <w:szCs w:val="24"/>
          <w:lang w:val="en-GB"/>
        </w:rPr>
        <w:t xml:space="preserve"> it has</w:t>
      </w:r>
      <w:r>
        <w:rPr>
          <w:rFonts w:ascii="Times New Roman" w:hAnsi="Times New Roman" w:cs="Times New Roman"/>
          <w:sz w:val="24"/>
          <w:szCs w:val="24"/>
          <w:lang w:val="en-GB"/>
        </w:rPr>
        <w:t xml:space="preserve"> authorised the deponent to represent it.</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Non-joinder</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was submitted that the applicant must have joined</w:t>
      </w:r>
      <w:r w:rsidR="00EE2634">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Municipality of Chegutu and hi</w:t>
      </w:r>
      <w:r w:rsidR="005E674B">
        <w:rPr>
          <w:rFonts w:ascii="Times New Roman" w:hAnsi="Times New Roman" w:cs="Times New Roman"/>
          <w:sz w:val="24"/>
          <w:szCs w:val="24"/>
          <w:lang w:val="en-GB"/>
        </w:rPr>
        <w:t>s late father Shadreck Muza. (</w:t>
      </w:r>
      <w:r>
        <w:rPr>
          <w:rFonts w:ascii="Times New Roman" w:hAnsi="Times New Roman" w:cs="Times New Roman"/>
          <w:sz w:val="24"/>
          <w:szCs w:val="24"/>
          <w:lang w:val="en-GB"/>
        </w:rPr>
        <w:t xml:space="preserve">Obviously this is impossible unless it is the estate that is sued). In terms of Order 13 r 8(1) a non-joinder is not fatal to the proceedings. The court can proceed to </w:t>
      </w:r>
      <w:r w:rsidR="008D0047">
        <w:rPr>
          <w:rFonts w:ascii="Times New Roman" w:hAnsi="Times New Roman" w:cs="Times New Roman"/>
          <w:sz w:val="24"/>
          <w:szCs w:val="24"/>
          <w:lang w:val="en-GB"/>
        </w:rPr>
        <w:t xml:space="preserve">determine the rights of the </w:t>
      </w:r>
      <w:r w:rsidR="005E674B">
        <w:rPr>
          <w:rFonts w:ascii="Times New Roman" w:hAnsi="Times New Roman" w:cs="Times New Roman"/>
          <w:sz w:val="24"/>
          <w:szCs w:val="24"/>
          <w:lang w:val="en-GB"/>
        </w:rPr>
        <w:t xml:space="preserve">parties before it. </w:t>
      </w:r>
      <w:r>
        <w:rPr>
          <w:rFonts w:ascii="Times New Roman" w:hAnsi="Times New Roman" w:cs="Times New Roman"/>
          <w:sz w:val="24"/>
          <w:szCs w:val="24"/>
          <w:lang w:val="en-GB"/>
        </w:rPr>
        <w:t xml:space="preserve">The </w:t>
      </w:r>
      <w:r w:rsidR="00EE2634">
        <w:rPr>
          <w:rFonts w:ascii="Times New Roman" w:hAnsi="Times New Roman" w:cs="Times New Roman"/>
          <w:sz w:val="24"/>
          <w:szCs w:val="24"/>
          <w:lang w:val="en-GB"/>
        </w:rPr>
        <w:t>point taken</w:t>
      </w:r>
      <w:r w:rsidR="00F8086E">
        <w:rPr>
          <w:rFonts w:ascii="Times New Roman" w:hAnsi="Times New Roman" w:cs="Times New Roman"/>
          <w:sz w:val="24"/>
          <w:szCs w:val="24"/>
          <w:lang w:val="en-GB"/>
        </w:rPr>
        <w:t xml:space="preserve"> has no</w:t>
      </w:r>
      <w:r>
        <w:rPr>
          <w:rFonts w:ascii="Times New Roman" w:hAnsi="Times New Roman" w:cs="Times New Roman"/>
          <w:sz w:val="24"/>
          <w:szCs w:val="24"/>
          <w:lang w:val="en-GB"/>
        </w:rPr>
        <w:t xml:space="preserve"> merit. </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Exhaustion of domestic remedies</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 to the respondent, since the applicant acquired BHP Holdings it assumed b</w:t>
      </w:r>
      <w:r w:rsidR="00E36446">
        <w:rPr>
          <w:rFonts w:ascii="Times New Roman" w:hAnsi="Times New Roman" w:cs="Times New Roman"/>
          <w:sz w:val="24"/>
          <w:szCs w:val="24"/>
          <w:lang w:val="en-GB"/>
        </w:rPr>
        <w:t>oth its rights</w:t>
      </w:r>
      <w:r>
        <w:rPr>
          <w:rFonts w:ascii="Times New Roman" w:hAnsi="Times New Roman" w:cs="Times New Roman"/>
          <w:sz w:val="24"/>
          <w:szCs w:val="24"/>
          <w:lang w:val="en-GB"/>
        </w:rPr>
        <w:t xml:space="preserve"> and obligations. I must comment that the applicant averred that it acquired BHP Minerals and not BHP Holdings. The companies would be different. On the respondent’s point he further states that the lease agreement between BHP </w:t>
      </w:r>
      <w:r w:rsidR="00876C38">
        <w:rPr>
          <w:rFonts w:ascii="Times New Roman" w:hAnsi="Times New Roman" w:cs="Times New Roman"/>
          <w:sz w:val="24"/>
          <w:szCs w:val="24"/>
          <w:lang w:val="en-GB"/>
        </w:rPr>
        <w:t xml:space="preserve">Minerals </w:t>
      </w:r>
      <w:r>
        <w:rPr>
          <w:rFonts w:ascii="Times New Roman" w:hAnsi="Times New Roman" w:cs="Times New Roman"/>
          <w:sz w:val="24"/>
          <w:szCs w:val="24"/>
          <w:lang w:val="en-GB"/>
        </w:rPr>
        <w:t>and the late Shadreck Muza his father provided that any dispute arising from the agreement ought to be resolved by the Magistrates’ Court. The applicant ought to have proceeded in terms of the rent regulations.</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point taken is clearly based on a misunderstanding of the cause of action as pleaded. The applicant’s claim is not based on the lease agreement between BHP </w:t>
      </w:r>
      <w:r w:rsidR="005E674B">
        <w:rPr>
          <w:rFonts w:ascii="Times New Roman" w:hAnsi="Times New Roman" w:cs="Times New Roman"/>
          <w:sz w:val="24"/>
          <w:szCs w:val="24"/>
          <w:lang w:val="en-GB"/>
        </w:rPr>
        <w:t>Minerals</w:t>
      </w:r>
      <w:r w:rsidR="00E36446">
        <w:rPr>
          <w:rFonts w:ascii="Times New Roman" w:hAnsi="Times New Roman" w:cs="Times New Roman"/>
          <w:sz w:val="24"/>
          <w:szCs w:val="24"/>
          <w:lang w:val="en-GB"/>
        </w:rPr>
        <w:t xml:space="preserve"> and the late Shadreck Muza. It</w:t>
      </w:r>
      <w:r>
        <w:rPr>
          <w:rFonts w:ascii="Times New Roman" w:hAnsi="Times New Roman" w:cs="Times New Roman"/>
          <w:sz w:val="24"/>
          <w:szCs w:val="24"/>
          <w:lang w:val="en-GB"/>
        </w:rPr>
        <w:t xml:space="preserve"> is based on the respondent’s purported illegal occupancy. In any event the respondent cannot shield himself with the lease</w:t>
      </w:r>
      <w:r w:rsidR="005E674B">
        <w:rPr>
          <w:rFonts w:ascii="Times New Roman" w:hAnsi="Times New Roman" w:cs="Times New Roman"/>
          <w:sz w:val="24"/>
          <w:szCs w:val="24"/>
          <w:lang w:val="en-GB"/>
        </w:rPr>
        <w:t xml:space="preserve"> agreement which he is not part</w:t>
      </w:r>
      <w:r>
        <w:rPr>
          <w:rFonts w:ascii="Times New Roman" w:hAnsi="Times New Roman" w:cs="Times New Roman"/>
          <w:sz w:val="24"/>
          <w:szCs w:val="24"/>
          <w:lang w:val="en-GB"/>
        </w:rPr>
        <w:t xml:space="preserve">y </w:t>
      </w:r>
      <w:r w:rsidR="00E36446">
        <w:rPr>
          <w:rFonts w:ascii="Times New Roman" w:hAnsi="Times New Roman" w:cs="Times New Roman"/>
          <w:sz w:val="24"/>
          <w:szCs w:val="24"/>
          <w:lang w:val="en-GB"/>
        </w:rPr>
        <w:t>to. The late</w:t>
      </w:r>
      <w:r>
        <w:rPr>
          <w:rFonts w:ascii="Times New Roman" w:hAnsi="Times New Roman" w:cs="Times New Roman"/>
          <w:sz w:val="24"/>
          <w:szCs w:val="24"/>
          <w:lang w:val="en-GB"/>
        </w:rPr>
        <w:t xml:space="preserve"> Shadreck Muza</w:t>
      </w:r>
      <w:r w:rsidR="00E36446">
        <w:rPr>
          <w:rFonts w:ascii="Times New Roman" w:hAnsi="Times New Roman" w:cs="Times New Roman"/>
          <w:sz w:val="24"/>
          <w:szCs w:val="24"/>
          <w:lang w:val="en-GB"/>
        </w:rPr>
        <w:t xml:space="preserve"> acquired personal rights as a result of the lease agreement. The rights could only be enforced by the late Shadreck Muza against BHP </w:t>
      </w:r>
      <w:r w:rsidR="005E674B">
        <w:rPr>
          <w:rFonts w:ascii="Times New Roman" w:hAnsi="Times New Roman" w:cs="Times New Roman"/>
          <w:sz w:val="24"/>
          <w:szCs w:val="24"/>
          <w:lang w:val="en-GB"/>
        </w:rPr>
        <w:t>Minerals</w:t>
      </w:r>
      <w:r w:rsidR="00E36446">
        <w:rPr>
          <w:rFonts w:ascii="Times New Roman" w:hAnsi="Times New Roman" w:cs="Times New Roman"/>
          <w:sz w:val="24"/>
          <w:szCs w:val="24"/>
          <w:lang w:val="en-GB"/>
        </w:rPr>
        <w:t xml:space="preserve"> only. The respondent cannot acquire such rights neither can he enforce them against the applicant. This</w:t>
      </w:r>
      <w:r>
        <w:rPr>
          <w:rFonts w:ascii="Times New Roman" w:hAnsi="Times New Roman" w:cs="Times New Roman"/>
          <w:sz w:val="24"/>
          <w:szCs w:val="24"/>
          <w:lang w:val="en-GB"/>
        </w:rPr>
        <w:t xml:space="preserve"> is a matter between </w:t>
      </w:r>
      <w:r>
        <w:rPr>
          <w:rFonts w:ascii="Times New Roman" w:hAnsi="Times New Roman" w:cs="Times New Roman"/>
          <w:sz w:val="24"/>
          <w:szCs w:val="24"/>
          <w:lang w:val="en-GB"/>
        </w:rPr>
        <w:lastRenderedPageBreak/>
        <w:t>the owner of a property and an illegal</w:t>
      </w:r>
      <w:r w:rsidR="005E674B">
        <w:rPr>
          <w:rFonts w:ascii="Times New Roman" w:hAnsi="Times New Roman" w:cs="Times New Roman"/>
          <w:sz w:val="24"/>
          <w:szCs w:val="24"/>
          <w:lang w:val="en-GB"/>
        </w:rPr>
        <w:t xml:space="preserve"> occupier.</w:t>
      </w:r>
      <w:r>
        <w:rPr>
          <w:rFonts w:ascii="Times New Roman" w:hAnsi="Times New Roman" w:cs="Times New Roman"/>
          <w:sz w:val="24"/>
          <w:szCs w:val="24"/>
          <w:lang w:val="en-GB"/>
        </w:rPr>
        <w:t xml:space="preserve"> </w:t>
      </w:r>
      <w:r w:rsidR="00FF4A63">
        <w:rPr>
          <w:rFonts w:ascii="Times New Roman" w:hAnsi="Times New Roman" w:cs="Times New Roman"/>
          <w:sz w:val="24"/>
          <w:szCs w:val="24"/>
          <w:lang w:val="en-GB"/>
        </w:rPr>
        <w:t>The respondent is not the applicant’s tenant therefore the rent regulations cannot apply. The</w:t>
      </w:r>
      <w:r>
        <w:rPr>
          <w:rFonts w:ascii="Times New Roman" w:hAnsi="Times New Roman" w:cs="Times New Roman"/>
          <w:sz w:val="24"/>
          <w:szCs w:val="24"/>
          <w:lang w:val="en-GB"/>
        </w:rPr>
        <w:t xml:space="preserve"> point taken is dismissed.</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Defective Order</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w:t>
      </w:r>
      <w:r w:rsidR="00E36446">
        <w:rPr>
          <w:rFonts w:ascii="Times New Roman" w:hAnsi="Times New Roman" w:cs="Times New Roman"/>
          <w:sz w:val="24"/>
          <w:szCs w:val="24"/>
          <w:lang w:val="en-GB"/>
        </w:rPr>
        <w:t xml:space="preserve"> alleged defect</w:t>
      </w:r>
      <w:r>
        <w:rPr>
          <w:rFonts w:ascii="Times New Roman" w:hAnsi="Times New Roman" w:cs="Times New Roman"/>
          <w:sz w:val="24"/>
          <w:szCs w:val="24"/>
          <w:lang w:val="en-GB"/>
        </w:rPr>
        <w:t xml:space="preserve"> is that the applicant seeks compliance with the order within 48 hours. It was not demonstrated how the timeline renders the order </w:t>
      </w:r>
      <w:r w:rsidR="00F8086E">
        <w:rPr>
          <w:rFonts w:ascii="Times New Roman" w:hAnsi="Times New Roman" w:cs="Times New Roman"/>
          <w:sz w:val="24"/>
          <w:szCs w:val="24"/>
          <w:lang w:val="en-GB"/>
        </w:rPr>
        <w:t>defective. Any hardship or inconvenience to the respondent as a result of the short timeline cannot be said to be a defect</w:t>
      </w:r>
      <w:r w:rsidR="008D0047">
        <w:rPr>
          <w:rFonts w:ascii="Times New Roman" w:hAnsi="Times New Roman" w:cs="Times New Roman"/>
          <w:sz w:val="24"/>
          <w:szCs w:val="24"/>
          <w:lang w:val="en-GB"/>
        </w:rPr>
        <w:t>.</w:t>
      </w:r>
      <w:r w:rsidR="00F8086E">
        <w:rPr>
          <w:rFonts w:ascii="Times New Roman" w:hAnsi="Times New Roman" w:cs="Times New Roman"/>
          <w:sz w:val="24"/>
          <w:szCs w:val="24"/>
          <w:lang w:val="en-GB"/>
        </w:rPr>
        <w:t xml:space="preserve"> </w:t>
      </w:r>
      <w:r w:rsidR="008D0047">
        <w:rPr>
          <w:rFonts w:ascii="Times New Roman" w:hAnsi="Times New Roman" w:cs="Times New Roman"/>
          <w:sz w:val="24"/>
          <w:szCs w:val="24"/>
          <w:lang w:val="en-GB"/>
        </w:rPr>
        <w:t xml:space="preserve">The </w:t>
      </w:r>
      <w:r w:rsidR="00F8086E">
        <w:rPr>
          <w:rFonts w:ascii="Times New Roman" w:hAnsi="Times New Roman" w:cs="Times New Roman"/>
          <w:sz w:val="24"/>
          <w:szCs w:val="24"/>
          <w:lang w:val="en-GB"/>
        </w:rPr>
        <w:t xml:space="preserve">respondent </w:t>
      </w:r>
      <w:r w:rsidR="008D0047">
        <w:rPr>
          <w:rFonts w:ascii="Times New Roman" w:hAnsi="Times New Roman" w:cs="Times New Roman"/>
          <w:sz w:val="24"/>
          <w:szCs w:val="24"/>
          <w:lang w:val="en-GB"/>
        </w:rPr>
        <w:t>did not refer to</w:t>
      </w:r>
      <w:r w:rsidR="00FF4A63">
        <w:rPr>
          <w:rFonts w:ascii="Times New Roman" w:hAnsi="Times New Roman" w:cs="Times New Roman"/>
          <w:sz w:val="24"/>
          <w:szCs w:val="24"/>
          <w:lang w:val="en-GB"/>
        </w:rPr>
        <w:t xml:space="preserve"> any</w:t>
      </w:r>
      <w:r w:rsidR="008D0047">
        <w:rPr>
          <w:rFonts w:ascii="Times New Roman" w:hAnsi="Times New Roman" w:cs="Times New Roman"/>
          <w:sz w:val="24"/>
          <w:szCs w:val="24"/>
          <w:lang w:val="en-GB"/>
        </w:rPr>
        <w:t xml:space="preserve"> l</w:t>
      </w:r>
      <w:r w:rsidR="00F8086E">
        <w:rPr>
          <w:rFonts w:ascii="Times New Roman" w:hAnsi="Times New Roman" w:cs="Times New Roman"/>
          <w:sz w:val="24"/>
          <w:szCs w:val="24"/>
          <w:lang w:val="en-GB"/>
        </w:rPr>
        <w:t xml:space="preserve">egal basis for that </w:t>
      </w:r>
      <w:r w:rsidR="008D0047">
        <w:rPr>
          <w:rFonts w:ascii="Times New Roman" w:hAnsi="Times New Roman" w:cs="Times New Roman"/>
          <w:sz w:val="24"/>
          <w:szCs w:val="24"/>
          <w:lang w:val="en-GB"/>
        </w:rPr>
        <w:t>proposition. The</w:t>
      </w:r>
      <w:r>
        <w:rPr>
          <w:rFonts w:ascii="Times New Roman" w:hAnsi="Times New Roman" w:cs="Times New Roman"/>
          <w:sz w:val="24"/>
          <w:szCs w:val="24"/>
          <w:lang w:val="en-GB"/>
        </w:rPr>
        <w:t xml:space="preserve"> point is dismissed.</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Non-disclosure</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point </w:t>
      </w:r>
      <w:r w:rsidR="00E36446">
        <w:rPr>
          <w:rFonts w:ascii="Times New Roman" w:hAnsi="Times New Roman" w:cs="Times New Roman"/>
          <w:sz w:val="24"/>
          <w:szCs w:val="24"/>
          <w:lang w:val="en-GB"/>
        </w:rPr>
        <w:t>taken is that</w:t>
      </w:r>
      <w:r>
        <w:rPr>
          <w:rFonts w:ascii="Times New Roman" w:hAnsi="Times New Roman" w:cs="Times New Roman"/>
          <w:sz w:val="24"/>
          <w:szCs w:val="24"/>
          <w:lang w:val="en-GB"/>
        </w:rPr>
        <w:t xml:space="preserve"> the applicant failed to disclose that in 2005 it attempted to evict the respondent’s late father</w:t>
      </w:r>
      <w:r w:rsidR="00A650B4">
        <w:rPr>
          <w:rFonts w:ascii="Times New Roman" w:hAnsi="Times New Roman" w:cs="Times New Roman"/>
          <w:sz w:val="24"/>
          <w:szCs w:val="24"/>
          <w:lang w:val="en-GB"/>
        </w:rPr>
        <w:t xml:space="preserve"> Shadreck Muza</w:t>
      </w:r>
      <w:r>
        <w:rPr>
          <w:rFonts w:ascii="Times New Roman" w:hAnsi="Times New Roman" w:cs="Times New Roman"/>
          <w:sz w:val="24"/>
          <w:szCs w:val="24"/>
          <w:lang w:val="en-GB"/>
        </w:rPr>
        <w:t xml:space="preserve"> and failed.</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Non-disclosure is usually used to censure a litiga</w:t>
      </w:r>
      <w:r w:rsidR="00A650B4">
        <w:rPr>
          <w:rFonts w:ascii="Times New Roman" w:hAnsi="Times New Roman" w:cs="Times New Roman"/>
          <w:sz w:val="24"/>
          <w:szCs w:val="24"/>
          <w:lang w:val="en-GB"/>
        </w:rPr>
        <w:t>nt</w:t>
      </w:r>
      <w:r>
        <w:rPr>
          <w:rFonts w:ascii="Times New Roman" w:hAnsi="Times New Roman" w:cs="Times New Roman"/>
          <w:sz w:val="24"/>
          <w:szCs w:val="24"/>
          <w:lang w:val="en-GB"/>
        </w:rPr>
        <w:t xml:space="preserve"> where the undisclosed facts are material in the determination of the </w:t>
      </w:r>
      <w:r w:rsidR="00E36446">
        <w:rPr>
          <w:rFonts w:ascii="Times New Roman" w:hAnsi="Times New Roman" w:cs="Times New Roman"/>
          <w:sz w:val="24"/>
          <w:szCs w:val="24"/>
          <w:lang w:val="en-GB"/>
        </w:rPr>
        <w:t>case. It</w:t>
      </w:r>
      <w:r>
        <w:rPr>
          <w:rFonts w:ascii="Times New Roman" w:hAnsi="Times New Roman" w:cs="Times New Roman"/>
          <w:sz w:val="24"/>
          <w:szCs w:val="24"/>
          <w:lang w:val="en-GB"/>
        </w:rPr>
        <w:t xml:space="preserve"> must be calculated to mislead the court in instances where had the court known the facts </w:t>
      </w:r>
      <w:r w:rsidR="00A650B4">
        <w:rPr>
          <w:rFonts w:ascii="Times New Roman" w:hAnsi="Times New Roman" w:cs="Times New Roman"/>
          <w:sz w:val="24"/>
          <w:szCs w:val="24"/>
          <w:lang w:val="en-GB"/>
        </w:rPr>
        <w:t>it may be inclined to think otherwise.</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this case it was not demonstrated that the non-disclosure is material to the resolution of this matter. I</w:t>
      </w:r>
      <w:r w:rsidR="00A650B4">
        <w:rPr>
          <w:rFonts w:ascii="Times New Roman" w:hAnsi="Times New Roman" w:cs="Times New Roman"/>
          <w:sz w:val="24"/>
          <w:szCs w:val="24"/>
          <w:lang w:val="en-GB"/>
        </w:rPr>
        <w:t xml:space="preserve"> do not consider it</w:t>
      </w:r>
      <w:r>
        <w:rPr>
          <w:rFonts w:ascii="Times New Roman" w:hAnsi="Times New Roman" w:cs="Times New Roman"/>
          <w:sz w:val="24"/>
          <w:szCs w:val="24"/>
          <w:lang w:val="en-GB"/>
        </w:rPr>
        <w:t xml:space="preserve"> material. Even if the appl</w:t>
      </w:r>
      <w:r w:rsidR="00A650B4">
        <w:rPr>
          <w:rFonts w:ascii="Times New Roman" w:hAnsi="Times New Roman" w:cs="Times New Roman"/>
          <w:sz w:val="24"/>
          <w:szCs w:val="24"/>
          <w:lang w:val="en-GB"/>
        </w:rPr>
        <w:t>icant</w:t>
      </w:r>
      <w:r>
        <w:rPr>
          <w:rFonts w:ascii="Times New Roman" w:hAnsi="Times New Roman" w:cs="Times New Roman"/>
          <w:sz w:val="24"/>
          <w:szCs w:val="24"/>
          <w:lang w:val="en-GB"/>
        </w:rPr>
        <w:t xml:space="preserve"> failed to evict the late Shadreck Muza that does not preclude it from evicting the </w:t>
      </w:r>
      <w:r w:rsidR="00A650B4">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The </w:t>
      </w:r>
      <w:r w:rsidR="00A650B4">
        <w:rPr>
          <w:rFonts w:ascii="Times New Roman" w:hAnsi="Times New Roman" w:cs="Times New Roman"/>
          <w:sz w:val="24"/>
          <w:szCs w:val="24"/>
          <w:lang w:val="en-GB"/>
        </w:rPr>
        <w:t xml:space="preserve">respondent neither has a valid lease agreement with the applicant nor had such with BHP </w:t>
      </w:r>
      <w:r w:rsidR="00F8086E">
        <w:rPr>
          <w:rFonts w:ascii="Times New Roman" w:hAnsi="Times New Roman" w:cs="Times New Roman"/>
          <w:sz w:val="24"/>
          <w:szCs w:val="24"/>
          <w:lang w:val="en-GB"/>
        </w:rPr>
        <w:t>Mineral</w:t>
      </w:r>
      <w:r w:rsidR="008D0047">
        <w:rPr>
          <w:rFonts w:ascii="Times New Roman" w:hAnsi="Times New Roman" w:cs="Times New Roman"/>
          <w:sz w:val="24"/>
          <w:szCs w:val="24"/>
          <w:lang w:val="en-GB"/>
        </w:rPr>
        <w:t>s</w:t>
      </w:r>
      <w:r w:rsidR="00F8086E">
        <w:rPr>
          <w:rFonts w:ascii="Times New Roman" w:hAnsi="Times New Roman" w:cs="Times New Roman"/>
          <w:sz w:val="24"/>
          <w:szCs w:val="24"/>
          <w:lang w:val="en-GB"/>
        </w:rPr>
        <w:t>. The</w:t>
      </w:r>
      <w:r>
        <w:rPr>
          <w:rFonts w:ascii="Times New Roman" w:hAnsi="Times New Roman" w:cs="Times New Roman"/>
          <w:sz w:val="24"/>
          <w:szCs w:val="24"/>
          <w:lang w:val="en-GB"/>
        </w:rPr>
        <w:t xml:space="preserve"> lease agreement could only give rights to the late Shadreck Muza and not the </w:t>
      </w:r>
      <w:r w:rsidR="00F8086E">
        <w:rPr>
          <w:rFonts w:ascii="Times New Roman" w:hAnsi="Times New Roman" w:cs="Times New Roman"/>
          <w:sz w:val="24"/>
          <w:szCs w:val="24"/>
          <w:lang w:val="en-GB"/>
        </w:rPr>
        <w:t>respondent. In the result, the matter between the applicant and the late Shadreck Muza is immaterial in the resolution of this matter. If the court were</w:t>
      </w:r>
      <w:r w:rsidR="008D0047">
        <w:rPr>
          <w:rFonts w:ascii="Times New Roman" w:hAnsi="Times New Roman" w:cs="Times New Roman"/>
          <w:sz w:val="24"/>
          <w:szCs w:val="24"/>
          <w:lang w:val="en-GB"/>
        </w:rPr>
        <w:t xml:space="preserve"> to agree</w:t>
      </w:r>
      <w:r w:rsidR="00F8086E">
        <w:rPr>
          <w:rFonts w:ascii="Times New Roman" w:hAnsi="Times New Roman" w:cs="Times New Roman"/>
          <w:sz w:val="24"/>
          <w:szCs w:val="24"/>
          <w:lang w:val="en-GB"/>
        </w:rPr>
        <w:t xml:space="preserve"> with the respondent that the late Shadreck Muza is still occupying the property the unintended result would be to grant the respondent perpetual occupancy in the property </w:t>
      </w:r>
      <w:r w:rsidR="00876625">
        <w:rPr>
          <w:rFonts w:ascii="Times New Roman" w:hAnsi="Times New Roman" w:cs="Times New Roman"/>
          <w:sz w:val="24"/>
          <w:szCs w:val="24"/>
          <w:lang w:val="en-GB"/>
        </w:rPr>
        <w:t>against the applicant’s clear right over the property. That would be absurd.</w:t>
      </w:r>
      <w:r w:rsidR="00F8086E">
        <w:rPr>
          <w:rFonts w:ascii="Times New Roman" w:hAnsi="Times New Roman" w:cs="Times New Roman"/>
          <w:sz w:val="24"/>
          <w:szCs w:val="24"/>
          <w:lang w:val="en-GB"/>
        </w:rPr>
        <w:t xml:space="preserve"> </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point taken is therefore dismissed.</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Prescription</w:t>
      </w:r>
    </w:p>
    <w:p w:rsidR="00C87F86" w:rsidRDefault="00C87F86" w:rsidP="00C87F8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D0047">
        <w:rPr>
          <w:rFonts w:ascii="Times New Roman" w:hAnsi="Times New Roman" w:cs="Times New Roman"/>
          <w:sz w:val="24"/>
          <w:szCs w:val="24"/>
          <w:lang w:val="en-GB"/>
        </w:rPr>
        <w:t xml:space="preserve">In his opposing </w:t>
      </w:r>
      <w:r w:rsidR="00FF4A63">
        <w:rPr>
          <w:rFonts w:ascii="Times New Roman" w:hAnsi="Times New Roman" w:cs="Times New Roman"/>
          <w:sz w:val="24"/>
          <w:szCs w:val="24"/>
          <w:lang w:val="en-GB"/>
        </w:rPr>
        <w:t>affidavit, the</w:t>
      </w:r>
      <w:r w:rsidR="008D0047">
        <w:rPr>
          <w:rFonts w:ascii="Times New Roman" w:hAnsi="Times New Roman" w:cs="Times New Roman"/>
          <w:sz w:val="24"/>
          <w:szCs w:val="24"/>
          <w:lang w:val="en-GB"/>
        </w:rPr>
        <w:t xml:space="preserve"> respondent averred that </w:t>
      </w:r>
      <w:r>
        <w:rPr>
          <w:rFonts w:ascii="Times New Roman" w:hAnsi="Times New Roman" w:cs="Times New Roman"/>
          <w:sz w:val="24"/>
          <w:szCs w:val="24"/>
          <w:lang w:val="en-GB"/>
        </w:rPr>
        <w:t>the applicant became aware of the respondent’s occupation as far back as 1999 and did not take action.</w:t>
      </w:r>
    </w:p>
    <w:p w:rsidR="00965A41" w:rsidRPr="00965A41" w:rsidRDefault="00C87F86" w:rsidP="00965A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point </w:t>
      </w:r>
      <w:r w:rsidR="00876625">
        <w:rPr>
          <w:rFonts w:ascii="Times New Roman" w:hAnsi="Times New Roman" w:cs="Times New Roman"/>
          <w:sz w:val="24"/>
          <w:szCs w:val="24"/>
          <w:lang w:val="en-GB"/>
        </w:rPr>
        <w:t>was not</w:t>
      </w:r>
      <w:r w:rsidR="00965A41">
        <w:rPr>
          <w:rFonts w:ascii="Times New Roman" w:hAnsi="Times New Roman" w:cs="Times New Roman"/>
          <w:sz w:val="24"/>
          <w:szCs w:val="24"/>
          <w:lang w:val="en-GB"/>
        </w:rPr>
        <w:t xml:space="preserve"> addressed in oral </w:t>
      </w:r>
      <w:r w:rsidR="00965A41">
        <w:rPr>
          <w:rFonts w:ascii="Times New Roman" w:hAnsi="Times New Roman" w:cs="Times New Roman"/>
          <w:sz w:val="24"/>
          <w:szCs w:val="24"/>
        </w:rPr>
        <w:t>s</w:t>
      </w:r>
      <w:r w:rsidR="00965A41" w:rsidRPr="001C400A">
        <w:rPr>
          <w:rFonts w:ascii="Times New Roman" w:hAnsi="Times New Roman" w:cs="Times New Roman"/>
          <w:sz w:val="24"/>
          <w:szCs w:val="24"/>
        </w:rPr>
        <w:t>ubmissions or even in the head</w:t>
      </w:r>
      <w:r w:rsidR="00965A41">
        <w:rPr>
          <w:rFonts w:ascii="Times New Roman" w:hAnsi="Times New Roman" w:cs="Times New Roman"/>
          <w:sz w:val="24"/>
          <w:szCs w:val="24"/>
        </w:rPr>
        <w:t>s</w:t>
      </w:r>
      <w:r w:rsidR="00965A41" w:rsidRPr="001C400A">
        <w:rPr>
          <w:rFonts w:ascii="Times New Roman" w:hAnsi="Times New Roman" w:cs="Times New Roman"/>
          <w:sz w:val="24"/>
          <w:szCs w:val="24"/>
        </w:rPr>
        <w:t xml:space="preserve"> of </w:t>
      </w:r>
      <w:r w:rsidR="00876625" w:rsidRPr="001C400A">
        <w:rPr>
          <w:rFonts w:ascii="Times New Roman" w:hAnsi="Times New Roman" w:cs="Times New Roman"/>
          <w:sz w:val="24"/>
          <w:szCs w:val="24"/>
        </w:rPr>
        <w:t>argument.</w:t>
      </w:r>
      <w:r w:rsidR="00876625">
        <w:rPr>
          <w:rFonts w:ascii="Times New Roman" w:hAnsi="Times New Roman" w:cs="Times New Roman"/>
          <w:sz w:val="24"/>
          <w:szCs w:val="24"/>
        </w:rPr>
        <w:t xml:space="preserve"> It</w:t>
      </w:r>
      <w:r w:rsidR="00A650B4">
        <w:rPr>
          <w:rFonts w:ascii="Times New Roman" w:hAnsi="Times New Roman" w:cs="Times New Roman"/>
          <w:sz w:val="24"/>
          <w:szCs w:val="24"/>
        </w:rPr>
        <w:t xml:space="preserve"> may be taken as </w:t>
      </w:r>
      <w:r w:rsidR="00876625">
        <w:rPr>
          <w:rFonts w:ascii="Times New Roman" w:hAnsi="Times New Roman" w:cs="Times New Roman"/>
          <w:sz w:val="24"/>
          <w:szCs w:val="24"/>
        </w:rPr>
        <w:t xml:space="preserve">abandoned. In any event as properly submitted for the applicant the claim </w:t>
      </w:r>
      <w:r w:rsidR="00965A41" w:rsidRPr="001C400A">
        <w:rPr>
          <w:rFonts w:ascii="Times New Roman" w:hAnsi="Times New Roman" w:cs="Times New Roman"/>
          <w:sz w:val="24"/>
          <w:szCs w:val="24"/>
        </w:rPr>
        <w:t>is</w:t>
      </w:r>
      <w:r w:rsidR="00965A41">
        <w:rPr>
          <w:rFonts w:ascii="Times New Roman" w:hAnsi="Times New Roman" w:cs="Times New Roman"/>
          <w:sz w:val="24"/>
          <w:szCs w:val="24"/>
        </w:rPr>
        <w:t xml:space="preserve"> </w:t>
      </w:r>
      <w:r w:rsidR="00965A41" w:rsidRPr="001C400A">
        <w:rPr>
          <w:rFonts w:ascii="Times New Roman" w:hAnsi="Times New Roman" w:cs="Times New Roman"/>
          <w:sz w:val="24"/>
          <w:szCs w:val="24"/>
        </w:rPr>
        <w:t>not for a debt. It is a cl</w:t>
      </w:r>
      <w:r w:rsidR="00965A41">
        <w:rPr>
          <w:rFonts w:ascii="Times New Roman" w:hAnsi="Times New Roman" w:cs="Times New Roman"/>
          <w:sz w:val="24"/>
          <w:szCs w:val="24"/>
        </w:rPr>
        <w:t>a</w:t>
      </w:r>
      <w:r w:rsidR="00965A41" w:rsidRPr="001C400A">
        <w:rPr>
          <w:rFonts w:ascii="Times New Roman" w:hAnsi="Times New Roman" w:cs="Times New Roman"/>
          <w:sz w:val="24"/>
          <w:szCs w:val="24"/>
        </w:rPr>
        <w:t xml:space="preserve">im to vindicate ownership and </w:t>
      </w:r>
      <w:r w:rsidR="00876625">
        <w:rPr>
          <w:rFonts w:ascii="Times New Roman" w:hAnsi="Times New Roman" w:cs="Times New Roman"/>
          <w:sz w:val="24"/>
          <w:szCs w:val="24"/>
        </w:rPr>
        <w:t>such a claim prescribes after</w:t>
      </w:r>
      <w:r w:rsidR="00965A41" w:rsidRPr="001C400A">
        <w:rPr>
          <w:rFonts w:ascii="Times New Roman" w:hAnsi="Times New Roman" w:cs="Times New Roman"/>
          <w:sz w:val="24"/>
          <w:szCs w:val="24"/>
        </w:rPr>
        <w:t xml:space="preserve"> 30 years.</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t>I find no merit in the argument. This is not a claim for a debt. Thirty years has n</w:t>
      </w:r>
      <w:r>
        <w:rPr>
          <w:rFonts w:ascii="Times New Roman" w:hAnsi="Times New Roman" w:cs="Times New Roman"/>
          <w:sz w:val="24"/>
          <w:szCs w:val="24"/>
        </w:rPr>
        <w:t>o</w:t>
      </w:r>
      <w:r w:rsidRPr="001C400A">
        <w:rPr>
          <w:rFonts w:ascii="Times New Roman" w:hAnsi="Times New Roman" w:cs="Times New Roman"/>
          <w:sz w:val="24"/>
          <w:szCs w:val="24"/>
        </w:rPr>
        <w:t>t yet lapsed. The point taken is dismissed.</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t>I revert to the merits of the case.</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lastRenderedPageBreak/>
        <w:tab/>
        <w:t>In such an application</w:t>
      </w:r>
      <w:r w:rsidR="00A650B4">
        <w:rPr>
          <w:rFonts w:ascii="Times New Roman" w:hAnsi="Times New Roman" w:cs="Times New Roman"/>
          <w:sz w:val="24"/>
          <w:szCs w:val="24"/>
        </w:rPr>
        <w:t xml:space="preserve"> for </w:t>
      </w:r>
      <w:r w:rsidR="00A650B4" w:rsidRPr="00A650B4">
        <w:rPr>
          <w:rFonts w:ascii="Times New Roman" w:hAnsi="Times New Roman" w:cs="Times New Roman"/>
          <w:i/>
          <w:sz w:val="24"/>
          <w:szCs w:val="24"/>
        </w:rPr>
        <w:t>rei</w:t>
      </w:r>
      <w:r w:rsidRPr="006458F5">
        <w:rPr>
          <w:rFonts w:ascii="Times New Roman" w:hAnsi="Times New Roman" w:cs="Times New Roman"/>
          <w:i/>
          <w:sz w:val="24"/>
          <w:szCs w:val="24"/>
        </w:rPr>
        <w:t xml:space="preserve"> vindicatio</w:t>
      </w:r>
      <w:r w:rsidRPr="001C400A">
        <w:rPr>
          <w:rFonts w:ascii="Times New Roman" w:hAnsi="Times New Roman" w:cs="Times New Roman"/>
          <w:sz w:val="24"/>
          <w:szCs w:val="24"/>
        </w:rPr>
        <w:t xml:space="preserve">, the applicant has to show that it is the owner of the </w:t>
      </w:r>
      <w:r w:rsidR="00876625">
        <w:rPr>
          <w:rFonts w:ascii="Times New Roman" w:hAnsi="Times New Roman" w:cs="Times New Roman"/>
          <w:sz w:val="24"/>
          <w:szCs w:val="24"/>
        </w:rPr>
        <w:t>property a</w:t>
      </w:r>
      <w:r w:rsidR="008D0047">
        <w:rPr>
          <w:rFonts w:ascii="Times New Roman" w:hAnsi="Times New Roman" w:cs="Times New Roman"/>
          <w:sz w:val="24"/>
          <w:szCs w:val="24"/>
        </w:rPr>
        <w:t>nd</w:t>
      </w:r>
      <w:r w:rsidR="00A650B4">
        <w:rPr>
          <w:rFonts w:ascii="Times New Roman" w:hAnsi="Times New Roman" w:cs="Times New Roman"/>
          <w:sz w:val="24"/>
          <w:szCs w:val="24"/>
        </w:rPr>
        <w:t xml:space="preserve"> </w:t>
      </w:r>
      <w:r w:rsidR="00FF4A63">
        <w:rPr>
          <w:rFonts w:ascii="Times New Roman" w:hAnsi="Times New Roman" w:cs="Times New Roman"/>
          <w:sz w:val="24"/>
          <w:szCs w:val="24"/>
        </w:rPr>
        <w:t xml:space="preserve">the property </w:t>
      </w:r>
      <w:r w:rsidR="00A650B4">
        <w:rPr>
          <w:rFonts w:ascii="Times New Roman" w:hAnsi="Times New Roman" w:cs="Times New Roman"/>
          <w:sz w:val="24"/>
          <w:szCs w:val="24"/>
        </w:rPr>
        <w:t xml:space="preserve">is occupied </w:t>
      </w:r>
      <w:r w:rsidR="008D0047">
        <w:rPr>
          <w:rFonts w:ascii="Times New Roman" w:hAnsi="Times New Roman" w:cs="Times New Roman"/>
          <w:sz w:val="24"/>
          <w:szCs w:val="24"/>
        </w:rPr>
        <w:t>by an</w:t>
      </w:r>
      <w:r w:rsidR="00A650B4">
        <w:rPr>
          <w:rFonts w:ascii="Times New Roman" w:hAnsi="Times New Roman" w:cs="Times New Roman"/>
          <w:sz w:val="24"/>
          <w:szCs w:val="24"/>
        </w:rPr>
        <w:t xml:space="preserve"> unauthorised person.</w:t>
      </w:r>
      <w:r w:rsidR="00A650B4" w:rsidRPr="001C400A">
        <w:rPr>
          <w:rFonts w:ascii="Times New Roman" w:hAnsi="Times New Roman" w:cs="Times New Roman"/>
          <w:sz w:val="24"/>
          <w:szCs w:val="24"/>
        </w:rPr>
        <w:t xml:space="preserve"> Ownership</w:t>
      </w:r>
      <w:r w:rsidRPr="001C400A">
        <w:rPr>
          <w:rFonts w:ascii="Times New Roman" w:hAnsi="Times New Roman" w:cs="Times New Roman"/>
          <w:sz w:val="24"/>
          <w:szCs w:val="24"/>
        </w:rPr>
        <w:t xml:space="preserve"> of property is demonstrated by registration of title.</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t>In this case the title in the property is registered in favour o</w:t>
      </w:r>
      <w:r w:rsidR="00876625">
        <w:rPr>
          <w:rFonts w:ascii="Times New Roman" w:hAnsi="Times New Roman" w:cs="Times New Roman"/>
          <w:sz w:val="24"/>
          <w:szCs w:val="24"/>
        </w:rPr>
        <w:t>f BHP Minerals Zimbabwe Pty Ltd.</w:t>
      </w:r>
      <w:r w:rsidRPr="001C400A">
        <w:rPr>
          <w:rFonts w:ascii="Times New Roman" w:hAnsi="Times New Roman" w:cs="Times New Roman"/>
          <w:sz w:val="24"/>
          <w:szCs w:val="24"/>
        </w:rPr>
        <w:t xml:space="preserve"> The applicant avers that it bought the co</w:t>
      </w:r>
      <w:r>
        <w:rPr>
          <w:rFonts w:ascii="Times New Roman" w:hAnsi="Times New Roman" w:cs="Times New Roman"/>
          <w:sz w:val="24"/>
          <w:szCs w:val="24"/>
        </w:rPr>
        <w:t>m</w:t>
      </w:r>
      <w:r w:rsidRPr="001C400A">
        <w:rPr>
          <w:rFonts w:ascii="Times New Roman" w:hAnsi="Times New Roman" w:cs="Times New Roman"/>
          <w:sz w:val="24"/>
          <w:szCs w:val="24"/>
        </w:rPr>
        <w:t xml:space="preserve">pany and the ownership of the properties was vested in it as a result of the sale. On this averment and in light of the respondent’s opposing averment, it is necessary for the court to establish exactly what the applicant purchased.This can only be ascertained from the agreement of </w:t>
      </w:r>
      <w:r w:rsidR="00876625" w:rsidRPr="001C400A">
        <w:rPr>
          <w:rFonts w:ascii="Times New Roman" w:hAnsi="Times New Roman" w:cs="Times New Roman"/>
          <w:sz w:val="24"/>
          <w:szCs w:val="24"/>
        </w:rPr>
        <w:t>sale.</w:t>
      </w:r>
      <w:r w:rsidR="00876625">
        <w:rPr>
          <w:rFonts w:ascii="Times New Roman" w:hAnsi="Times New Roman" w:cs="Times New Roman"/>
          <w:sz w:val="24"/>
          <w:szCs w:val="24"/>
        </w:rPr>
        <w:t xml:space="preserve"> From the agreement of sale, </w:t>
      </w:r>
      <w:r w:rsidR="00876625" w:rsidRPr="001C400A">
        <w:rPr>
          <w:rFonts w:ascii="Times New Roman" w:hAnsi="Times New Roman" w:cs="Times New Roman"/>
          <w:sz w:val="24"/>
          <w:szCs w:val="24"/>
        </w:rPr>
        <w:t>it</w:t>
      </w:r>
      <w:r w:rsidRPr="001C400A">
        <w:rPr>
          <w:rFonts w:ascii="Times New Roman" w:hAnsi="Times New Roman" w:cs="Times New Roman"/>
          <w:sz w:val="24"/>
          <w:szCs w:val="24"/>
        </w:rPr>
        <w:t xml:space="preserve"> is clear th</w:t>
      </w:r>
      <w:r>
        <w:rPr>
          <w:rFonts w:ascii="Times New Roman" w:hAnsi="Times New Roman" w:cs="Times New Roman"/>
          <w:sz w:val="24"/>
          <w:szCs w:val="24"/>
        </w:rPr>
        <w:t>a</w:t>
      </w:r>
      <w:r w:rsidRPr="001C400A">
        <w:rPr>
          <w:rFonts w:ascii="Times New Roman" w:hAnsi="Times New Roman" w:cs="Times New Roman"/>
          <w:sz w:val="24"/>
          <w:szCs w:val="24"/>
        </w:rPr>
        <w:t>t the applicant purchased the whole shareholding in BHP Minerals</w:t>
      </w:r>
      <w:r w:rsidR="00A650B4">
        <w:rPr>
          <w:rFonts w:ascii="Times New Roman" w:hAnsi="Times New Roman" w:cs="Times New Roman"/>
          <w:sz w:val="24"/>
          <w:szCs w:val="24"/>
        </w:rPr>
        <w:t>.</w:t>
      </w:r>
      <w:r w:rsidR="00876625">
        <w:rPr>
          <w:rFonts w:ascii="Times New Roman" w:hAnsi="Times New Roman" w:cs="Times New Roman"/>
          <w:sz w:val="24"/>
          <w:szCs w:val="24"/>
        </w:rPr>
        <w:t xml:space="preserve"> The respondent </w:t>
      </w:r>
      <w:r w:rsidR="00876625" w:rsidRPr="001C400A">
        <w:rPr>
          <w:rFonts w:ascii="Times New Roman" w:hAnsi="Times New Roman" w:cs="Times New Roman"/>
          <w:sz w:val="24"/>
          <w:szCs w:val="24"/>
        </w:rPr>
        <w:t>conceded</w:t>
      </w:r>
      <w:r w:rsidRPr="001C400A">
        <w:rPr>
          <w:rFonts w:ascii="Times New Roman" w:hAnsi="Times New Roman" w:cs="Times New Roman"/>
          <w:sz w:val="24"/>
          <w:szCs w:val="24"/>
        </w:rPr>
        <w:t xml:space="preserve"> that the applicant purchased BHP</w:t>
      </w:r>
      <w:r w:rsidR="00A650B4">
        <w:rPr>
          <w:rFonts w:ascii="Times New Roman" w:hAnsi="Times New Roman" w:cs="Times New Roman"/>
          <w:sz w:val="24"/>
          <w:szCs w:val="24"/>
        </w:rPr>
        <w:t xml:space="preserve"> Minerals</w:t>
      </w:r>
      <w:r w:rsidRPr="001C400A">
        <w:rPr>
          <w:rFonts w:ascii="Times New Roman" w:hAnsi="Times New Roman" w:cs="Times New Roman"/>
          <w:sz w:val="24"/>
          <w:szCs w:val="24"/>
        </w:rPr>
        <w:t xml:space="preserve"> </w:t>
      </w:r>
      <w:r w:rsidR="00876625">
        <w:rPr>
          <w:rFonts w:ascii="Times New Roman" w:hAnsi="Times New Roman" w:cs="Times New Roman"/>
          <w:sz w:val="24"/>
          <w:szCs w:val="24"/>
        </w:rPr>
        <w:t xml:space="preserve">including </w:t>
      </w:r>
      <w:r w:rsidRPr="001C400A">
        <w:rPr>
          <w:rFonts w:ascii="Times New Roman" w:hAnsi="Times New Roman" w:cs="Times New Roman"/>
          <w:sz w:val="24"/>
          <w:szCs w:val="24"/>
        </w:rPr>
        <w:t xml:space="preserve">all the obligations and assets that </w:t>
      </w:r>
      <w:r>
        <w:rPr>
          <w:rFonts w:ascii="Times New Roman" w:hAnsi="Times New Roman" w:cs="Times New Roman"/>
          <w:sz w:val="24"/>
          <w:szCs w:val="24"/>
        </w:rPr>
        <w:t xml:space="preserve">is </w:t>
      </w:r>
      <w:r w:rsidRPr="001C400A">
        <w:rPr>
          <w:rFonts w:ascii="Times New Roman" w:hAnsi="Times New Roman" w:cs="Times New Roman"/>
          <w:sz w:val="24"/>
          <w:szCs w:val="24"/>
        </w:rPr>
        <w:t xml:space="preserve">why </w:t>
      </w:r>
      <w:r w:rsidR="00876625">
        <w:rPr>
          <w:rFonts w:ascii="Times New Roman" w:hAnsi="Times New Roman" w:cs="Times New Roman"/>
          <w:sz w:val="24"/>
          <w:szCs w:val="24"/>
        </w:rPr>
        <w:t xml:space="preserve">at some point the respondent claimed that </w:t>
      </w:r>
      <w:r w:rsidR="00876625" w:rsidRPr="001C400A">
        <w:rPr>
          <w:rFonts w:ascii="Times New Roman" w:hAnsi="Times New Roman" w:cs="Times New Roman"/>
          <w:sz w:val="24"/>
          <w:szCs w:val="24"/>
        </w:rPr>
        <w:t>the</w:t>
      </w:r>
      <w:r w:rsidRPr="001C400A">
        <w:rPr>
          <w:rFonts w:ascii="Times New Roman" w:hAnsi="Times New Roman" w:cs="Times New Roman"/>
          <w:sz w:val="24"/>
          <w:szCs w:val="24"/>
        </w:rPr>
        <w:t xml:space="preserve"> applicant must pay the outstanding </w:t>
      </w:r>
      <w:r w:rsidR="00A650B4" w:rsidRPr="001C400A">
        <w:rPr>
          <w:rFonts w:ascii="Times New Roman" w:hAnsi="Times New Roman" w:cs="Times New Roman"/>
          <w:sz w:val="24"/>
          <w:szCs w:val="24"/>
        </w:rPr>
        <w:t>wages</w:t>
      </w:r>
      <w:r w:rsidR="00876625">
        <w:rPr>
          <w:rFonts w:ascii="Times New Roman" w:hAnsi="Times New Roman" w:cs="Times New Roman"/>
          <w:sz w:val="24"/>
          <w:szCs w:val="24"/>
        </w:rPr>
        <w:t xml:space="preserve"> due to the late Shadreck Muza</w:t>
      </w:r>
      <w:r w:rsidR="00876625" w:rsidRPr="001C400A">
        <w:rPr>
          <w:rFonts w:ascii="Times New Roman" w:hAnsi="Times New Roman" w:cs="Times New Roman"/>
          <w:sz w:val="24"/>
          <w:szCs w:val="24"/>
        </w:rPr>
        <w:t>.</w:t>
      </w:r>
      <w:r w:rsidR="00876625">
        <w:rPr>
          <w:rFonts w:ascii="Times New Roman" w:hAnsi="Times New Roman" w:cs="Times New Roman"/>
          <w:sz w:val="24"/>
          <w:szCs w:val="24"/>
        </w:rPr>
        <w:t xml:space="preserve"> The property forms part of the assets purchased by the applicant.</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r>
      <w:r w:rsidR="00A613D4">
        <w:rPr>
          <w:rFonts w:ascii="Times New Roman" w:hAnsi="Times New Roman" w:cs="Times New Roman"/>
          <w:sz w:val="24"/>
          <w:szCs w:val="24"/>
        </w:rPr>
        <w:t>The respondent resists the eviction based on the lease agreement between the late Shadreck Muza and BHP Minerals .</w:t>
      </w:r>
      <w:r w:rsidRPr="001C400A">
        <w:rPr>
          <w:rFonts w:ascii="Times New Roman" w:hAnsi="Times New Roman" w:cs="Times New Roman"/>
          <w:sz w:val="24"/>
          <w:szCs w:val="24"/>
        </w:rPr>
        <w:t>The court appreciates the respondent’s plight</w:t>
      </w:r>
      <w:r w:rsidR="001B3E32">
        <w:rPr>
          <w:rFonts w:ascii="Times New Roman" w:hAnsi="Times New Roman" w:cs="Times New Roman"/>
          <w:sz w:val="24"/>
          <w:szCs w:val="24"/>
        </w:rPr>
        <w:t xml:space="preserve"> .It is not in dispute that the late Shadreck Muza entered into a lease agreement BHP Minerals </w:t>
      </w:r>
      <w:r w:rsidRPr="001C400A">
        <w:rPr>
          <w:rFonts w:ascii="Times New Roman" w:hAnsi="Times New Roman" w:cs="Times New Roman"/>
          <w:sz w:val="24"/>
          <w:szCs w:val="24"/>
        </w:rPr>
        <w:t>.</w:t>
      </w:r>
      <w:r w:rsidR="001B3E32">
        <w:rPr>
          <w:rFonts w:ascii="Times New Roman" w:hAnsi="Times New Roman" w:cs="Times New Roman"/>
          <w:sz w:val="24"/>
          <w:szCs w:val="24"/>
        </w:rPr>
        <w:t xml:space="preserve"> In </w:t>
      </w:r>
      <w:r w:rsidR="00A613D4">
        <w:rPr>
          <w:rFonts w:ascii="Times New Roman" w:hAnsi="Times New Roman" w:cs="Times New Roman"/>
          <w:sz w:val="24"/>
          <w:szCs w:val="24"/>
        </w:rPr>
        <w:t xml:space="preserve">terms </w:t>
      </w:r>
      <w:r w:rsidR="00876625">
        <w:rPr>
          <w:rFonts w:ascii="Times New Roman" w:hAnsi="Times New Roman" w:cs="Times New Roman"/>
          <w:sz w:val="24"/>
          <w:szCs w:val="24"/>
        </w:rPr>
        <w:t xml:space="preserve">of </w:t>
      </w:r>
      <w:r w:rsidR="00A613D4">
        <w:rPr>
          <w:rFonts w:ascii="Times New Roman" w:hAnsi="Times New Roman" w:cs="Times New Roman"/>
          <w:sz w:val="24"/>
          <w:szCs w:val="24"/>
        </w:rPr>
        <w:t>clause</w:t>
      </w:r>
      <w:r w:rsidR="001B3E32">
        <w:rPr>
          <w:rFonts w:ascii="Times New Roman" w:hAnsi="Times New Roman" w:cs="Times New Roman"/>
          <w:sz w:val="24"/>
          <w:szCs w:val="24"/>
        </w:rPr>
        <w:t xml:space="preserve"> 12 of the lease agreement the lessee had no right to cede or assign his rights under the lease without the written consent of the </w:t>
      </w:r>
      <w:r w:rsidR="008335C3">
        <w:rPr>
          <w:rFonts w:ascii="Times New Roman" w:hAnsi="Times New Roman" w:cs="Times New Roman"/>
          <w:sz w:val="24"/>
          <w:szCs w:val="24"/>
        </w:rPr>
        <w:t>lessor. No such written consent exists in this case.</w:t>
      </w:r>
      <w:r w:rsidRPr="001C400A">
        <w:rPr>
          <w:rFonts w:ascii="Times New Roman" w:hAnsi="Times New Roman" w:cs="Times New Roman"/>
          <w:sz w:val="24"/>
          <w:szCs w:val="24"/>
        </w:rPr>
        <w:t xml:space="preserve"> </w:t>
      </w:r>
      <w:r w:rsidR="00A613D4">
        <w:rPr>
          <w:rFonts w:ascii="Times New Roman" w:hAnsi="Times New Roman" w:cs="Times New Roman"/>
          <w:sz w:val="24"/>
          <w:szCs w:val="24"/>
        </w:rPr>
        <w:t>Upon the demise of Shadreck Muza his rights also terminated. No rights could therefore pass on to the respondent. These were</w:t>
      </w:r>
      <w:r w:rsidRPr="001C400A">
        <w:rPr>
          <w:rFonts w:ascii="Times New Roman" w:hAnsi="Times New Roman" w:cs="Times New Roman"/>
          <w:sz w:val="24"/>
          <w:szCs w:val="24"/>
        </w:rPr>
        <w:t xml:space="preserve"> personal rights</w:t>
      </w:r>
      <w:r w:rsidR="00A613D4">
        <w:rPr>
          <w:rFonts w:ascii="Times New Roman" w:hAnsi="Times New Roman" w:cs="Times New Roman"/>
          <w:sz w:val="24"/>
          <w:szCs w:val="24"/>
        </w:rPr>
        <w:t xml:space="preserve"> and they </w:t>
      </w:r>
      <w:r w:rsidR="00A613D4" w:rsidRPr="001C400A">
        <w:rPr>
          <w:rFonts w:ascii="Times New Roman" w:hAnsi="Times New Roman" w:cs="Times New Roman"/>
          <w:sz w:val="24"/>
          <w:szCs w:val="24"/>
        </w:rPr>
        <w:t>ceased</w:t>
      </w:r>
      <w:r w:rsidRPr="001C400A">
        <w:rPr>
          <w:rFonts w:ascii="Times New Roman" w:hAnsi="Times New Roman" w:cs="Times New Roman"/>
          <w:sz w:val="24"/>
          <w:szCs w:val="24"/>
        </w:rPr>
        <w:t xml:space="preserve"> </w:t>
      </w:r>
      <w:r w:rsidR="00A613D4">
        <w:rPr>
          <w:rFonts w:ascii="Times New Roman" w:hAnsi="Times New Roman" w:cs="Times New Roman"/>
          <w:sz w:val="24"/>
          <w:szCs w:val="24"/>
        </w:rPr>
        <w:t>upon death.</w:t>
      </w:r>
      <w:r w:rsidR="00A613D4" w:rsidRPr="001C400A">
        <w:rPr>
          <w:rFonts w:ascii="Times New Roman" w:hAnsi="Times New Roman" w:cs="Times New Roman"/>
          <w:sz w:val="24"/>
          <w:szCs w:val="24"/>
        </w:rPr>
        <w:t>The</w:t>
      </w:r>
      <w:r w:rsidRPr="001C400A">
        <w:rPr>
          <w:rFonts w:ascii="Times New Roman" w:hAnsi="Times New Roman" w:cs="Times New Roman"/>
          <w:sz w:val="24"/>
          <w:szCs w:val="24"/>
        </w:rPr>
        <w:t xml:space="preserve"> defence raised is unstainable.</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t xml:space="preserve">The respondent also averred that, the late Shadreck Muza had purchased the property. He attached receipts as proof of payment to Chegutu Municipality. There is no agreement of sale attached and </w:t>
      </w:r>
      <w:r w:rsidR="008335C3">
        <w:rPr>
          <w:rFonts w:ascii="Times New Roman" w:hAnsi="Times New Roman" w:cs="Times New Roman"/>
          <w:sz w:val="24"/>
          <w:szCs w:val="24"/>
        </w:rPr>
        <w:t>no p</w:t>
      </w:r>
      <w:r w:rsidRPr="001C400A">
        <w:rPr>
          <w:rFonts w:ascii="Times New Roman" w:hAnsi="Times New Roman" w:cs="Times New Roman"/>
          <w:sz w:val="24"/>
          <w:szCs w:val="24"/>
        </w:rPr>
        <w:t xml:space="preserve">roof that the late </w:t>
      </w:r>
      <w:r>
        <w:rPr>
          <w:rFonts w:ascii="Times New Roman" w:hAnsi="Times New Roman" w:cs="Times New Roman"/>
          <w:sz w:val="24"/>
          <w:szCs w:val="24"/>
        </w:rPr>
        <w:t>S</w:t>
      </w:r>
      <w:r w:rsidRPr="001C400A">
        <w:rPr>
          <w:rFonts w:ascii="Times New Roman" w:hAnsi="Times New Roman" w:cs="Times New Roman"/>
          <w:sz w:val="24"/>
          <w:szCs w:val="24"/>
        </w:rPr>
        <w:t xml:space="preserve">hadreck Muza paid </w:t>
      </w:r>
      <w:r>
        <w:rPr>
          <w:rFonts w:ascii="Times New Roman" w:hAnsi="Times New Roman" w:cs="Times New Roman"/>
          <w:sz w:val="24"/>
          <w:szCs w:val="24"/>
        </w:rPr>
        <w:t>in</w:t>
      </w:r>
      <w:r w:rsidRPr="001C400A">
        <w:rPr>
          <w:rFonts w:ascii="Times New Roman" w:hAnsi="Times New Roman" w:cs="Times New Roman"/>
          <w:sz w:val="24"/>
          <w:szCs w:val="24"/>
        </w:rPr>
        <w:t xml:space="preserve"> full for the property. The attached receipts do not prove payments towards the purchase price but for rates, water charges and other levies. I find the claim of purchase inapplicable.</w:t>
      </w:r>
    </w:p>
    <w:p w:rsidR="00965A41" w:rsidRPr="001C400A" w:rsidRDefault="00965A41" w:rsidP="00965A41">
      <w:pPr>
        <w:spacing w:after="0" w:line="360" w:lineRule="auto"/>
        <w:jc w:val="both"/>
        <w:rPr>
          <w:rFonts w:ascii="Times New Roman" w:hAnsi="Times New Roman" w:cs="Times New Roman"/>
          <w:sz w:val="24"/>
          <w:szCs w:val="24"/>
        </w:rPr>
      </w:pPr>
      <w:r w:rsidRPr="001C400A">
        <w:rPr>
          <w:rFonts w:ascii="Times New Roman" w:hAnsi="Times New Roman" w:cs="Times New Roman"/>
          <w:sz w:val="24"/>
          <w:szCs w:val="24"/>
        </w:rPr>
        <w:tab/>
        <w:t>The respondent also averred that the house does not belong to the applicant. It was donated to the Government of Zimbabwe. A perusal of the documents in th</w:t>
      </w:r>
      <w:r>
        <w:rPr>
          <w:rFonts w:ascii="Times New Roman" w:hAnsi="Times New Roman" w:cs="Times New Roman"/>
          <w:sz w:val="24"/>
          <w:szCs w:val="24"/>
        </w:rPr>
        <w:t>e</w:t>
      </w:r>
      <w:r w:rsidRPr="001C400A">
        <w:rPr>
          <w:rFonts w:ascii="Times New Roman" w:hAnsi="Times New Roman" w:cs="Times New Roman"/>
          <w:sz w:val="24"/>
          <w:szCs w:val="24"/>
        </w:rPr>
        <w:t xml:space="preserve"> record shows that a donation of identi</w:t>
      </w:r>
      <w:r w:rsidR="008335C3">
        <w:rPr>
          <w:rFonts w:ascii="Times New Roman" w:hAnsi="Times New Roman" w:cs="Times New Roman"/>
          <w:sz w:val="24"/>
          <w:szCs w:val="24"/>
        </w:rPr>
        <w:t xml:space="preserve">fied houses was made to </w:t>
      </w:r>
      <w:r w:rsidR="00BC6348">
        <w:rPr>
          <w:rFonts w:ascii="Times New Roman" w:hAnsi="Times New Roman" w:cs="Times New Roman"/>
          <w:sz w:val="24"/>
          <w:szCs w:val="24"/>
        </w:rPr>
        <w:t xml:space="preserve">the </w:t>
      </w:r>
      <w:r w:rsidR="00BC6348" w:rsidRPr="001C400A">
        <w:rPr>
          <w:rFonts w:ascii="Times New Roman" w:hAnsi="Times New Roman" w:cs="Times New Roman"/>
          <w:sz w:val="24"/>
          <w:szCs w:val="24"/>
        </w:rPr>
        <w:t>Ministry</w:t>
      </w:r>
      <w:r w:rsidRPr="001C400A">
        <w:rPr>
          <w:rFonts w:ascii="Times New Roman" w:hAnsi="Times New Roman" w:cs="Times New Roman"/>
          <w:sz w:val="24"/>
          <w:szCs w:val="24"/>
        </w:rPr>
        <w:t xml:space="preserve"> of Mines, the property forming the subject of this dispute was not donated to the Government. This put </w:t>
      </w:r>
      <w:r>
        <w:rPr>
          <w:rFonts w:ascii="Times New Roman" w:hAnsi="Times New Roman" w:cs="Times New Roman"/>
          <w:sz w:val="24"/>
          <w:szCs w:val="24"/>
        </w:rPr>
        <w:t>p</w:t>
      </w:r>
      <w:r w:rsidRPr="001C400A">
        <w:rPr>
          <w:rFonts w:ascii="Times New Roman" w:hAnsi="Times New Roman" w:cs="Times New Roman"/>
          <w:sz w:val="24"/>
          <w:szCs w:val="24"/>
        </w:rPr>
        <w:t xml:space="preserve">aid to the applicant’s assertion that a certain </w:t>
      </w:r>
      <w:r>
        <w:rPr>
          <w:rFonts w:ascii="Times New Roman" w:hAnsi="Times New Roman" w:cs="Times New Roman"/>
          <w:sz w:val="24"/>
          <w:szCs w:val="24"/>
        </w:rPr>
        <w:t>n</w:t>
      </w:r>
      <w:r w:rsidRPr="001C400A">
        <w:rPr>
          <w:rFonts w:ascii="Times New Roman" w:hAnsi="Times New Roman" w:cs="Times New Roman"/>
          <w:sz w:val="24"/>
          <w:szCs w:val="24"/>
        </w:rPr>
        <w:t>umber of houses were donated to the Government but a fe</w:t>
      </w:r>
      <w:r>
        <w:rPr>
          <w:rFonts w:ascii="Times New Roman" w:hAnsi="Times New Roman" w:cs="Times New Roman"/>
          <w:sz w:val="24"/>
          <w:szCs w:val="24"/>
        </w:rPr>
        <w:t>w</w:t>
      </w:r>
      <w:r w:rsidRPr="001C400A">
        <w:rPr>
          <w:rFonts w:ascii="Times New Roman" w:hAnsi="Times New Roman" w:cs="Times New Roman"/>
          <w:sz w:val="24"/>
          <w:szCs w:val="24"/>
        </w:rPr>
        <w:t xml:space="preserve"> others where not donated, they remained for use </w:t>
      </w:r>
      <w:r w:rsidR="00A613D4">
        <w:rPr>
          <w:rFonts w:ascii="Times New Roman" w:hAnsi="Times New Roman" w:cs="Times New Roman"/>
          <w:sz w:val="24"/>
          <w:szCs w:val="24"/>
        </w:rPr>
        <w:t>by</w:t>
      </w:r>
      <w:r w:rsidRPr="001C400A">
        <w:rPr>
          <w:rFonts w:ascii="Times New Roman" w:hAnsi="Times New Roman" w:cs="Times New Roman"/>
          <w:sz w:val="24"/>
          <w:szCs w:val="24"/>
        </w:rPr>
        <w:t xml:space="preserve"> the applicant’s employees. The respondent’s averments questioning the omission of the property</w:t>
      </w:r>
      <w:r w:rsidR="00BC6348">
        <w:rPr>
          <w:rFonts w:ascii="Times New Roman" w:hAnsi="Times New Roman" w:cs="Times New Roman"/>
          <w:sz w:val="24"/>
          <w:szCs w:val="24"/>
        </w:rPr>
        <w:t xml:space="preserve"> from the list of the donated houses cannot</w:t>
      </w:r>
      <w:r w:rsidRPr="001C400A">
        <w:rPr>
          <w:rFonts w:ascii="Times New Roman" w:hAnsi="Times New Roman" w:cs="Times New Roman"/>
          <w:sz w:val="24"/>
          <w:szCs w:val="24"/>
        </w:rPr>
        <w:t xml:space="preserve"> </w:t>
      </w:r>
      <w:r w:rsidRPr="001C400A">
        <w:rPr>
          <w:rFonts w:ascii="Times New Roman" w:hAnsi="Times New Roman" w:cs="Times New Roman"/>
          <w:sz w:val="24"/>
          <w:szCs w:val="24"/>
        </w:rPr>
        <w:lastRenderedPageBreak/>
        <w:t>validate his defence. What is evident is that the property was neither donated to the Government of Zimbabwe n</w:t>
      </w:r>
      <w:r w:rsidR="00A613D4">
        <w:rPr>
          <w:rFonts w:ascii="Times New Roman" w:hAnsi="Times New Roman" w:cs="Times New Roman"/>
          <w:sz w:val="24"/>
          <w:szCs w:val="24"/>
        </w:rPr>
        <w:t>or</w:t>
      </w:r>
      <w:r w:rsidRPr="001C400A">
        <w:rPr>
          <w:rFonts w:ascii="Times New Roman" w:hAnsi="Times New Roman" w:cs="Times New Roman"/>
          <w:sz w:val="24"/>
          <w:szCs w:val="24"/>
        </w:rPr>
        <w:t xml:space="preserve"> was it </w:t>
      </w:r>
      <w:r w:rsidR="00BC6348">
        <w:rPr>
          <w:rFonts w:ascii="Times New Roman" w:hAnsi="Times New Roman" w:cs="Times New Roman"/>
          <w:sz w:val="24"/>
          <w:szCs w:val="24"/>
        </w:rPr>
        <w:t>purchased</w:t>
      </w:r>
      <w:r w:rsidRPr="001C400A">
        <w:rPr>
          <w:rFonts w:ascii="Times New Roman" w:hAnsi="Times New Roman" w:cs="Times New Roman"/>
          <w:sz w:val="24"/>
          <w:szCs w:val="24"/>
        </w:rPr>
        <w:t xml:space="preserve"> by the late Shadreck Muza.</w:t>
      </w:r>
    </w:p>
    <w:p w:rsidR="0051468E" w:rsidRPr="0051468E" w:rsidRDefault="0051468E" w:rsidP="0051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1468E">
        <w:rPr>
          <w:rFonts w:ascii="Times New Roman" w:hAnsi="Times New Roman" w:cs="Times New Roman"/>
          <w:sz w:val="24"/>
          <w:szCs w:val="24"/>
        </w:rPr>
        <w:t xml:space="preserve"> The owner remains entitled to his property</w:t>
      </w:r>
      <w:r w:rsidR="00032D87">
        <w:rPr>
          <w:rFonts w:ascii="Times New Roman" w:hAnsi="Times New Roman" w:cs="Times New Roman"/>
          <w:sz w:val="24"/>
          <w:szCs w:val="24"/>
        </w:rPr>
        <w:t xml:space="preserve"> and can enforce his rights against the world.</w:t>
      </w:r>
      <w:r w:rsidRPr="0051468E">
        <w:rPr>
          <w:rFonts w:ascii="Times New Roman" w:hAnsi="Times New Roman" w:cs="Times New Roman"/>
          <w:sz w:val="24"/>
          <w:szCs w:val="24"/>
        </w:rPr>
        <w:t xml:space="preserve"> This was made clear in the case of </w:t>
      </w:r>
      <w:r w:rsidRPr="0051468E">
        <w:rPr>
          <w:rFonts w:ascii="Times New Roman" w:hAnsi="Times New Roman" w:cs="Times New Roman"/>
          <w:i/>
          <w:iCs/>
          <w:sz w:val="24"/>
          <w:szCs w:val="24"/>
        </w:rPr>
        <w:t>Alspite Investments (Pvt) Ltd v Westerhoff </w:t>
      </w:r>
      <w:r w:rsidRPr="0051468E">
        <w:rPr>
          <w:rFonts w:ascii="Times New Roman" w:hAnsi="Times New Roman" w:cs="Times New Roman"/>
          <w:sz w:val="24"/>
          <w:szCs w:val="24"/>
        </w:rPr>
        <w:t>2009 (2) ZLR 236 where MAKARAU JP, as she then was, said:</w:t>
      </w:r>
    </w:p>
    <w:p w:rsidR="0051468E" w:rsidRDefault="0051468E" w:rsidP="0051468E">
      <w:pPr>
        <w:spacing w:after="0"/>
        <w:jc w:val="both"/>
        <w:rPr>
          <w:rFonts w:ascii="Times New Roman" w:hAnsi="Times New Roman" w:cs="Times New Roman"/>
        </w:rPr>
      </w:pPr>
      <w:r w:rsidRPr="0051468E">
        <w:rPr>
          <w:rFonts w:ascii="Times New Roman" w:hAnsi="Times New Roman" w:cs="Times New Roman"/>
        </w:rPr>
        <w:t>“</w:t>
      </w:r>
      <w:r w:rsidRPr="0051468E">
        <w:rPr>
          <w:rFonts w:ascii="Times New Roman" w:hAnsi="Times New Roman" w:cs="Times New Roman"/>
          <w:b/>
          <w:bCs/>
        </w:rPr>
        <w:t>There are no equities in the application of the </w:t>
      </w:r>
      <w:r w:rsidRPr="0051468E">
        <w:rPr>
          <w:rFonts w:ascii="Times New Roman" w:hAnsi="Times New Roman" w:cs="Times New Roman"/>
          <w:b/>
          <w:bCs/>
          <w:i/>
          <w:iCs/>
        </w:rPr>
        <w:t>rei vindicatio</w:t>
      </w:r>
      <w:r w:rsidRPr="0051468E">
        <w:rPr>
          <w:rFonts w:ascii="Times New Roman" w:hAnsi="Times New Roman" w:cs="Times New Roman"/>
        </w:rPr>
        <w:t>. Thus in applying the principle, </w:t>
      </w:r>
      <w:r w:rsidRPr="0051468E">
        <w:rPr>
          <w:rFonts w:ascii="Times New Roman" w:hAnsi="Times New Roman" w:cs="Times New Roman"/>
          <w:b/>
          <w:bCs/>
        </w:rPr>
        <w:t>the court may not accept and grant pleas of mercy or for extension of possession of the property</w:t>
      </w:r>
      <w:r w:rsidRPr="0051468E">
        <w:rPr>
          <w:rFonts w:ascii="Times New Roman" w:hAnsi="Times New Roman" w:cs="Times New Roman"/>
        </w:rPr>
        <w:t> by the defendant against an owner for the convenience or comfort of the possessor once it is accepted that the plaintiff is the owner of the property and does not consent to the defendant holding it. It is a rule or principle of law that admits no discretion on the part of the court. </w:t>
      </w:r>
      <w:r w:rsidRPr="0051468E">
        <w:rPr>
          <w:rFonts w:ascii="Times New Roman" w:hAnsi="Times New Roman" w:cs="Times New Roman"/>
          <w:b/>
          <w:bCs/>
        </w:rPr>
        <w:t>It is a legal principle heavily weighted in favour of property owners against the world at large and is used to ruthlessly protect ownership</w:t>
      </w:r>
      <w:r w:rsidRPr="0051468E">
        <w:rPr>
          <w:rFonts w:ascii="Times New Roman" w:hAnsi="Times New Roman" w:cs="Times New Roman"/>
        </w:rPr>
        <w:t>.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owner-child or the number of lollipops that the owner child may be clutching at the time. </w:t>
      </w:r>
      <w:r w:rsidRPr="0051468E">
        <w:rPr>
          <w:rFonts w:ascii="Times New Roman" w:hAnsi="Times New Roman" w:cs="Times New Roman"/>
          <w:b/>
          <w:bCs/>
        </w:rPr>
        <w:t>It matters not that the possessor child may not have had a lollipop in a long time or is unlikely to have one in the foreseeable future. If the lollipop is not his or hers, he or she cannot have it</w:t>
      </w:r>
      <w:r w:rsidRPr="0051468E">
        <w:rPr>
          <w:rFonts w:ascii="Times New Roman" w:hAnsi="Times New Roman" w:cs="Times New Roman"/>
        </w:rPr>
        <w:t>.” [My emphasis]</w:t>
      </w:r>
    </w:p>
    <w:p w:rsidR="0051468E" w:rsidRDefault="0051468E" w:rsidP="0051468E">
      <w:pPr>
        <w:spacing w:after="0"/>
        <w:jc w:val="both"/>
        <w:rPr>
          <w:rFonts w:ascii="Times New Roman" w:hAnsi="Times New Roman" w:cs="Times New Roman"/>
        </w:rPr>
      </w:pPr>
    </w:p>
    <w:p w:rsidR="008335C3" w:rsidRDefault="0051468E" w:rsidP="008335C3">
      <w:pPr>
        <w:spacing w:after="0" w:line="360" w:lineRule="auto"/>
        <w:ind w:firstLine="720"/>
        <w:jc w:val="both"/>
        <w:rPr>
          <w:rFonts w:ascii="Times New Roman" w:hAnsi="Times New Roman" w:cs="Times New Roman"/>
          <w:sz w:val="24"/>
          <w:szCs w:val="24"/>
        </w:rPr>
      </w:pPr>
      <w:r w:rsidRPr="008335C3">
        <w:rPr>
          <w:rFonts w:ascii="Times New Roman" w:hAnsi="Times New Roman" w:cs="Times New Roman"/>
          <w:sz w:val="24"/>
          <w:szCs w:val="24"/>
        </w:rPr>
        <w:t xml:space="preserve">I associate with the sentiments. Once the applicant has demonstrated that it owns the property it can bring vindicatory action to </w:t>
      </w:r>
      <w:r w:rsidR="000C0E7A" w:rsidRPr="008335C3">
        <w:rPr>
          <w:rFonts w:ascii="Times New Roman" w:hAnsi="Times New Roman" w:cs="Times New Roman"/>
          <w:sz w:val="24"/>
          <w:szCs w:val="24"/>
        </w:rPr>
        <w:t>recover its</w:t>
      </w:r>
      <w:r w:rsidRPr="008335C3">
        <w:rPr>
          <w:rFonts w:ascii="Times New Roman" w:hAnsi="Times New Roman" w:cs="Times New Roman"/>
          <w:sz w:val="24"/>
          <w:szCs w:val="24"/>
        </w:rPr>
        <w:t xml:space="preserve"> property from anyone including a </w:t>
      </w:r>
      <w:r w:rsidRPr="008335C3">
        <w:rPr>
          <w:rFonts w:ascii="Times New Roman" w:hAnsi="Times New Roman" w:cs="Times New Roman"/>
          <w:i/>
          <w:iCs/>
          <w:sz w:val="24"/>
          <w:szCs w:val="24"/>
        </w:rPr>
        <w:t>bona fide</w:t>
      </w:r>
      <w:r w:rsidRPr="008335C3">
        <w:rPr>
          <w:rFonts w:ascii="Times New Roman" w:hAnsi="Times New Roman" w:cs="Times New Roman"/>
          <w:sz w:val="24"/>
          <w:szCs w:val="24"/>
        </w:rPr>
        <w:t xml:space="preserve"> buyer </w:t>
      </w:r>
      <w:r w:rsidR="008335C3" w:rsidRPr="008335C3">
        <w:rPr>
          <w:rFonts w:ascii="Times New Roman" w:hAnsi="Times New Roman" w:cs="Times New Roman"/>
          <w:sz w:val="24"/>
          <w:szCs w:val="24"/>
        </w:rPr>
        <w:t xml:space="preserve">or </w:t>
      </w:r>
      <w:r w:rsidRPr="008335C3">
        <w:rPr>
          <w:rFonts w:ascii="Times New Roman" w:hAnsi="Times New Roman" w:cs="Times New Roman"/>
          <w:sz w:val="24"/>
          <w:szCs w:val="24"/>
        </w:rPr>
        <w:t xml:space="preserve">an unauthorised </w:t>
      </w:r>
      <w:r w:rsidR="008335C3" w:rsidRPr="008335C3">
        <w:rPr>
          <w:rFonts w:ascii="Times New Roman" w:hAnsi="Times New Roman" w:cs="Times New Roman"/>
          <w:sz w:val="24"/>
          <w:szCs w:val="24"/>
        </w:rPr>
        <w:t>occupier. See</w:t>
      </w:r>
      <w:r w:rsidR="00032D87">
        <w:rPr>
          <w:rFonts w:ascii="Times New Roman" w:hAnsi="Times New Roman" w:cs="Times New Roman"/>
          <w:sz w:val="24"/>
          <w:szCs w:val="24"/>
        </w:rPr>
        <w:t xml:space="preserve"> also</w:t>
      </w:r>
      <w:r w:rsidR="000C0E7A" w:rsidRPr="008335C3">
        <w:rPr>
          <w:rFonts w:ascii="Times New Roman" w:hAnsi="Times New Roman" w:cs="Times New Roman"/>
          <w:sz w:val="24"/>
          <w:szCs w:val="24"/>
        </w:rPr>
        <w:t xml:space="preserve"> </w:t>
      </w:r>
      <w:r w:rsidR="000C0E7A" w:rsidRPr="008335C3">
        <w:rPr>
          <w:rFonts w:ascii="Times New Roman" w:hAnsi="Times New Roman" w:cs="Times New Roman"/>
          <w:i/>
          <w:sz w:val="24"/>
          <w:szCs w:val="24"/>
        </w:rPr>
        <w:t>Nzara &amp; Others v Kashumba NO &amp; Others</w:t>
      </w:r>
      <w:r w:rsidR="000C0E7A" w:rsidRPr="008335C3">
        <w:rPr>
          <w:rFonts w:ascii="Times New Roman" w:hAnsi="Times New Roman" w:cs="Times New Roman"/>
          <w:sz w:val="24"/>
          <w:szCs w:val="24"/>
        </w:rPr>
        <w:t xml:space="preserve"> SC18/18.</w:t>
      </w:r>
      <w:r w:rsidR="008335C3">
        <w:rPr>
          <w:rFonts w:ascii="Times New Roman" w:hAnsi="Times New Roman" w:cs="Times New Roman"/>
          <w:sz w:val="24"/>
          <w:szCs w:val="24"/>
        </w:rPr>
        <w:t>There is nothing standing in the way of the order as sought.</w:t>
      </w:r>
    </w:p>
    <w:p w:rsidR="008335C3" w:rsidRPr="008335C3" w:rsidRDefault="008335C3" w:rsidP="008335C3">
      <w:pPr>
        <w:spacing w:after="0" w:line="360" w:lineRule="auto"/>
        <w:ind w:firstLine="720"/>
        <w:jc w:val="both"/>
        <w:rPr>
          <w:rFonts w:ascii="Times New Roman" w:hAnsi="Times New Roman" w:cs="Times New Roman"/>
          <w:sz w:val="24"/>
          <w:szCs w:val="24"/>
        </w:rPr>
      </w:pPr>
    </w:p>
    <w:p w:rsidR="00965A41" w:rsidRDefault="00965A41" w:rsidP="008335C3">
      <w:pPr>
        <w:spacing w:after="0" w:line="360" w:lineRule="auto"/>
        <w:jc w:val="both"/>
        <w:rPr>
          <w:rFonts w:ascii="Times New Roman" w:hAnsi="Times New Roman" w:cs="Times New Roman"/>
          <w:sz w:val="24"/>
          <w:szCs w:val="24"/>
        </w:rPr>
      </w:pPr>
      <w:r w:rsidRPr="008335C3">
        <w:rPr>
          <w:rFonts w:ascii="Times New Roman" w:hAnsi="Times New Roman" w:cs="Times New Roman"/>
          <w:sz w:val="24"/>
          <w:szCs w:val="24"/>
        </w:rPr>
        <w:tab/>
        <w:t>Accordin</w:t>
      </w:r>
      <w:r w:rsidR="008335C3">
        <w:rPr>
          <w:rFonts w:ascii="Times New Roman" w:hAnsi="Times New Roman" w:cs="Times New Roman"/>
          <w:sz w:val="24"/>
          <w:szCs w:val="24"/>
        </w:rPr>
        <w:t>gly the application is granted with costs as follows</w:t>
      </w:r>
    </w:p>
    <w:p w:rsidR="008335C3" w:rsidRDefault="008335C3" w:rsidP="008335C3">
      <w:pPr>
        <w:spacing w:after="0" w:line="360" w:lineRule="auto"/>
        <w:jc w:val="both"/>
        <w:rPr>
          <w:rFonts w:ascii="Times New Roman" w:hAnsi="Times New Roman" w:cs="Times New Roman"/>
          <w:sz w:val="24"/>
          <w:szCs w:val="24"/>
        </w:rPr>
      </w:pPr>
    </w:p>
    <w:p w:rsidR="008335C3" w:rsidRDefault="008335C3" w:rsidP="008335C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and all those claiming occupation through him be and are hereby ordered to vacate House Number 24200 Umvovo, Chegutu within 14 days of this order.</w:t>
      </w:r>
    </w:p>
    <w:p w:rsidR="00A613D4" w:rsidRDefault="008335C3" w:rsidP="000E45F4">
      <w:pPr>
        <w:pStyle w:val="ListParagraph"/>
        <w:numPr>
          <w:ilvl w:val="0"/>
          <w:numId w:val="8"/>
        </w:numPr>
        <w:spacing w:after="0" w:line="360" w:lineRule="auto"/>
        <w:jc w:val="both"/>
        <w:rPr>
          <w:rFonts w:ascii="Times New Roman" w:hAnsi="Times New Roman" w:cs="Times New Roman"/>
          <w:sz w:val="24"/>
          <w:szCs w:val="24"/>
        </w:rPr>
      </w:pPr>
      <w:r w:rsidRPr="00B00599">
        <w:rPr>
          <w:rFonts w:ascii="Times New Roman" w:hAnsi="Times New Roman" w:cs="Times New Roman"/>
          <w:sz w:val="24"/>
          <w:szCs w:val="24"/>
        </w:rPr>
        <w:t xml:space="preserve">In the event that the respondent fails to comply with the order in (1)  the Deputy Sheriff be and is hereby </w:t>
      </w:r>
      <w:r w:rsidR="00B00599" w:rsidRPr="00B00599">
        <w:rPr>
          <w:rFonts w:ascii="Times New Roman" w:hAnsi="Times New Roman" w:cs="Times New Roman"/>
          <w:sz w:val="24"/>
          <w:szCs w:val="24"/>
        </w:rPr>
        <w:t>empowered to evict the respondent and all those claiming occupation through him from house number 24200 Umvovo , Chegutu .</w:t>
      </w:r>
    </w:p>
    <w:p w:rsidR="00B00599" w:rsidRPr="00B00599" w:rsidRDefault="00B00599" w:rsidP="00B00599">
      <w:pPr>
        <w:pStyle w:val="ListParagraph"/>
        <w:spacing w:after="0" w:line="360" w:lineRule="auto"/>
        <w:jc w:val="both"/>
        <w:rPr>
          <w:rFonts w:ascii="Times New Roman" w:hAnsi="Times New Roman" w:cs="Times New Roman"/>
          <w:sz w:val="24"/>
          <w:szCs w:val="24"/>
        </w:rPr>
      </w:pPr>
    </w:p>
    <w:p w:rsidR="00A613D4" w:rsidRPr="008335C3" w:rsidRDefault="00A613D4" w:rsidP="008335C3">
      <w:pPr>
        <w:spacing w:after="0" w:line="360" w:lineRule="auto"/>
        <w:jc w:val="both"/>
        <w:rPr>
          <w:rFonts w:ascii="Times New Roman" w:hAnsi="Times New Roman" w:cs="Times New Roman"/>
          <w:sz w:val="24"/>
          <w:szCs w:val="24"/>
        </w:rPr>
      </w:pPr>
    </w:p>
    <w:p w:rsidR="00A613D4" w:rsidRPr="008335C3" w:rsidRDefault="00A613D4" w:rsidP="008335C3">
      <w:pPr>
        <w:spacing w:after="0" w:line="360" w:lineRule="auto"/>
        <w:jc w:val="both"/>
        <w:rPr>
          <w:rFonts w:ascii="Times New Roman" w:hAnsi="Times New Roman" w:cs="Times New Roman"/>
          <w:sz w:val="24"/>
          <w:szCs w:val="24"/>
        </w:rPr>
      </w:pPr>
    </w:p>
    <w:p w:rsidR="00A613D4" w:rsidRPr="008335C3" w:rsidRDefault="00A613D4" w:rsidP="008335C3">
      <w:pPr>
        <w:spacing w:after="0" w:line="360" w:lineRule="auto"/>
        <w:jc w:val="both"/>
        <w:rPr>
          <w:rFonts w:ascii="Times New Roman" w:hAnsi="Times New Roman" w:cs="Times New Roman"/>
          <w:sz w:val="24"/>
          <w:szCs w:val="24"/>
        </w:rPr>
      </w:pPr>
      <w:r w:rsidRPr="008335C3">
        <w:rPr>
          <w:rFonts w:ascii="Times New Roman" w:hAnsi="Times New Roman" w:cs="Times New Roman"/>
          <w:i/>
          <w:sz w:val="24"/>
          <w:szCs w:val="24"/>
        </w:rPr>
        <w:t>Dube, Manikai &amp;Hwacha</w:t>
      </w:r>
      <w:r w:rsidRPr="008335C3">
        <w:rPr>
          <w:rFonts w:ascii="Times New Roman" w:hAnsi="Times New Roman" w:cs="Times New Roman"/>
          <w:sz w:val="24"/>
          <w:szCs w:val="24"/>
        </w:rPr>
        <w:t>,</w:t>
      </w:r>
      <w:r w:rsidR="00B91431" w:rsidRPr="008335C3">
        <w:rPr>
          <w:rFonts w:ascii="Times New Roman" w:hAnsi="Times New Roman" w:cs="Times New Roman"/>
          <w:sz w:val="24"/>
          <w:szCs w:val="24"/>
        </w:rPr>
        <w:t xml:space="preserve"> </w:t>
      </w:r>
      <w:r w:rsidRPr="008335C3">
        <w:rPr>
          <w:rFonts w:ascii="Times New Roman" w:hAnsi="Times New Roman" w:cs="Times New Roman"/>
          <w:sz w:val="24"/>
          <w:szCs w:val="24"/>
        </w:rPr>
        <w:t>applicant’s legal practitioners</w:t>
      </w:r>
    </w:p>
    <w:p w:rsidR="00A613D4" w:rsidRPr="008335C3" w:rsidRDefault="00A613D4" w:rsidP="008335C3">
      <w:pPr>
        <w:spacing w:after="0" w:line="360" w:lineRule="auto"/>
        <w:jc w:val="both"/>
        <w:rPr>
          <w:rFonts w:ascii="Times New Roman" w:hAnsi="Times New Roman" w:cs="Times New Roman"/>
          <w:sz w:val="24"/>
          <w:szCs w:val="24"/>
        </w:rPr>
      </w:pPr>
      <w:r w:rsidRPr="008335C3">
        <w:rPr>
          <w:rFonts w:ascii="Times New Roman" w:hAnsi="Times New Roman" w:cs="Times New Roman"/>
          <w:i/>
          <w:sz w:val="24"/>
          <w:szCs w:val="24"/>
        </w:rPr>
        <w:t>Marian F &amp; Company Legal Practitioners</w:t>
      </w:r>
      <w:r w:rsidRPr="008335C3">
        <w:rPr>
          <w:rFonts w:ascii="Times New Roman" w:hAnsi="Times New Roman" w:cs="Times New Roman"/>
          <w:sz w:val="24"/>
          <w:szCs w:val="24"/>
        </w:rPr>
        <w:t>,</w:t>
      </w:r>
      <w:r w:rsidR="00B91431" w:rsidRPr="008335C3">
        <w:rPr>
          <w:rFonts w:ascii="Times New Roman" w:hAnsi="Times New Roman" w:cs="Times New Roman"/>
          <w:sz w:val="24"/>
          <w:szCs w:val="24"/>
        </w:rPr>
        <w:t xml:space="preserve"> </w:t>
      </w:r>
      <w:r w:rsidRPr="008335C3">
        <w:rPr>
          <w:rFonts w:ascii="Times New Roman" w:hAnsi="Times New Roman" w:cs="Times New Roman"/>
          <w:sz w:val="24"/>
          <w:szCs w:val="24"/>
        </w:rPr>
        <w:t>respondent’s legal practitioners</w:t>
      </w:r>
    </w:p>
    <w:p w:rsidR="00965A41" w:rsidRPr="008335C3" w:rsidRDefault="00965A41" w:rsidP="008335C3">
      <w:pPr>
        <w:spacing w:after="0" w:line="360" w:lineRule="auto"/>
        <w:jc w:val="both"/>
        <w:rPr>
          <w:rFonts w:ascii="Times New Roman" w:hAnsi="Times New Roman" w:cs="Times New Roman"/>
          <w:sz w:val="24"/>
          <w:szCs w:val="24"/>
        </w:rPr>
      </w:pPr>
    </w:p>
    <w:p w:rsidR="00051ABB" w:rsidRPr="008335C3" w:rsidRDefault="00051ABB" w:rsidP="008335C3">
      <w:pPr>
        <w:spacing w:after="0" w:line="360" w:lineRule="auto"/>
        <w:jc w:val="both"/>
        <w:rPr>
          <w:rFonts w:ascii="Times New Roman" w:hAnsi="Times New Roman" w:cs="Times New Roman"/>
          <w:sz w:val="24"/>
          <w:szCs w:val="24"/>
        </w:rPr>
      </w:pPr>
    </w:p>
    <w:p w:rsidR="00965A41" w:rsidRPr="008335C3" w:rsidRDefault="00965A41" w:rsidP="008335C3">
      <w:pPr>
        <w:spacing w:after="0" w:line="360" w:lineRule="auto"/>
        <w:jc w:val="both"/>
        <w:rPr>
          <w:rFonts w:ascii="Times New Roman" w:hAnsi="Times New Roman" w:cs="Times New Roman"/>
          <w:sz w:val="24"/>
          <w:szCs w:val="24"/>
        </w:rPr>
      </w:pPr>
      <w:r w:rsidRPr="008335C3">
        <w:rPr>
          <w:rFonts w:ascii="Times New Roman" w:hAnsi="Times New Roman" w:cs="Times New Roman"/>
          <w:i/>
          <w:sz w:val="24"/>
          <w:szCs w:val="24"/>
        </w:rPr>
        <w:t>Dube Manikai &amp; Hwacha</w:t>
      </w:r>
      <w:r w:rsidRPr="008335C3">
        <w:rPr>
          <w:rFonts w:ascii="Times New Roman" w:hAnsi="Times New Roman" w:cs="Times New Roman"/>
          <w:sz w:val="24"/>
          <w:szCs w:val="24"/>
        </w:rPr>
        <w:t>, applicant’s legal practitioners</w:t>
      </w:r>
    </w:p>
    <w:p w:rsidR="00C87F86" w:rsidRPr="0051468E" w:rsidRDefault="00965A41" w:rsidP="00051ABB">
      <w:pPr>
        <w:spacing w:after="0" w:line="240" w:lineRule="auto"/>
        <w:jc w:val="both"/>
        <w:rPr>
          <w:rFonts w:ascii="Times New Roman" w:hAnsi="Times New Roman" w:cs="Times New Roman"/>
          <w:sz w:val="24"/>
          <w:szCs w:val="24"/>
          <w:lang w:val="en-GB"/>
        </w:rPr>
      </w:pPr>
      <w:r w:rsidRPr="0051468E">
        <w:rPr>
          <w:rFonts w:ascii="Times New Roman" w:hAnsi="Times New Roman" w:cs="Times New Roman"/>
          <w:i/>
          <w:sz w:val="24"/>
          <w:szCs w:val="24"/>
          <w:lang w:val="en-GB"/>
        </w:rPr>
        <w:t>Marian F. &amp; Company Legal Practitioners</w:t>
      </w:r>
      <w:r w:rsidRPr="0051468E">
        <w:rPr>
          <w:rFonts w:ascii="Times New Roman" w:hAnsi="Times New Roman" w:cs="Times New Roman"/>
          <w:sz w:val="24"/>
          <w:szCs w:val="24"/>
          <w:lang w:val="en-GB"/>
        </w:rPr>
        <w:t>, respondent’s legal practitioners</w:t>
      </w:r>
    </w:p>
    <w:p w:rsidR="00965A41" w:rsidRPr="0051468E" w:rsidRDefault="00965A41" w:rsidP="00051ABB">
      <w:pPr>
        <w:spacing w:after="0" w:line="240" w:lineRule="auto"/>
        <w:jc w:val="both"/>
        <w:rPr>
          <w:rFonts w:ascii="Times New Roman" w:hAnsi="Times New Roman" w:cs="Times New Roman"/>
          <w:sz w:val="24"/>
          <w:szCs w:val="24"/>
        </w:rPr>
      </w:pPr>
    </w:p>
    <w:sectPr w:rsidR="00965A41" w:rsidRPr="0051468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4B" w:rsidRDefault="002C704B" w:rsidP="008C5CF9">
      <w:pPr>
        <w:spacing w:after="0" w:line="240" w:lineRule="auto"/>
      </w:pPr>
      <w:r>
        <w:separator/>
      </w:r>
    </w:p>
  </w:endnote>
  <w:endnote w:type="continuationSeparator" w:id="0">
    <w:p w:rsidR="002C704B" w:rsidRDefault="002C704B" w:rsidP="008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4B" w:rsidRDefault="002C704B" w:rsidP="008C5CF9">
      <w:pPr>
        <w:spacing w:after="0" w:line="240" w:lineRule="auto"/>
      </w:pPr>
      <w:r>
        <w:separator/>
      </w:r>
    </w:p>
  </w:footnote>
  <w:footnote w:type="continuationSeparator" w:id="0">
    <w:p w:rsidR="002C704B" w:rsidRDefault="002C704B" w:rsidP="008C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3693"/>
      <w:docPartObj>
        <w:docPartGallery w:val="Page Numbers (Top of Page)"/>
        <w:docPartUnique/>
      </w:docPartObj>
    </w:sdtPr>
    <w:sdtEndPr>
      <w:rPr>
        <w:noProof/>
      </w:rPr>
    </w:sdtEndPr>
    <w:sdtContent>
      <w:p w:rsidR="00BB265A" w:rsidRDefault="00BB265A">
        <w:pPr>
          <w:pStyle w:val="Header"/>
          <w:jc w:val="right"/>
          <w:rPr>
            <w:noProof/>
          </w:rPr>
        </w:pPr>
        <w:r>
          <w:fldChar w:fldCharType="begin"/>
        </w:r>
        <w:r>
          <w:instrText xml:space="preserve"> PAGE   \* MERGEFORMAT </w:instrText>
        </w:r>
        <w:r>
          <w:fldChar w:fldCharType="separate"/>
        </w:r>
        <w:r w:rsidR="001A6D46">
          <w:rPr>
            <w:noProof/>
          </w:rPr>
          <w:t>1</w:t>
        </w:r>
        <w:r>
          <w:rPr>
            <w:noProof/>
          </w:rPr>
          <w:fldChar w:fldCharType="end"/>
        </w:r>
      </w:p>
      <w:p w:rsidR="0077007A" w:rsidRDefault="0077007A">
        <w:pPr>
          <w:pStyle w:val="Header"/>
          <w:jc w:val="right"/>
          <w:rPr>
            <w:noProof/>
          </w:rPr>
        </w:pPr>
        <w:r>
          <w:rPr>
            <w:noProof/>
          </w:rPr>
          <w:t>HH</w:t>
        </w:r>
        <w:r w:rsidR="00B8176F">
          <w:rPr>
            <w:noProof/>
          </w:rPr>
          <w:t xml:space="preserve"> 419-21</w:t>
        </w:r>
        <w:r>
          <w:rPr>
            <w:noProof/>
          </w:rPr>
          <w:t xml:space="preserve"> </w:t>
        </w:r>
      </w:p>
      <w:p w:rsidR="00BB265A" w:rsidRDefault="00141C67">
        <w:pPr>
          <w:pStyle w:val="Header"/>
          <w:jc w:val="right"/>
        </w:pPr>
        <w:r>
          <w:rPr>
            <w:noProof/>
          </w:rPr>
          <w:t>HC 2974/20</w:t>
        </w:r>
      </w:p>
    </w:sdtContent>
  </w:sdt>
  <w:p w:rsidR="00BB265A" w:rsidRDefault="00BB2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7F"/>
    <w:multiLevelType w:val="hybridMultilevel"/>
    <w:tmpl w:val="152E08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1040D7"/>
    <w:multiLevelType w:val="hybridMultilevel"/>
    <w:tmpl w:val="6A5011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093E44"/>
    <w:multiLevelType w:val="hybridMultilevel"/>
    <w:tmpl w:val="AD38B7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D070F5"/>
    <w:multiLevelType w:val="hybridMultilevel"/>
    <w:tmpl w:val="059EE2DC"/>
    <w:lvl w:ilvl="0" w:tplc="A1B4FC1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290448F8"/>
    <w:multiLevelType w:val="hybridMultilevel"/>
    <w:tmpl w:val="E6A02ADE"/>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44CA31D8"/>
    <w:multiLevelType w:val="hybridMultilevel"/>
    <w:tmpl w:val="F4B4477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34F321D"/>
    <w:multiLevelType w:val="hybridMultilevel"/>
    <w:tmpl w:val="3AF2C31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D696099"/>
    <w:multiLevelType w:val="hybridMultilevel"/>
    <w:tmpl w:val="5186D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22"/>
    <w:rsid w:val="00004238"/>
    <w:rsid w:val="00032D87"/>
    <w:rsid w:val="000459BC"/>
    <w:rsid w:val="00051ABB"/>
    <w:rsid w:val="0005443B"/>
    <w:rsid w:val="000843A0"/>
    <w:rsid w:val="000C0E7A"/>
    <w:rsid w:val="000C7442"/>
    <w:rsid w:val="00141C67"/>
    <w:rsid w:val="00174E53"/>
    <w:rsid w:val="00192D78"/>
    <w:rsid w:val="001A2111"/>
    <w:rsid w:val="001A6D46"/>
    <w:rsid w:val="001B3E32"/>
    <w:rsid w:val="001C5CE1"/>
    <w:rsid w:val="00200DCB"/>
    <w:rsid w:val="00204C77"/>
    <w:rsid w:val="00241FB9"/>
    <w:rsid w:val="002502BE"/>
    <w:rsid w:val="00273306"/>
    <w:rsid w:val="002C704B"/>
    <w:rsid w:val="00305434"/>
    <w:rsid w:val="00317675"/>
    <w:rsid w:val="00330A40"/>
    <w:rsid w:val="003316EE"/>
    <w:rsid w:val="00340311"/>
    <w:rsid w:val="00361675"/>
    <w:rsid w:val="003649CC"/>
    <w:rsid w:val="00381553"/>
    <w:rsid w:val="00390449"/>
    <w:rsid w:val="00395664"/>
    <w:rsid w:val="003A4DED"/>
    <w:rsid w:val="003E7F24"/>
    <w:rsid w:val="004362F4"/>
    <w:rsid w:val="00493FEA"/>
    <w:rsid w:val="004A7653"/>
    <w:rsid w:val="004C420F"/>
    <w:rsid w:val="004C600E"/>
    <w:rsid w:val="004D671D"/>
    <w:rsid w:val="004D787F"/>
    <w:rsid w:val="004F2529"/>
    <w:rsid w:val="00505D05"/>
    <w:rsid w:val="0051202C"/>
    <w:rsid w:val="0051468E"/>
    <w:rsid w:val="00532130"/>
    <w:rsid w:val="00596DC7"/>
    <w:rsid w:val="005C5233"/>
    <w:rsid w:val="005D241D"/>
    <w:rsid w:val="005D6E23"/>
    <w:rsid w:val="005E674B"/>
    <w:rsid w:val="006255DD"/>
    <w:rsid w:val="00634957"/>
    <w:rsid w:val="006432BA"/>
    <w:rsid w:val="00672605"/>
    <w:rsid w:val="00672EC2"/>
    <w:rsid w:val="006A495D"/>
    <w:rsid w:val="006A6B4E"/>
    <w:rsid w:val="006B476A"/>
    <w:rsid w:val="006B6230"/>
    <w:rsid w:val="006D7251"/>
    <w:rsid w:val="006E175D"/>
    <w:rsid w:val="00724FE8"/>
    <w:rsid w:val="00742D6D"/>
    <w:rsid w:val="0075166B"/>
    <w:rsid w:val="00761B58"/>
    <w:rsid w:val="0077007A"/>
    <w:rsid w:val="007736B1"/>
    <w:rsid w:val="007865D1"/>
    <w:rsid w:val="00791C79"/>
    <w:rsid w:val="007A29F8"/>
    <w:rsid w:val="007A5E93"/>
    <w:rsid w:val="007C1D7E"/>
    <w:rsid w:val="007C4643"/>
    <w:rsid w:val="007E15A9"/>
    <w:rsid w:val="007E514B"/>
    <w:rsid w:val="007E5EDD"/>
    <w:rsid w:val="0081274D"/>
    <w:rsid w:val="008335C3"/>
    <w:rsid w:val="00876625"/>
    <w:rsid w:val="00876C38"/>
    <w:rsid w:val="00896B75"/>
    <w:rsid w:val="008A3672"/>
    <w:rsid w:val="008B5EB6"/>
    <w:rsid w:val="008C5CF9"/>
    <w:rsid w:val="008D0047"/>
    <w:rsid w:val="00963053"/>
    <w:rsid w:val="00965A41"/>
    <w:rsid w:val="00966DEC"/>
    <w:rsid w:val="0098018A"/>
    <w:rsid w:val="009B2BE9"/>
    <w:rsid w:val="00A3455F"/>
    <w:rsid w:val="00A613D4"/>
    <w:rsid w:val="00A650B4"/>
    <w:rsid w:val="00A749D9"/>
    <w:rsid w:val="00AA122E"/>
    <w:rsid w:val="00AC11AB"/>
    <w:rsid w:val="00AC4F72"/>
    <w:rsid w:val="00AE08BA"/>
    <w:rsid w:val="00B00599"/>
    <w:rsid w:val="00B12922"/>
    <w:rsid w:val="00B34EB6"/>
    <w:rsid w:val="00B8176F"/>
    <w:rsid w:val="00B86915"/>
    <w:rsid w:val="00B91431"/>
    <w:rsid w:val="00BB265A"/>
    <w:rsid w:val="00BC6348"/>
    <w:rsid w:val="00BD4B57"/>
    <w:rsid w:val="00BD7D60"/>
    <w:rsid w:val="00BF25EC"/>
    <w:rsid w:val="00BF3DBA"/>
    <w:rsid w:val="00C44189"/>
    <w:rsid w:val="00C57968"/>
    <w:rsid w:val="00C74931"/>
    <w:rsid w:val="00C87F86"/>
    <w:rsid w:val="00CD17A4"/>
    <w:rsid w:val="00D1105A"/>
    <w:rsid w:val="00D4325C"/>
    <w:rsid w:val="00D446AD"/>
    <w:rsid w:val="00D70813"/>
    <w:rsid w:val="00D74339"/>
    <w:rsid w:val="00D872CD"/>
    <w:rsid w:val="00DD6D3B"/>
    <w:rsid w:val="00E158B4"/>
    <w:rsid w:val="00E24939"/>
    <w:rsid w:val="00E30861"/>
    <w:rsid w:val="00E36446"/>
    <w:rsid w:val="00E761CA"/>
    <w:rsid w:val="00E95629"/>
    <w:rsid w:val="00E96528"/>
    <w:rsid w:val="00EE2634"/>
    <w:rsid w:val="00F168F4"/>
    <w:rsid w:val="00F311C7"/>
    <w:rsid w:val="00F8086E"/>
    <w:rsid w:val="00F81632"/>
    <w:rsid w:val="00FF4A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FF5E-5B99-4248-BDD7-AE5035D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C"/>
    <w:pPr>
      <w:spacing w:after="0" w:line="240" w:lineRule="auto"/>
    </w:pPr>
  </w:style>
  <w:style w:type="paragraph" w:styleId="ListParagraph">
    <w:name w:val="List Paragraph"/>
    <w:basedOn w:val="Normal"/>
    <w:uiPriority w:val="34"/>
    <w:qFormat/>
    <w:rsid w:val="00E96528"/>
    <w:pPr>
      <w:ind w:left="720"/>
      <w:contextualSpacing/>
    </w:pPr>
  </w:style>
  <w:style w:type="paragraph" w:styleId="FootnoteText">
    <w:name w:val="footnote text"/>
    <w:basedOn w:val="Normal"/>
    <w:link w:val="FootnoteTextChar"/>
    <w:uiPriority w:val="99"/>
    <w:semiHidden/>
    <w:unhideWhenUsed/>
    <w:rsid w:val="008C5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CF9"/>
    <w:rPr>
      <w:sz w:val="20"/>
      <w:szCs w:val="20"/>
    </w:rPr>
  </w:style>
  <w:style w:type="character" w:styleId="FootnoteReference">
    <w:name w:val="footnote reference"/>
    <w:basedOn w:val="DefaultParagraphFont"/>
    <w:uiPriority w:val="99"/>
    <w:semiHidden/>
    <w:unhideWhenUsed/>
    <w:rsid w:val="008C5CF9"/>
    <w:rPr>
      <w:vertAlign w:val="superscript"/>
    </w:rPr>
  </w:style>
  <w:style w:type="character" w:styleId="CommentReference">
    <w:name w:val="annotation reference"/>
    <w:basedOn w:val="DefaultParagraphFont"/>
    <w:uiPriority w:val="99"/>
    <w:semiHidden/>
    <w:unhideWhenUsed/>
    <w:rsid w:val="007E15A9"/>
    <w:rPr>
      <w:sz w:val="16"/>
      <w:szCs w:val="16"/>
    </w:rPr>
  </w:style>
  <w:style w:type="paragraph" w:styleId="CommentText">
    <w:name w:val="annotation text"/>
    <w:basedOn w:val="Normal"/>
    <w:link w:val="CommentTextChar"/>
    <w:uiPriority w:val="99"/>
    <w:semiHidden/>
    <w:unhideWhenUsed/>
    <w:rsid w:val="007E15A9"/>
    <w:pPr>
      <w:spacing w:line="240" w:lineRule="auto"/>
    </w:pPr>
    <w:rPr>
      <w:sz w:val="20"/>
      <w:szCs w:val="20"/>
    </w:rPr>
  </w:style>
  <w:style w:type="character" w:customStyle="1" w:styleId="CommentTextChar">
    <w:name w:val="Comment Text Char"/>
    <w:basedOn w:val="DefaultParagraphFont"/>
    <w:link w:val="CommentText"/>
    <w:uiPriority w:val="99"/>
    <w:semiHidden/>
    <w:rsid w:val="007E15A9"/>
    <w:rPr>
      <w:sz w:val="20"/>
      <w:szCs w:val="20"/>
    </w:rPr>
  </w:style>
  <w:style w:type="paragraph" w:styleId="CommentSubject">
    <w:name w:val="annotation subject"/>
    <w:basedOn w:val="CommentText"/>
    <w:next w:val="CommentText"/>
    <w:link w:val="CommentSubjectChar"/>
    <w:uiPriority w:val="99"/>
    <w:semiHidden/>
    <w:unhideWhenUsed/>
    <w:rsid w:val="007E15A9"/>
    <w:rPr>
      <w:b/>
      <w:bCs/>
    </w:rPr>
  </w:style>
  <w:style w:type="character" w:customStyle="1" w:styleId="CommentSubjectChar">
    <w:name w:val="Comment Subject Char"/>
    <w:basedOn w:val="CommentTextChar"/>
    <w:link w:val="CommentSubject"/>
    <w:uiPriority w:val="99"/>
    <w:semiHidden/>
    <w:rsid w:val="007E15A9"/>
    <w:rPr>
      <w:b/>
      <w:bCs/>
      <w:sz w:val="20"/>
      <w:szCs w:val="20"/>
    </w:rPr>
  </w:style>
  <w:style w:type="paragraph" w:styleId="BalloonText">
    <w:name w:val="Balloon Text"/>
    <w:basedOn w:val="Normal"/>
    <w:link w:val="BalloonTextChar"/>
    <w:uiPriority w:val="99"/>
    <w:semiHidden/>
    <w:unhideWhenUsed/>
    <w:rsid w:val="007E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A9"/>
    <w:rPr>
      <w:rFonts w:ascii="Segoe UI" w:hAnsi="Segoe UI" w:cs="Segoe UI"/>
      <w:sz w:val="18"/>
      <w:szCs w:val="18"/>
    </w:rPr>
  </w:style>
  <w:style w:type="paragraph" w:styleId="EndnoteText">
    <w:name w:val="endnote text"/>
    <w:basedOn w:val="Normal"/>
    <w:link w:val="EndnoteTextChar"/>
    <w:uiPriority w:val="99"/>
    <w:semiHidden/>
    <w:unhideWhenUsed/>
    <w:rsid w:val="00812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74D"/>
    <w:rPr>
      <w:sz w:val="20"/>
      <w:szCs w:val="20"/>
    </w:rPr>
  </w:style>
  <w:style w:type="character" w:styleId="EndnoteReference">
    <w:name w:val="endnote reference"/>
    <w:basedOn w:val="DefaultParagraphFont"/>
    <w:uiPriority w:val="99"/>
    <w:semiHidden/>
    <w:unhideWhenUsed/>
    <w:rsid w:val="0081274D"/>
    <w:rPr>
      <w:vertAlign w:val="superscript"/>
    </w:rPr>
  </w:style>
  <w:style w:type="paragraph" w:styleId="Header">
    <w:name w:val="header"/>
    <w:basedOn w:val="Normal"/>
    <w:link w:val="HeaderChar"/>
    <w:uiPriority w:val="99"/>
    <w:unhideWhenUsed/>
    <w:rsid w:val="00BB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5A"/>
  </w:style>
  <w:style w:type="paragraph" w:styleId="Footer">
    <w:name w:val="footer"/>
    <w:basedOn w:val="Normal"/>
    <w:link w:val="FooterChar"/>
    <w:uiPriority w:val="99"/>
    <w:unhideWhenUsed/>
    <w:rsid w:val="00BB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5A"/>
  </w:style>
  <w:style w:type="paragraph" w:styleId="NormalWeb">
    <w:name w:val="Normal (Web)"/>
    <w:basedOn w:val="Normal"/>
    <w:uiPriority w:val="99"/>
    <w:semiHidden/>
    <w:unhideWhenUsed/>
    <w:rsid w:val="005146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FB6C-9C9F-4548-9FE7-05F91F0F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2021-08-18T12:12:00Z</cp:lastPrinted>
  <dcterms:created xsi:type="dcterms:W3CDTF">2021-08-20T10:28:00Z</dcterms:created>
  <dcterms:modified xsi:type="dcterms:W3CDTF">2021-08-20T10:28:00Z</dcterms:modified>
</cp:coreProperties>
</file>