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A95" w:rsidRDefault="00AB6A95" w:rsidP="00AB6A95">
      <w:pPr>
        <w:spacing w:after="0" w:line="240" w:lineRule="auto"/>
        <w:jc w:val="both"/>
        <w:rPr>
          <w:rFonts w:ascii="Times New Roman" w:hAnsi="Times New Roman" w:cs="Times New Roman"/>
          <w:sz w:val="24"/>
          <w:szCs w:val="24"/>
        </w:rPr>
      </w:pPr>
      <w:bookmarkStart w:id="0" w:name="_GoBack"/>
      <w:bookmarkEnd w:id="0"/>
    </w:p>
    <w:p w:rsidR="00AB6A95" w:rsidRDefault="00AB6A95" w:rsidP="00AB6A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POST (PVT) LTD</w:t>
      </w:r>
    </w:p>
    <w:p w:rsidR="00AB6A95" w:rsidRDefault="00AB6A95" w:rsidP="00AB6A9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AB6A95" w:rsidRDefault="00AB6A95" w:rsidP="00AB6A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BROADWELL CHIGERE</w:t>
      </w:r>
    </w:p>
    <w:p w:rsidR="00AB6A95" w:rsidRDefault="00AB6A95" w:rsidP="00AB6A95">
      <w:pPr>
        <w:spacing w:after="0" w:line="240" w:lineRule="auto"/>
        <w:ind w:firstLine="720"/>
        <w:jc w:val="both"/>
        <w:rPr>
          <w:rFonts w:ascii="Times New Roman" w:hAnsi="Times New Roman" w:cs="Times New Roman"/>
          <w:sz w:val="24"/>
          <w:szCs w:val="24"/>
        </w:rPr>
      </w:pPr>
    </w:p>
    <w:p w:rsidR="00AB6A95" w:rsidRDefault="00AB6A95" w:rsidP="00AB6A95">
      <w:pPr>
        <w:spacing w:after="0" w:line="240" w:lineRule="auto"/>
        <w:ind w:firstLine="720"/>
        <w:jc w:val="both"/>
        <w:rPr>
          <w:rFonts w:ascii="Times New Roman" w:hAnsi="Times New Roman" w:cs="Times New Roman"/>
          <w:sz w:val="24"/>
          <w:szCs w:val="24"/>
        </w:rPr>
      </w:pPr>
    </w:p>
    <w:p w:rsidR="00AB6A95" w:rsidRDefault="00AB6A95" w:rsidP="00AB6A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B6A95" w:rsidRDefault="00AB6A95" w:rsidP="00AB6A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CHIWESHE JP</w:t>
      </w:r>
    </w:p>
    <w:p w:rsidR="00AB6A95" w:rsidRDefault="00AB6A95" w:rsidP="00AB6A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2B5F0B">
        <w:rPr>
          <w:rFonts w:ascii="Times New Roman" w:hAnsi="Times New Roman" w:cs="Times New Roman"/>
          <w:sz w:val="24"/>
          <w:szCs w:val="24"/>
        </w:rPr>
        <w:t>22 February 2011</w:t>
      </w:r>
    </w:p>
    <w:p w:rsidR="00AB6A95" w:rsidRDefault="002B5F0B" w:rsidP="002B5F0B">
      <w:pPr>
        <w:tabs>
          <w:tab w:val="left" w:pos="2052"/>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AB6A95" w:rsidRDefault="00AB6A95" w:rsidP="00AB6A95">
      <w:pPr>
        <w:spacing w:after="0" w:line="240" w:lineRule="auto"/>
        <w:ind w:firstLine="720"/>
        <w:jc w:val="both"/>
        <w:rPr>
          <w:rFonts w:ascii="Times New Roman" w:hAnsi="Times New Roman" w:cs="Times New Roman"/>
          <w:sz w:val="24"/>
          <w:szCs w:val="24"/>
        </w:rPr>
      </w:pPr>
    </w:p>
    <w:p w:rsidR="00AB6A95" w:rsidRDefault="00F07F13" w:rsidP="00AB6A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F07F13">
        <w:rPr>
          <w:rFonts w:ascii="Times New Roman" w:hAnsi="Times New Roman" w:cs="Times New Roman"/>
          <w:i/>
          <w:sz w:val="24"/>
          <w:szCs w:val="24"/>
        </w:rPr>
        <w:t xml:space="preserve">C. </w:t>
      </w:r>
      <w:proofErr w:type="spellStart"/>
      <w:r w:rsidRPr="00F07F13">
        <w:rPr>
          <w:rFonts w:ascii="Times New Roman" w:hAnsi="Times New Roman" w:cs="Times New Roman"/>
          <w:i/>
          <w:sz w:val="24"/>
          <w:szCs w:val="24"/>
        </w:rPr>
        <w:t>Kwaramba</w:t>
      </w:r>
      <w:proofErr w:type="spellEnd"/>
      <w:r>
        <w:rPr>
          <w:rFonts w:ascii="Times New Roman" w:hAnsi="Times New Roman" w:cs="Times New Roman"/>
          <w:sz w:val="24"/>
          <w:szCs w:val="24"/>
        </w:rPr>
        <w:t>, for the applicant</w:t>
      </w:r>
    </w:p>
    <w:p w:rsidR="00F07F13" w:rsidRDefault="00F07F13" w:rsidP="00AB6A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 in person</w:t>
      </w:r>
    </w:p>
    <w:p w:rsidR="00AB6A95" w:rsidRDefault="00AB6A95" w:rsidP="00AB6A95">
      <w:pPr>
        <w:spacing w:after="0" w:line="240" w:lineRule="auto"/>
        <w:ind w:firstLine="720"/>
        <w:jc w:val="both"/>
        <w:rPr>
          <w:rFonts w:ascii="Times New Roman" w:hAnsi="Times New Roman" w:cs="Times New Roman"/>
          <w:sz w:val="24"/>
          <w:szCs w:val="24"/>
        </w:rPr>
      </w:pPr>
    </w:p>
    <w:p w:rsidR="00AB6A95" w:rsidRDefault="00AB6A95" w:rsidP="00AB6A95">
      <w:pPr>
        <w:spacing w:after="0" w:line="240" w:lineRule="auto"/>
        <w:ind w:firstLine="720"/>
        <w:jc w:val="both"/>
        <w:rPr>
          <w:rFonts w:ascii="Times New Roman" w:hAnsi="Times New Roman" w:cs="Times New Roman"/>
          <w:sz w:val="24"/>
          <w:szCs w:val="24"/>
        </w:rPr>
      </w:pPr>
    </w:p>
    <w:p w:rsidR="00AB6A95" w:rsidRDefault="00AB6A95" w:rsidP="00AB6A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CHIWESHE JP: I </w:t>
      </w:r>
      <w:r w:rsidR="00020340">
        <w:rPr>
          <w:rFonts w:ascii="Times New Roman" w:hAnsi="Times New Roman" w:cs="Times New Roman"/>
          <w:sz w:val="24"/>
          <w:szCs w:val="24"/>
        </w:rPr>
        <w:t>granted this application with costs and indicated that my reasons would follow.  These are they.</w:t>
      </w:r>
    </w:p>
    <w:p w:rsidR="00020340" w:rsidRDefault="00020340" w:rsidP="00AB6A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sought an order evicting the respondent and all those claiming occupation through him from House No. 15 Baines Road, Victoria Falls (the property).  It </w:t>
      </w:r>
      <w:r w:rsidR="006B15D7">
        <w:rPr>
          <w:rFonts w:ascii="Times New Roman" w:hAnsi="Times New Roman" w:cs="Times New Roman"/>
          <w:sz w:val="24"/>
          <w:szCs w:val="24"/>
        </w:rPr>
        <w:t xml:space="preserve">  also sought an order for costs.</w:t>
      </w:r>
    </w:p>
    <w:p w:rsidR="006B15D7" w:rsidRDefault="006B15D7" w:rsidP="00AB6A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C51BC">
        <w:rPr>
          <w:rFonts w:ascii="Times New Roman" w:hAnsi="Times New Roman" w:cs="Times New Roman"/>
          <w:sz w:val="24"/>
          <w:szCs w:val="24"/>
        </w:rPr>
        <w:t>respondent is a former employee of the applicant.  He was employed as a counter clerk stationed at Victoria Falls Post Office. Whilst so stationed he was afforded company accommodation at 15 Baines Road, Victoria Falls.  In October 1998 the respondent was charged with misconduct in terms of the applicant’s Code of Conduct.  The Regional Hearing Committee presided over the matter.  It found him guilty and dismissed him.</w:t>
      </w:r>
    </w:p>
    <w:p w:rsidR="00F43323" w:rsidRDefault="00BC51BC" w:rsidP="00AB6A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appealed to the National Hearing Committee </w:t>
      </w:r>
      <w:r w:rsidR="00B6115E">
        <w:rPr>
          <w:rFonts w:ascii="Times New Roman" w:hAnsi="Times New Roman" w:cs="Times New Roman"/>
          <w:sz w:val="24"/>
          <w:szCs w:val="24"/>
        </w:rPr>
        <w:t xml:space="preserve">which upheld the decision of the Regional Committee.  The respondent then appealed to the Ministry of Labour which ruled in his favour.  It ordered that he be </w:t>
      </w:r>
      <w:r w:rsidR="00F91402">
        <w:rPr>
          <w:rFonts w:ascii="Times New Roman" w:hAnsi="Times New Roman" w:cs="Times New Roman"/>
          <w:sz w:val="24"/>
          <w:szCs w:val="24"/>
        </w:rPr>
        <w:t>re</w:t>
      </w:r>
      <w:r w:rsidR="00B6115E">
        <w:rPr>
          <w:rFonts w:ascii="Times New Roman" w:hAnsi="Times New Roman" w:cs="Times New Roman"/>
          <w:sz w:val="24"/>
          <w:szCs w:val="24"/>
        </w:rPr>
        <w:t>instated without loss of benefits, and</w:t>
      </w:r>
      <w:r w:rsidR="00905A10">
        <w:rPr>
          <w:rFonts w:ascii="Times New Roman" w:hAnsi="Times New Roman" w:cs="Times New Roman"/>
          <w:sz w:val="24"/>
          <w:szCs w:val="24"/>
        </w:rPr>
        <w:t>,</w:t>
      </w:r>
      <w:r w:rsidR="00B6115E">
        <w:rPr>
          <w:rFonts w:ascii="Times New Roman" w:hAnsi="Times New Roman" w:cs="Times New Roman"/>
          <w:sz w:val="24"/>
          <w:szCs w:val="24"/>
        </w:rPr>
        <w:t xml:space="preserve"> alternatively</w:t>
      </w:r>
      <w:r w:rsidR="00905A10">
        <w:rPr>
          <w:rFonts w:ascii="Times New Roman" w:hAnsi="Times New Roman" w:cs="Times New Roman"/>
          <w:sz w:val="24"/>
          <w:szCs w:val="24"/>
        </w:rPr>
        <w:t>,</w:t>
      </w:r>
      <w:r w:rsidR="00B6115E">
        <w:rPr>
          <w:rFonts w:ascii="Times New Roman" w:hAnsi="Times New Roman" w:cs="Times New Roman"/>
          <w:sz w:val="24"/>
          <w:szCs w:val="24"/>
        </w:rPr>
        <w:t xml:space="preserve"> that he be paid damages in lieu of reinstatement.  The applicant appealed against this decision to the Labour Relations Officer who again ruled in favour of the respondent.  The applicant further appealed to </w:t>
      </w:r>
      <w:r w:rsidR="00F43323">
        <w:rPr>
          <w:rFonts w:ascii="Times New Roman" w:hAnsi="Times New Roman" w:cs="Times New Roman"/>
          <w:sz w:val="24"/>
          <w:szCs w:val="24"/>
        </w:rPr>
        <w:t>the Labour Court but withdrew the appeal before its determination.</w:t>
      </w:r>
      <w:r w:rsidR="00905A10">
        <w:rPr>
          <w:rFonts w:ascii="Times New Roman" w:hAnsi="Times New Roman" w:cs="Times New Roman"/>
          <w:sz w:val="24"/>
          <w:szCs w:val="24"/>
        </w:rPr>
        <w:t xml:space="preserve">  </w:t>
      </w:r>
      <w:r w:rsidR="00F43323">
        <w:rPr>
          <w:rFonts w:ascii="Times New Roman" w:hAnsi="Times New Roman" w:cs="Times New Roman"/>
          <w:sz w:val="24"/>
          <w:szCs w:val="24"/>
        </w:rPr>
        <w:t>It had then opted to pay the respondent damages in lieu of reinstatement in accordance with the decision of the Labour Relations Officer.  Notwithstanding the withdrawal of the appeal</w:t>
      </w:r>
      <w:r w:rsidR="00905A10">
        <w:rPr>
          <w:rFonts w:ascii="Times New Roman" w:hAnsi="Times New Roman" w:cs="Times New Roman"/>
          <w:sz w:val="24"/>
          <w:szCs w:val="24"/>
        </w:rPr>
        <w:t>,</w:t>
      </w:r>
      <w:r w:rsidR="00F43323">
        <w:rPr>
          <w:rFonts w:ascii="Times New Roman" w:hAnsi="Times New Roman" w:cs="Times New Roman"/>
          <w:sz w:val="24"/>
          <w:szCs w:val="24"/>
        </w:rPr>
        <w:t xml:space="preserve"> the respondent still caused the matter to be set down before the Labour Court.  The Labour Court heard the matter on 10</w:t>
      </w:r>
      <w:r w:rsidR="00F91402">
        <w:rPr>
          <w:rFonts w:ascii="Times New Roman" w:hAnsi="Times New Roman" w:cs="Times New Roman"/>
          <w:sz w:val="24"/>
          <w:szCs w:val="24"/>
        </w:rPr>
        <w:t xml:space="preserve"> </w:t>
      </w:r>
      <w:r w:rsidR="00F43323">
        <w:rPr>
          <w:rFonts w:ascii="Times New Roman" w:hAnsi="Times New Roman" w:cs="Times New Roman"/>
          <w:sz w:val="24"/>
          <w:szCs w:val="24"/>
        </w:rPr>
        <w:t xml:space="preserve">November 2004.  Judgment was handed down on 27 May 2005.  The applicant was directed to pay the </w:t>
      </w:r>
      <w:r w:rsidR="00F43323">
        <w:rPr>
          <w:rFonts w:ascii="Times New Roman" w:hAnsi="Times New Roman" w:cs="Times New Roman"/>
          <w:sz w:val="24"/>
          <w:szCs w:val="24"/>
        </w:rPr>
        <w:lastRenderedPageBreak/>
        <w:t>respondent’s salaries up to 22 May 2001 as well as damages equivalent to six months salaries.</w:t>
      </w:r>
    </w:p>
    <w:p w:rsidR="00E44334" w:rsidRDefault="00F43323" w:rsidP="00AB6A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compliance with the order of the Labour Court</w:t>
      </w:r>
      <w:r w:rsidR="00905A10">
        <w:rPr>
          <w:rFonts w:ascii="Times New Roman" w:hAnsi="Times New Roman" w:cs="Times New Roman"/>
          <w:sz w:val="24"/>
          <w:szCs w:val="24"/>
        </w:rPr>
        <w:t>,</w:t>
      </w:r>
      <w:r>
        <w:rPr>
          <w:rFonts w:ascii="Times New Roman" w:hAnsi="Times New Roman" w:cs="Times New Roman"/>
          <w:sz w:val="24"/>
          <w:szCs w:val="24"/>
        </w:rPr>
        <w:t xml:space="preserve"> the applicant </w:t>
      </w:r>
      <w:r w:rsidR="00905A10">
        <w:rPr>
          <w:rFonts w:ascii="Times New Roman" w:hAnsi="Times New Roman" w:cs="Times New Roman"/>
          <w:sz w:val="24"/>
          <w:szCs w:val="24"/>
        </w:rPr>
        <w:t>forwarded to the respondents</w:t>
      </w:r>
      <w:r>
        <w:rPr>
          <w:rFonts w:ascii="Times New Roman" w:hAnsi="Times New Roman" w:cs="Times New Roman"/>
          <w:sz w:val="24"/>
          <w:szCs w:val="24"/>
        </w:rPr>
        <w:t xml:space="preserve"> under registered mail</w:t>
      </w:r>
      <w:r w:rsidR="00905A10">
        <w:rPr>
          <w:rFonts w:ascii="Times New Roman" w:hAnsi="Times New Roman" w:cs="Times New Roman"/>
          <w:sz w:val="24"/>
          <w:szCs w:val="24"/>
        </w:rPr>
        <w:t>,</w:t>
      </w:r>
      <w:r>
        <w:rPr>
          <w:rFonts w:ascii="Times New Roman" w:hAnsi="Times New Roman" w:cs="Times New Roman"/>
          <w:sz w:val="24"/>
          <w:szCs w:val="24"/>
        </w:rPr>
        <w:t xml:space="preserve"> a c</w:t>
      </w:r>
      <w:r w:rsidR="00F91402">
        <w:rPr>
          <w:rFonts w:ascii="Times New Roman" w:hAnsi="Times New Roman" w:cs="Times New Roman"/>
          <w:sz w:val="24"/>
          <w:szCs w:val="24"/>
        </w:rPr>
        <w:t xml:space="preserve">heque in the sum of </w:t>
      </w:r>
      <w:r w:rsidR="00905A10">
        <w:rPr>
          <w:rFonts w:ascii="Times New Roman" w:hAnsi="Times New Roman" w:cs="Times New Roman"/>
          <w:sz w:val="24"/>
          <w:szCs w:val="24"/>
        </w:rPr>
        <w:t>$</w:t>
      </w:r>
      <w:r w:rsidR="00F91402">
        <w:rPr>
          <w:rFonts w:ascii="Times New Roman" w:hAnsi="Times New Roman" w:cs="Times New Roman"/>
          <w:sz w:val="24"/>
          <w:szCs w:val="24"/>
        </w:rPr>
        <w:t>44 316 237.9</w:t>
      </w:r>
      <w:r>
        <w:rPr>
          <w:rFonts w:ascii="Times New Roman" w:hAnsi="Times New Roman" w:cs="Times New Roman"/>
          <w:sz w:val="24"/>
          <w:szCs w:val="24"/>
        </w:rPr>
        <w:t xml:space="preserve">4.  Apparently </w:t>
      </w:r>
      <w:r w:rsidR="00E60B66">
        <w:rPr>
          <w:rFonts w:ascii="Times New Roman" w:hAnsi="Times New Roman" w:cs="Times New Roman"/>
          <w:sz w:val="24"/>
          <w:szCs w:val="24"/>
        </w:rPr>
        <w:t>the re</w:t>
      </w:r>
      <w:r w:rsidR="000A11A2">
        <w:rPr>
          <w:rFonts w:ascii="Times New Roman" w:hAnsi="Times New Roman" w:cs="Times New Roman"/>
          <w:sz w:val="24"/>
          <w:szCs w:val="24"/>
        </w:rPr>
        <w:t xml:space="preserve">spondent refused to </w:t>
      </w:r>
      <w:r w:rsidR="00F91402">
        <w:rPr>
          <w:rFonts w:ascii="Times New Roman" w:hAnsi="Times New Roman" w:cs="Times New Roman"/>
          <w:sz w:val="24"/>
          <w:szCs w:val="24"/>
        </w:rPr>
        <w:t xml:space="preserve">collect </w:t>
      </w:r>
      <w:r w:rsidR="000A11A2">
        <w:rPr>
          <w:rFonts w:ascii="Times New Roman" w:hAnsi="Times New Roman" w:cs="Times New Roman"/>
          <w:sz w:val="24"/>
          <w:szCs w:val="24"/>
        </w:rPr>
        <w:t xml:space="preserve">this cheque.  Annexure C to the applicant’s founding affidavit confirms </w:t>
      </w:r>
      <w:r w:rsidR="00F91402">
        <w:rPr>
          <w:rFonts w:ascii="Times New Roman" w:hAnsi="Times New Roman" w:cs="Times New Roman"/>
          <w:sz w:val="24"/>
          <w:szCs w:val="24"/>
        </w:rPr>
        <w:t>that the respondent had refused to sign</w:t>
      </w:r>
      <w:r w:rsidR="00D44335">
        <w:rPr>
          <w:rFonts w:ascii="Times New Roman" w:hAnsi="Times New Roman" w:cs="Times New Roman"/>
          <w:sz w:val="24"/>
          <w:szCs w:val="24"/>
        </w:rPr>
        <w:t xml:space="preserve"> for the cheque.  </w:t>
      </w:r>
      <w:r w:rsidR="000A11A2">
        <w:rPr>
          <w:rFonts w:ascii="Times New Roman" w:hAnsi="Times New Roman" w:cs="Times New Roman"/>
          <w:sz w:val="24"/>
          <w:szCs w:val="24"/>
        </w:rPr>
        <w:t>The applicant then decided to dispatch the Regional Industrial Relations Officer</w:t>
      </w:r>
      <w:r w:rsidR="00905A10">
        <w:rPr>
          <w:rFonts w:ascii="Times New Roman" w:hAnsi="Times New Roman" w:cs="Times New Roman"/>
          <w:sz w:val="24"/>
          <w:szCs w:val="24"/>
        </w:rPr>
        <w:t>,</w:t>
      </w:r>
      <w:r w:rsidR="000A11A2">
        <w:rPr>
          <w:rFonts w:ascii="Times New Roman" w:hAnsi="Times New Roman" w:cs="Times New Roman"/>
          <w:sz w:val="24"/>
          <w:szCs w:val="24"/>
        </w:rPr>
        <w:t xml:space="preserve"> one </w:t>
      </w:r>
      <w:proofErr w:type="spellStart"/>
      <w:r w:rsidR="000A11A2">
        <w:rPr>
          <w:rFonts w:ascii="Times New Roman" w:hAnsi="Times New Roman" w:cs="Times New Roman"/>
          <w:sz w:val="24"/>
          <w:szCs w:val="24"/>
        </w:rPr>
        <w:t>Onias</w:t>
      </w:r>
      <w:proofErr w:type="spellEnd"/>
      <w:r w:rsidR="000A11A2">
        <w:rPr>
          <w:rFonts w:ascii="Times New Roman" w:hAnsi="Times New Roman" w:cs="Times New Roman"/>
          <w:sz w:val="24"/>
          <w:szCs w:val="24"/>
        </w:rPr>
        <w:t xml:space="preserve"> </w:t>
      </w:r>
      <w:proofErr w:type="spellStart"/>
      <w:r w:rsidR="000A11A2">
        <w:rPr>
          <w:rFonts w:ascii="Times New Roman" w:hAnsi="Times New Roman" w:cs="Times New Roman"/>
          <w:sz w:val="24"/>
          <w:szCs w:val="24"/>
        </w:rPr>
        <w:t>Tsaurayi</w:t>
      </w:r>
      <w:proofErr w:type="spellEnd"/>
      <w:r w:rsidR="000A11A2">
        <w:rPr>
          <w:rFonts w:ascii="Times New Roman" w:hAnsi="Times New Roman" w:cs="Times New Roman"/>
          <w:sz w:val="24"/>
          <w:szCs w:val="24"/>
        </w:rPr>
        <w:t xml:space="preserve"> </w:t>
      </w:r>
      <w:proofErr w:type="spellStart"/>
      <w:r w:rsidR="000A11A2">
        <w:rPr>
          <w:rFonts w:ascii="Times New Roman" w:hAnsi="Times New Roman" w:cs="Times New Roman"/>
          <w:sz w:val="24"/>
          <w:szCs w:val="24"/>
        </w:rPr>
        <w:t>Chipadza</w:t>
      </w:r>
      <w:proofErr w:type="spellEnd"/>
      <w:r w:rsidR="00905A10">
        <w:rPr>
          <w:rFonts w:ascii="Times New Roman" w:hAnsi="Times New Roman" w:cs="Times New Roman"/>
          <w:sz w:val="24"/>
          <w:szCs w:val="24"/>
        </w:rPr>
        <w:t>,</w:t>
      </w:r>
      <w:r w:rsidR="000A11A2">
        <w:rPr>
          <w:rFonts w:ascii="Times New Roman" w:hAnsi="Times New Roman" w:cs="Times New Roman"/>
          <w:sz w:val="24"/>
          <w:szCs w:val="24"/>
        </w:rPr>
        <w:t xml:space="preserve"> all the way to </w:t>
      </w:r>
      <w:r w:rsidR="00E44334">
        <w:rPr>
          <w:rFonts w:ascii="Times New Roman" w:hAnsi="Times New Roman" w:cs="Times New Roman"/>
          <w:sz w:val="24"/>
          <w:szCs w:val="24"/>
        </w:rPr>
        <w:t xml:space="preserve">Victoria Falls to personally hand over the cheque to the respondent.  He did so on 27 August 2005 and again the respondent refused to receive the cheque.  </w:t>
      </w:r>
      <w:proofErr w:type="spellStart"/>
      <w:r w:rsidR="00E44334">
        <w:rPr>
          <w:rFonts w:ascii="Times New Roman" w:hAnsi="Times New Roman" w:cs="Times New Roman"/>
          <w:sz w:val="24"/>
          <w:szCs w:val="24"/>
        </w:rPr>
        <w:t>Chipadza</w:t>
      </w:r>
      <w:proofErr w:type="spellEnd"/>
      <w:r w:rsidR="00E44334">
        <w:rPr>
          <w:rFonts w:ascii="Times New Roman" w:hAnsi="Times New Roman" w:cs="Times New Roman"/>
          <w:sz w:val="24"/>
          <w:szCs w:val="24"/>
        </w:rPr>
        <w:t xml:space="preserve"> also discovered that the respondent was subletting the company accommodation to persons outside the applicant’s employ.</w:t>
      </w:r>
    </w:p>
    <w:p w:rsidR="00F43323" w:rsidRDefault="00E44334" w:rsidP="00AB6A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29 August 2005 the </w:t>
      </w:r>
      <w:r w:rsidR="00D44335">
        <w:rPr>
          <w:rFonts w:ascii="Times New Roman" w:hAnsi="Times New Roman" w:cs="Times New Roman"/>
          <w:sz w:val="24"/>
          <w:szCs w:val="24"/>
        </w:rPr>
        <w:t>respondent wrote to the Labour C</w:t>
      </w:r>
      <w:r>
        <w:rPr>
          <w:rFonts w:ascii="Times New Roman" w:hAnsi="Times New Roman" w:cs="Times New Roman"/>
          <w:sz w:val="24"/>
          <w:szCs w:val="24"/>
        </w:rPr>
        <w:t xml:space="preserve">ourt asking it to correct its judgment of 27 May 2005.  The corrections were made by consent of both parties.  The </w:t>
      </w:r>
      <w:proofErr w:type="gramStart"/>
      <w:r>
        <w:rPr>
          <w:rFonts w:ascii="Times New Roman" w:hAnsi="Times New Roman" w:cs="Times New Roman"/>
          <w:sz w:val="24"/>
          <w:szCs w:val="24"/>
        </w:rPr>
        <w:t xml:space="preserve">order </w:t>
      </w:r>
      <w:r w:rsidR="000A11A2">
        <w:rPr>
          <w:rFonts w:ascii="Times New Roman" w:hAnsi="Times New Roman" w:cs="Times New Roman"/>
          <w:sz w:val="24"/>
          <w:szCs w:val="24"/>
        </w:rPr>
        <w:t xml:space="preserve"> </w:t>
      </w:r>
      <w:r>
        <w:rPr>
          <w:rFonts w:ascii="Times New Roman" w:hAnsi="Times New Roman" w:cs="Times New Roman"/>
          <w:sz w:val="24"/>
          <w:szCs w:val="24"/>
        </w:rPr>
        <w:t>given</w:t>
      </w:r>
      <w:proofErr w:type="gramEnd"/>
      <w:r>
        <w:rPr>
          <w:rFonts w:ascii="Times New Roman" w:hAnsi="Times New Roman" w:cs="Times New Roman"/>
          <w:sz w:val="24"/>
          <w:szCs w:val="24"/>
        </w:rPr>
        <w:t xml:space="preserve"> under the hand </w:t>
      </w:r>
      <w:r w:rsidR="006D25FB">
        <w:rPr>
          <w:rFonts w:ascii="Times New Roman" w:hAnsi="Times New Roman" w:cs="Times New Roman"/>
          <w:sz w:val="24"/>
          <w:szCs w:val="24"/>
        </w:rPr>
        <w:t>of Honourable President Hove LC/MT/50/01 of 6 April 2006 reads:</w:t>
      </w:r>
    </w:p>
    <w:p w:rsidR="006D25FB" w:rsidRDefault="006D25FB" w:rsidP="00AB6A95">
      <w:pPr>
        <w:spacing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w:t>
      </w:r>
      <w:r w:rsidRPr="006D25FB">
        <w:rPr>
          <w:rFonts w:ascii="Times New Roman" w:hAnsi="Times New Roman" w:cs="Times New Roman"/>
          <w:sz w:val="24"/>
          <w:szCs w:val="24"/>
          <w:u w:val="single"/>
        </w:rPr>
        <w:t>IT IS ORDERD BY CONSENT THAT</w:t>
      </w:r>
    </w:p>
    <w:p w:rsidR="006D25FB" w:rsidRDefault="006D25FB" w:rsidP="00EC4BA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word appellant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changed to </w:t>
      </w:r>
      <w:proofErr w:type="spellStart"/>
      <w:r>
        <w:rPr>
          <w:rFonts w:ascii="Times New Roman" w:hAnsi="Times New Roman" w:cs="Times New Roman"/>
          <w:sz w:val="24"/>
          <w:szCs w:val="24"/>
        </w:rPr>
        <w:t>Chigere</w:t>
      </w:r>
      <w:proofErr w:type="spellEnd"/>
      <w:r>
        <w:rPr>
          <w:rFonts w:ascii="Times New Roman" w:hAnsi="Times New Roman" w:cs="Times New Roman"/>
          <w:sz w:val="24"/>
          <w:szCs w:val="24"/>
        </w:rPr>
        <w:t xml:space="preserve"> wherever it appears in the court’s judgment of 27 May 2005.”</w:t>
      </w:r>
      <w:r w:rsidR="00A775FE">
        <w:rPr>
          <w:rFonts w:ascii="Times New Roman" w:hAnsi="Times New Roman" w:cs="Times New Roman"/>
          <w:sz w:val="24"/>
          <w:szCs w:val="24"/>
        </w:rPr>
        <w:t xml:space="preserve">  </w:t>
      </w:r>
    </w:p>
    <w:p w:rsidR="00A775FE" w:rsidRDefault="00A775FE" w:rsidP="00A775FE">
      <w:pPr>
        <w:spacing w:line="360" w:lineRule="auto"/>
        <w:jc w:val="both"/>
        <w:rPr>
          <w:rFonts w:ascii="Times New Roman" w:hAnsi="Times New Roman" w:cs="Times New Roman"/>
          <w:sz w:val="24"/>
          <w:szCs w:val="24"/>
        </w:rPr>
      </w:pPr>
      <w:r>
        <w:rPr>
          <w:rFonts w:ascii="Times New Roman" w:hAnsi="Times New Roman" w:cs="Times New Roman"/>
          <w:sz w:val="24"/>
          <w:szCs w:val="24"/>
        </w:rPr>
        <w:t>Clearly nothing of substance turned on this correction of a typographical error.</w:t>
      </w:r>
    </w:p>
    <w:p w:rsidR="00A775FE" w:rsidRDefault="00A775FE" w:rsidP="00A775FE">
      <w:pPr>
        <w:spacing w:line="360" w:lineRule="auto"/>
        <w:jc w:val="both"/>
        <w:rPr>
          <w:rFonts w:ascii="Times New Roman" w:hAnsi="Times New Roman" w:cs="Times New Roman"/>
          <w:sz w:val="24"/>
          <w:szCs w:val="24"/>
        </w:rPr>
      </w:pPr>
      <w:r>
        <w:rPr>
          <w:rFonts w:ascii="Times New Roman" w:hAnsi="Times New Roman" w:cs="Times New Roman"/>
          <w:sz w:val="24"/>
          <w:szCs w:val="24"/>
        </w:rPr>
        <w:tab/>
        <w:t>After this correction the applicant made out another cheque in</w:t>
      </w:r>
      <w:r w:rsidR="00400594">
        <w:rPr>
          <w:rFonts w:ascii="Times New Roman" w:hAnsi="Times New Roman" w:cs="Times New Roman"/>
          <w:sz w:val="24"/>
          <w:szCs w:val="24"/>
        </w:rPr>
        <w:t xml:space="preserve"> </w:t>
      </w:r>
      <w:r>
        <w:rPr>
          <w:rFonts w:ascii="Times New Roman" w:hAnsi="Times New Roman" w:cs="Times New Roman"/>
          <w:sz w:val="24"/>
          <w:szCs w:val="24"/>
        </w:rPr>
        <w:t>favour of the</w:t>
      </w:r>
      <w:r w:rsidR="00400594">
        <w:rPr>
          <w:rFonts w:ascii="Times New Roman" w:hAnsi="Times New Roman" w:cs="Times New Roman"/>
          <w:sz w:val="24"/>
          <w:szCs w:val="24"/>
        </w:rPr>
        <w:t xml:space="preserve"> respondent.  At first the respondent refused to accept the </w:t>
      </w:r>
      <w:r w:rsidR="00630D6D">
        <w:rPr>
          <w:rFonts w:ascii="Times New Roman" w:hAnsi="Times New Roman" w:cs="Times New Roman"/>
          <w:sz w:val="24"/>
          <w:szCs w:val="24"/>
        </w:rPr>
        <w:t>cheque arguing that he had not rece</w:t>
      </w:r>
      <w:r w:rsidR="00BD4A95">
        <w:rPr>
          <w:rFonts w:ascii="Times New Roman" w:hAnsi="Times New Roman" w:cs="Times New Roman"/>
          <w:sz w:val="24"/>
          <w:szCs w:val="24"/>
        </w:rPr>
        <w:t xml:space="preserve">ived </w:t>
      </w:r>
      <w:r w:rsidR="00630D6D">
        <w:rPr>
          <w:rFonts w:ascii="Times New Roman" w:hAnsi="Times New Roman" w:cs="Times New Roman"/>
          <w:sz w:val="24"/>
          <w:szCs w:val="24"/>
        </w:rPr>
        <w:t>the order, which order had been made in his presence with his consent.  He eventually received the che</w:t>
      </w:r>
      <w:r w:rsidR="00905A10">
        <w:rPr>
          <w:rFonts w:ascii="Times New Roman" w:hAnsi="Times New Roman" w:cs="Times New Roman"/>
          <w:sz w:val="24"/>
          <w:szCs w:val="24"/>
        </w:rPr>
        <w:t>que</w:t>
      </w:r>
      <w:r w:rsidR="00630D6D">
        <w:rPr>
          <w:rFonts w:ascii="Times New Roman" w:hAnsi="Times New Roman" w:cs="Times New Roman"/>
          <w:sz w:val="24"/>
          <w:szCs w:val="24"/>
        </w:rPr>
        <w:t xml:space="preserve"> and signed an acknowledgment to th</w:t>
      </w:r>
      <w:r w:rsidR="00905A10">
        <w:rPr>
          <w:rFonts w:ascii="Times New Roman" w:hAnsi="Times New Roman" w:cs="Times New Roman"/>
          <w:sz w:val="24"/>
          <w:szCs w:val="24"/>
        </w:rPr>
        <w:t>at</w:t>
      </w:r>
      <w:r w:rsidR="00630D6D">
        <w:rPr>
          <w:rFonts w:ascii="Times New Roman" w:hAnsi="Times New Roman" w:cs="Times New Roman"/>
          <w:sz w:val="24"/>
          <w:szCs w:val="24"/>
        </w:rPr>
        <w:t xml:space="preserve"> effect on 3 June 2006.</w:t>
      </w:r>
    </w:p>
    <w:p w:rsidR="00630D6D" w:rsidRDefault="00630D6D" w:rsidP="00A775F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w:t>
      </w:r>
      <w:r w:rsidRPr="00630D6D">
        <w:rPr>
          <w:rFonts w:ascii="Times New Roman" w:hAnsi="Times New Roman" w:cs="Times New Roman"/>
          <w:sz w:val="24"/>
          <w:szCs w:val="24"/>
          <w:u w:val="single"/>
        </w:rPr>
        <w:t>sixteen months</w:t>
      </w:r>
      <w:r>
        <w:rPr>
          <w:rFonts w:ascii="Times New Roman" w:hAnsi="Times New Roman" w:cs="Times New Roman"/>
          <w:sz w:val="24"/>
          <w:szCs w:val="24"/>
        </w:rPr>
        <w:t xml:space="preserve"> later the respondent made an application to the Labour Court seeking the rescission or alteration</w:t>
      </w:r>
      <w:r w:rsidR="00390E6E">
        <w:rPr>
          <w:rFonts w:ascii="Times New Roman" w:hAnsi="Times New Roman" w:cs="Times New Roman"/>
          <w:sz w:val="24"/>
          <w:szCs w:val="24"/>
        </w:rPr>
        <w:t xml:space="preserve"> of the judgment by President Hove arguing </w:t>
      </w:r>
      <w:r w:rsidR="00EC4BAD">
        <w:rPr>
          <w:rFonts w:ascii="Times New Roman" w:hAnsi="Times New Roman" w:cs="Times New Roman"/>
          <w:sz w:val="24"/>
          <w:szCs w:val="24"/>
        </w:rPr>
        <w:t xml:space="preserve">that </w:t>
      </w:r>
      <w:r w:rsidR="00390E6E">
        <w:rPr>
          <w:rFonts w:ascii="Times New Roman" w:hAnsi="Times New Roman" w:cs="Times New Roman"/>
          <w:sz w:val="24"/>
          <w:szCs w:val="24"/>
        </w:rPr>
        <w:t xml:space="preserve">there were further errors in the same judgment.  President </w:t>
      </w:r>
      <w:proofErr w:type="spellStart"/>
      <w:r w:rsidR="00390E6E">
        <w:rPr>
          <w:rFonts w:ascii="Times New Roman" w:hAnsi="Times New Roman" w:cs="Times New Roman"/>
          <w:sz w:val="24"/>
          <w:szCs w:val="24"/>
        </w:rPr>
        <w:t>Nare</w:t>
      </w:r>
      <w:proofErr w:type="spellEnd"/>
      <w:r w:rsidR="00390E6E">
        <w:rPr>
          <w:rFonts w:ascii="Times New Roman" w:hAnsi="Times New Roman" w:cs="Times New Roman"/>
          <w:sz w:val="24"/>
          <w:szCs w:val="24"/>
        </w:rPr>
        <w:t xml:space="preserve"> heard the application and in my view properly dismissed it.</w:t>
      </w:r>
    </w:p>
    <w:p w:rsidR="00390E6E" w:rsidRDefault="00390E6E" w:rsidP="00A775F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has not lodged any appeal or application for review against </w:t>
      </w:r>
      <w:r w:rsidR="00BD4A95">
        <w:rPr>
          <w:rFonts w:ascii="Times New Roman" w:hAnsi="Times New Roman" w:cs="Times New Roman"/>
          <w:sz w:val="24"/>
          <w:szCs w:val="24"/>
        </w:rPr>
        <w:t>P</w:t>
      </w:r>
      <w:r>
        <w:rPr>
          <w:rFonts w:ascii="Times New Roman" w:hAnsi="Times New Roman" w:cs="Times New Roman"/>
          <w:sz w:val="24"/>
          <w:szCs w:val="24"/>
        </w:rPr>
        <w:t xml:space="preserve">resident </w:t>
      </w:r>
      <w:proofErr w:type="spellStart"/>
      <w:r>
        <w:rPr>
          <w:rFonts w:ascii="Times New Roman" w:hAnsi="Times New Roman" w:cs="Times New Roman"/>
          <w:sz w:val="24"/>
          <w:szCs w:val="24"/>
        </w:rPr>
        <w:t>Nare’s</w:t>
      </w:r>
      <w:proofErr w:type="spellEnd"/>
      <w:r>
        <w:rPr>
          <w:rFonts w:ascii="Times New Roman" w:hAnsi="Times New Roman" w:cs="Times New Roman"/>
          <w:sz w:val="24"/>
          <w:szCs w:val="24"/>
        </w:rPr>
        <w:t xml:space="preserve"> decision.  To all intents and </w:t>
      </w:r>
      <w:r w:rsidR="006B110A">
        <w:rPr>
          <w:rFonts w:ascii="Times New Roman" w:hAnsi="Times New Roman" w:cs="Times New Roman"/>
          <w:sz w:val="24"/>
          <w:szCs w:val="24"/>
        </w:rPr>
        <w:t xml:space="preserve">purposes therefore the judgment of President Hove is still extant and binding on the parties.  It effectively and conclusively confirms the dismissal of </w:t>
      </w:r>
      <w:r w:rsidR="006B110A">
        <w:rPr>
          <w:rFonts w:ascii="Times New Roman" w:hAnsi="Times New Roman" w:cs="Times New Roman"/>
          <w:sz w:val="24"/>
          <w:szCs w:val="24"/>
        </w:rPr>
        <w:lastRenderedPageBreak/>
        <w:t>the respondent from the applicant’s employ.  The applicant has met its obligations by paying out the damages assessed in terms of that judgment of the Labour Court.</w:t>
      </w:r>
    </w:p>
    <w:p w:rsidR="006B110A" w:rsidRDefault="006B110A" w:rsidP="00A775F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respondent</w:t>
      </w:r>
      <w:r w:rsidR="00EC4BAD">
        <w:rPr>
          <w:rFonts w:ascii="Times New Roman" w:hAnsi="Times New Roman" w:cs="Times New Roman"/>
          <w:sz w:val="24"/>
          <w:szCs w:val="24"/>
        </w:rPr>
        <w:t>,</w:t>
      </w:r>
      <w:r>
        <w:rPr>
          <w:rFonts w:ascii="Times New Roman" w:hAnsi="Times New Roman" w:cs="Times New Roman"/>
          <w:sz w:val="24"/>
          <w:szCs w:val="24"/>
        </w:rPr>
        <w:t xml:space="preserve"> despite </w:t>
      </w:r>
      <w:r w:rsidR="00383EA4">
        <w:rPr>
          <w:rFonts w:ascii="Times New Roman" w:hAnsi="Times New Roman" w:cs="Times New Roman"/>
          <w:sz w:val="24"/>
          <w:szCs w:val="24"/>
        </w:rPr>
        <w:t xml:space="preserve">this turn of events which </w:t>
      </w:r>
      <w:r w:rsidR="00B27B57">
        <w:rPr>
          <w:rFonts w:ascii="Times New Roman" w:hAnsi="Times New Roman" w:cs="Times New Roman"/>
          <w:sz w:val="24"/>
          <w:szCs w:val="24"/>
        </w:rPr>
        <w:t>should bring finality to this matter</w:t>
      </w:r>
      <w:r w:rsidR="00EC4BAD">
        <w:rPr>
          <w:rFonts w:ascii="Times New Roman" w:hAnsi="Times New Roman" w:cs="Times New Roman"/>
          <w:sz w:val="24"/>
          <w:szCs w:val="24"/>
        </w:rPr>
        <w:t>,</w:t>
      </w:r>
      <w:r w:rsidR="00B27B57">
        <w:rPr>
          <w:rFonts w:ascii="Times New Roman" w:hAnsi="Times New Roman" w:cs="Times New Roman"/>
          <w:sz w:val="24"/>
          <w:szCs w:val="24"/>
        </w:rPr>
        <w:t xml:space="preserve"> remains in occupation of the property belonging to the applicant.  He </w:t>
      </w:r>
      <w:r w:rsidR="00EC4BAD">
        <w:rPr>
          <w:rFonts w:ascii="Times New Roman" w:hAnsi="Times New Roman" w:cs="Times New Roman"/>
          <w:sz w:val="24"/>
          <w:szCs w:val="24"/>
        </w:rPr>
        <w:t xml:space="preserve">has </w:t>
      </w:r>
      <w:r w:rsidR="00B27B57">
        <w:rPr>
          <w:rFonts w:ascii="Times New Roman" w:hAnsi="Times New Roman" w:cs="Times New Roman"/>
          <w:sz w:val="24"/>
          <w:szCs w:val="24"/>
        </w:rPr>
        <w:t>resided there all along by virtue of his employment with the applicant.  Such employment has terminated.  He no longer has any reason to occupy that property.  Despite numerous notices for him to vacate the property, the respondent has refused to move.  He has no right to do so.</w:t>
      </w:r>
    </w:p>
    <w:p w:rsidR="00B27B57" w:rsidRDefault="00B27B57" w:rsidP="00A775FE">
      <w:pPr>
        <w:spacing w:line="360" w:lineRule="auto"/>
        <w:jc w:val="both"/>
        <w:rPr>
          <w:rFonts w:ascii="Times New Roman" w:hAnsi="Times New Roman" w:cs="Times New Roman"/>
          <w:sz w:val="24"/>
          <w:szCs w:val="24"/>
        </w:rPr>
      </w:pPr>
      <w:r>
        <w:rPr>
          <w:rFonts w:ascii="Times New Roman" w:hAnsi="Times New Roman" w:cs="Times New Roman"/>
          <w:sz w:val="24"/>
          <w:szCs w:val="24"/>
        </w:rPr>
        <w:tab/>
        <w:t>It was for these reasons that I granted the application with costs</w:t>
      </w:r>
      <w:r w:rsidR="002B5F0B">
        <w:rPr>
          <w:rFonts w:ascii="Times New Roman" w:hAnsi="Times New Roman" w:cs="Times New Roman"/>
          <w:sz w:val="24"/>
          <w:szCs w:val="24"/>
        </w:rPr>
        <w:t>.</w:t>
      </w:r>
    </w:p>
    <w:p w:rsidR="002B5F0B" w:rsidRPr="006D25FB" w:rsidRDefault="002B5F0B" w:rsidP="00A775FE">
      <w:pPr>
        <w:spacing w:line="360" w:lineRule="auto"/>
        <w:jc w:val="both"/>
        <w:rPr>
          <w:rFonts w:ascii="Times New Roman" w:hAnsi="Times New Roman" w:cs="Times New Roman"/>
          <w:sz w:val="24"/>
          <w:szCs w:val="24"/>
        </w:rPr>
      </w:pPr>
    </w:p>
    <w:p w:rsidR="003343EE" w:rsidRDefault="003343EE" w:rsidP="00AB6A95">
      <w:pPr>
        <w:spacing w:line="360" w:lineRule="auto"/>
        <w:ind w:firstLine="720"/>
        <w:jc w:val="both"/>
        <w:rPr>
          <w:rFonts w:ascii="Times New Roman" w:hAnsi="Times New Roman" w:cs="Times New Roman"/>
          <w:sz w:val="24"/>
          <w:szCs w:val="24"/>
        </w:rPr>
      </w:pPr>
    </w:p>
    <w:p w:rsidR="00D94861" w:rsidRDefault="00D94861" w:rsidP="00AB6A95">
      <w:pPr>
        <w:spacing w:line="360" w:lineRule="auto"/>
        <w:ind w:firstLine="720"/>
        <w:jc w:val="both"/>
        <w:rPr>
          <w:rFonts w:ascii="Times New Roman" w:hAnsi="Times New Roman" w:cs="Times New Roman"/>
          <w:sz w:val="24"/>
          <w:szCs w:val="24"/>
        </w:rPr>
      </w:pPr>
    </w:p>
    <w:p w:rsidR="00BD4A95" w:rsidRDefault="00F8339F">
      <w:pPr>
        <w:rPr>
          <w:rFonts w:ascii="Times New Roman" w:hAnsi="Times New Roman" w:cs="Times New Roman"/>
          <w:sz w:val="24"/>
          <w:szCs w:val="24"/>
        </w:rPr>
      </w:pPr>
      <w:proofErr w:type="spellStart"/>
      <w:r w:rsidRPr="00F8339F">
        <w:rPr>
          <w:rFonts w:ascii="Times New Roman" w:hAnsi="Times New Roman" w:cs="Times New Roman"/>
          <w:i/>
          <w:sz w:val="24"/>
          <w:szCs w:val="24"/>
        </w:rPr>
        <w:t>Mbidzo</w:t>
      </w:r>
      <w:proofErr w:type="spellEnd"/>
      <w:r w:rsidRPr="00F8339F">
        <w:rPr>
          <w:rFonts w:ascii="Times New Roman" w:hAnsi="Times New Roman" w:cs="Times New Roman"/>
          <w:i/>
          <w:sz w:val="24"/>
          <w:szCs w:val="24"/>
        </w:rPr>
        <w:t xml:space="preserve">, </w:t>
      </w:r>
      <w:proofErr w:type="spellStart"/>
      <w:r w:rsidRPr="00F8339F">
        <w:rPr>
          <w:rFonts w:ascii="Times New Roman" w:hAnsi="Times New Roman" w:cs="Times New Roman"/>
          <w:i/>
          <w:sz w:val="24"/>
          <w:szCs w:val="24"/>
        </w:rPr>
        <w:t>Muchadehama</w:t>
      </w:r>
      <w:proofErr w:type="spellEnd"/>
      <w:r w:rsidRPr="00F8339F">
        <w:rPr>
          <w:rFonts w:ascii="Times New Roman" w:hAnsi="Times New Roman" w:cs="Times New Roman"/>
          <w:i/>
          <w:sz w:val="24"/>
          <w:szCs w:val="24"/>
        </w:rPr>
        <w:t xml:space="preserve"> &amp; </w:t>
      </w:r>
      <w:proofErr w:type="spellStart"/>
      <w:r w:rsidRPr="00F8339F">
        <w:rPr>
          <w:rFonts w:ascii="Times New Roman" w:hAnsi="Times New Roman" w:cs="Times New Roman"/>
          <w:i/>
          <w:sz w:val="24"/>
          <w:szCs w:val="24"/>
        </w:rPr>
        <w:t>Makoni</w:t>
      </w:r>
      <w:proofErr w:type="spellEnd"/>
      <w:r>
        <w:t xml:space="preserve">, </w:t>
      </w:r>
      <w:r w:rsidRPr="00F8339F">
        <w:rPr>
          <w:rFonts w:ascii="Times New Roman" w:hAnsi="Times New Roman" w:cs="Times New Roman"/>
          <w:sz w:val="24"/>
          <w:szCs w:val="24"/>
        </w:rPr>
        <w:t>applicant’s legal practitioners</w:t>
      </w:r>
    </w:p>
    <w:sectPr w:rsidR="00BD4A95" w:rsidSect="002B5F0B">
      <w:headerReference w:type="even" r:id="rId7"/>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DE1" w:rsidRDefault="00B26DE1" w:rsidP="00AB6A95">
      <w:pPr>
        <w:spacing w:after="0" w:line="240" w:lineRule="auto"/>
      </w:pPr>
      <w:r>
        <w:separator/>
      </w:r>
    </w:p>
  </w:endnote>
  <w:endnote w:type="continuationSeparator" w:id="0">
    <w:p w:rsidR="00B26DE1" w:rsidRDefault="00B26DE1" w:rsidP="00AB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DE1" w:rsidRDefault="00B26DE1" w:rsidP="00AB6A95">
      <w:pPr>
        <w:spacing w:after="0" w:line="240" w:lineRule="auto"/>
      </w:pPr>
      <w:r>
        <w:separator/>
      </w:r>
    </w:p>
  </w:footnote>
  <w:footnote w:type="continuationSeparator" w:id="0">
    <w:p w:rsidR="00B26DE1" w:rsidRDefault="00B26DE1" w:rsidP="00AB6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13414945"/>
      <w:docPartObj>
        <w:docPartGallery w:val="Page Numbers (Top of Page)"/>
        <w:docPartUnique/>
      </w:docPartObj>
    </w:sdtPr>
    <w:sdtEndPr>
      <w:rPr>
        <w:noProof/>
      </w:rPr>
    </w:sdtEndPr>
    <w:sdtContent>
      <w:p w:rsidR="00EC2DC7" w:rsidRPr="00EC2DC7" w:rsidRDefault="00EC2DC7" w:rsidP="00EC2DC7">
        <w:pPr>
          <w:pStyle w:val="Header"/>
          <w:ind w:left="720"/>
          <w:rPr>
            <w:rFonts w:ascii="Times New Roman" w:hAnsi="Times New Roman" w:cs="Times New Roman"/>
            <w:noProof/>
            <w:sz w:val="24"/>
            <w:szCs w:val="24"/>
          </w:rPr>
        </w:pPr>
        <w:r w:rsidRPr="00EC2DC7">
          <w:rPr>
            <w:rFonts w:ascii="Times New Roman" w:hAnsi="Times New Roman" w:cs="Times New Roman"/>
            <w:sz w:val="24"/>
            <w:szCs w:val="24"/>
          </w:rPr>
          <w:fldChar w:fldCharType="begin"/>
        </w:r>
        <w:r w:rsidRPr="00EC2DC7">
          <w:rPr>
            <w:rFonts w:ascii="Times New Roman" w:hAnsi="Times New Roman" w:cs="Times New Roman"/>
            <w:sz w:val="24"/>
            <w:szCs w:val="24"/>
          </w:rPr>
          <w:instrText xml:space="preserve"> PAGE   \* MERGEFORMAT </w:instrText>
        </w:r>
        <w:r w:rsidRPr="00EC2DC7">
          <w:rPr>
            <w:rFonts w:ascii="Times New Roman" w:hAnsi="Times New Roman" w:cs="Times New Roman"/>
            <w:sz w:val="24"/>
            <w:szCs w:val="24"/>
          </w:rPr>
          <w:fldChar w:fldCharType="separate"/>
        </w:r>
        <w:r w:rsidR="00CD7E24">
          <w:rPr>
            <w:rFonts w:ascii="Times New Roman" w:hAnsi="Times New Roman" w:cs="Times New Roman"/>
            <w:noProof/>
            <w:sz w:val="24"/>
            <w:szCs w:val="24"/>
          </w:rPr>
          <w:t>2</w:t>
        </w:r>
        <w:r w:rsidRPr="00EC2DC7">
          <w:rPr>
            <w:rFonts w:ascii="Times New Roman" w:hAnsi="Times New Roman" w:cs="Times New Roman"/>
            <w:noProof/>
            <w:sz w:val="24"/>
            <w:szCs w:val="24"/>
          </w:rPr>
          <w:fldChar w:fldCharType="end"/>
        </w:r>
      </w:p>
      <w:p w:rsidR="00EC2DC7" w:rsidRPr="00EC2DC7" w:rsidRDefault="00EC2DC7" w:rsidP="00EC2DC7">
        <w:pPr>
          <w:pStyle w:val="Header"/>
          <w:ind w:left="720"/>
          <w:rPr>
            <w:rFonts w:ascii="Times New Roman" w:hAnsi="Times New Roman" w:cs="Times New Roman"/>
            <w:noProof/>
            <w:sz w:val="24"/>
            <w:szCs w:val="24"/>
          </w:rPr>
        </w:pPr>
        <w:r w:rsidRPr="00EC2DC7">
          <w:rPr>
            <w:rFonts w:ascii="Times New Roman" w:hAnsi="Times New Roman" w:cs="Times New Roman"/>
            <w:noProof/>
            <w:sz w:val="24"/>
            <w:szCs w:val="24"/>
          </w:rPr>
          <w:t>HH 154-12</w:t>
        </w:r>
      </w:p>
      <w:p w:rsidR="00EC2DC7" w:rsidRDefault="00EC2DC7" w:rsidP="00EC2DC7">
        <w:pPr>
          <w:pStyle w:val="Header"/>
          <w:ind w:left="720"/>
        </w:pPr>
        <w:r w:rsidRPr="00EC2DC7">
          <w:rPr>
            <w:rFonts w:ascii="Times New Roman" w:hAnsi="Times New Roman" w:cs="Times New Roman"/>
            <w:noProof/>
            <w:sz w:val="24"/>
            <w:szCs w:val="24"/>
          </w:rPr>
          <w:t>HC 2583/10</w:t>
        </w:r>
      </w:p>
    </w:sdtContent>
  </w:sdt>
  <w:p w:rsidR="00CF4F0A" w:rsidRDefault="00B26D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890169"/>
      <w:docPartObj>
        <w:docPartGallery w:val="Page Numbers (Top of Page)"/>
        <w:docPartUnique/>
      </w:docPartObj>
    </w:sdtPr>
    <w:sdtEndPr>
      <w:rPr>
        <w:rFonts w:ascii="Times New Roman" w:hAnsi="Times New Roman" w:cs="Times New Roman"/>
        <w:noProof/>
      </w:rPr>
    </w:sdtEndPr>
    <w:sdtContent>
      <w:p w:rsidR="00EC2DC7" w:rsidRPr="00EC2DC7" w:rsidRDefault="00EC2DC7">
        <w:pPr>
          <w:pStyle w:val="Header"/>
          <w:jc w:val="right"/>
          <w:rPr>
            <w:rFonts w:ascii="Times New Roman" w:hAnsi="Times New Roman" w:cs="Times New Roman"/>
          </w:rPr>
        </w:pPr>
        <w:r w:rsidRPr="00EC2DC7">
          <w:rPr>
            <w:rFonts w:ascii="Times New Roman" w:hAnsi="Times New Roman" w:cs="Times New Roman"/>
          </w:rPr>
          <w:fldChar w:fldCharType="begin"/>
        </w:r>
        <w:r w:rsidRPr="00EC2DC7">
          <w:rPr>
            <w:rFonts w:ascii="Times New Roman" w:hAnsi="Times New Roman" w:cs="Times New Roman"/>
          </w:rPr>
          <w:instrText xml:space="preserve"> PAGE   \* MERGEFORMAT </w:instrText>
        </w:r>
        <w:r w:rsidRPr="00EC2DC7">
          <w:rPr>
            <w:rFonts w:ascii="Times New Roman" w:hAnsi="Times New Roman" w:cs="Times New Roman"/>
          </w:rPr>
          <w:fldChar w:fldCharType="separate"/>
        </w:r>
        <w:r w:rsidR="00CD7E24">
          <w:rPr>
            <w:rFonts w:ascii="Times New Roman" w:hAnsi="Times New Roman" w:cs="Times New Roman"/>
            <w:noProof/>
          </w:rPr>
          <w:t>3</w:t>
        </w:r>
        <w:r w:rsidRPr="00EC2DC7">
          <w:rPr>
            <w:rFonts w:ascii="Times New Roman" w:hAnsi="Times New Roman" w:cs="Times New Roman"/>
            <w:noProof/>
          </w:rPr>
          <w:fldChar w:fldCharType="end"/>
        </w:r>
      </w:p>
    </w:sdtContent>
  </w:sdt>
  <w:p w:rsidR="00EC2DC7" w:rsidRPr="00EC2DC7" w:rsidRDefault="00EC2DC7" w:rsidP="00EC2DC7">
    <w:pPr>
      <w:pStyle w:val="Header"/>
      <w:jc w:val="right"/>
      <w:rPr>
        <w:rFonts w:ascii="Times New Roman" w:hAnsi="Times New Roman" w:cs="Times New Roman"/>
      </w:rPr>
    </w:pPr>
    <w:r w:rsidRPr="00EC2DC7">
      <w:rPr>
        <w:rFonts w:ascii="Times New Roman" w:hAnsi="Times New Roman" w:cs="Times New Roman"/>
      </w:rPr>
      <w:t>HH 154-12</w:t>
    </w:r>
  </w:p>
  <w:p w:rsidR="00EC2DC7" w:rsidRPr="00EC2DC7" w:rsidRDefault="00EC2DC7" w:rsidP="00EC2DC7">
    <w:pPr>
      <w:pStyle w:val="Header"/>
      <w:jc w:val="right"/>
      <w:rPr>
        <w:rFonts w:ascii="Times New Roman" w:hAnsi="Times New Roman" w:cs="Times New Roman"/>
      </w:rPr>
    </w:pPr>
    <w:r w:rsidRPr="00EC2DC7">
      <w:rPr>
        <w:rFonts w:ascii="Times New Roman" w:hAnsi="Times New Roman" w:cs="Times New Roman"/>
      </w:rPr>
      <w:t>HC 2583/10</w:t>
    </w:r>
  </w:p>
  <w:p w:rsidR="00EC2DC7" w:rsidRDefault="00EC2DC7" w:rsidP="00EC2DC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0A" w:rsidRPr="001A7614" w:rsidRDefault="00146330" w:rsidP="00CF4F0A">
    <w:pPr>
      <w:pStyle w:val="Header"/>
      <w:jc w:val="right"/>
      <w:rPr>
        <w:rFonts w:ascii="Times New Roman" w:hAnsi="Times New Roman" w:cs="Times New Roman"/>
        <w:sz w:val="24"/>
        <w:szCs w:val="24"/>
      </w:rPr>
    </w:pPr>
    <w:r w:rsidRPr="001A7614">
      <w:rPr>
        <w:rFonts w:ascii="Times New Roman" w:hAnsi="Times New Roman" w:cs="Times New Roman"/>
        <w:sz w:val="24"/>
        <w:szCs w:val="24"/>
      </w:rPr>
      <w:t>HH</w:t>
    </w:r>
    <w:r w:rsidR="002B5F0B">
      <w:rPr>
        <w:rFonts w:ascii="Times New Roman" w:hAnsi="Times New Roman" w:cs="Times New Roman"/>
        <w:sz w:val="24"/>
        <w:szCs w:val="24"/>
      </w:rPr>
      <w:t xml:space="preserve"> 154-12</w:t>
    </w:r>
    <w:r w:rsidR="00AB6A95">
      <w:rPr>
        <w:rFonts w:ascii="Times New Roman" w:hAnsi="Times New Roman" w:cs="Times New Roman"/>
        <w:sz w:val="24"/>
        <w:szCs w:val="24"/>
      </w:rPr>
      <w:t xml:space="preserve">  </w:t>
    </w:r>
  </w:p>
  <w:p w:rsidR="005918A7" w:rsidRPr="001A7614" w:rsidRDefault="00AB6A95" w:rsidP="00CF4F0A">
    <w:pPr>
      <w:pStyle w:val="Header"/>
      <w:jc w:val="right"/>
      <w:rPr>
        <w:rFonts w:ascii="Times New Roman" w:hAnsi="Times New Roman" w:cs="Times New Roman"/>
        <w:sz w:val="24"/>
        <w:szCs w:val="24"/>
      </w:rPr>
    </w:pPr>
    <w:r>
      <w:rPr>
        <w:rFonts w:ascii="Times New Roman" w:hAnsi="Times New Roman" w:cs="Times New Roman"/>
        <w:sz w:val="24"/>
        <w:szCs w:val="24"/>
      </w:rPr>
      <w:t>HC 2583/10</w:t>
    </w:r>
  </w:p>
  <w:p w:rsidR="001A7614" w:rsidRPr="001A7614" w:rsidRDefault="00B26DE1" w:rsidP="001A7614">
    <w:pPr>
      <w:pStyle w:val="Header"/>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95"/>
    <w:rsid w:val="00020340"/>
    <w:rsid w:val="000A11A2"/>
    <w:rsid w:val="00127B8A"/>
    <w:rsid w:val="00146330"/>
    <w:rsid w:val="002B5F0B"/>
    <w:rsid w:val="003343EE"/>
    <w:rsid w:val="00383EA4"/>
    <w:rsid w:val="00390E6E"/>
    <w:rsid w:val="00400594"/>
    <w:rsid w:val="00540533"/>
    <w:rsid w:val="00630D6D"/>
    <w:rsid w:val="006B110A"/>
    <w:rsid w:val="006B15D7"/>
    <w:rsid w:val="006D25FB"/>
    <w:rsid w:val="00905A10"/>
    <w:rsid w:val="00A775FE"/>
    <w:rsid w:val="00AB6A95"/>
    <w:rsid w:val="00B26DE1"/>
    <w:rsid w:val="00B27B57"/>
    <w:rsid w:val="00B6115E"/>
    <w:rsid w:val="00B95DD0"/>
    <w:rsid w:val="00BC51BC"/>
    <w:rsid w:val="00BD4A95"/>
    <w:rsid w:val="00CD7E24"/>
    <w:rsid w:val="00CE1282"/>
    <w:rsid w:val="00D44335"/>
    <w:rsid w:val="00D94861"/>
    <w:rsid w:val="00E44334"/>
    <w:rsid w:val="00E60B66"/>
    <w:rsid w:val="00EC2DC7"/>
    <w:rsid w:val="00EC4BAD"/>
    <w:rsid w:val="00F07F13"/>
    <w:rsid w:val="00F43323"/>
    <w:rsid w:val="00F8339F"/>
    <w:rsid w:val="00F914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A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A95"/>
  </w:style>
  <w:style w:type="paragraph" w:styleId="BalloonText">
    <w:name w:val="Balloon Text"/>
    <w:basedOn w:val="Normal"/>
    <w:link w:val="BalloonTextChar"/>
    <w:uiPriority w:val="99"/>
    <w:semiHidden/>
    <w:unhideWhenUsed/>
    <w:rsid w:val="00AB6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A95"/>
    <w:rPr>
      <w:rFonts w:ascii="Tahoma" w:hAnsi="Tahoma" w:cs="Tahoma"/>
      <w:sz w:val="16"/>
      <w:szCs w:val="16"/>
    </w:rPr>
  </w:style>
  <w:style w:type="paragraph" w:styleId="Footer">
    <w:name w:val="footer"/>
    <w:basedOn w:val="Normal"/>
    <w:link w:val="FooterChar"/>
    <w:uiPriority w:val="99"/>
    <w:unhideWhenUsed/>
    <w:rsid w:val="00AB6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A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A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A95"/>
  </w:style>
  <w:style w:type="paragraph" w:styleId="BalloonText">
    <w:name w:val="Balloon Text"/>
    <w:basedOn w:val="Normal"/>
    <w:link w:val="BalloonTextChar"/>
    <w:uiPriority w:val="99"/>
    <w:semiHidden/>
    <w:unhideWhenUsed/>
    <w:rsid w:val="00AB6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A95"/>
    <w:rPr>
      <w:rFonts w:ascii="Tahoma" w:hAnsi="Tahoma" w:cs="Tahoma"/>
      <w:sz w:val="16"/>
      <w:szCs w:val="16"/>
    </w:rPr>
  </w:style>
  <w:style w:type="paragraph" w:styleId="Footer">
    <w:name w:val="footer"/>
    <w:basedOn w:val="Normal"/>
    <w:link w:val="FooterChar"/>
    <w:uiPriority w:val="99"/>
    <w:unhideWhenUsed/>
    <w:rsid w:val="00AB6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2012-03-30T08:16:00Z</cp:lastPrinted>
  <dcterms:created xsi:type="dcterms:W3CDTF">2012-05-10T13:24:00Z</dcterms:created>
  <dcterms:modified xsi:type="dcterms:W3CDTF">2012-05-10T13:24:00Z</dcterms:modified>
</cp:coreProperties>
</file>