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1F" w:rsidRDefault="00D25119" w:rsidP="00F552EE">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752784">
        <w:rPr>
          <w:b/>
          <w:sz w:val="24"/>
          <w:szCs w:val="24"/>
        </w:rPr>
        <w:t>252</w:t>
      </w:r>
      <w:bookmarkStart w:id="0" w:name="_GoBack"/>
      <w:bookmarkEnd w:id="0"/>
      <w:r>
        <w:rPr>
          <w:b/>
          <w:sz w:val="24"/>
          <w:szCs w:val="24"/>
        </w:rPr>
        <w:t>/16</w:t>
      </w:r>
    </w:p>
    <w:p w:rsidR="00D25119" w:rsidRDefault="00D25119" w:rsidP="00F552EE">
      <w:pPr>
        <w:spacing w:line="360" w:lineRule="auto"/>
        <w:jc w:val="both"/>
        <w:rPr>
          <w:b/>
          <w:sz w:val="24"/>
          <w:szCs w:val="24"/>
        </w:rPr>
      </w:pPr>
      <w:r>
        <w:rPr>
          <w:b/>
          <w:sz w:val="24"/>
          <w:szCs w:val="24"/>
        </w:rPr>
        <w:t>HELD AT HARARE 2 MARCH 2016</w:t>
      </w:r>
      <w:r>
        <w:rPr>
          <w:b/>
          <w:sz w:val="24"/>
          <w:szCs w:val="24"/>
        </w:rPr>
        <w:tab/>
      </w:r>
      <w:r>
        <w:rPr>
          <w:b/>
          <w:sz w:val="24"/>
          <w:szCs w:val="24"/>
        </w:rPr>
        <w:tab/>
      </w:r>
      <w:r>
        <w:rPr>
          <w:b/>
          <w:sz w:val="24"/>
          <w:szCs w:val="24"/>
        </w:rPr>
        <w:tab/>
      </w:r>
      <w:r>
        <w:rPr>
          <w:b/>
          <w:sz w:val="24"/>
          <w:szCs w:val="24"/>
        </w:rPr>
        <w:tab/>
        <w:t>CASE NO LC/H/1128/15</w:t>
      </w:r>
    </w:p>
    <w:p w:rsidR="00D25119" w:rsidRDefault="00D25119" w:rsidP="00F552EE">
      <w:pPr>
        <w:spacing w:line="360" w:lineRule="auto"/>
        <w:jc w:val="both"/>
        <w:rPr>
          <w:b/>
          <w:sz w:val="24"/>
          <w:szCs w:val="24"/>
        </w:rPr>
      </w:pPr>
      <w:r>
        <w:rPr>
          <w:b/>
          <w:sz w:val="24"/>
          <w:szCs w:val="24"/>
        </w:rPr>
        <w:t>&amp; 22 APRIL 2016</w:t>
      </w:r>
    </w:p>
    <w:p w:rsidR="00562796" w:rsidRDefault="00D25119" w:rsidP="00F552EE">
      <w:pPr>
        <w:spacing w:line="360" w:lineRule="auto"/>
        <w:jc w:val="both"/>
        <w:rPr>
          <w:b/>
          <w:sz w:val="24"/>
          <w:szCs w:val="24"/>
        </w:rPr>
      </w:pPr>
      <w:r>
        <w:rPr>
          <w:b/>
          <w:sz w:val="24"/>
          <w:szCs w:val="24"/>
        </w:rPr>
        <w:t>ZIMBABWE MANP</w:t>
      </w:r>
      <w:r w:rsidR="00505B2F">
        <w:rPr>
          <w:b/>
          <w:sz w:val="24"/>
          <w:szCs w:val="24"/>
        </w:rPr>
        <w:t>O</w:t>
      </w:r>
      <w:r>
        <w:rPr>
          <w:b/>
          <w:sz w:val="24"/>
          <w:szCs w:val="24"/>
        </w:rPr>
        <w:t>WER DEVELOPMENT FUND</w:t>
      </w:r>
      <w:r>
        <w:rPr>
          <w:b/>
          <w:sz w:val="24"/>
          <w:szCs w:val="24"/>
        </w:rPr>
        <w:tab/>
      </w:r>
      <w:r>
        <w:rPr>
          <w:b/>
          <w:sz w:val="24"/>
          <w:szCs w:val="24"/>
        </w:rPr>
        <w:tab/>
        <w:t>Appellant</w:t>
      </w:r>
    </w:p>
    <w:p w:rsidR="00D25119" w:rsidRDefault="00D25119" w:rsidP="00F552EE">
      <w:pPr>
        <w:spacing w:line="360" w:lineRule="auto"/>
        <w:jc w:val="both"/>
        <w:rPr>
          <w:b/>
          <w:sz w:val="24"/>
          <w:szCs w:val="24"/>
        </w:rPr>
      </w:pPr>
      <w:r>
        <w:rPr>
          <w:b/>
          <w:sz w:val="24"/>
          <w:szCs w:val="24"/>
        </w:rPr>
        <w:t>TENDAI TAMANIKWA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w:t>
      </w:r>
      <w:r w:rsidRPr="00D25119">
        <w:rPr>
          <w:b/>
          <w:sz w:val="24"/>
          <w:szCs w:val="24"/>
          <w:vertAlign w:val="superscript"/>
        </w:rPr>
        <w:t>st</w:t>
      </w:r>
      <w:r>
        <w:rPr>
          <w:b/>
          <w:sz w:val="24"/>
          <w:szCs w:val="24"/>
        </w:rPr>
        <w:t xml:space="preserve"> Respondent</w:t>
      </w:r>
    </w:p>
    <w:p w:rsidR="00D25119" w:rsidRDefault="00D25119" w:rsidP="00F552EE">
      <w:pPr>
        <w:spacing w:line="360" w:lineRule="auto"/>
        <w:jc w:val="both"/>
        <w:rPr>
          <w:b/>
          <w:sz w:val="24"/>
          <w:szCs w:val="24"/>
        </w:rPr>
      </w:pPr>
      <w:r>
        <w:rPr>
          <w:b/>
          <w:sz w:val="24"/>
          <w:szCs w:val="24"/>
        </w:rPr>
        <w:t>ENMERSON PAMIRE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w:t>
      </w:r>
      <w:r w:rsidRPr="00D25119">
        <w:rPr>
          <w:b/>
          <w:sz w:val="24"/>
          <w:szCs w:val="24"/>
          <w:vertAlign w:val="superscript"/>
        </w:rPr>
        <w:t>nd</w:t>
      </w:r>
      <w:r>
        <w:rPr>
          <w:b/>
          <w:sz w:val="24"/>
          <w:szCs w:val="24"/>
        </w:rPr>
        <w:t xml:space="preserve"> Respondent</w:t>
      </w:r>
    </w:p>
    <w:p w:rsidR="00D25119" w:rsidRDefault="00D25119" w:rsidP="00F552EE">
      <w:pPr>
        <w:spacing w:line="360" w:lineRule="auto"/>
        <w:jc w:val="both"/>
        <w:rPr>
          <w:b/>
          <w:sz w:val="24"/>
          <w:szCs w:val="24"/>
        </w:rPr>
      </w:pPr>
      <w:r>
        <w:rPr>
          <w:b/>
          <w:sz w:val="24"/>
          <w:szCs w:val="24"/>
        </w:rPr>
        <w:t>FRANK TINARWO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w:t>
      </w:r>
      <w:r w:rsidRPr="00D25119">
        <w:rPr>
          <w:b/>
          <w:sz w:val="24"/>
          <w:szCs w:val="24"/>
          <w:vertAlign w:val="superscript"/>
        </w:rPr>
        <w:t>rd</w:t>
      </w:r>
      <w:r>
        <w:rPr>
          <w:b/>
          <w:sz w:val="24"/>
          <w:szCs w:val="24"/>
        </w:rPr>
        <w:t xml:space="preserve"> Respondent</w:t>
      </w:r>
    </w:p>
    <w:p w:rsidR="00D25119" w:rsidRDefault="00D25119" w:rsidP="00F552EE">
      <w:pPr>
        <w:spacing w:line="360" w:lineRule="auto"/>
        <w:jc w:val="both"/>
        <w:rPr>
          <w:b/>
          <w:sz w:val="24"/>
          <w:szCs w:val="24"/>
        </w:rPr>
      </w:pPr>
    </w:p>
    <w:p w:rsidR="00D25119" w:rsidRDefault="00D25119" w:rsidP="00F552EE">
      <w:pPr>
        <w:spacing w:line="360" w:lineRule="auto"/>
        <w:jc w:val="both"/>
        <w:rPr>
          <w:b/>
          <w:sz w:val="24"/>
          <w:szCs w:val="24"/>
        </w:rPr>
      </w:pPr>
      <w:r>
        <w:rPr>
          <w:b/>
          <w:sz w:val="24"/>
          <w:szCs w:val="24"/>
        </w:rPr>
        <w:t>MUSARIRI, J:</w:t>
      </w:r>
    </w:p>
    <w:p w:rsidR="00D25119" w:rsidRDefault="00D25119" w:rsidP="00F552EE">
      <w:pPr>
        <w:spacing w:line="360" w:lineRule="auto"/>
        <w:jc w:val="both"/>
        <w:rPr>
          <w:sz w:val="24"/>
          <w:szCs w:val="24"/>
        </w:rPr>
      </w:pPr>
      <w:r>
        <w:rPr>
          <w:b/>
          <w:sz w:val="24"/>
          <w:szCs w:val="24"/>
        </w:rPr>
        <w:tab/>
      </w:r>
      <w:r>
        <w:rPr>
          <w:sz w:val="24"/>
          <w:szCs w:val="24"/>
        </w:rPr>
        <w:t xml:space="preserve">On 8 December 2015 arbitrator C T </w:t>
      </w:r>
      <w:proofErr w:type="spellStart"/>
      <w:r>
        <w:rPr>
          <w:sz w:val="24"/>
          <w:szCs w:val="24"/>
        </w:rPr>
        <w:t>Kadenga</w:t>
      </w:r>
      <w:proofErr w:type="spellEnd"/>
      <w:r>
        <w:rPr>
          <w:sz w:val="24"/>
          <w:szCs w:val="24"/>
        </w:rPr>
        <w:t xml:space="preserve"> issued an arbitration award.  She ordered appellant to reinstate respondents’ employment or pay them damages in lieu of reinstatement.  Appellant then appealed to this court</w:t>
      </w:r>
      <w:r w:rsidR="00562796">
        <w:rPr>
          <w:sz w:val="24"/>
          <w:szCs w:val="24"/>
        </w:rPr>
        <w:t xml:space="preserve"> against the award.</w:t>
      </w:r>
      <w:r>
        <w:rPr>
          <w:sz w:val="24"/>
          <w:szCs w:val="24"/>
        </w:rPr>
        <w:t xml:space="preserve">  Respondent</w:t>
      </w:r>
      <w:r w:rsidR="005E5E50">
        <w:rPr>
          <w:sz w:val="24"/>
          <w:szCs w:val="24"/>
        </w:rPr>
        <w:t>s</w:t>
      </w:r>
      <w:r>
        <w:rPr>
          <w:sz w:val="24"/>
          <w:szCs w:val="24"/>
        </w:rPr>
        <w:t xml:space="preserve"> opposed the appeal.</w:t>
      </w:r>
    </w:p>
    <w:p w:rsidR="00D25119" w:rsidRDefault="00D25119" w:rsidP="00F552EE">
      <w:pPr>
        <w:spacing w:line="360" w:lineRule="auto"/>
        <w:jc w:val="both"/>
        <w:rPr>
          <w:sz w:val="24"/>
          <w:szCs w:val="24"/>
        </w:rPr>
      </w:pPr>
      <w:r>
        <w:rPr>
          <w:sz w:val="24"/>
          <w:szCs w:val="24"/>
        </w:rPr>
        <w:tab/>
        <w:t>The grounds of appeal were four-fold thus</w:t>
      </w:r>
      <w:r w:rsidR="00562796">
        <w:rPr>
          <w:sz w:val="24"/>
          <w:szCs w:val="24"/>
        </w:rPr>
        <w:t>,</w:t>
      </w:r>
    </w:p>
    <w:p w:rsidR="00D25119" w:rsidRDefault="00D25119" w:rsidP="00F552EE">
      <w:pPr>
        <w:pStyle w:val="ListParagraph"/>
        <w:numPr>
          <w:ilvl w:val="0"/>
          <w:numId w:val="1"/>
        </w:numPr>
        <w:spacing w:line="360" w:lineRule="auto"/>
        <w:jc w:val="both"/>
      </w:pPr>
      <w:r>
        <w:t>The arbitrator erred on a question of law by substituting the employer’s discretion to impose a dismissal penalty.</w:t>
      </w:r>
    </w:p>
    <w:p w:rsidR="005E5E50" w:rsidRDefault="005E5E50" w:rsidP="00F552EE">
      <w:pPr>
        <w:pStyle w:val="ListParagraph"/>
        <w:numPr>
          <w:ilvl w:val="0"/>
          <w:numId w:val="1"/>
        </w:numPr>
        <w:spacing w:line="360" w:lineRule="auto"/>
        <w:jc w:val="both"/>
      </w:pPr>
      <w:r>
        <w:t>The arbitrator erred on a question of law by not realising that the responde</w:t>
      </w:r>
      <w:r w:rsidR="00562796">
        <w:t>nts’ misconduct went to the root</w:t>
      </w:r>
      <w:r>
        <w:t xml:space="preserve"> of their employment contracts thereby justifying a dismissal penalty.</w:t>
      </w:r>
    </w:p>
    <w:p w:rsidR="005E5E50" w:rsidRDefault="005E5E50" w:rsidP="00F552EE">
      <w:pPr>
        <w:pStyle w:val="ListParagraph"/>
        <w:numPr>
          <w:ilvl w:val="0"/>
          <w:numId w:val="1"/>
        </w:numPr>
        <w:spacing w:line="360" w:lineRule="auto"/>
        <w:jc w:val="both"/>
      </w:pPr>
      <w:r>
        <w:t>The arbitrator grossly erred and misdirected himself that she had no jurisdiction to determine on the second count against the respondents</w:t>
      </w:r>
      <w:r w:rsidR="00562796">
        <w:t xml:space="preserve"> as per section 4 (2) b of the A</w:t>
      </w:r>
      <w:r>
        <w:t>rbitration Act.</w:t>
      </w:r>
    </w:p>
    <w:p w:rsidR="005E5E50" w:rsidRDefault="005E5E50" w:rsidP="00F552EE">
      <w:pPr>
        <w:pStyle w:val="ListParagraph"/>
        <w:numPr>
          <w:ilvl w:val="0"/>
          <w:numId w:val="1"/>
        </w:numPr>
        <w:spacing w:line="360" w:lineRule="auto"/>
        <w:jc w:val="both"/>
      </w:pPr>
      <w:r>
        <w:t>The arbitrator grossly erred and misdirected herself at law by failing to find that the appeal to the internal appeals officer was filed out of time.</w:t>
      </w:r>
    </w:p>
    <w:p w:rsidR="005E5E50" w:rsidRDefault="005E5E50" w:rsidP="00F552EE">
      <w:pPr>
        <w:pStyle w:val="ListParagraph"/>
        <w:spacing w:line="360" w:lineRule="auto"/>
        <w:ind w:left="1080"/>
        <w:jc w:val="both"/>
      </w:pPr>
    </w:p>
    <w:p w:rsidR="005E5E50" w:rsidRDefault="005E5E50" w:rsidP="00F552EE">
      <w:pPr>
        <w:pStyle w:val="ListParagraph"/>
        <w:spacing w:after="0" w:line="360" w:lineRule="auto"/>
        <w:ind w:left="1080"/>
        <w:jc w:val="both"/>
        <w:rPr>
          <w:sz w:val="24"/>
          <w:szCs w:val="24"/>
        </w:rPr>
      </w:pPr>
      <w:r>
        <w:rPr>
          <w:sz w:val="24"/>
          <w:szCs w:val="24"/>
        </w:rPr>
        <w:t xml:space="preserve">The matter involved two sets of misconduct.  One concerned refusal to sign a </w:t>
      </w:r>
    </w:p>
    <w:p w:rsidR="005E5E50" w:rsidRDefault="005E5E50" w:rsidP="00F552EE">
      <w:pPr>
        <w:spacing w:after="0" w:line="360" w:lineRule="auto"/>
        <w:jc w:val="both"/>
        <w:rPr>
          <w:sz w:val="24"/>
          <w:szCs w:val="24"/>
        </w:rPr>
      </w:pPr>
      <w:proofErr w:type="gramStart"/>
      <w:r w:rsidRPr="005E5E50">
        <w:rPr>
          <w:sz w:val="24"/>
          <w:szCs w:val="24"/>
        </w:rPr>
        <w:t>secrecy</w:t>
      </w:r>
      <w:proofErr w:type="gramEnd"/>
      <w:r w:rsidRPr="005E5E50">
        <w:rPr>
          <w:sz w:val="24"/>
          <w:szCs w:val="24"/>
        </w:rPr>
        <w:t xml:space="preserve"> declaration.  </w:t>
      </w:r>
      <w:proofErr w:type="gramStart"/>
      <w:r w:rsidRPr="005E5E50">
        <w:rPr>
          <w:sz w:val="24"/>
          <w:szCs w:val="24"/>
        </w:rPr>
        <w:t>The other involved</w:t>
      </w:r>
      <w:r>
        <w:rPr>
          <w:sz w:val="24"/>
          <w:szCs w:val="24"/>
        </w:rPr>
        <w:t xml:space="preserve"> refusal to return motor vehicles by 1</w:t>
      </w:r>
      <w:r w:rsidRPr="005E5E50">
        <w:rPr>
          <w:sz w:val="24"/>
          <w:szCs w:val="24"/>
          <w:vertAlign w:val="superscript"/>
        </w:rPr>
        <w:t>st</w:t>
      </w:r>
      <w:r>
        <w:rPr>
          <w:sz w:val="24"/>
          <w:szCs w:val="24"/>
        </w:rPr>
        <w:t xml:space="preserve"> and 3</w:t>
      </w:r>
      <w:r w:rsidRPr="005E5E50">
        <w:rPr>
          <w:sz w:val="24"/>
          <w:szCs w:val="24"/>
          <w:vertAlign w:val="superscript"/>
        </w:rPr>
        <w:t>rd</w:t>
      </w:r>
      <w:r>
        <w:rPr>
          <w:sz w:val="24"/>
          <w:szCs w:val="24"/>
        </w:rPr>
        <w:t xml:space="preserve"> respondents upon their suspension.</w:t>
      </w:r>
      <w:proofErr w:type="gramEnd"/>
      <w:r>
        <w:rPr>
          <w:sz w:val="24"/>
          <w:szCs w:val="24"/>
        </w:rPr>
        <w:t xml:space="preserve">  I will deal with the incidents in reverse order.</w:t>
      </w:r>
    </w:p>
    <w:p w:rsidR="00F552EE" w:rsidRDefault="00F552EE" w:rsidP="00F552EE">
      <w:pPr>
        <w:spacing w:after="0" w:line="360" w:lineRule="auto"/>
        <w:jc w:val="both"/>
        <w:rPr>
          <w:sz w:val="24"/>
          <w:szCs w:val="24"/>
          <w:u w:val="single"/>
        </w:rPr>
      </w:pPr>
    </w:p>
    <w:p w:rsidR="00F552EE" w:rsidRDefault="00F552EE" w:rsidP="00F552EE">
      <w:pPr>
        <w:spacing w:after="0" w:line="360" w:lineRule="auto"/>
        <w:jc w:val="both"/>
        <w:rPr>
          <w:sz w:val="24"/>
          <w:szCs w:val="24"/>
          <w:u w:val="single"/>
        </w:rPr>
      </w:pPr>
      <w:r>
        <w:rPr>
          <w:sz w:val="24"/>
          <w:szCs w:val="24"/>
          <w:u w:val="single"/>
        </w:rPr>
        <w:t>Motor Vehicles</w:t>
      </w:r>
    </w:p>
    <w:p w:rsidR="00F552EE" w:rsidRDefault="00F552EE" w:rsidP="00F552EE">
      <w:pPr>
        <w:spacing w:after="0" w:line="360" w:lineRule="auto"/>
        <w:jc w:val="both"/>
        <w:rPr>
          <w:sz w:val="24"/>
          <w:szCs w:val="24"/>
        </w:rPr>
      </w:pPr>
      <w:r>
        <w:rPr>
          <w:sz w:val="24"/>
          <w:szCs w:val="24"/>
        </w:rPr>
        <w:tab/>
        <w:t xml:space="preserve">The respondents were suspended without pay and benefits.  They were instructed to return the employer’s property including the vehicles.  They did not do so.  They claimed that they had claims of right in terms of verbal agreements to purchase same upon termination of their employment.  The arbitrator found in their favour on this point.  However his reasoning was that he had no jurisdiction to deal with that court.  He opined that as the parties had referred the issue of the vehicles to the High Court, section 4 (2) b of the </w:t>
      </w:r>
      <w:r>
        <w:rPr>
          <w:sz w:val="24"/>
          <w:szCs w:val="24"/>
          <w:u w:val="single"/>
        </w:rPr>
        <w:t>Arbitration Act</w:t>
      </w:r>
      <w:r>
        <w:rPr>
          <w:sz w:val="24"/>
          <w:szCs w:val="24"/>
        </w:rPr>
        <w:t xml:space="preserve"> [Chapter 7:15] ousted his jurisdic</w:t>
      </w:r>
      <w:r w:rsidR="00562796">
        <w:rPr>
          <w:sz w:val="24"/>
          <w:szCs w:val="24"/>
        </w:rPr>
        <w:t>tion.  The section provides that</w:t>
      </w:r>
    </w:p>
    <w:p w:rsidR="00F552EE" w:rsidRDefault="00F552EE" w:rsidP="00F552EE">
      <w:pPr>
        <w:spacing w:after="0" w:line="360" w:lineRule="auto"/>
        <w:jc w:val="both"/>
      </w:pPr>
      <w:r>
        <w:rPr>
          <w:sz w:val="24"/>
          <w:szCs w:val="24"/>
        </w:rPr>
        <w:tab/>
      </w:r>
      <w:r>
        <w:rPr>
          <w:sz w:val="24"/>
          <w:szCs w:val="24"/>
        </w:rPr>
        <w:tab/>
      </w:r>
      <w:r>
        <w:t>“The following matters shall not be capable of determination by arbitration-</w:t>
      </w:r>
    </w:p>
    <w:p w:rsidR="00F552EE" w:rsidRDefault="00F552EE" w:rsidP="00F552EE">
      <w:pPr>
        <w:pStyle w:val="ListParagraph"/>
        <w:numPr>
          <w:ilvl w:val="0"/>
          <w:numId w:val="2"/>
        </w:numPr>
        <w:spacing w:after="0" w:line="360" w:lineRule="auto"/>
        <w:jc w:val="both"/>
      </w:pPr>
      <w:r>
        <w:t>---</w:t>
      </w:r>
    </w:p>
    <w:p w:rsidR="00F552EE" w:rsidRDefault="00F552EE" w:rsidP="00F552EE">
      <w:pPr>
        <w:pStyle w:val="ListParagraph"/>
        <w:numPr>
          <w:ilvl w:val="0"/>
          <w:numId w:val="2"/>
        </w:numPr>
        <w:spacing w:after="0" w:line="360" w:lineRule="auto"/>
        <w:jc w:val="both"/>
      </w:pPr>
      <w:r>
        <w:t>A dispute which, in terms of any law, may not be determined by arbitration.”</w:t>
      </w:r>
    </w:p>
    <w:p w:rsidR="00637231" w:rsidRDefault="00637231" w:rsidP="00505B2F">
      <w:pPr>
        <w:spacing w:after="0" w:line="360" w:lineRule="auto"/>
        <w:ind w:left="720"/>
        <w:jc w:val="both"/>
        <w:rPr>
          <w:sz w:val="24"/>
          <w:szCs w:val="24"/>
        </w:rPr>
      </w:pPr>
      <w:r>
        <w:rPr>
          <w:sz w:val="24"/>
          <w:szCs w:val="24"/>
        </w:rPr>
        <w:t>The arbitrator stated that the law referred</w:t>
      </w:r>
      <w:r w:rsidR="00562796">
        <w:rPr>
          <w:sz w:val="24"/>
          <w:szCs w:val="24"/>
        </w:rPr>
        <w:t xml:space="preserve"> to</w:t>
      </w:r>
      <w:r>
        <w:rPr>
          <w:sz w:val="24"/>
          <w:szCs w:val="24"/>
        </w:rPr>
        <w:t xml:space="preserve"> is the </w:t>
      </w:r>
      <w:r w:rsidRPr="00562796">
        <w:rPr>
          <w:sz w:val="24"/>
          <w:szCs w:val="24"/>
          <w:u w:val="single"/>
        </w:rPr>
        <w:t>Companies Act</w:t>
      </w:r>
      <w:r>
        <w:rPr>
          <w:sz w:val="24"/>
          <w:szCs w:val="24"/>
        </w:rPr>
        <w:t xml:space="preserve">.  But he did not </w:t>
      </w:r>
    </w:p>
    <w:p w:rsidR="00637231" w:rsidRDefault="00505B2F" w:rsidP="00637231">
      <w:pPr>
        <w:spacing w:after="0" w:line="360" w:lineRule="auto"/>
        <w:jc w:val="both"/>
        <w:rPr>
          <w:sz w:val="24"/>
          <w:szCs w:val="24"/>
        </w:rPr>
      </w:pPr>
      <w:proofErr w:type="gramStart"/>
      <w:r>
        <w:rPr>
          <w:sz w:val="24"/>
          <w:szCs w:val="24"/>
        </w:rPr>
        <w:t>cite</w:t>
      </w:r>
      <w:proofErr w:type="gramEnd"/>
      <w:r>
        <w:rPr>
          <w:sz w:val="24"/>
          <w:szCs w:val="24"/>
        </w:rPr>
        <w:t xml:space="preserve"> the provision in the latter Act which prohibits determination of the parties’ dispute by arbitration.  I am not aware of any such provision and neither was I referred to same.  Accordingly I consider that the arbitrator erred in declining jurisdiction.  Respondents were on suspension.  They were instructed to return the employer’s vehicles.  They refused to do so whilst claiming some right in the vehicles.  This </w:t>
      </w:r>
      <w:r>
        <w:rPr>
          <w:i/>
          <w:sz w:val="24"/>
          <w:szCs w:val="24"/>
        </w:rPr>
        <w:t>prima facie</w:t>
      </w:r>
      <w:r>
        <w:rPr>
          <w:sz w:val="24"/>
          <w:szCs w:val="24"/>
        </w:rPr>
        <w:t xml:space="preserve"> constituted wilful refusal to obey lawful instructions.  Their own defence that they were entitled to purchase same upon </w:t>
      </w:r>
      <w:r w:rsidRPr="00505B2F">
        <w:rPr>
          <w:sz w:val="24"/>
          <w:szCs w:val="24"/>
          <w:u w:val="single"/>
        </w:rPr>
        <w:t>termination</w:t>
      </w:r>
      <w:r>
        <w:rPr>
          <w:sz w:val="24"/>
          <w:szCs w:val="24"/>
        </w:rPr>
        <w:t xml:space="preserve"> of their employment does not suffice.  They had been </w:t>
      </w:r>
      <w:r w:rsidRPr="00637231">
        <w:rPr>
          <w:sz w:val="24"/>
          <w:szCs w:val="24"/>
          <w:u w:val="single"/>
        </w:rPr>
        <w:t>suspended</w:t>
      </w:r>
      <w:r>
        <w:rPr>
          <w:sz w:val="24"/>
          <w:szCs w:val="24"/>
        </w:rPr>
        <w:t xml:space="preserve"> and </w:t>
      </w:r>
      <w:r w:rsidRPr="00505B2F">
        <w:rPr>
          <w:sz w:val="24"/>
          <w:szCs w:val="24"/>
          <w:u w:val="single"/>
        </w:rPr>
        <w:t>not</w:t>
      </w:r>
      <w:r>
        <w:rPr>
          <w:sz w:val="24"/>
          <w:szCs w:val="24"/>
        </w:rPr>
        <w:t xml:space="preserve"> </w:t>
      </w:r>
      <w:r w:rsidRPr="00505B2F">
        <w:rPr>
          <w:sz w:val="24"/>
          <w:szCs w:val="24"/>
          <w:u w:val="single"/>
        </w:rPr>
        <w:t>terminated</w:t>
      </w:r>
      <w:r>
        <w:rPr>
          <w:sz w:val="24"/>
          <w:szCs w:val="24"/>
        </w:rPr>
        <w:t>.  This by the way applies to 1</w:t>
      </w:r>
      <w:r w:rsidRPr="00637231">
        <w:rPr>
          <w:sz w:val="24"/>
          <w:szCs w:val="24"/>
          <w:vertAlign w:val="superscript"/>
        </w:rPr>
        <w:t>st</w:t>
      </w:r>
      <w:r>
        <w:rPr>
          <w:sz w:val="24"/>
          <w:szCs w:val="24"/>
        </w:rPr>
        <w:t xml:space="preserve"> and 3</w:t>
      </w:r>
      <w:r w:rsidRPr="00637231">
        <w:rPr>
          <w:sz w:val="24"/>
          <w:szCs w:val="24"/>
          <w:vertAlign w:val="superscript"/>
        </w:rPr>
        <w:t>rd</w:t>
      </w:r>
      <w:r>
        <w:rPr>
          <w:sz w:val="24"/>
          <w:szCs w:val="24"/>
        </w:rPr>
        <w:t xml:space="preserve"> respondents but not 2</w:t>
      </w:r>
      <w:r w:rsidRPr="00637231">
        <w:rPr>
          <w:sz w:val="24"/>
          <w:szCs w:val="24"/>
          <w:vertAlign w:val="superscript"/>
        </w:rPr>
        <w:t>nd</w:t>
      </w:r>
      <w:r>
        <w:rPr>
          <w:sz w:val="24"/>
          <w:szCs w:val="24"/>
        </w:rPr>
        <w:t xml:space="preserve"> respondent.</w:t>
      </w:r>
    </w:p>
    <w:p w:rsidR="00505B2F" w:rsidRPr="00505B2F" w:rsidRDefault="00505B2F" w:rsidP="00637231">
      <w:pPr>
        <w:spacing w:after="0" w:line="360" w:lineRule="auto"/>
        <w:jc w:val="both"/>
        <w:rPr>
          <w:sz w:val="24"/>
          <w:szCs w:val="24"/>
        </w:rPr>
      </w:pPr>
    </w:p>
    <w:p w:rsidR="00637231" w:rsidRDefault="00637231" w:rsidP="00637231">
      <w:pPr>
        <w:spacing w:after="0" w:line="360" w:lineRule="auto"/>
        <w:jc w:val="both"/>
        <w:rPr>
          <w:sz w:val="24"/>
          <w:szCs w:val="24"/>
          <w:u w:val="single"/>
        </w:rPr>
      </w:pPr>
      <w:r>
        <w:rPr>
          <w:sz w:val="24"/>
          <w:szCs w:val="24"/>
          <w:u w:val="single"/>
        </w:rPr>
        <w:t>Secrecy document</w:t>
      </w:r>
    </w:p>
    <w:p w:rsidR="00637231" w:rsidRDefault="00637231" w:rsidP="00637231">
      <w:pPr>
        <w:spacing w:after="0" w:line="360" w:lineRule="auto"/>
        <w:jc w:val="both"/>
        <w:rPr>
          <w:sz w:val="24"/>
          <w:szCs w:val="24"/>
        </w:rPr>
      </w:pPr>
      <w:r>
        <w:rPr>
          <w:sz w:val="24"/>
          <w:szCs w:val="24"/>
        </w:rPr>
        <w:tab/>
        <w:t>The arbitrator found that all respondents were guilty of misconduct by failing to sign the document as instructed.  However he found that dismissal was not warranted in light of the circumstances of the case.  However I have reservations on the lawfulness of the instruction to sign the document.  Respondents also raised this point during arbitration.  Their position was succinctly put thus</w:t>
      </w:r>
    </w:p>
    <w:p w:rsidR="00637231" w:rsidRDefault="00637231" w:rsidP="00495568">
      <w:pPr>
        <w:spacing w:after="0" w:line="240" w:lineRule="auto"/>
        <w:ind w:left="1440"/>
        <w:jc w:val="both"/>
      </w:pPr>
      <w:r>
        <w:t>“Claimants maintained that an employee cannot be forced to sign for a condition of employment</w:t>
      </w:r>
      <w:r w:rsidR="00495568">
        <w:t xml:space="preserve"> without his or her consent.”</w:t>
      </w:r>
    </w:p>
    <w:p w:rsidR="00495568" w:rsidRDefault="00495568" w:rsidP="00495568">
      <w:pPr>
        <w:spacing w:after="0" w:line="360" w:lineRule="auto"/>
        <w:jc w:val="both"/>
        <w:rPr>
          <w:sz w:val="24"/>
          <w:szCs w:val="24"/>
        </w:rPr>
      </w:pPr>
      <w:r>
        <w:tab/>
      </w:r>
      <w:r>
        <w:rPr>
          <w:sz w:val="24"/>
          <w:szCs w:val="24"/>
        </w:rPr>
        <w:t>Appellant argued that since responden</w:t>
      </w:r>
      <w:r w:rsidR="00562796">
        <w:rPr>
          <w:sz w:val="24"/>
          <w:szCs w:val="24"/>
        </w:rPr>
        <w:t>ts have not appealed, they are b</w:t>
      </w:r>
      <w:r>
        <w:rPr>
          <w:sz w:val="24"/>
          <w:szCs w:val="24"/>
        </w:rPr>
        <w:t xml:space="preserve">ound by the arbitrator’s finding that the instruction was lawful.  I disagree.  Whether or not the </w:t>
      </w:r>
      <w:r>
        <w:rPr>
          <w:sz w:val="24"/>
          <w:szCs w:val="24"/>
        </w:rPr>
        <w:lastRenderedPageBreak/>
        <w:t xml:space="preserve">instruction was lawful is evidently a point of law.  It can be raised at any stage of proceedings even on appeal.  Parties cannot be </w:t>
      </w:r>
      <w:r w:rsidR="00CE1872">
        <w:rPr>
          <w:sz w:val="24"/>
          <w:szCs w:val="24"/>
        </w:rPr>
        <w:t>hamstrung</w:t>
      </w:r>
      <w:r>
        <w:rPr>
          <w:sz w:val="24"/>
          <w:szCs w:val="24"/>
        </w:rPr>
        <w:t xml:space="preserve"> by an arbitrator’s error on law</w:t>
      </w:r>
      <w:r w:rsidR="00CE1872">
        <w:rPr>
          <w:sz w:val="24"/>
          <w:szCs w:val="24"/>
        </w:rPr>
        <w:t xml:space="preserve"> simply on technicalities.</w:t>
      </w:r>
    </w:p>
    <w:p w:rsidR="00CE1872" w:rsidRDefault="00CE1872" w:rsidP="00CE1872">
      <w:pPr>
        <w:spacing w:after="0" w:line="360" w:lineRule="auto"/>
        <w:ind w:firstLine="720"/>
        <w:jc w:val="both"/>
        <w:rPr>
          <w:sz w:val="24"/>
          <w:szCs w:val="24"/>
        </w:rPr>
      </w:pPr>
      <w:r>
        <w:rPr>
          <w:sz w:val="24"/>
          <w:szCs w:val="24"/>
        </w:rPr>
        <w:t>Respondents were right to argue that the employer sought to introduce new terms in their employment</w:t>
      </w:r>
      <w:r w:rsidR="00562796">
        <w:rPr>
          <w:sz w:val="24"/>
          <w:szCs w:val="24"/>
        </w:rPr>
        <w:t xml:space="preserve"> contracts.  Such </w:t>
      </w:r>
      <w:r>
        <w:rPr>
          <w:sz w:val="24"/>
          <w:szCs w:val="24"/>
        </w:rPr>
        <w:t>contract</w:t>
      </w:r>
      <w:r w:rsidR="00562796">
        <w:rPr>
          <w:sz w:val="24"/>
          <w:szCs w:val="24"/>
        </w:rPr>
        <w:t>s</w:t>
      </w:r>
      <w:r>
        <w:rPr>
          <w:sz w:val="24"/>
          <w:szCs w:val="24"/>
        </w:rPr>
        <w:t xml:space="preserve"> can be waived by the consent of both parties.  However terms cannot be imposed by one party on the other.  This goes against the concept of freedom of contract.  An employer is obliged to negotiate with the employees w</w:t>
      </w:r>
      <w:r w:rsidR="00562796">
        <w:rPr>
          <w:sz w:val="24"/>
          <w:szCs w:val="24"/>
        </w:rPr>
        <w:t>hen</w:t>
      </w:r>
      <w:r>
        <w:rPr>
          <w:sz w:val="24"/>
          <w:szCs w:val="24"/>
        </w:rPr>
        <w:t xml:space="preserve"> he wishes to introduce a new document into the employment contract.  Appellant was apparently aware of this as it engaged in some consultation with the employees in respect of t</w:t>
      </w:r>
      <w:r w:rsidR="00562796">
        <w:rPr>
          <w:sz w:val="24"/>
          <w:szCs w:val="24"/>
        </w:rPr>
        <w:t>he new document.  The employees</w:t>
      </w:r>
      <w:r w:rsidR="00505B2F">
        <w:rPr>
          <w:sz w:val="24"/>
          <w:szCs w:val="24"/>
        </w:rPr>
        <w:t xml:space="preserve"> </w:t>
      </w:r>
      <w:r w:rsidR="00562796">
        <w:rPr>
          <w:sz w:val="24"/>
          <w:szCs w:val="24"/>
        </w:rPr>
        <w:t>(</w:t>
      </w:r>
      <w:r>
        <w:rPr>
          <w:sz w:val="24"/>
          <w:szCs w:val="24"/>
        </w:rPr>
        <w:t>or some of them) were reluctant to sign.  The employer then decided to charge with misconduct those who did not sign.  That was impermissible at law.</w:t>
      </w:r>
    </w:p>
    <w:p w:rsidR="00CE1872" w:rsidRDefault="00CE1872" w:rsidP="00CE1872">
      <w:pPr>
        <w:spacing w:after="0" w:line="360" w:lineRule="auto"/>
        <w:ind w:firstLine="720"/>
        <w:jc w:val="both"/>
        <w:rPr>
          <w:sz w:val="24"/>
          <w:szCs w:val="24"/>
        </w:rPr>
      </w:pPr>
      <w:r>
        <w:rPr>
          <w:sz w:val="24"/>
          <w:szCs w:val="24"/>
        </w:rPr>
        <w:t>Appellant’s attorney sought to argue that it is an implied term of an employment contract that an employee shall not divulge the employer’s secrets.  On that basis he argued that the secrecy document simply incorporated that term.  The implied term requires the employee to keep the employer’s secrets.  It does not require the employee to sign new documents midway in the tenure of his employment.  He may not agree with the way the duty is put in the document.  Thus his consent is required in signing the document.</w:t>
      </w:r>
    </w:p>
    <w:p w:rsidR="00CE1872" w:rsidRDefault="00CE1872" w:rsidP="00CE1872">
      <w:pPr>
        <w:spacing w:after="0" w:line="360" w:lineRule="auto"/>
        <w:ind w:firstLine="720"/>
        <w:jc w:val="both"/>
        <w:rPr>
          <w:sz w:val="24"/>
          <w:szCs w:val="24"/>
        </w:rPr>
      </w:pPr>
      <w:r>
        <w:rPr>
          <w:sz w:val="24"/>
          <w:szCs w:val="24"/>
        </w:rPr>
        <w:tab/>
        <w:t>The foregoing analysis leads</w:t>
      </w:r>
      <w:r w:rsidR="00562796">
        <w:rPr>
          <w:sz w:val="24"/>
          <w:szCs w:val="24"/>
        </w:rPr>
        <w:t xml:space="preserve"> me</w:t>
      </w:r>
      <w:r>
        <w:rPr>
          <w:sz w:val="24"/>
          <w:szCs w:val="24"/>
        </w:rPr>
        <w:t xml:space="preserve"> to the following conclusions:</w:t>
      </w:r>
    </w:p>
    <w:p w:rsidR="00CE1872" w:rsidRDefault="00CE1872" w:rsidP="00CE1872">
      <w:pPr>
        <w:pStyle w:val="ListParagraph"/>
        <w:numPr>
          <w:ilvl w:val="0"/>
          <w:numId w:val="3"/>
        </w:numPr>
        <w:spacing w:after="0" w:line="360" w:lineRule="auto"/>
        <w:jc w:val="both"/>
        <w:rPr>
          <w:sz w:val="24"/>
          <w:szCs w:val="24"/>
        </w:rPr>
      </w:pPr>
      <w:r>
        <w:rPr>
          <w:sz w:val="24"/>
          <w:szCs w:val="24"/>
        </w:rPr>
        <w:t>1</w:t>
      </w:r>
      <w:r w:rsidRPr="00CE1872">
        <w:rPr>
          <w:sz w:val="24"/>
          <w:szCs w:val="24"/>
          <w:vertAlign w:val="superscript"/>
        </w:rPr>
        <w:t>st</w:t>
      </w:r>
      <w:r>
        <w:rPr>
          <w:sz w:val="24"/>
          <w:szCs w:val="24"/>
        </w:rPr>
        <w:t xml:space="preserve"> and 3</w:t>
      </w:r>
      <w:r w:rsidRPr="00CE1872">
        <w:rPr>
          <w:sz w:val="24"/>
          <w:szCs w:val="24"/>
          <w:vertAlign w:val="superscript"/>
        </w:rPr>
        <w:t>rd</w:t>
      </w:r>
      <w:r>
        <w:rPr>
          <w:sz w:val="24"/>
          <w:szCs w:val="24"/>
        </w:rPr>
        <w:t xml:space="preserve"> respondent</w:t>
      </w:r>
      <w:r w:rsidR="007D191D">
        <w:rPr>
          <w:sz w:val="24"/>
          <w:szCs w:val="24"/>
        </w:rPr>
        <w:t xml:space="preserve"> were properly found guilty by appellant on the count involving vehicles</w:t>
      </w:r>
      <w:r w:rsidR="00562796">
        <w:rPr>
          <w:sz w:val="24"/>
          <w:szCs w:val="24"/>
        </w:rPr>
        <w:t>;</w:t>
      </w:r>
    </w:p>
    <w:p w:rsidR="007D191D" w:rsidRDefault="007D191D" w:rsidP="00CE1872">
      <w:pPr>
        <w:pStyle w:val="ListParagraph"/>
        <w:numPr>
          <w:ilvl w:val="0"/>
          <w:numId w:val="3"/>
        </w:numPr>
        <w:spacing w:after="0" w:line="360" w:lineRule="auto"/>
        <w:jc w:val="both"/>
        <w:rPr>
          <w:sz w:val="24"/>
          <w:szCs w:val="24"/>
        </w:rPr>
      </w:pPr>
      <w:r>
        <w:rPr>
          <w:sz w:val="24"/>
          <w:szCs w:val="24"/>
        </w:rPr>
        <w:t>Dismissal was a prescribed penalty for the misconduct</w:t>
      </w:r>
    </w:p>
    <w:p w:rsidR="007D191D" w:rsidRDefault="007D191D" w:rsidP="00CE1872">
      <w:pPr>
        <w:pStyle w:val="ListParagraph"/>
        <w:numPr>
          <w:ilvl w:val="0"/>
          <w:numId w:val="3"/>
        </w:numPr>
        <w:spacing w:after="0" w:line="360" w:lineRule="auto"/>
        <w:jc w:val="both"/>
        <w:rPr>
          <w:sz w:val="24"/>
          <w:szCs w:val="24"/>
        </w:rPr>
      </w:pPr>
      <w:r>
        <w:rPr>
          <w:sz w:val="24"/>
          <w:szCs w:val="24"/>
        </w:rPr>
        <w:t>The arbitrator did not have a valid basis for interfering with the employer’s discretion on penalty</w:t>
      </w:r>
      <w:r w:rsidR="00562796">
        <w:rPr>
          <w:sz w:val="24"/>
          <w:szCs w:val="24"/>
        </w:rPr>
        <w:t>;</w:t>
      </w:r>
    </w:p>
    <w:p w:rsidR="007D191D" w:rsidRDefault="007D191D" w:rsidP="00CE1872">
      <w:pPr>
        <w:pStyle w:val="ListParagraph"/>
        <w:numPr>
          <w:ilvl w:val="0"/>
          <w:numId w:val="3"/>
        </w:numPr>
        <w:spacing w:after="0" w:line="360" w:lineRule="auto"/>
        <w:jc w:val="both"/>
        <w:rPr>
          <w:sz w:val="24"/>
          <w:szCs w:val="24"/>
        </w:rPr>
      </w:pPr>
      <w:r>
        <w:rPr>
          <w:sz w:val="24"/>
          <w:szCs w:val="24"/>
        </w:rPr>
        <w:t>Nothing beyond the ordinary was said in mitigation to justify a lesser penalty</w:t>
      </w:r>
    </w:p>
    <w:p w:rsidR="007D191D" w:rsidRDefault="007D191D" w:rsidP="007D191D">
      <w:pPr>
        <w:pStyle w:val="ListParagraph"/>
        <w:numPr>
          <w:ilvl w:val="0"/>
          <w:numId w:val="3"/>
        </w:numPr>
        <w:spacing w:after="0" w:line="360" w:lineRule="auto"/>
        <w:jc w:val="both"/>
        <w:rPr>
          <w:sz w:val="24"/>
          <w:szCs w:val="24"/>
        </w:rPr>
      </w:pPr>
      <w:r>
        <w:rPr>
          <w:sz w:val="24"/>
          <w:szCs w:val="24"/>
        </w:rPr>
        <w:t>All respondents were not guilty of the charge related to the secrecy document.</w:t>
      </w:r>
    </w:p>
    <w:p w:rsidR="007D191D" w:rsidRDefault="007D191D" w:rsidP="007D191D">
      <w:pPr>
        <w:spacing w:after="0" w:line="360" w:lineRule="auto"/>
        <w:jc w:val="both"/>
        <w:rPr>
          <w:sz w:val="24"/>
          <w:szCs w:val="24"/>
        </w:rPr>
      </w:pPr>
    </w:p>
    <w:p w:rsidR="00562796" w:rsidRDefault="00562796" w:rsidP="007D191D">
      <w:pPr>
        <w:spacing w:after="0" w:line="360" w:lineRule="auto"/>
        <w:jc w:val="both"/>
        <w:rPr>
          <w:b/>
          <w:sz w:val="24"/>
          <w:szCs w:val="24"/>
        </w:rPr>
      </w:pPr>
    </w:p>
    <w:p w:rsidR="00505B2F" w:rsidRDefault="00505B2F" w:rsidP="007D191D">
      <w:pPr>
        <w:spacing w:after="0" w:line="360" w:lineRule="auto"/>
        <w:jc w:val="both"/>
        <w:rPr>
          <w:b/>
          <w:sz w:val="24"/>
          <w:szCs w:val="24"/>
        </w:rPr>
      </w:pPr>
    </w:p>
    <w:p w:rsidR="00505B2F" w:rsidRDefault="00505B2F" w:rsidP="007D191D">
      <w:pPr>
        <w:spacing w:after="0" w:line="360" w:lineRule="auto"/>
        <w:jc w:val="both"/>
        <w:rPr>
          <w:b/>
          <w:sz w:val="24"/>
          <w:szCs w:val="24"/>
        </w:rPr>
      </w:pPr>
    </w:p>
    <w:p w:rsidR="00505B2F" w:rsidRDefault="00505B2F" w:rsidP="007D191D">
      <w:pPr>
        <w:spacing w:after="0" w:line="360" w:lineRule="auto"/>
        <w:jc w:val="both"/>
        <w:rPr>
          <w:b/>
          <w:sz w:val="24"/>
          <w:szCs w:val="24"/>
        </w:rPr>
      </w:pPr>
    </w:p>
    <w:p w:rsidR="00562796" w:rsidRDefault="00562796" w:rsidP="007D191D">
      <w:pPr>
        <w:spacing w:after="0" w:line="360" w:lineRule="auto"/>
        <w:jc w:val="both"/>
        <w:rPr>
          <w:b/>
          <w:sz w:val="24"/>
          <w:szCs w:val="24"/>
        </w:rPr>
      </w:pPr>
    </w:p>
    <w:p w:rsidR="007D191D" w:rsidRDefault="007D191D" w:rsidP="007D191D">
      <w:pPr>
        <w:spacing w:after="0" w:line="360" w:lineRule="auto"/>
        <w:jc w:val="both"/>
        <w:rPr>
          <w:b/>
          <w:sz w:val="24"/>
          <w:szCs w:val="24"/>
        </w:rPr>
      </w:pPr>
      <w:r>
        <w:rPr>
          <w:b/>
          <w:sz w:val="24"/>
          <w:szCs w:val="24"/>
        </w:rPr>
        <w:t>WHEREFORE IT IS ORDERED THAT</w:t>
      </w:r>
    </w:p>
    <w:p w:rsidR="00505B2F" w:rsidRDefault="00505B2F" w:rsidP="007D191D">
      <w:pPr>
        <w:spacing w:after="0" w:line="360" w:lineRule="auto"/>
        <w:jc w:val="both"/>
        <w:rPr>
          <w:b/>
          <w:sz w:val="24"/>
          <w:szCs w:val="24"/>
        </w:rPr>
      </w:pPr>
    </w:p>
    <w:p w:rsidR="007D191D" w:rsidRPr="00562796" w:rsidRDefault="007D191D" w:rsidP="007D191D">
      <w:pPr>
        <w:pStyle w:val="ListParagraph"/>
        <w:numPr>
          <w:ilvl w:val="0"/>
          <w:numId w:val="4"/>
        </w:numPr>
        <w:spacing w:after="0" w:line="360" w:lineRule="auto"/>
        <w:jc w:val="both"/>
        <w:rPr>
          <w:b/>
          <w:sz w:val="24"/>
          <w:szCs w:val="24"/>
        </w:rPr>
      </w:pPr>
      <w:r>
        <w:rPr>
          <w:sz w:val="24"/>
          <w:szCs w:val="24"/>
        </w:rPr>
        <w:t xml:space="preserve"> </w:t>
      </w:r>
      <w:r w:rsidRPr="00562796">
        <w:rPr>
          <w:b/>
          <w:sz w:val="24"/>
          <w:szCs w:val="24"/>
        </w:rPr>
        <w:t>The appeal be and is hereby allowed;</w:t>
      </w:r>
    </w:p>
    <w:p w:rsidR="007D191D" w:rsidRPr="00562796" w:rsidRDefault="007D191D" w:rsidP="007D191D">
      <w:pPr>
        <w:pStyle w:val="ListParagraph"/>
        <w:numPr>
          <w:ilvl w:val="0"/>
          <w:numId w:val="4"/>
        </w:numPr>
        <w:spacing w:after="0" w:line="360" w:lineRule="auto"/>
        <w:jc w:val="both"/>
        <w:rPr>
          <w:b/>
          <w:sz w:val="24"/>
          <w:szCs w:val="24"/>
        </w:rPr>
      </w:pPr>
      <w:r w:rsidRPr="00562796">
        <w:rPr>
          <w:b/>
          <w:sz w:val="24"/>
          <w:szCs w:val="24"/>
        </w:rPr>
        <w:t xml:space="preserve">The arbitration award issued by arbitrator C K </w:t>
      </w:r>
      <w:proofErr w:type="spellStart"/>
      <w:r w:rsidRPr="00562796">
        <w:rPr>
          <w:b/>
          <w:sz w:val="24"/>
          <w:szCs w:val="24"/>
        </w:rPr>
        <w:t>Kadenga</w:t>
      </w:r>
      <w:proofErr w:type="spellEnd"/>
      <w:r w:rsidRPr="00562796">
        <w:rPr>
          <w:b/>
          <w:sz w:val="24"/>
          <w:szCs w:val="24"/>
        </w:rPr>
        <w:t xml:space="preserve"> dated 8 December 2015 is set aside;</w:t>
      </w:r>
    </w:p>
    <w:p w:rsidR="007D191D" w:rsidRPr="00562796" w:rsidRDefault="007D191D" w:rsidP="007D191D">
      <w:pPr>
        <w:pStyle w:val="ListParagraph"/>
        <w:numPr>
          <w:ilvl w:val="0"/>
          <w:numId w:val="4"/>
        </w:numPr>
        <w:spacing w:after="0" w:line="360" w:lineRule="auto"/>
        <w:jc w:val="both"/>
        <w:rPr>
          <w:b/>
          <w:sz w:val="24"/>
          <w:szCs w:val="24"/>
        </w:rPr>
      </w:pPr>
      <w:r w:rsidRPr="00562796">
        <w:rPr>
          <w:b/>
          <w:sz w:val="24"/>
          <w:szCs w:val="24"/>
        </w:rPr>
        <w:t>The dismissal from employment of 1</w:t>
      </w:r>
      <w:r w:rsidRPr="00562796">
        <w:rPr>
          <w:b/>
          <w:sz w:val="24"/>
          <w:szCs w:val="24"/>
          <w:vertAlign w:val="superscript"/>
        </w:rPr>
        <w:t>st</w:t>
      </w:r>
      <w:r w:rsidRPr="00562796">
        <w:rPr>
          <w:b/>
          <w:sz w:val="24"/>
          <w:szCs w:val="24"/>
        </w:rPr>
        <w:t xml:space="preserve"> and 3</w:t>
      </w:r>
      <w:r w:rsidRPr="00562796">
        <w:rPr>
          <w:b/>
          <w:sz w:val="24"/>
          <w:szCs w:val="24"/>
          <w:vertAlign w:val="superscript"/>
        </w:rPr>
        <w:t>rd</w:t>
      </w:r>
      <w:r w:rsidRPr="00562796">
        <w:rPr>
          <w:b/>
          <w:sz w:val="24"/>
          <w:szCs w:val="24"/>
        </w:rPr>
        <w:t xml:space="preserve"> respondents by appellant is upheld,</w:t>
      </w:r>
    </w:p>
    <w:p w:rsidR="007D191D" w:rsidRPr="00562796" w:rsidRDefault="00505B2F" w:rsidP="007D191D">
      <w:pPr>
        <w:pStyle w:val="ListParagraph"/>
        <w:numPr>
          <w:ilvl w:val="0"/>
          <w:numId w:val="4"/>
        </w:numPr>
        <w:spacing w:after="0" w:line="360" w:lineRule="auto"/>
        <w:jc w:val="both"/>
        <w:rPr>
          <w:b/>
          <w:sz w:val="24"/>
          <w:szCs w:val="24"/>
        </w:rPr>
      </w:pPr>
      <w:r>
        <w:rPr>
          <w:b/>
          <w:sz w:val="24"/>
          <w:szCs w:val="24"/>
        </w:rPr>
        <w:t>a)</w:t>
      </w:r>
      <w:r>
        <w:rPr>
          <w:b/>
          <w:sz w:val="24"/>
          <w:szCs w:val="24"/>
        </w:rPr>
        <w:tab/>
        <w:t>T</w:t>
      </w:r>
      <w:r w:rsidR="007D191D" w:rsidRPr="00562796">
        <w:rPr>
          <w:b/>
          <w:sz w:val="24"/>
          <w:szCs w:val="24"/>
        </w:rPr>
        <w:t>he appellant shall reinstate the 2</w:t>
      </w:r>
      <w:r w:rsidR="007D191D" w:rsidRPr="00562796">
        <w:rPr>
          <w:b/>
          <w:sz w:val="24"/>
          <w:szCs w:val="24"/>
          <w:vertAlign w:val="superscript"/>
        </w:rPr>
        <w:t>nd</w:t>
      </w:r>
      <w:r w:rsidR="007D191D" w:rsidRPr="00562796">
        <w:rPr>
          <w:b/>
          <w:sz w:val="24"/>
          <w:szCs w:val="24"/>
        </w:rPr>
        <w:t xml:space="preserve"> respondent without loss of salary and </w:t>
      </w:r>
    </w:p>
    <w:p w:rsidR="007D191D" w:rsidRPr="00562796" w:rsidRDefault="00637231" w:rsidP="007D191D">
      <w:pPr>
        <w:pStyle w:val="ListParagraph"/>
        <w:spacing w:after="0" w:line="360" w:lineRule="auto"/>
        <w:jc w:val="both"/>
        <w:rPr>
          <w:b/>
          <w:sz w:val="24"/>
          <w:szCs w:val="24"/>
        </w:rPr>
      </w:pPr>
      <w:r w:rsidRPr="00562796">
        <w:rPr>
          <w:b/>
          <w:i/>
          <w:sz w:val="24"/>
          <w:szCs w:val="24"/>
        </w:rPr>
        <w:t xml:space="preserve"> </w:t>
      </w:r>
      <w:r w:rsidR="007D191D" w:rsidRPr="00562796">
        <w:rPr>
          <w:b/>
          <w:i/>
          <w:sz w:val="24"/>
          <w:szCs w:val="24"/>
        </w:rPr>
        <w:tab/>
      </w:r>
      <w:proofErr w:type="gramStart"/>
      <w:r w:rsidR="007D191D" w:rsidRPr="00562796">
        <w:rPr>
          <w:b/>
          <w:sz w:val="24"/>
          <w:szCs w:val="24"/>
        </w:rPr>
        <w:t>benefits</w:t>
      </w:r>
      <w:proofErr w:type="gramEnd"/>
      <w:r w:rsidR="007D191D" w:rsidRPr="00562796">
        <w:rPr>
          <w:b/>
          <w:sz w:val="24"/>
          <w:szCs w:val="24"/>
        </w:rPr>
        <w:t>, or</w:t>
      </w:r>
    </w:p>
    <w:p w:rsidR="007D191D" w:rsidRPr="00562796" w:rsidRDefault="007D191D" w:rsidP="007D191D">
      <w:pPr>
        <w:pStyle w:val="ListParagraph"/>
        <w:spacing w:after="0" w:line="360" w:lineRule="auto"/>
        <w:ind w:left="1440" w:hanging="720"/>
        <w:jc w:val="both"/>
        <w:rPr>
          <w:b/>
          <w:sz w:val="24"/>
          <w:szCs w:val="24"/>
        </w:rPr>
      </w:pPr>
      <w:r w:rsidRPr="00562796">
        <w:rPr>
          <w:b/>
          <w:sz w:val="24"/>
          <w:szCs w:val="24"/>
        </w:rPr>
        <w:t>b)</w:t>
      </w:r>
      <w:r w:rsidRPr="00562796">
        <w:rPr>
          <w:b/>
          <w:sz w:val="24"/>
          <w:szCs w:val="24"/>
        </w:rPr>
        <w:tab/>
        <w:t>If reinstatement is untenable, appellant shall pay 2</w:t>
      </w:r>
      <w:r w:rsidRPr="00562796">
        <w:rPr>
          <w:b/>
          <w:sz w:val="24"/>
          <w:szCs w:val="24"/>
          <w:vertAlign w:val="superscript"/>
        </w:rPr>
        <w:t>nd</w:t>
      </w:r>
      <w:r w:rsidRPr="00562796">
        <w:rPr>
          <w:b/>
          <w:sz w:val="24"/>
          <w:szCs w:val="24"/>
        </w:rPr>
        <w:t xml:space="preserve"> respondent damages in </w:t>
      </w:r>
      <w:proofErr w:type="gramStart"/>
      <w:r w:rsidRPr="00562796">
        <w:rPr>
          <w:b/>
          <w:sz w:val="24"/>
          <w:szCs w:val="24"/>
        </w:rPr>
        <w:t>a such</w:t>
      </w:r>
      <w:proofErr w:type="gramEnd"/>
      <w:r w:rsidRPr="00562796">
        <w:rPr>
          <w:b/>
          <w:sz w:val="24"/>
          <w:szCs w:val="24"/>
        </w:rPr>
        <w:t xml:space="preserve"> either agreed by the parties or assessed by this court.</w:t>
      </w:r>
    </w:p>
    <w:p w:rsidR="007D191D" w:rsidRPr="00562796" w:rsidRDefault="007D191D" w:rsidP="007D191D">
      <w:pPr>
        <w:pStyle w:val="ListParagraph"/>
        <w:spacing w:after="0" w:line="360" w:lineRule="auto"/>
        <w:ind w:left="1440" w:hanging="720"/>
        <w:jc w:val="both"/>
        <w:rPr>
          <w:b/>
          <w:sz w:val="24"/>
          <w:szCs w:val="24"/>
        </w:rPr>
      </w:pPr>
    </w:p>
    <w:p w:rsidR="007D191D" w:rsidRDefault="007D191D" w:rsidP="007D191D">
      <w:pPr>
        <w:pStyle w:val="ListParagraph"/>
        <w:spacing w:after="0" w:line="360" w:lineRule="auto"/>
        <w:ind w:left="1440" w:hanging="720"/>
        <w:jc w:val="both"/>
        <w:rPr>
          <w:sz w:val="24"/>
          <w:szCs w:val="24"/>
        </w:rPr>
      </w:pPr>
    </w:p>
    <w:p w:rsidR="007D191D" w:rsidRDefault="007D191D" w:rsidP="007D191D">
      <w:pPr>
        <w:pStyle w:val="ListParagraph"/>
        <w:spacing w:after="0" w:line="360" w:lineRule="auto"/>
        <w:ind w:left="1440" w:hanging="720"/>
        <w:jc w:val="both"/>
        <w:rPr>
          <w:sz w:val="24"/>
          <w:szCs w:val="24"/>
        </w:rPr>
      </w:pPr>
    </w:p>
    <w:p w:rsidR="007D191D" w:rsidRDefault="007D191D" w:rsidP="007D191D">
      <w:pPr>
        <w:pStyle w:val="ListParagraph"/>
        <w:spacing w:after="0" w:line="360" w:lineRule="auto"/>
        <w:ind w:left="1440" w:hanging="720"/>
        <w:jc w:val="both"/>
        <w:rPr>
          <w:sz w:val="24"/>
          <w:szCs w:val="24"/>
        </w:rPr>
      </w:pPr>
    </w:p>
    <w:p w:rsidR="007D191D" w:rsidRDefault="007D191D" w:rsidP="007D191D">
      <w:pPr>
        <w:pStyle w:val="ListParagraph"/>
        <w:spacing w:after="0" w:line="360" w:lineRule="auto"/>
        <w:ind w:left="1440" w:hanging="720"/>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G MUSARIRI</w:t>
      </w:r>
    </w:p>
    <w:p w:rsidR="007D191D" w:rsidRPr="007D191D" w:rsidRDefault="007D191D" w:rsidP="007D191D">
      <w:pPr>
        <w:pStyle w:val="ListParagraph"/>
        <w:spacing w:after="0" w:line="360" w:lineRule="auto"/>
        <w:ind w:left="1440" w:hanging="72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J U D G E</w:t>
      </w:r>
    </w:p>
    <w:p w:rsidR="00637231" w:rsidRPr="007D191D" w:rsidRDefault="00637231" w:rsidP="00495568">
      <w:pPr>
        <w:spacing w:after="0" w:line="360" w:lineRule="auto"/>
        <w:jc w:val="both"/>
        <w:rPr>
          <w:sz w:val="24"/>
          <w:szCs w:val="24"/>
        </w:rPr>
      </w:pPr>
    </w:p>
    <w:p w:rsidR="00637231" w:rsidRPr="005E5E50" w:rsidRDefault="00637231" w:rsidP="00495568">
      <w:pPr>
        <w:spacing w:after="0" w:line="360" w:lineRule="auto"/>
        <w:jc w:val="both"/>
        <w:rPr>
          <w:sz w:val="24"/>
          <w:szCs w:val="24"/>
        </w:rPr>
      </w:pPr>
    </w:p>
    <w:p w:rsidR="00637231" w:rsidRPr="005E5E50" w:rsidRDefault="00637231" w:rsidP="00495568">
      <w:pPr>
        <w:spacing w:after="0" w:line="360" w:lineRule="auto"/>
        <w:jc w:val="both"/>
        <w:rPr>
          <w:sz w:val="24"/>
          <w:szCs w:val="24"/>
        </w:rPr>
      </w:pPr>
    </w:p>
    <w:p w:rsidR="00D25119" w:rsidRPr="00D25119" w:rsidRDefault="00D25119" w:rsidP="00495568">
      <w:pPr>
        <w:spacing w:line="360" w:lineRule="auto"/>
        <w:jc w:val="both"/>
        <w:rPr>
          <w:b/>
          <w:sz w:val="24"/>
          <w:szCs w:val="24"/>
        </w:rPr>
      </w:pPr>
    </w:p>
    <w:p w:rsidR="00D25119" w:rsidRPr="00D25119" w:rsidRDefault="00D25119" w:rsidP="00F552EE">
      <w:pPr>
        <w:spacing w:line="360" w:lineRule="auto"/>
        <w:jc w:val="both"/>
        <w:rPr>
          <w:sz w:val="24"/>
          <w:szCs w:val="24"/>
        </w:rPr>
      </w:pPr>
    </w:p>
    <w:sectPr w:rsidR="00D25119" w:rsidRPr="00D25119" w:rsidSect="00F552E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4A4" w:rsidRDefault="00EA64A4" w:rsidP="00F552EE">
      <w:pPr>
        <w:spacing w:after="0" w:line="240" w:lineRule="auto"/>
      </w:pPr>
      <w:r>
        <w:separator/>
      </w:r>
    </w:p>
  </w:endnote>
  <w:endnote w:type="continuationSeparator" w:id="0">
    <w:p w:rsidR="00EA64A4" w:rsidRDefault="00EA64A4" w:rsidP="00F5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756312"/>
      <w:docPartObj>
        <w:docPartGallery w:val="Page Numbers (Bottom of Page)"/>
        <w:docPartUnique/>
      </w:docPartObj>
    </w:sdtPr>
    <w:sdtEndPr>
      <w:rPr>
        <w:noProof/>
      </w:rPr>
    </w:sdtEndPr>
    <w:sdtContent>
      <w:p w:rsidR="00CE1872" w:rsidRDefault="00CE1872">
        <w:pPr>
          <w:pStyle w:val="Footer"/>
          <w:jc w:val="right"/>
        </w:pPr>
        <w:r>
          <w:fldChar w:fldCharType="begin"/>
        </w:r>
        <w:r>
          <w:instrText xml:space="preserve"> PAGE   \* MERGEFORMAT </w:instrText>
        </w:r>
        <w:r>
          <w:fldChar w:fldCharType="separate"/>
        </w:r>
        <w:r w:rsidR="00752784">
          <w:rPr>
            <w:noProof/>
          </w:rPr>
          <w:t>2</w:t>
        </w:r>
        <w:r>
          <w:rPr>
            <w:noProof/>
          </w:rPr>
          <w:fldChar w:fldCharType="end"/>
        </w:r>
      </w:p>
    </w:sdtContent>
  </w:sdt>
  <w:p w:rsidR="00CE1872" w:rsidRDefault="00CE1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4A4" w:rsidRDefault="00EA64A4" w:rsidP="00F552EE">
      <w:pPr>
        <w:spacing w:after="0" w:line="240" w:lineRule="auto"/>
      </w:pPr>
      <w:r>
        <w:separator/>
      </w:r>
    </w:p>
  </w:footnote>
  <w:footnote w:type="continuationSeparator" w:id="0">
    <w:p w:rsidR="00EA64A4" w:rsidRDefault="00EA64A4" w:rsidP="00F55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72" w:rsidRDefault="00752784" w:rsidP="00752784">
    <w:pPr>
      <w:spacing w:line="360" w:lineRule="auto"/>
      <w:ind w:left="5760"/>
      <w:jc w:val="both"/>
      <w:rPr>
        <w:b/>
        <w:sz w:val="24"/>
        <w:szCs w:val="24"/>
      </w:rPr>
    </w:pPr>
    <w:r>
      <w:rPr>
        <w:b/>
        <w:sz w:val="24"/>
        <w:szCs w:val="24"/>
      </w:rPr>
      <w:t xml:space="preserve">    </w:t>
    </w:r>
    <w:r w:rsidR="00CE1872">
      <w:rPr>
        <w:b/>
        <w:sz w:val="24"/>
        <w:szCs w:val="24"/>
      </w:rPr>
      <w:t>JUDGMENT NO LC/H/</w:t>
    </w:r>
    <w:r>
      <w:rPr>
        <w:b/>
        <w:sz w:val="24"/>
        <w:szCs w:val="24"/>
      </w:rPr>
      <w:t>252</w:t>
    </w:r>
    <w:r w:rsidR="00CE1872">
      <w:rPr>
        <w:b/>
        <w:sz w:val="24"/>
        <w:szCs w:val="24"/>
      </w:rPr>
      <w:t>/16</w:t>
    </w:r>
  </w:p>
  <w:p w:rsidR="00CE1872" w:rsidRDefault="00CE1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95588"/>
    <w:multiLevelType w:val="hybridMultilevel"/>
    <w:tmpl w:val="6EFC5D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B3164E8"/>
    <w:multiLevelType w:val="hybridMultilevel"/>
    <w:tmpl w:val="70AAA3E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35175E2"/>
    <w:multiLevelType w:val="hybridMultilevel"/>
    <w:tmpl w:val="E24E90D8"/>
    <w:lvl w:ilvl="0" w:tplc="BA34FB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A751F4D"/>
    <w:multiLevelType w:val="hybridMultilevel"/>
    <w:tmpl w:val="E250C2DC"/>
    <w:lvl w:ilvl="0" w:tplc="04B628D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19"/>
    <w:rsid w:val="001D6A1F"/>
    <w:rsid w:val="00495568"/>
    <w:rsid w:val="00505B2F"/>
    <w:rsid w:val="00562796"/>
    <w:rsid w:val="005E5E50"/>
    <w:rsid w:val="00637231"/>
    <w:rsid w:val="006C3EAD"/>
    <w:rsid w:val="00752784"/>
    <w:rsid w:val="007D191D"/>
    <w:rsid w:val="009A04FF"/>
    <w:rsid w:val="00CE1872"/>
    <w:rsid w:val="00D25119"/>
    <w:rsid w:val="00EA64A4"/>
    <w:rsid w:val="00EE3DAB"/>
    <w:rsid w:val="00F552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119"/>
    <w:pPr>
      <w:ind w:left="720"/>
      <w:contextualSpacing/>
    </w:pPr>
  </w:style>
  <w:style w:type="paragraph" w:styleId="Header">
    <w:name w:val="header"/>
    <w:basedOn w:val="Normal"/>
    <w:link w:val="HeaderChar"/>
    <w:uiPriority w:val="99"/>
    <w:unhideWhenUsed/>
    <w:rsid w:val="00F55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2EE"/>
  </w:style>
  <w:style w:type="paragraph" w:styleId="Footer">
    <w:name w:val="footer"/>
    <w:basedOn w:val="Normal"/>
    <w:link w:val="FooterChar"/>
    <w:uiPriority w:val="99"/>
    <w:unhideWhenUsed/>
    <w:rsid w:val="00F55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119"/>
    <w:pPr>
      <w:ind w:left="720"/>
      <w:contextualSpacing/>
    </w:pPr>
  </w:style>
  <w:style w:type="paragraph" w:styleId="Header">
    <w:name w:val="header"/>
    <w:basedOn w:val="Normal"/>
    <w:link w:val="HeaderChar"/>
    <w:uiPriority w:val="99"/>
    <w:unhideWhenUsed/>
    <w:rsid w:val="00F55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2EE"/>
  </w:style>
  <w:style w:type="paragraph" w:styleId="Footer">
    <w:name w:val="footer"/>
    <w:basedOn w:val="Normal"/>
    <w:link w:val="FooterChar"/>
    <w:uiPriority w:val="99"/>
    <w:unhideWhenUsed/>
    <w:rsid w:val="00F55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2016-04-13T08:22:00Z</dcterms:created>
  <dcterms:modified xsi:type="dcterms:W3CDTF">2016-04-19T12:56:00Z</dcterms:modified>
</cp:coreProperties>
</file>