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1491"/>
        <w:gridCol w:w="4394"/>
      </w:tblGrid>
      <w:tr w:rsidR="00FD3A17" w14:paraId="20CC95E4" w14:textId="77777777" w:rsidTr="00FD3A17">
        <w:trPr>
          <w:trHeight w:val="7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197C461" w14:textId="77777777" w:rsidR="00FD3A17" w:rsidRDefault="00FD3A17">
            <w:pPr>
              <w:pStyle w:val="NoSpacing"/>
              <w:spacing w:line="276" w:lineRule="auto"/>
            </w:pPr>
            <w:bookmarkStart w:id="0" w:name="_GoBack"/>
            <w:bookmarkEnd w:id="0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557DD4" w14:textId="77777777" w:rsidR="00FD3A17" w:rsidRDefault="00FD3A1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sz w:val="19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8C8F786" w14:textId="77777777" w:rsidR="00FD3A17" w:rsidRDefault="00FD3A17">
            <w:pPr>
              <w:tabs>
                <w:tab w:val="center" w:pos="4395"/>
                <w:tab w:val="right" w:pos="8505"/>
              </w:tabs>
              <w:spacing w:line="360" w:lineRule="auto"/>
              <w:jc w:val="both"/>
              <w:rPr>
                <w:b/>
                <w:sz w:val="19"/>
              </w:rPr>
            </w:pPr>
          </w:p>
        </w:tc>
      </w:tr>
    </w:tbl>
    <w:p w14:paraId="7476E3A3" w14:textId="77777777" w:rsidR="00C74AC3" w:rsidRDefault="00C74AC3" w:rsidP="00C74AC3">
      <w:pPr>
        <w:jc w:val="both"/>
      </w:pPr>
      <w:r>
        <w:t>ZIMBABWE LEAF TOBACCO COMPANY (PVT) LTD</w:t>
      </w:r>
    </w:p>
    <w:p w14:paraId="1007E758" w14:textId="126AC675" w:rsidR="00C74AC3" w:rsidRDefault="00846331" w:rsidP="00C74AC3">
      <w:pPr>
        <w:jc w:val="both"/>
      </w:pPr>
      <w:r>
        <w:t>v</w:t>
      </w:r>
      <w:r w:rsidR="00C74AC3">
        <w:t>ersus</w:t>
      </w:r>
    </w:p>
    <w:p w14:paraId="1A42C9A7" w14:textId="77777777" w:rsidR="00C74AC3" w:rsidRDefault="00C74AC3" w:rsidP="00C74AC3">
      <w:pPr>
        <w:jc w:val="both"/>
      </w:pPr>
      <w:r>
        <w:t>ROBERT ALLEN STOKES</w:t>
      </w:r>
    </w:p>
    <w:p w14:paraId="0F3EC55E" w14:textId="779CC0B6" w:rsidR="00C74AC3" w:rsidRDefault="00846331" w:rsidP="00C74AC3">
      <w:pPr>
        <w:jc w:val="both"/>
      </w:pPr>
      <w:r>
        <w:t>a</w:t>
      </w:r>
      <w:r w:rsidR="00C74AC3">
        <w:t>nd</w:t>
      </w:r>
    </w:p>
    <w:p w14:paraId="76265560" w14:textId="77777777" w:rsidR="00C74AC3" w:rsidRDefault="00C74AC3" w:rsidP="00C74AC3">
      <w:pPr>
        <w:jc w:val="both"/>
      </w:pPr>
      <w:r>
        <w:t>DANIEL TIVARDAR N.O.</w:t>
      </w:r>
    </w:p>
    <w:p w14:paraId="57758396" w14:textId="77777777" w:rsidR="00846331" w:rsidRDefault="00846331" w:rsidP="00C74AC3">
      <w:pPr>
        <w:jc w:val="both"/>
      </w:pPr>
    </w:p>
    <w:p w14:paraId="0654E3FD" w14:textId="77777777" w:rsidR="00846331" w:rsidRDefault="00846331" w:rsidP="00C74AC3">
      <w:pPr>
        <w:jc w:val="both"/>
      </w:pPr>
    </w:p>
    <w:p w14:paraId="00F8E028" w14:textId="311178D2" w:rsidR="00C74AC3" w:rsidRDefault="00C74AC3" w:rsidP="00C74AC3">
      <w:pPr>
        <w:jc w:val="both"/>
      </w:pPr>
      <w:r>
        <w:t>HIGH COURT OF ZIMBABWE</w:t>
      </w:r>
    </w:p>
    <w:p w14:paraId="66BC1288" w14:textId="77777777" w:rsidR="00C74AC3" w:rsidRDefault="00C74AC3" w:rsidP="00C74AC3">
      <w:pPr>
        <w:jc w:val="both"/>
      </w:pPr>
      <w:r>
        <w:t>CHINAMORA J</w:t>
      </w:r>
    </w:p>
    <w:p w14:paraId="62695CDB" w14:textId="7B20714C" w:rsidR="00846331" w:rsidRDefault="00846331" w:rsidP="00C74AC3">
      <w:pPr>
        <w:jc w:val="both"/>
      </w:pPr>
      <w:r>
        <w:t xml:space="preserve">HARARE, 27 October 2021 </w:t>
      </w:r>
      <w:r w:rsidR="00215689">
        <w:t>&amp;</w:t>
      </w:r>
      <w:r>
        <w:t xml:space="preserve"> </w:t>
      </w:r>
      <w:r w:rsidR="005E4600">
        <w:t>26</w:t>
      </w:r>
      <w:r>
        <w:t xml:space="preserve"> July 2023</w:t>
      </w:r>
    </w:p>
    <w:p w14:paraId="6F831175" w14:textId="77777777" w:rsidR="004E3177" w:rsidRDefault="004E3177" w:rsidP="00C74AC3">
      <w:pPr>
        <w:jc w:val="both"/>
      </w:pPr>
    </w:p>
    <w:p w14:paraId="7A2A5D6F" w14:textId="77777777" w:rsidR="004E3177" w:rsidRDefault="004E3177" w:rsidP="00C74AC3">
      <w:pPr>
        <w:jc w:val="both"/>
      </w:pPr>
    </w:p>
    <w:p w14:paraId="581FC77E" w14:textId="49673D72" w:rsidR="00C74AC3" w:rsidRPr="00846331" w:rsidRDefault="00C74AC3" w:rsidP="00C74AC3">
      <w:pPr>
        <w:jc w:val="both"/>
        <w:rPr>
          <w:b/>
          <w:bCs/>
        </w:rPr>
      </w:pPr>
      <w:r w:rsidRPr="00846331">
        <w:rPr>
          <w:b/>
          <w:bCs/>
        </w:rPr>
        <w:t xml:space="preserve">Opposed </w:t>
      </w:r>
      <w:r w:rsidR="00215689">
        <w:rPr>
          <w:b/>
          <w:bCs/>
        </w:rPr>
        <w:t>A</w:t>
      </w:r>
      <w:r w:rsidRPr="00846331">
        <w:rPr>
          <w:b/>
          <w:bCs/>
        </w:rPr>
        <w:t>pplication</w:t>
      </w:r>
    </w:p>
    <w:p w14:paraId="56351B24" w14:textId="77777777" w:rsidR="00C74AC3" w:rsidRDefault="00C74AC3" w:rsidP="00C74AC3">
      <w:pPr>
        <w:jc w:val="both"/>
      </w:pPr>
    </w:p>
    <w:p w14:paraId="42F5D561" w14:textId="77777777" w:rsidR="00846331" w:rsidRDefault="00846331" w:rsidP="00C74AC3">
      <w:pPr>
        <w:jc w:val="both"/>
      </w:pPr>
    </w:p>
    <w:p w14:paraId="7F1A1241" w14:textId="77777777" w:rsidR="00846331" w:rsidRDefault="00846331" w:rsidP="00846331">
      <w:pPr>
        <w:jc w:val="both"/>
      </w:pPr>
      <w:r w:rsidRPr="00846331">
        <w:rPr>
          <w:i/>
          <w:iCs/>
        </w:rPr>
        <w:t>Ms T Ndawana</w:t>
      </w:r>
      <w:r>
        <w:t xml:space="preserve">, </w:t>
      </w:r>
      <w:r w:rsidR="00C74AC3">
        <w:t>for the applicant</w:t>
      </w:r>
    </w:p>
    <w:p w14:paraId="32D8FD30" w14:textId="27893160" w:rsidR="00C74AC3" w:rsidRDefault="00846331" w:rsidP="00846331">
      <w:pPr>
        <w:jc w:val="both"/>
      </w:pPr>
      <w:r w:rsidRPr="00846331">
        <w:rPr>
          <w:i/>
          <w:iCs/>
        </w:rPr>
        <w:t>Mr R Stewart</w:t>
      </w:r>
      <w:r>
        <w:t xml:space="preserve">, </w:t>
      </w:r>
      <w:r w:rsidR="00C74AC3">
        <w:t>for the respondents</w:t>
      </w:r>
    </w:p>
    <w:p w14:paraId="58108332" w14:textId="77777777" w:rsidR="004E3177" w:rsidRDefault="004E3177" w:rsidP="00C74AC3">
      <w:pPr>
        <w:jc w:val="both"/>
      </w:pPr>
    </w:p>
    <w:p w14:paraId="0957093A" w14:textId="77777777" w:rsidR="004E3177" w:rsidRDefault="004E3177" w:rsidP="00C74AC3">
      <w:pPr>
        <w:jc w:val="both"/>
      </w:pPr>
    </w:p>
    <w:p w14:paraId="4EEA3050" w14:textId="33C5026C" w:rsidR="00DA0570" w:rsidRDefault="00215689" w:rsidP="00215689">
      <w:pPr>
        <w:spacing w:line="360" w:lineRule="auto"/>
        <w:jc w:val="both"/>
      </w:pPr>
      <w:r>
        <w:rPr>
          <w:b/>
          <w:bCs/>
        </w:rPr>
        <w:tab/>
      </w:r>
      <w:r w:rsidR="00C74AC3" w:rsidRPr="00846331">
        <w:rPr>
          <w:b/>
          <w:bCs/>
        </w:rPr>
        <w:t>CHINAMORA J:</w:t>
      </w:r>
      <w:r>
        <w:rPr>
          <w:b/>
          <w:bCs/>
        </w:rPr>
        <w:t xml:space="preserve">    </w:t>
      </w:r>
      <w:r w:rsidR="00C74AC3">
        <w:t>This is an application for setting aside of an arbitral award in terms of Article 34 (2) (b)</w:t>
      </w:r>
      <w:r w:rsidR="00597110">
        <w:t xml:space="preserve"> </w:t>
      </w:r>
      <w:r w:rsidR="00C74AC3">
        <w:t>(ii) of the Model Law as set out in the Arbitration Act [</w:t>
      </w:r>
      <w:r w:rsidR="00C74AC3" w:rsidRPr="00215689">
        <w:rPr>
          <w:i/>
        </w:rPr>
        <w:t>Chapter 7:15</w:t>
      </w:r>
      <w:r w:rsidR="00C74AC3">
        <w:t>]. The applicant premises its</w:t>
      </w:r>
      <w:r w:rsidR="00597110">
        <w:t xml:space="preserve"> </w:t>
      </w:r>
      <w:r w:rsidR="00C74AC3">
        <w:t>application on the ground that the arbitral award offends against the public policy of Zimbabwe.</w:t>
      </w:r>
      <w:r w:rsidR="00597110">
        <w:t xml:space="preserve"> </w:t>
      </w:r>
      <w:r w:rsidR="00C74AC3">
        <w:t xml:space="preserve">The </w:t>
      </w:r>
      <w:r w:rsidR="00522AE0">
        <w:t>first</w:t>
      </w:r>
      <w:r w:rsidR="00C74AC3">
        <w:t xml:space="preserve"> respondent opposed the setting aside of the arbitral award on the basis that the award is</w:t>
      </w:r>
      <w:r w:rsidR="00597110">
        <w:t xml:space="preserve"> </w:t>
      </w:r>
      <w:r w:rsidR="00C74AC3">
        <w:t xml:space="preserve">not contrary to the public policy of Zimbabwe. </w:t>
      </w:r>
      <w:r>
        <w:t> </w:t>
      </w:r>
      <w:r w:rsidR="00C74AC3">
        <w:t>He argued that the amount owing in the sum of</w:t>
      </w:r>
      <w:r w:rsidR="00597110">
        <w:t xml:space="preserve"> </w:t>
      </w:r>
      <w:r w:rsidR="00C74AC3">
        <w:t>U</w:t>
      </w:r>
      <w:r>
        <w:t xml:space="preserve">S$106 </w:t>
      </w:r>
      <w:r w:rsidR="00C74AC3">
        <w:t xml:space="preserve">960. 01 ought to be paid at the rate of </w:t>
      </w:r>
      <w:r>
        <w:t>US$1:</w:t>
      </w:r>
      <w:r w:rsidR="00C74AC3">
        <w:t xml:space="preserve"> </w:t>
      </w:r>
      <w:r w:rsidR="009B6BCF">
        <w:t xml:space="preserve">ZWL$1 </w:t>
      </w:r>
      <w:r w:rsidR="00C74AC3">
        <w:t>since the debt arose prior coming into effect of Statutory Instrument 33 of 2019.</w:t>
      </w:r>
    </w:p>
    <w:p w14:paraId="55E29B72" w14:textId="6F119633" w:rsidR="00C74AC3" w:rsidRDefault="00C74AC3" w:rsidP="00215689">
      <w:pPr>
        <w:spacing w:line="360" w:lineRule="auto"/>
        <w:ind w:firstLine="720"/>
        <w:jc w:val="both"/>
      </w:pPr>
      <w:r>
        <w:t xml:space="preserve">The factual background </w:t>
      </w:r>
      <w:r w:rsidR="00DA0570">
        <w:t>of this</w:t>
      </w:r>
      <w:r>
        <w:t xml:space="preserve"> dispute and the </w:t>
      </w:r>
      <w:r w:rsidR="00DA0570">
        <w:t xml:space="preserve">present </w:t>
      </w:r>
      <w:r>
        <w:t xml:space="preserve">application </w:t>
      </w:r>
      <w:r w:rsidR="00DA0570">
        <w:t xml:space="preserve">is </w:t>
      </w:r>
      <w:r>
        <w:t>common cause and can be summarized as follows</w:t>
      </w:r>
      <w:r w:rsidR="00DA0570">
        <w:t>:</w:t>
      </w:r>
      <w:r>
        <w:t xml:space="preserve"> The applicant is a tobacco merchant who</w:t>
      </w:r>
      <w:r w:rsidR="00F05FE9">
        <w:t xml:space="preserve"> </w:t>
      </w:r>
      <w:r>
        <w:t>utilizes offshore fund</w:t>
      </w:r>
      <w:r w:rsidR="00F05FE9">
        <w:t xml:space="preserve">s </w:t>
      </w:r>
      <w:r>
        <w:t xml:space="preserve">in order to </w:t>
      </w:r>
      <w:r w:rsidR="00F05FE9">
        <w:t>provide</w:t>
      </w:r>
      <w:r>
        <w:t xml:space="preserve"> funding to various tobacco growers under its tobacco</w:t>
      </w:r>
      <w:r w:rsidR="00F05FE9">
        <w:t xml:space="preserve"> </w:t>
      </w:r>
      <w:r>
        <w:t>grower scheme. In that regard</w:t>
      </w:r>
      <w:r w:rsidR="00B92F7B">
        <w:t>,</w:t>
      </w:r>
      <w:r>
        <w:t xml:space="preserve"> the applicant and the </w:t>
      </w:r>
      <w:r w:rsidR="00B92F7B">
        <w:t>first</w:t>
      </w:r>
      <w:r>
        <w:t xml:space="preserve"> respondent entered into a Tobacco Grower</w:t>
      </w:r>
      <w:r w:rsidR="00B92F7B">
        <w:t xml:space="preserve"> </w:t>
      </w:r>
      <w:r>
        <w:t xml:space="preserve">Contract Agreement on 25 July 2018. </w:t>
      </w:r>
      <w:r w:rsidR="00215689">
        <w:t> </w:t>
      </w:r>
      <w:r>
        <w:t>In terms of th</w:t>
      </w:r>
      <w:r w:rsidR="00B92F7B">
        <w:t>is contract</w:t>
      </w:r>
      <w:r>
        <w:t>, the applicant advanced to the</w:t>
      </w:r>
      <w:r w:rsidR="00B92F7B">
        <w:t xml:space="preserve"> </w:t>
      </w:r>
      <w:r>
        <w:t>respondent a total sum of USD</w:t>
      </w:r>
      <w:r w:rsidR="0068017A">
        <w:t>$</w:t>
      </w:r>
      <w:r>
        <w:t>654</w:t>
      </w:r>
      <w:r w:rsidR="00215689">
        <w:t xml:space="preserve"> </w:t>
      </w:r>
      <w:r>
        <w:t>199.91 which it had accessed offshore.</w:t>
      </w:r>
    </w:p>
    <w:p w14:paraId="49ED1134" w14:textId="5A89770D" w:rsidR="00C74AC3" w:rsidRDefault="00C74AC3" w:rsidP="009A48DD">
      <w:pPr>
        <w:spacing w:line="360" w:lineRule="auto"/>
        <w:ind w:firstLine="720"/>
        <w:jc w:val="both"/>
      </w:pPr>
      <w:r>
        <w:t xml:space="preserve">The </w:t>
      </w:r>
      <w:r w:rsidR="00B92F7B">
        <w:t>first</w:t>
      </w:r>
      <w:r>
        <w:t xml:space="preserve"> respondent repaid part of the amount advanced to him</w:t>
      </w:r>
      <w:r w:rsidR="00614273">
        <w:t>, leaving</w:t>
      </w:r>
      <w:r>
        <w:t xml:space="preserve"> the sum of US$106</w:t>
      </w:r>
      <w:r w:rsidR="00215689">
        <w:t> </w:t>
      </w:r>
      <w:r>
        <w:t xml:space="preserve">960.01 </w:t>
      </w:r>
      <w:r w:rsidR="00614273">
        <w:t>outstanding</w:t>
      </w:r>
      <w:r>
        <w:t>. The parties’ bone of contention was whether payment should be in</w:t>
      </w:r>
    </w:p>
    <w:p w14:paraId="26B9D27B" w14:textId="77777777" w:rsidR="00C74AC3" w:rsidRDefault="00C74AC3" w:rsidP="00597110">
      <w:pPr>
        <w:spacing w:line="360" w:lineRule="auto"/>
        <w:jc w:val="both"/>
      </w:pPr>
      <w:r>
        <w:t>United States Dollars or Zimbabwean Dollars converted from the United States Dollars at a rate</w:t>
      </w:r>
    </w:p>
    <w:p w14:paraId="1E03D7FB" w14:textId="6A7A9154" w:rsidR="00C74AC3" w:rsidRDefault="00C74AC3" w:rsidP="00597110">
      <w:pPr>
        <w:spacing w:line="360" w:lineRule="auto"/>
        <w:jc w:val="both"/>
      </w:pPr>
      <w:r>
        <w:lastRenderedPageBreak/>
        <w:t>of 1:1 in terms of the Finance (No.</w:t>
      </w:r>
      <w:r w:rsidR="00DA41C0">
        <w:t> </w:t>
      </w:r>
      <w:r>
        <w:t>2) Act</w:t>
      </w:r>
      <w:r w:rsidR="00F10274">
        <w:t xml:space="preserve"> of 2019</w:t>
      </w:r>
      <w:r>
        <w:t>. After hearing the parties</w:t>
      </w:r>
      <w:r w:rsidR="00F10274">
        <w:t>,</w:t>
      </w:r>
      <w:r>
        <w:t xml:space="preserve"> the </w:t>
      </w:r>
      <w:r w:rsidR="00F10274">
        <w:t>a</w:t>
      </w:r>
      <w:r>
        <w:t>rbitrator dismissed the</w:t>
      </w:r>
      <w:r w:rsidR="00F10274">
        <w:t xml:space="preserve"> </w:t>
      </w:r>
      <w:r>
        <w:t xml:space="preserve">applicant’s claim. </w:t>
      </w:r>
      <w:r w:rsidR="00756D02">
        <w:t>In</w:t>
      </w:r>
      <w:r>
        <w:t xml:space="preserve"> consequence</w:t>
      </w:r>
      <w:r w:rsidR="00756D02">
        <w:t>,</w:t>
      </w:r>
      <w:r>
        <w:t xml:space="preserve"> it meant that payment was to be made in Zimbabwean Dollars</w:t>
      </w:r>
      <w:r w:rsidR="00756D02">
        <w:t xml:space="preserve"> </w:t>
      </w:r>
      <w:r>
        <w:t xml:space="preserve">converted from United States Dollars at the rate of 1:1. Furthermore, the </w:t>
      </w:r>
      <w:r w:rsidR="00C120E9">
        <w:t>a</w:t>
      </w:r>
      <w:r>
        <w:t>rbitrator ordered the</w:t>
      </w:r>
      <w:r w:rsidR="00756D02">
        <w:t xml:space="preserve"> </w:t>
      </w:r>
      <w:r>
        <w:t xml:space="preserve">applicant to pay the </w:t>
      </w:r>
      <w:r w:rsidR="00756D02">
        <w:t>first</w:t>
      </w:r>
      <w:r>
        <w:t xml:space="preserve"> respondent’s costs on the ordinary scale.</w:t>
      </w:r>
      <w:r w:rsidR="00564983">
        <w:t xml:space="preserve"> </w:t>
      </w:r>
      <w:r>
        <w:t>Th</w:t>
      </w:r>
      <w:r w:rsidR="00564983">
        <w:t>is</w:t>
      </w:r>
      <w:r>
        <w:t xml:space="preserve"> is the award which the applicant </w:t>
      </w:r>
      <w:r w:rsidR="00411E69">
        <w:t>seeks to have</w:t>
      </w:r>
      <w:r>
        <w:t xml:space="preserve"> set aside on the basis that it</w:t>
      </w:r>
      <w:r w:rsidR="00564983">
        <w:t xml:space="preserve"> </w:t>
      </w:r>
      <w:r>
        <w:t>offends against the public policy of Zimbabwe.</w:t>
      </w:r>
    </w:p>
    <w:p w14:paraId="5CF84B99" w14:textId="301F5A10" w:rsidR="00C74AC3" w:rsidRDefault="00C74AC3" w:rsidP="0065498D">
      <w:pPr>
        <w:spacing w:line="360" w:lineRule="auto"/>
        <w:ind w:firstLine="720"/>
        <w:jc w:val="both"/>
      </w:pPr>
      <w:r>
        <w:t>The applicant complain</w:t>
      </w:r>
      <w:r w:rsidR="004E29D6">
        <w:t>s</w:t>
      </w:r>
      <w:r>
        <w:t xml:space="preserve"> that the </w:t>
      </w:r>
      <w:r w:rsidR="004E29D6">
        <w:t>a</w:t>
      </w:r>
      <w:r>
        <w:t>rbitrator’s award conflicts with the public policy of</w:t>
      </w:r>
      <w:r w:rsidR="0065498D">
        <w:t xml:space="preserve"> </w:t>
      </w:r>
      <w:r>
        <w:t>Zimbabwe in that:</w:t>
      </w:r>
    </w:p>
    <w:p w14:paraId="459836AB" w14:textId="77777777" w:rsidR="0065498D" w:rsidRPr="0065498D" w:rsidRDefault="0065498D" w:rsidP="0065498D">
      <w:pPr>
        <w:spacing w:line="360" w:lineRule="auto"/>
        <w:ind w:firstLine="720"/>
        <w:jc w:val="both"/>
        <w:rPr>
          <w:sz w:val="6"/>
          <w:szCs w:val="6"/>
        </w:rPr>
      </w:pPr>
    </w:p>
    <w:p w14:paraId="75125C7B" w14:textId="5C72D0B2" w:rsidR="0065498D" w:rsidRDefault="00C74AC3" w:rsidP="0065498D">
      <w:pPr>
        <w:pStyle w:val="ListParagraph"/>
        <w:numPr>
          <w:ilvl w:val="0"/>
          <w:numId w:val="20"/>
        </w:numPr>
        <w:spacing w:line="360" w:lineRule="auto"/>
        <w:jc w:val="both"/>
      </w:pPr>
      <w:r>
        <w:t>the award conflicts the laws of Zimbabwe.</w:t>
      </w:r>
    </w:p>
    <w:p w14:paraId="093D5751" w14:textId="3E4EFC8D" w:rsidR="00C74AC3" w:rsidRDefault="00C74AC3" w:rsidP="0065498D">
      <w:pPr>
        <w:pStyle w:val="ListParagraph"/>
        <w:numPr>
          <w:ilvl w:val="0"/>
          <w:numId w:val="20"/>
        </w:numPr>
        <w:spacing w:line="360" w:lineRule="auto"/>
        <w:jc w:val="both"/>
      </w:pPr>
      <w:r>
        <w:t xml:space="preserve">the </w:t>
      </w:r>
      <w:r w:rsidR="0065498D">
        <w:t>a</w:t>
      </w:r>
      <w:r>
        <w:t>rbitrator failed to take into account that the question of currency and conversation</w:t>
      </w:r>
    </w:p>
    <w:p w14:paraId="33AAA470" w14:textId="27936DB3" w:rsidR="0065498D" w:rsidRDefault="00C74AC3" w:rsidP="00C705B0">
      <w:pPr>
        <w:spacing w:line="360" w:lineRule="auto"/>
        <w:ind w:left="1080"/>
        <w:jc w:val="both"/>
      </w:pPr>
      <w:r>
        <w:t>did not arise</w:t>
      </w:r>
      <w:r w:rsidR="0065498D">
        <w:t>,</w:t>
      </w:r>
      <w:r>
        <w:t xml:space="preserve"> since tobacco merchants </w:t>
      </w:r>
      <w:r w:rsidR="0065498D">
        <w:t xml:space="preserve">are </w:t>
      </w:r>
      <w:r>
        <w:t xml:space="preserve">bound by Statutory Instrument </w:t>
      </w:r>
      <w:r w:rsidR="00C705B0">
        <w:t>6</w:t>
      </w:r>
      <w:r>
        <w:t>1 of 2004.</w:t>
      </w:r>
    </w:p>
    <w:p w14:paraId="16325E88" w14:textId="0AF4060F" w:rsidR="00C74AC3" w:rsidRDefault="00C74AC3" w:rsidP="0065498D">
      <w:pPr>
        <w:pStyle w:val="ListParagraph"/>
        <w:numPr>
          <w:ilvl w:val="0"/>
          <w:numId w:val="20"/>
        </w:numPr>
        <w:spacing w:line="360" w:lineRule="auto"/>
        <w:jc w:val="both"/>
      </w:pPr>
      <w:r>
        <w:t xml:space="preserve">the </w:t>
      </w:r>
      <w:r w:rsidR="0065498D">
        <w:t>a</w:t>
      </w:r>
      <w:r>
        <w:t xml:space="preserve">rbitrator failed to </w:t>
      </w:r>
      <w:r w:rsidR="00D46FF1">
        <w:t>consider</w:t>
      </w:r>
      <w:r>
        <w:t xml:space="preserve"> that between August and October 2018 RTGS</w:t>
      </w:r>
    </w:p>
    <w:p w14:paraId="0EB39EC2" w14:textId="26432118" w:rsidR="00C74AC3" w:rsidRDefault="00C74AC3" w:rsidP="000602B5">
      <w:pPr>
        <w:spacing w:line="360" w:lineRule="auto"/>
        <w:ind w:left="1080"/>
        <w:jc w:val="both"/>
      </w:pPr>
      <w:r>
        <w:t>transfer referred to a</w:t>
      </w:r>
      <w:r w:rsidR="000602B5">
        <w:t xml:space="preserve"> system </w:t>
      </w:r>
      <w:r>
        <w:t>of transfer</w:t>
      </w:r>
      <w:r w:rsidR="000602B5">
        <w:t>ring</w:t>
      </w:r>
      <w:r>
        <w:t xml:space="preserve"> </w:t>
      </w:r>
      <w:r w:rsidR="00D46FF1">
        <w:t>money</w:t>
      </w:r>
      <w:r w:rsidR="000602B5">
        <w:t xml:space="preserve"> </w:t>
      </w:r>
      <w:r>
        <w:t>from one account to another and is not synonymous with a transfer into an RTGS FCA</w:t>
      </w:r>
      <w:r w:rsidR="000602B5">
        <w:t xml:space="preserve"> </w:t>
      </w:r>
      <w:r>
        <w:t>account.</w:t>
      </w:r>
    </w:p>
    <w:p w14:paraId="37380159" w14:textId="7E203D23" w:rsidR="00B86DDF" w:rsidRDefault="00C74AC3" w:rsidP="00B86DDF">
      <w:pPr>
        <w:pStyle w:val="ListParagraph"/>
        <w:numPr>
          <w:ilvl w:val="0"/>
          <w:numId w:val="20"/>
        </w:numPr>
        <w:spacing w:line="360" w:lineRule="auto"/>
        <w:jc w:val="both"/>
      </w:pPr>
      <w:r>
        <w:t xml:space="preserve">the </w:t>
      </w:r>
      <w:r w:rsidR="00B86DDF">
        <w:t>a</w:t>
      </w:r>
      <w:r>
        <w:t>rbitrator applied the Exchange Control Circular No. 7 of 2019 applied in</w:t>
      </w:r>
      <w:r w:rsidR="00B86DDF">
        <w:t xml:space="preserve"> </w:t>
      </w:r>
      <w:r>
        <w:t>retrospect.</w:t>
      </w:r>
    </w:p>
    <w:p w14:paraId="19DBAC83" w14:textId="4D6C8CFE" w:rsidR="00C74AC3" w:rsidRDefault="00C74AC3" w:rsidP="00580098">
      <w:pPr>
        <w:pStyle w:val="ListParagraph"/>
        <w:numPr>
          <w:ilvl w:val="0"/>
          <w:numId w:val="20"/>
        </w:numPr>
        <w:spacing w:line="360" w:lineRule="auto"/>
        <w:jc w:val="both"/>
      </w:pPr>
      <w:r>
        <w:t xml:space="preserve">the </w:t>
      </w:r>
      <w:r w:rsidR="00B86DDF">
        <w:t>a</w:t>
      </w:r>
      <w:r>
        <w:t xml:space="preserve">rbitrator did not apply the test set out in </w:t>
      </w:r>
      <w:r w:rsidRPr="00B86A59">
        <w:rPr>
          <w:i/>
          <w:iCs/>
        </w:rPr>
        <w:t>Breastplate</w:t>
      </w:r>
      <w:r w:rsidR="00CF22BB">
        <w:rPr>
          <w:i/>
          <w:iCs/>
        </w:rPr>
        <w:t xml:space="preserve"> Service (Pvt) Ltd</w:t>
      </w:r>
      <w:r w:rsidRPr="00B86A59">
        <w:rPr>
          <w:i/>
          <w:iCs/>
        </w:rPr>
        <w:t xml:space="preserve"> </w:t>
      </w:r>
      <w:r w:rsidRPr="008C4161">
        <w:rPr>
          <w:iCs/>
        </w:rPr>
        <w:t>v</w:t>
      </w:r>
      <w:r w:rsidRPr="00B86A59">
        <w:rPr>
          <w:i/>
          <w:iCs/>
        </w:rPr>
        <w:t xml:space="preserve"> Cambri</w:t>
      </w:r>
      <w:r w:rsidR="00CF22BB">
        <w:rPr>
          <w:i/>
          <w:iCs/>
        </w:rPr>
        <w:t xml:space="preserve">a Africa Plc </w:t>
      </w:r>
      <w:r w:rsidR="00580098">
        <w:t>SC 66-20,</w:t>
      </w:r>
      <w:r w:rsidR="00941E1C">
        <w:t xml:space="preserve"> </w:t>
      </w:r>
      <w:r>
        <w:t xml:space="preserve">despite </w:t>
      </w:r>
      <w:r w:rsidR="00AE4F41">
        <w:t xml:space="preserve">being referred to that </w:t>
      </w:r>
      <w:r>
        <w:t>authority</w:t>
      </w:r>
      <w:r w:rsidR="00AE4F41">
        <w:t>.</w:t>
      </w:r>
    </w:p>
    <w:p w14:paraId="1B75D7BD" w14:textId="77777777" w:rsidR="00C74AC3" w:rsidRPr="00B229C8" w:rsidRDefault="00C74AC3" w:rsidP="00597110">
      <w:pPr>
        <w:spacing w:line="360" w:lineRule="auto"/>
        <w:jc w:val="both"/>
        <w:rPr>
          <w:sz w:val="18"/>
          <w:szCs w:val="18"/>
        </w:rPr>
      </w:pPr>
    </w:p>
    <w:p w14:paraId="30E2144B" w14:textId="64AFAFF4" w:rsidR="00C74AC3" w:rsidRDefault="008C4161" w:rsidP="00597110">
      <w:pPr>
        <w:spacing w:line="360" w:lineRule="auto"/>
        <w:jc w:val="both"/>
      </w:pPr>
      <w:r>
        <w:tab/>
      </w:r>
      <w:r w:rsidR="00C74AC3">
        <w:t xml:space="preserve">The applicant </w:t>
      </w:r>
      <w:r w:rsidR="00857DFF">
        <w:t>submits</w:t>
      </w:r>
      <w:r w:rsidR="00C74AC3">
        <w:t xml:space="preserve"> that</w:t>
      </w:r>
      <w:r w:rsidR="00941E1C">
        <w:t>, if</w:t>
      </w:r>
      <w:r w:rsidR="00C74AC3">
        <w:t xml:space="preserve"> the award i</w:t>
      </w:r>
      <w:r w:rsidR="00941E1C">
        <w:t xml:space="preserve">s </w:t>
      </w:r>
      <w:r w:rsidR="00C74AC3">
        <w:t xml:space="preserve">not set aside, </w:t>
      </w:r>
      <w:r w:rsidR="00200950">
        <w:t xml:space="preserve">there would be undesirable financial consequences. It means that </w:t>
      </w:r>
      <w:r w:rsidR="00C74AC3">
        <w:t xml:space="preserve">a tobacco company, which </w:t>
      </w:r>
      <w:r w:rsidR="00200950">
        <w:t>uses</w:t>
      </w:r>
      <w:r w:rsidR="00340CA7">
        <w:t xml:space="preserve"> </w:t>
      </w:r>
      <w:r w:rsidR="00C74AC3">
        <w:t>offshore fund</w:t>
      </w:r>
      <w:r w:rsidR="00200950">
        <w:t>s</w:t>
      </w:r>
      <w:r w:rsidR="00C74AC3">
        <w:t xml:space="preserve"> to </w:t>
      </w:r>
      <w:r w:rsidR="00941E1C">
        <w:t>finance</w:t>
      </w:r>
      <w:r w:rsidR="00C74AC3">
        <w:t xml:space="preserve"> tobacco growers in Zimbabw</w:t>
      </w:r>
      <w:r w:rsidR="00200950">
        <w:t xml:space="preserve">e, would </w:t>
      </w:r>
      <w:r w:rsidR="00C74AC3">
        <w:t>be</w:t>
      </w:r>
      <w:r w:rsidR="00340CA7">
        <w:t xml:space="preserve"> </w:t>
      </w:r>
      <w:r w:rsidR="00C74AC3">
        <w:t xml:space="preserve">unable to recover the amounts due to it in </w:t>
      </w:r>
      <w:r w:rsidR="00200950">
        <w:t>foreign currency</w:t>
      </w:r>
      <w:r w:rsidR="00C74AC3">
        <w:t xml:space="preserve">. </w:t>
      </w:r>
      <w:r w:rsidR="001657AA">
        <w:t>Additionally</w:t>
      </w:r>
      <w:r w:rsidR="00C74AC3">
        <w:t>,</w:t>
      </w:r>
      <w:r w:rsidR="00340CA7">
        <w:t xml:space="preserve"> </w:t>
      </w:r>
      <w:r w:rsidR="00C74AC3">
        <w:t>if the amounts advanced to the tobacco growers are converted from USD to ZWL at a rate of</w:t>
      </w:r>
      <w:r w:rsidR="00340CA7">
        <w:t xml:space="preserve"> </w:t>
      </w:r>
      <w:r w:rsidR="00C74AC3">
        <w:t xml:space="preserve">1:1, </w:t>
      </w:r>
      <w:r w:rsidR="001657AA">
        <w:t>that places</w:t>
      </w:r>
      <w:r w:rsidR="00C74AC3">
        <w:t xml:space="preserve"> tobacco growers a</w:t>
      </w:r>
      <w:r w:rsidR="001657AA">
        <w:t xml:space="preserve">t an </w:t>
      </w:r>
      <w:r w:rsidR="00C74AC3">
        <w:t>advantage</w:t>
      </w:r>
      <w:r w:rsidR="001657AA">
        <w:t xml:space="preserve"> because</w:t>
      </w:r>
      <w:r w:rsidR="00C74AC3">
        <w:t xml:space="preserve"> they </w:t>
      </w:r>
      <w:r w:rsidR="001657AA">
        <w:t xml:space="preserve">would </w:t>
      </w:r>
      <w:r w:rsidR="00C74AC3">
        <w:t>receive</w:t>
      </w:r>
      <w:r w:rsidR="00340CA7">
        <w:t xml:space="preserve"> </w:t>
      </w:r>
      <w:r w:rsidR="00C74AC3">
        <w:t>payment for the tobacco produced in USD</w:t>
      </w:r>
      <w:r w:rsidR="001657AA">
        <w:t>,</w:t>
      </w:r>
      <w:r w:rsidR="00C74AC3">
        <w:t xml:space="preserve"> but are in turn only required to repay the tobacco</w:t>
      </w:r>
      <w:r w:rsidR="00B229C8">
        <w:t xml:space="preserve"> </w:t>
      </w:r>
      <w:r w:rsidR="00C74AC3">
        <w:t xml:space="preserve">merchant the amount converted to ZWL at a rate of 1:1. </w:t>
      </w:r>
      <w:r w:rsidR="004A0C0E">
        <w:t>S</w:t>
      </w:r>
      <w:r w:rsidR="00403333">
        <w:t>uch a development</w:t>
      </w:r>
      <w:r w:rsidR="004A0C0E">
        <w:t>, according to the applicant,</w:t>
      </w:r>
      <w:r w:rsidR="00403333">
        <w:t xml:space="preserve"> would </w:t>
      </w:r>
      <w:r w:rsidR="00C74AC3">
        <w:t>cripple the tobacco</w:t>
      </w:r>
      <w:r w:rsidR="00403333">
        <w:t xml:space="preserve"> i</w:t>
      </w:r>
      <w:r w:rsidR="00C74AC3">
        <w:t>ndustry</w:t>
      </w:r>
      <w:r w:rsidR="00403333">
        <w:t>, since</w:t>
      </w:r>
      <w:r w:rsidR="00C74AC3">
        <w:t xml:space="preserve"> tobacco merchants who would have </w:t>
      </w:r>
      <w:r w:rsidR="00403333">
        <w:t xml:space="preserve">utilized </w:t>
      </w:r>
      <w:r w:rsidR="00C74AC3">
        <w:t>offshore fund</w:t>
      </w:r>
      <w:r w:rsidR="00403333">
        <w:t xml:space="preserve">s would not be </w:t>
      </w:r>
      <w:r w:rsidR="00C74AC3">
        <w:t xml:space="preserve">able to pay their offshore financiers </w:t>
      </w:r>
      <w:r w:rsidR="00403333">
        <w:t>amounts advanced to them</w:t>
      </w:r>
      <w:r w:rsidR="00C74AC3">
        <w:t xml:space="preserve">. </w:t>
      </w:r>
      <w:r w:rsidR="00403333">
        <w:t>It is apparent that t</w:t>
      </w:r>
      <w:r w:rsidR="00C74AC3">
        <w:t>his was one of the</w:t>
      </w:r>
      <w:r w:rsidR="00403333">
        <w:t xml:space="preserve"> </w:t>
      </w:r>
      <w:r w:rsidR="00C74AC3">
        <w:t xml:space="preserve">reasons </w:t>
      </w:r>
      <w:r w:rsidR="00403333">
        <w:t>for</w:t>
      </w:r>
      <w:r w:rsidR="00C74AC3">
        <w:t xml:space="preserve"> promulga</w:t>
      </w:r>
      <w:r w:rsidR="00403333">
        <w:t xml:space="preserve">ting </w:t>
      </w:r>
      <w:r w:rsidR="00C74AC3">
        <w:t>Statutory Instrument 61 of 2004</w:t>
      </w:r>
      <w:r w:rsidR="00403333">
        <w:t>,</w:t>
      </w:r>
      <w:r w:rsidR="00C74AC3">
        <w:t xml:space="preserve"> whose primary purpose</w:t>
      </w:r>
      <w:r w:rsidR="00403333">
        <w:t xml:space="preserve"> </w:t>
      </w:r>
      <w:r w:rsidR="00C74AC3">
        <w:t xml:space="preserve">was to </w:t>
      </w:r>
      <w:r w:rsidR="00DA2867">
        <w:t xml:space="preserve">protect the </w:t>
      </w:r>
      <w:r w:rsidR="00C74AC3">
        <w:t>continu</w:t>
      </w:r>
      <w:r w:rsidR="00DA2867">
        <w:t xml:space="preserve">ity of </w:t>
      </w:r>
      <w:r w:rsidR="00C74AC3">
        <w:t>the tobacco growers’ scheme.</w:t>
      </w:r>
      <w:r w:rsidR="00403333">
        <w:t xml:space="preserve"> </w:t>
      </w:r>
      <w:r w:rsidR="00C74AC3">
        <w:t>On the other</w:t>
      </w:r>
      <w:r w:rsidR="00403333">
        <w:t xml:space="preserve"> hand,</w:t>
      </w:r>
      <w:r w:rsidR="00C74AC3">
        <w:t xml:space="preserve"> </w:t>
      </w:r>
      <w:r w:rsidR="00C74AC3">
        <w:lastRenderedPageBreak/>
        <w:t xml:space="preserve">the </w:t>
      </w:r>
      <w:r w:rsidR="003B42E3">
        <w:t xml:space="preserve">first </w:t>
      </w:r>
      <w:r w:rsidR="00C74AC3">
        <w:t xml:space="preserve">respondent </w:t>
      </w:r>
      <w:r w:rsidR="003B42E3">
        <w:t>opposes this</w:t>
      </w:r>
      <w:r w:rsidR="00C74AC3">
        <w:t xml:space="preserve"> application on the basis that the award</w:t>
      </w:r>
      <w:r w:rsidR="00855027">
        <w:t xml:space="preserve"> </w:t>
      </w:r>
      <w:r w:rsidR="00C74AC3">
        <w:t xml:space="preserve">is based on </w:t>
      </w:r>
      <w:r w:rsidR="00846ED5">
        <w:t>a law of general application. In other words,</w:t>
      </w:r>
      <w:r w:rsidR="00C74AC3">
        <w:t xml:space="preserve"> all Zimbabweans </w:t>
      </w:r>
      <w:r w:rsidR="003B42E3">
        <w:t>a</w:t>
      </w:r>
      <w:r w:rsidR="00C74AC3">
        <w:t>re equally affected by the provisions of</w:t>
      </w:r>
      <w:r w:rsidR="003B42E3">
        <w:t xml:space="preserve"> </w:t>
      </w:r>
      <w:r w:rsidR="00C74AC3">
        <w:t xml:space="preserve">Statutory Instrument 33 of 2019. </w:t>
      </w:r>
      <w:r w:rsidR="00E53906">
        <w:t>Its</w:t>
      </w:r>
      <w:r w:rsidR="00C74AC3">
        <w:t xml:space="preserve"> argu</w:t>
      </w:r>
      <w:r w:rsidR="00E53906">
        <w:t>ment is</w:t>
      </w:r>
      <w:r w:rsidR="00C74AC3">
        <w:t xml:space="preserve"> that</w:t>
      </w:r>
      <w:r w:rsidR="00E53906">
        <w:t xml:space="preserve">, </w:t>
      </w:r>
      <w:r w:rsidR="00C74AC3">
        <w:t>secondary</w:t>
      </w:r>
      <w:r w:rsidR="00E53906">
        <w:t xml:space="preserve"> </w:t>
      </w:r>
      <w:r w:rsidR="00C74AC3">
        <w:t xml:space="preserve">legislation </w:t>
      </w:r>
      <w:r w:rsidR="00E53906">
        <w:t>cannot</w:t>
      </w:r>
      <w:r w:rsidR="00C74AC3">
        <w:t xml:space="preserve"> supersede primary legislation</w:t>
      </w:r>
      <w:r w:rsidR="00E53906">
        <w:t>,</w:t>
      </w:r>
      <w:r w:rsidR="00C74AC3">
        <w:t xml:space="preserve"> and that the matter before the </w:t>
      </w:r>
      <w:r w:rsidR="00E53906">
        <w:t xml:space="preserve">second </w:t>
      </w:r>
      <w:r w:rsidR="00C74AC3">
        <w:t>respondent was</w:t>
      </w:r>
      <w:r w:rsidR="00E53906">
        <w:t xml:space="preserve"> </w:t>
      </w:r>
      <w:r w:rsidR="00C74AC3">
        <w:t xml:space="preserve">determined in terms of the primary legislation. </w:t>
      </w:r>
      <w:r w:rsidR="003931E9">
        <w:t>In addition, t</w:t>
      </w:r>
      <w:r w:rsidR="00C74AC3">
        <w:t xml:space="preserve">he </w:t>
      </w:r>
      <w:r w:rsidR="003931E9">
        <w:t xml:space="preserve">first </w:t>
      </w:r>
      <w:r w:rsidR="00C74AC3">
        <w:t>respondent contends that the award</w:t>
      </w:r>
      <w:r w:rsidR="00665B01">
        <w:t xml:space="preserve"> </w:t>
      </w:r>
      <w:r w:rsidR="00C74AC3">
        <w:t xml:space="preserve">considers </w:t>
      </w:r>
      <w:r w:rsidR="00665B01">
        <w:t xml:space="preserve">previous decision </w:t>
      </w:r>
      <w:r w:rsidR="00C74AC3">
        <w:t>of the superior courts</w:t>
      </w:r>
      <w:r w:rsidR="00665B01">
        <w:t>,</w:t>
      </w:r>
      <w:r w:rsidR="00C74AC3">
        <w:t xml:space="preserve"> particular</w:t>
      </w:r>
      <w:r w:rsidR="00665B01">
        <w:t>ly,</w:t>
      </w:r>
      <w:r w:rsidR="00C74AC3">
        <w:t xml:space="preserve"> the case of </w:t>
      </w:r>
      <w:r w:rsidR="00C74AC3" w:rsidRPr="00665B01">
        <w:rPr>
          <w:i/>
          <w:iCs/>
        </w:rPr>
        <w:t xml:space="preserve">Breastplate </w:t>
      </w:r>
      <w:r w:rsidR="00665B01">
        <w:rPr>
          <w:i/>
          <w:iCs/>
        </w:rPr>
        <w:t xml:space="preserve">Service (Pvt) Ltd </w:t>
      </w:r>
      <w:r w:rsidR="00C74AC3" w:rsidRPr="008C4161">
        <w:rPr>
          <w:iCs/>
        </w:rPr>
        <w:t>v</w:t>
      </w:r>
      <w:r w:rsidR="00C74AC3" w:rsidRPr="00665B01">
        <w:rPr>
          <w:i/>
          <w:iCs/>
        </w:rPr>
        <w:t xml:space="preserve"> Cambri</w:t>
      </w:r>
      <w:r w:rsidR="00665B01">
        <w:rPr>
          <w:i/>
          <w:iCs/>
        </w:rPr>
        <w:t xml:space="preserve">a Africa Plc </w:t>
      </w:r>
      <w:r>
        <w:rPr>
          <w:iCs/>
        </w:rPr>
        <w:t>(</w:t>
      </w:r>
      <w:r w:rsidR="00665B01">
        <w:rPr>
          <w:i/>
          <w:iCs/>
        </w:rPr>
        <w:t>supra</w:t>
      </w:r>
      <w:r>
        <w:rPr>
          <w:iCs/>
        </w:rPr>
        <w:t>)</w:t>
      </w:r>
      <w:r w:rsidR="00665B01">
        <w:rPr>
          <w:i/>
          <w:iCs/>
        </w:rPr>
        <w:t>.</w:t>
      </w:r>
    </w:p>
    <w:p w14:paraId="0E5BBBA2" w14:textId="4EBE0631" w:rsidR="00C74AC3" w:rsidRDefault="00C74AC3" w:rsidP="00F55520">
      <w:pPr>
        <w:spacing w:line="360" w:lineRule="auto"/>
        <w:ind w:firstLine="720"/>
        <w:jc w:val="both"/>
      </w:pPr>
      <w:r>
        <w:t xml:space="preserve">The </w:t>
      </w:r>
      <w:r w:rsidR="00855027">
        <w:t>second</w:t>
      </w:r>
      <w:r>
        <w:t xml:space="preserve"> respondent submits that the Exchange Control Regulations pertaining to </w:t>
      </w:r>
      <w:r w:rsidR="0054154E">
        <w:t>t</w:t>
      </w:r>
      <w:r>
        <w:t>obacco were</w:t>
      </w:r>
      <w:r w:rsidR="006E5E33">
        <w:t xml:space="preserve"> </w:t>
      </w:r>
      <w:r>
        <w:t>put in place in the Zimbabwean dollar era to cater for foreign inputs. With the advent of the multi-currency regime in 2009, all contracts were in foreign currency.</w:t>
      </w:r>
      <w:r w:rsidR="00EC168C">
        <w:t xml:space="preserve"> </w:t>
      </w:r>
      <w:r>
        <w:t>Then</w:t>
      </w:r>
      <w:r w:rsidR="00EC168C">
        <w:t xml:space="preserve">, </w:t>
      </w:r>
      <w:r>
        <w:t>primary legislation was enacted which converted all existing United States dollar obligations to</w:t>
      </w:r>
      <w:r w:rsidR="00EC168C">
        <w:t xml:space="preserve"> </w:t>
      </w:r>
      <w:r>
        <w:t>RTGS as at 22 February 2019. Therefore</w:t>
      </w:r>
      <w:r w:rsidR="00EC168C">
        <w:t>,</w:t>
      </w:r>
      <w:r>
        <w:t xml:space="preserve"> </w:t>
      </w:r>
      <w:r w:rsidR="00EC168C">
        <w:t>from that date (which was “the effective date”),</w:t>
      </w:r>
      <w:r>
        <w:t xml:space="preserve"> the</w:t>
      </w:r>
      <w:r w:rsidR="00EC168C">
        <w:t xml:space="preserve"> first</w:t>
      </w:r>
      <w:r>
        <w:t xml:space="preserve"> respondent’s bank</w:t>
      </w:r>
      <w:r w:rsidR="00EC168C">
        <w:t xml:space="preserve"> </w:t>
      </w:r>
      <w:r>
        <w:t xml:space="preserve">balances </w:t>
      </w:r>
      <w:r w:rsidR="00EC168C">
        <w:t>were converted to</w:t>
      </w:r>
      <w:r>
        <w:t xml:space="preserve"> RTGS at </w:t>
      </w:r>
      <w:r w:rsidR="00EC168C">
        <w:t xml:space="preserve">the rate of </w:t>
      </w:r>
      <w:r>
        <w:t xml:space="preserve">1:1. </w:t>
      </w:r>
      <w:r w:rsidR="00EC168C">
        <w:t xml:space="preserve">This inevitably impacted on </w:t>
      </w:r>
      <w:r>
        <w:t>the corresponding domestic</w:t>
      </w:r>
      <w:r w:rsidR="00EC168C">
        <w:t xml:space="preserve"> </w:t>
      </w:r>
      <w:r>
        <w:t xml:space="preserve">obligations. </w:t>
      </w:r>
      <w:r w:rsidR="00963472">
        <w:t>Consequently</w:t>
      </w:r>
      <w:r>
        <w:t xml:space="preserve">, the </w:t>
      </w:r>
      <w:r w:rsidR="00963472">
        <w:t xml:space="preserve">first </w:t>
      </w:r>
      <w:r>
        <w:t>respondent cannot</w:t>
      </w:r>
      <w:r w:rsidR="00963472">
        <w:t xml:space="preserve"> remain</w:t>
      </w:r>
      <w:r>
        <w:t xml:space="preserve"> ow</w:t>
      </w:r>
      <w:r w:rsidR="00963472">
        <w:t>ing</w:t>
      </w:r>
      <w:r>
        <w:t xml:space="preserve"> the applicant in</w:t>
      </w:r>
      <w:r w:rsidR="00963472">
        <w:t xml:space="preserve"> </w:t>
      </w:r>
      <w:r>
        <w:t>foreign currency when its own funds became RTGS</w:t>
      </w:r>
      <w:r w:rsidR="00963472">
        <w:t xml:space="preserve"> by operation of law. No wonder,</w:t>
      </w:r>
      <w:r>
        <w:t xml:space="preserve"> </w:t>
      </w:r>
      <w:r w:rsidR="00963472">
        <w:t>the first</w:t>
      </w:r>
      <w:r>
        <w:t xml:space="preserve"> respondent</w:t>
      </w:r>
      <w:r w:rsidR="00963472">
        <w:t xml:space="preserve"> argues</w:t>
      </w:r>
      <w:r>
        <w:t xml:space="preserve"> that the net effect of the Finance </w:t>
      </w:r>
      <w:r w:rsidR="00963472">
        <w:t xml:space="preserve">Act </w:t>
      </w:r>
      <w:r>
        <w:t>(No.2)</w:t>
      </w:r>
      <w:r w:rsidR="00963472">
        <w:t xml:space="preserve"> of 2019</w:t>
      </w:r>
      <w:r>
        <w:t xml:space="preserve"> was not only</w:t>
      </w:r>
      <w:r w:rsidR="00963472">
        <w:t xml:space="preserve"> </w:t>
      </w:r>
      <w:r>
        <w:t xml:space="preserve">to introduce the </w:t>
      </w:r>
      <w:r w:rsidR="00963472">
        <w:t>“</w:t>
      </w:r>
      <w:r>
        <w:t>Zimbabwean Dollar</w:t>
      </w:r>
      <w:r w:rsidR="00963472">
        <w:t xml:space="preserve">”, but </w:t>
      </w:r>
      <w:r>
        <w:t xml:space="preserve">converted all sums and obligations into RTGS. </w:t>
      </w:r>
      <w:r w:rsidR="00C02695">
        <w:t xml:space="preserve">Effectively, the Finance </w:t>
      </w:r>
      <w:r>
        <w:t xml:space="preserve">Act </w:t>
      </w:r>
      <w:r w:rsidR="00C02695">
        <w:t xml:space="preserve">(No.2) of 2019, </w:t>
      </w:r>
      <w:r>
        <w:t xml:space="preserve">convert the </w:t>
      </w:r>
      <w:r w:rsidR="00C02695">
        <w:t>first</w:t>
      </w:r>
      <w:r>
        <w:t xml:space="preserve"> respondent’s funds and not those of the applicant. </w:t>
      </w:r>
      <w:r w:rsidR="00AD6671">
        <w:t>It was submitted for the first</w:t>
      </w:r>
      <w:r>
        <w:t xml:space="preserve"> respondent</w:t>
      </w:r>
      <w:r w:rsidR="00AD6671">
        <w:t xml:space="preserve">, that such a conversion </w:t>
      </w:r>
      <w:r>
        <w:t>create</w:t>
      </w:r>
      <w:r w:rsidR="00AD6671">
        <w:t>d</w:t>
      </w:r>
      <w:r>
        <w:t xml:space="preserve"> </w:t>
      </w:r>
      <w:r w:rsidR="00AD6671">
        <w:t>the</w:t>
      </w:r>
      <w:r>
        <w:t xml:space="preserve"> absurdity </w:t>
      </w:r>
      <w:r w:rsidR="00FC5151">
        <w:t xml:space="preserve">that </w:t>
      </w:r>
      <w:r>
        <w:t>the prejudice to the party whose</w:t>
      </w:r>
      <w:r w:rsidR="00FC5151">
        <w:t xml:space="preserve"> </w:t>
      </w:r>
      <w:r>
        <w:t>funds were so converted cannot be</w:t>
      </w:r>
      <w:r w:rsidR="00E46391">
        <w:t xml:space="preserve"> consistent </w:t>
      </w:r>
      <w:r>
        <w:t>with public policy</w:t>
      </w:r>
      <w:r w:rsidR="00E46391">
        <w:t xml:space="preserve"> of Zimbabwe</w:t>
      </w:r>
      <w:r>
        <w:t xml:space="preserve">. </w:t>
      </w:r>
      <w:r w:rsidR="00A0367D">
        <w:t>Thus</w:t>
      </w:r>
      <w:r>
        <w:t>, the effect of</w:t>
      </w:r>
      <w:r w:rsidR="00A0367D">
        <w:t xml:space="preserve"> </w:t>
      </w:r>
      <w:r>
        <w:t xml:space="preserve">Statutory Instrument 33 of 2019 </w:t>
      </w:r>
      <w:r w:rsidR="00F51873">
        <w:t>and</w:t>
      </w:r>
      <w:r>
        <w:t xml:space="preserve"> the Finance Act (No.2) is that United States </w:t>
      </w:r>
      <w:r w:rsidR="002B572A">
        <w:t>D</w:t>
      </w:r>
      <w:r>
        <w:t>ollar</w:t>
      </w:r>
      <w:r w:rsidR="00F51873">
        <w:t xml:space="preserve"> </w:t>
      </w:r>
      <w:r>
        <w:t xml:space="preserve">funds were deemed to be RTGS funds. </w:t>
      </w:r>
      <w:r w:rsidR="00F51873">
        <w:t>As a result, t</w:t>
      </w:r>
      <w:r>
        <w:t xml:space="preserve">he </w:t>
      </w:r>
      <w:r w:rsidR="00F51873">
        <w:t>first</w:t>
      </w:r>
      <w:r>
        <w:t xml:space="preserve"> respondent argues that his obligation is not to third</w:t>
      </w:r>
      <w:r w:rsidR="00F51873">
        <w:t xml:space="preserve"> </w:t>
      </w:r>
      <w:r>
        <w:t>parties</w:t>
      </w:r>
      <w:r w:rsidR="00F51873">
        <w:t>, but</w:t>
      </w:r>
      <w:r>
        <w:t xml:space="preserve"> is exclusively a wholly domestic obligation. </w:t>
      </w:r>
      <w:r w:rsidR="00F51873">
        <w:t>It</w:t>
      </w:r>
      <w:r>
        <w:t xml:space="preserve"> also avers that</w:t>
      </w:r>
      <w:r w:rsidR="00F51873">
        <w:t xml:space="preserve"> </w:t>
      </w:r>
      <w:r>
        <w:t>tobacco growers are not full</w:t>
      </w:r>
      <w:r w:rsidR="00F51873">
        <w:t>y paid</w:t>
      </w:r>
      <w:r>
        <w:t xml:space="preserve"> for their tobacco in United States </w:t>
      </w:r>
      <w:r w:rsidR="002B572A">
        <w:t>D</w:t>
      </w:r>
      <w:r>
        <w:t>ollars</w:t>
      </w:r>
      <w:r w:rsidR="00F51873">
        <w:t xml:space="preserve">, since </w:t>
      </w:r>
      <w:r>
        <w:t>the market allows</w:t>
      </w:r>
      <w:r w:rsidR="00F51873">
        <w:t xml:space="preserve"> </w:t>
      </w:r>
      <w:r>
        <w:t>growers to be paid part</w:t>
      </w:r>
      <w:r w:rsidR="00F51873">
        <w:t>ly</w:t>
      </w:r>
      <w:r>
        <w:t xml:space="preserve"> in Nostro FCA and in RTGS at the prevailing auction</w:t>
      </w:r>
      <w:r w:rsidR="00F51873">
        <w:t xml:space="preserve"> </w:t>
      </w:r>
      <w:r>
        <w:t>rate</w:t>
      </w:r>
      <w:r w:rsidR="00F51873">
        <w:t xml:space="preserve">. However, </w:t>
      </w:r>
      <w:r>
        <w:t xml:space="preserve">that does not assist the matter </w:t>
      </w:r>
      <w:r w:rsidRPr="002B572A">
        <w:rPr>
          <w:i/>
        </w:rPr>
        <w:t xml:space="preserve">in </w:t>
      </w:r>
      <w:r w:rsidRPr="002B572A">
        <w:rPr>
          <w:i/>
          <w:iCs/>
        </w:rPr>
        <w:t>casu</w:t>
      </w:r>
      <w:r w:rsidRPr="00F51873">
        <w:rPr>
          <w:i/>
          <w:iCs/>
        </w:rPr>
        <w:t xml:space="preserve"> </w:t>
      </w:r>
      <w:r>
        <w:t>which relates to</w:t>
      </w:r>
      <w:r w:rsidR="009349EF">
        <w:t xml:space="preserve"> an obligation incurred before </w:t>
      </w:r>
      <w:r>
        <w:t>February 2019</w:t>
      </w:r>
      <w:r w:rsidR="009349EF">
        <w:t>.</w:t>
      </w:r>
    </w:p>
    <w:p w14:paraId="0D64B37E" w14:textId="514E3B18" w:rsidR="00C74AC3" w:rsidRDefault="00C74AC3" w:rsidP="007129C1">
      <w:pPr>
        <w:spacing w:line="360" w:lineRule="auto"/>
        <w:ind w:firstLine="720"/>
        <w:jc w:val="both"/>
      </w:pPr>
      <w:r>
        <w:t xml:space="preserve">From the above facts, </w:t>
      </w:r>
      <w:r w:rsidR="006A19E1">
        <w:t>the real issue</w:t>
      </w:r>
      <w:r>
        <w:t xml:space="preserve"> is whether the award is</w:t>
      </w:r>
      <w:r w:rsidR="00F55520">
        <w:t xml:space="preserve"> </w:t>
      </w:r>
      <w:r>
        <w:t xml:space="preserve">contrary to public policy. </w:t>
      </w:r>
      <w:r w:rsidR="007129C1">
        <w:t>In other words, I</w:t>
      </w:r>
      <w:r w:rsidR="00E93C21">
        <w:t xml:space="preserve"> have</w:t>
      </w:r>
      <w:r w:rsidR="007129C1">
        <w:t xml:space="preserve"> to consider if </w:t>
      </w:r>
      <w:r>
        <w:t xml:space="preserve">setting aside of </w:t>
      </w:r>
      <w:r w:rsidR="007129C1">
        <w:t>the</w:t>
      </w:r>
      <w:r>
        <w:t xml:space="preserve"> arbitral award</w:t>
      </w:r>
      <w:r w:rsidR="007129C1">
        <w:t xml:space="preserve"> offends the public policy of </w:t>
      </w:r>
      <w:r w:rsidR="007129C1">
        <w:lastRenderedPageBreak/>
        <w:t>Zimbabwe.</w:t>
      </w:r>
      <w:r>
        <w:t xml:space="preserve"> </w:t>
      </w:r>
      <w:r w:rsidR="002B572A">
        <w:t> </w:t>
      </w:r>
      <w:r w:rsidR="00573C66">
        <w:t>I</w:t>
      </w:r>
      <w:r w:rsidR="007129C1">
        <w:t xml:space="preserve">n this </w:t>
      </w:r>
      <w:r w:rsidR="00573C66">
        <w:t xml:space="preserve">jurisdiction, the approach </w:t>
      </w:r>
      <w:r w:rsidR="00E648D9">
        <w:t xml:space="preserve">is </w:t>
      </w:r>
      <w:r w:rsidR="00573C66">
        <w:t>settled</w:t>
      </w:r>
      <w:r>
        <w:t xml:space="preserve">. </w:t>
      </w:r>
      <w:r w:rsidR="00573C66">
        <w:t>T</w:t>
      </w:r>
      <w:r w:rsidR="007E31C3">
        <w:t>he starting point is</w:t>
      </w:r>
      <w:r w:rsidR="007129C1">
        <w:t xml:space="preserve"> </w:t>
      </w:r>
      <w:r>
        <w:t>Article 34 (2)(b)(ii)</w:t>
      </w:r>
      <w:r w:rsidR="007129C1">
        <w:t xml:space="preserve"> of the Model Law, which is incorporated in the Arbitration Act [</w:t>
      </w:r>
      <w:r w:rsidR="007129C1" w:rsidRPr="002B572A">
        <w:rPr>
          <w:i/>
        </w:rPr>
        <w:t>Chapter</w:t>
      </w:r>
      <w:r w:rsidR="002B572A">
        <w:rPr>
          <w:i/>
        </w:rPr>
        <w:t xml:space="preserve"> </w:t>
      </w:r>
      <w:r w:rsidR="007129C1" w:rsidRPr="002B572A">
        <w:rPr>
          <w:i/>
        </w:rPr>
        <w:t>15</w:t>
      </w:r>
      <w:r w:rsidR="007129C1">
        <w:t>]</w:t>
      </w:r>
      <w:r>
        <w:t xml:space="preserve"> provides:</w:t>
      </w:r>
    </w:p>
    <w:p w14:paraId="1E5AF8F3" w14:textId="77777777" w:rsidR="00634AEE" w:rsidRPr="00E648D9" w:rsidRDefault="00634AEE" w:rsidP="007129C1">
      <w:pPr>
        <w:spacing w:line="360" w:lineRule="auto"/>
        <w:ind w:firstLine="720"/>
        <w:jc w:val="both"/>
        <w:rPr>
          <w:sz w:val="8"/>
          <w:szCs w:val="8"/>
        </w:rPr>
      </w:pPr>
    </w:p>
    <w:p w14:paraId="6B46B007" w14:textId="77777777" w:rsidR="00C74AC3" w:rsidRPr="00634AEE" w:rsidRDefault="00C74AC3" w:rsidP="00634AEE">
      <w:pPr>
        <w:ind w:firstLine="720"/>
        <w:jc w:val="both"/>
        <w:rPr>
          <w:sz w:val="22"/>
          <w:szCs w:val="22"/>
        </w:rPr>
      </w:pPr>
      <w:r w:rsidRPr="00634AEE">
        <w:rPr>
          <w:sz w:val="22"/>
          <w:szCs w:val="22"/>
        </w:rPr>
        <w:t>“2. An arbitral award may be set aside by the High Court only if-</w:t>
      </w:r>
    </w:p>
    <w:p w14:paraId="11DBF2C8" w14:textId="77777777" w:rsidR="00C74AC3" w:rsidRPr="00634AEE" w:rsidRDefault="00C74AC3" w:rsidP="00634AEE">
      <w:pPr>
        <w:ind w:firstLine="720"/>
        <w:jc w:val="both"/>
        <w:rPr>
          <w:sz w:val="22"/>
          <w:szCs w:val="22"/>
        </w:rPr>
      </w:pPr>
      <w:r w:rsidRPr="00634AEE">
        <w:rPr>
          <w:sz w:val="22"/>
          <w:szCs w:val="22"/>
        </w:rPr>
        <w:t>(a) …</w:t>
      </w:r>
    </w:p>
    <w:p w14:paraId="3DFDAE69" w14:textId="77777777" w:rsidR="00C74AC3" w:rsidRPr="00634AEE" w:rsidRDefault="00C74AC3" w:rsidP="00634AEE">
      <w:pPr>
        <w:ind w:firstLine="720"/>
        <w:jc w:val="both"/>
        <w:rPr>
          <w:sz w:val="22"/>
          <w:szCs w:val="22"/>
        </w:rPr>
      </w:pPr>
      <w:r w:rsidRPr="00634AEE">
        <w:rPr>
          <w:sz w:val="22"/>
          <w:szCs w:val="22"/>
        </w:rPr>
        <w:t>(b) The award is in conflict with the public policy of Zimbabwe.”</w:t>
      </w:r>
    </w:p>
    <w:p w14:paraId="4818BE1F" w14:textId="77777777" w:rsidR="00C74AC3" w:rsidRPr="00E648D9" w:rsidRDefault="00C74AC3" w:rsidP="00597110">
      <w:pPr>
        <w:spacing w:line="360" w:lineRule="auto"/>
        <w:jc w:val="both"/>
        <w:rPr>
          <w:sz w:val="16"/>
          <w:szCs w:val="16"/>
        </w:rPr>
      </w:pPr>
    </w:p>
    <w:p w14:paraId="49E9982B" w14:textId="52158EB1" w:rsidR="00C74AC3" w:rsidRDefault="002B572A" w:rsidP="00597110">
      <w:pPr>
        <w:spacing w:line="360" w:lineRule="auto"/>
        <w:jc w:val="both"/>
      </w:pPr>
      <w:r>
        <w:tab/>
      </w:r>
      <w:r w:rsidR="00C74AC3">
        <w:t>For me to set aside the arbitral award on the basis that it is contrary to public policy, the</w:t>
      </w:r>
      <w:r w:rsidR="00160479">
        <w:t xml:space="preserve"> </w:t>
      </w:r>
      <w:r w:rsidR="00C74AC3">
        <w:t xml:space="preserve">applicant must </w:t>
      </w:r>
      <w:r w:rsidR="00160479">
        <w:t>demonstrate</w:t>
      </w:r>
      <w:r w:rsidR="00C74AC3">
        <w:t xml:space="preserve"> that some fundamental principle of the law, morality or justice was</w:t>
      </w:r>
      <w:r w:rsidR="00160479">
        <w:t xml:space="preserve"> </w:t>
      </w:r>
      <w:r w:rsidR="00C74AC3">
        <w:t xml:space="preserve">offended. </w:t>
      </w:r>
      <w:r>
        <w:t xml:space="preserve"> </w:t>
      </w:r>
      <w:r w:rsidR="00C74AC3">
        <w:t>In</w:t>
      </w:r>
      <w:r w:rsidR="00160479">
        <w:t xml:space="preserve"> this context, in</w:t>
      </w:r>
      <w:r w:rsidR="00C74AC3">
        <w:t xml:space="preserve"> </w:t>
      </w:r>
      <w:r w:rsidR="00C74AC3" w:rsidRPr="00160479">
        <w:rPr>
          <w:i/>
          <w:iCs/>
        </w:rPr>
        <w:t xml:space="preserve">ZESA </w:t>
      </w:r>
      <w:r w:rsidR="00C74AC3" w:rsidRPr="002B572A">
        <w:rPr>
          <w:iCs/>
        </w:rPr>
        <w:t>v</w:t>
      </w:r>
      <w:r w:rsidR="00C74AC3" w:rsidRPr="00160479">
        <w:rPr>
          <w:i/>
          <w:iCs/>
        </w:rPr>
        <w:t xml:space="preserve"> Maposa</w:t>
      </w:r>
      <w:r w:rsidR="00C74AC3">
        <w:t xml:space="preserve"> 1992 (2) ZLR 452 (S) at 466 E-G </w:t>
      </w:r>
      <w:r w:rsidRPr="002B572A">
        <w:rPr>
          <w:smallCaps/>
        </w:rPr>
        <w:t>Gubbay CJ</w:t>
      </w:r>
      <w:r>
        <w:t xml:space="preserve"> </w:t>
      </w:r>
      <w:r w:rsidR="00C74AC3">
        <w:t>made th</w:t>
      </w:r>
      <w:r w:rsidR="00160479">
        <w:t>e following seminal</w:t>
      </w:r>
      <w:r w:rsidR="00C74AC3">
        <w:t xml:space="preserve"> remark</w:t>
      </w:r>
      <w:r w:rsidR="00160479">
        <w:t>s</w:t>
      </w:r>
      <w:r w:rsidR="00C74AC3">
        <w:t xml:space="preserve"> about public policy:</w:t>
      </w:r>
    </w:p>
    <w:p w14:paraId="217F839D" w14:textId="77777777" w:rsidR="00C74AC3" w:rsidRPr="000944D1" w:rsidRDefault="00C74AC3" w:rsidP="00597110">
      <w:pPr>
        <w:spacing w:line="360" w:lineRule="auto"/>
        <w:jc w:val="both"/>
        <w:rPr>
          <w:sz w:val="10"/>
          <w:szCs w:val="10"/>
        </w:rPr>
      </w:pPr>
    </w:p>
    <w:p w14:paraId="65F3D70F" w14:textId="1DD306BB" w:rsidR="00C74AC3" w:rsidRPr="00160479" w:rsidRDefault="00C74AC3" w:rsidP="00160479">
      <w:pPr>
        <w:ind w:left="720"/>
        <w:jc w:val="both"/>
        <w:rPr>
          <w:sz w:val="22"/>
          <w:szCs w:val="22"/>
        </w:rPr>
      </w:pPr>
      <w:r w:rsidRPr="00160479">
        <w:rPr>
          <w:sz w:val="22"/>
          <w:szCs w:val="22"/>
        </w:rPr>
        <w:t>“Where, however, the reasoning or conclusion in an award goes beyond mere faultiness</w:t>
      </w:r>
      <w:r w:rsidR="00160479">
        <w:rPr>
          <w:sz w:val="22"/>
          <w:szCs w:val="22"/>
        </w:rPr>
        <w:t xml:space="preserve"> </w:t>
      </w:r>
      <w:r w:rsidRPr="00160479">
        <w:rPr>
          <w:sz w:val="22"/>
          <w:szCs w:val="22"/>
        </w:rPr>
        <w:t>on incorrectness and constitutes a palpable inequity that is so far reaching and outrageous</w:t>
      </w:r>
      <w:r w:rsidR="00160479">
        <w:rPr>
          <w:sz w:val="22"/>
          <w:szCs w:val="22"/>
        </w:rPr>
        <w:t xml:space="preserve"> </w:t>
      </w:r>
      <w:r w:rsidRPr="00160479">
        <w:rPr>
          <w:sz w:val="22"/>
          <w:szCs w:val="22"/>
        </w:rPr>
        <w:t>in its defiance of logic or accepted moral standard that a sensible and fair</w:t>
      </w:r>
      <w:r w:rsidR="00160479" w:rsidRPr="00160479">
        <w:rPr>
          <w:sz w:val="22"/>
          <w:szCs w:val="22"/>
        </w:rPr>
        <w:t>-</w:t>
      </w:r>
      <w:r w:rsidRPr="00160479">
        <w:rPr>
          <w:sz w:val="22"/>
          <w:szCs w:val="22"/>
        </w:rPr>
        <w:t>minded person</w:t>
      </w:r>
      <w:r w:rsidR="00160479">
        <w:rPr>
          <w:sz w:val="22"/>
          <w:szCs w:val="22"/>
        </w:rPr>
        <w:t xml:space="preserve"> </w:t>
      </w:r>
      <w:r w:rsidRPr="00160479">
        <w:rPr>
          <w:sz w:val="22"/>
          <w:szCs w:val="22"/>
        </w:rPr>
        <w:t>would consider that the conception of justice in Zimbabwe would be intolerably hurt by</w:t>
      </w:r>
      <w:r w:rsidR="00160479">
        <w:rPr>
          <w:sz w:val="22"/>
          <w:szCs w:val="22"/>
        </w:rPr>
        <w:t xml:space="preserve"> </w:t>
      </w:r>
      <w:r w:rsidRPr="00160479">
        <w:rPr>
          <w:sz w:val="22"/>
          <w:szCs w:val="22"/>
        </w:rPr>
        <w:t>the award, then it would be contrary to public policy to uphold it</w:t>
      </w:r>
      <w:r w:rsidR="002B572A">
        <w:rPr>
          <w:sz w:val="22"/>
          <w:szCs w:val="22"/>
        </w:rPr>
        <w:t>.</w:t>
      </w:r>
      <w:r w:rsidRPr="00160479">
        <w:rPr>
          <w:sz w:val="22"/>
          <w:szCs w:val="22"/>
        </w:rPr>
        <w:t>”</w:t>
      </w:r>
    </w:p>
    <w:p w14:paraId="568E3F14" w14:textId="77777777" w:rsidR="00C74AC3" w:rsidRPr="00F8099E" w:rsidRDefault="00C74AC3" w:rsidP="00597110">
      <w:pPr>
        <w:spacing w:line="360" w:lineRule="auto"/>
        <w:jc w:val="both"/>
        <w:rPr>
          <w:sz w:val="20"/>
          <w:szCs w:val="20"/>
        </w:rPr>
      </w:pPr>
    </w:p>
    <w:p w14:paraId="085059B8" w14:textId="34059E1F" w:rsidR="00C74AC3" w:rsidRDefault="002B572A" w:rsidP="00597110">
      <w:pPr>
        <w:spacing w:line="360" w:lineRule="auto"/>
        <w:jc w:val="both"/>
      </w:pPr>
      <w:r>
        <w:tab/>
      </w:r>
      <w:r w:rsidR="00AE69AD">
        <w:t>What emerges from this judicial reasoning is that, a</w:t>
      </w:r>
      <w:r w:rsidR="00C74AC3">
        <w:t>n arbitral award is not</w:t>
      </w:r>
      <w:r w:rsidR="00AE6344">
        <w:t xml:space="preserve"> </w:t>
      </w:r>
      <w:r w:rsidR="00C74AC3">
        <w:t>contrary to public policy for the reason that it is wrong</w:t>
      </w:r>
      <w:r w:rsidR="00AE6344">
        <w:t xml:space="preserve"> </w:t>
      </w:r>
      <w:r w:rsidR="00C74AC3">
        <w:t xml:space="preserve">in law or fact. </w:t>
      </w:r>
      <w:r w:rsidR="00AE6344">
        <w:t xml:space="preserve">The </w:t>
      </w:r>
      <w:r w:rsidR="00C74AC3">
        <w:t xml:space="preserve">award </w:t>
      </w:r>
      <w:r w:rsidR="00AE6344">
        <w:t xml:space="preserve">can </w:t>
      </w:r>
      <w:r w:rsidR="00C74AC3">
        <w:t xml:space="preserve">still stand despite being erroneous in law and in fact. </w:t>
      </w:r>
      <w:r>
        <w:t> </w:t>
      </w:r>
      <w:r w:rsidR="00425873">
        <w:t>Crucially, f</w:t>
      </w:r>
      <w:r w:rsidR="00C74AC3">
        <w:t>o</w:t>
      </w:r>
      <w:r w:rsidR="00425873">
        <w:t>r</w:t>
      </w:r>
      <w:r w:rsidR="00C74AC3">
        <w:t xml:space="preserve"> </w:t>
      </w:r>
      <w:r w:rsidR="00425873">
        <w:t xml:space="preserve">the award </w:t>
      </w:r>
      <w:r w:rsidR="00C74AC3">
        <w:t>to</w:t>
      </w:r>
      <w:r w:rsidR="00AE6344">
        <w:t xml:space="preserve"> </w:t>
      </w:r>
      <w:r w:rsidR="00C74AC3">
        <w:t xml:space="preserve">be set aside on the basis that the conclusion reached is wrong, such conclusion should </w:t>
      </w:r>
      <w:r w:rsidR="00425873">
        <w:t xml:space="preserve">result in a palpable inequity or </w:t>
      </w:r>
      <w:r w:rsidR="00CD576A">
        <w:t xml:space="preserve">blatant </w:t>
      </w:r>
      <w:r w:rsidR="00C74AC3">
        <w:t>injustice</w:t>
      </w:r>
      <w:r w:rsidR="00CD576A">
        <w:t xml:space="preserve"> that is far reaching and outrageously defies logic </w:t>
      </w:r>
      <w:r w:rsidR="00A460C7">
        <w:t>and/or accepted moral standards to the extent that fair minded people would find inconstant with what is considered just in Zimbabwe.</w:t>
      </w:r>
      <w:r w:rsidR="00C74AC3">
        <w:t xml:space="preserve"> </w:t>
      </w:r>
      <w:r w:rsidR="00F8099E">
        <w:t xml:space="preserve">The question that I now pose (and which must be answered) is: </w:t>
      </w:r>
      <w:r w:rsidR="00C74AC3">
        <w:t>Can the same be said of the current award</w:t>
      </w:r>
      <w:r w:rsidR="00F8099E">
        <w:t>?</w:t>
      </w:r>
    </w:p>
    <w:p w14:paraId="30F0249D" w14:textId="548C8089" w:rsidR="00C74AC3" w:rsidRDefault="00C74AC3" w:rsidP="00A20EB5">
      <w:pPr>
        <w:spacing w:line="360" w:lineRule="auto"/>
        <w:ind w:firstLine="720"/>
        <w:jc w:val="both"/>
      </w:pPr>
      <w:r>
        <w:t xml:space="preserve">As </w:t>
      </w:r>
      <w:r w:rsidR="00FE523A">
        <w:t xml:space="preserve">I have </w:t>
      </w:r>
      <w:r>
        <w:t>noted above, that the figures are outstanding and due is common cause. The</w:t>
      </w:r>
      <w:r w:rsidR="00FE523A">
        <w:t xml:space="preserve"> </w:t>
      </w:r>
      <w:r>
        <w:t>applicant</w:t>
      </w:r>
      <w:r w:rsidR="00386F63">
        <w:t xml:space="preserve"> says</w:t>
      </w:r>
      <w:r>
        <w:t xml:space="preserve"> that the agreement</w:t>
      </w:r>
      <w:r w:rsidR="00FE523A">
        <w:t xml:space="preserve"> between the parties</w:t>
      </w:r>
      <w:r>
        <w:t xml:space="preserve"> is </w:t>
      </w:r>
      <w:r w:rsidRPr="00FE523A">
        <w:rPr>
          <w:i/>
          <w:iCs/>
        </w:rPr>
        <w:t>sui generis</w:t>
      </w:r>
      <w:r>
        <w:t>. The applicant</w:t>
      </w:r>
      <w:r w:rsidR="00FE523A">
        <w:t xml:space="preserve"> </w:t>
      </w:r>
      <w:r>
        <w:t>contends that the agreement is specifically created by statute, the incidents of which are extracts</w:t>
      </w:r>
      <w:r w:rsidR="002153AE">
        <w:t xml:space="preserve"> </w:t>
      </w:r>
      <w:r>
        <w:t>from the terms of the statute which established them, namely, the Exchange Control (Tobacco</w:t>
      </w:r>
      <w:r w:rsidR="002153AE">
        <w:t xml:space="preserve"> </w:t>
      </w:r>
      <w:r>
        <w:t>Finance) Order, 2004, Statutory Instrument 61 of 2004. I have perused that Crop Finance</w:t>
      </w:r>
      <w:r w:rsidR="002153AE">
        <w:t xml:space="preserve"> </w:t>
      </w:r>
      <w:r>
        <w:t>agreement between th</w:t>
      </w:r>
      <w:r w:rsidR="007A66D6">
        <w:t>e parties</w:t>
      </w:r>
      <w:r>
        <w:t>, in particular para 3.9</w:t>
      </w:r>
      <w:r w:rsidR="007A66D6">
        <w:t xml:space="preserve">, </w:t>
      </w:r>
      <w:r>
        <w:t>wh</w:t>
      </w:r>
      <w:r w:rsidR="007A66D6">
        <w:t>ich states</w:t>
      </w:r>
      <w:r>
        <w:t xml:space="preserve"> that:</w:t>
      </w:r>
    </w:p>
    <w:p w14:paraId="31A8FEA0" w14:textId="77777777" w:rsidR="00573C66" w:rsidRPr="00573C66" w:rsidRDefault="00573C66" w:rsidP="00A20EB5">
      <w:pPr>
        <w:spacing w:line="360" w:lineRule="auto"/>
        <w:ind w:firstLine="720"/>
        <w:jc w:val="both"/>
        <w:rPr>
          <w:sz w:val="8"/>
          <w:szCs w:val="8"/>
        </w:rPr>
      </w:pPr>
    </w:p>
    <w:p w14:paraId="04BE4F0F" w14:textId="65FFA6DB" w:rsidR="00C74AC3" w:rsidRPr="00C160C7" w:rsidRDefault="00C74AC3" w:rsidP="00C160C7">
      <w:pPr>
        <w:ind w:left="720"/>
        <w:jc w:val="both"/>
        <w:rPr>
          <w:sz w:val="22"/>
          <w:szCs w:val="22"/>
        </w:rPr>
      </w:pPr>
      <w:r w:rsidRPr="00C160C7">
        <w:rPr>
          <w:sz w:val="22"/>
          <w:szCs w:val="22"/>
        </w:rPr>
        <w:t>“The Grower shall abide by all laws and regulations in Zimbabwe governing</w:t>
      </w:r>
      <w:r w:rsidR="005004F8" w:rsidRPr="00C160C7">
        <w:rPr>
          <w:sz w:val="22"/>
          <w:szCs w:val="22"/>
        </w:rPr>
        <w:t xml:space="preserve"> t</w:t>
      </w:r>
      <w:r w:rsidRPr="00C160C7">
        <w:rPr>
          <w:sz w:val="22"/>
          <w:szCs w:val="22"/>
        </w:rPr>
        <w:t xml:space="preserve">obacco production, and shall remain registered as a </w:t>
      </w:r>
      <w:r w:rsidR="00C160C7" w:rsidRPr="00C160C7">
        <w:rPr>
          <w:sz w:val="22"/>
          <w:szCs w:val="22"/>
        </w:rPr>
        <w:t>t</w:t>
      </w:r>
      <w:r w:rsidRPr="00C160C7">
        <w:rPr>
          <w:sz w:val="22"/>
          <w:szCs w:val="22"/>
        </w:rPr>
        <w:t>obacco grower in accordance with</w:t>
      </w:r>
      <w:r w:rsidR="00C160C7" w:rsidRPr="00C160C7">
        <w:rPr>
          <w:sz w:val="22"/>
          <w:szCs w:val="22"/>
        </w:rPr>
        <w:t xml:space="preserve"> </w:t>
      </w:r>
      <w:r w:rsidRPr="00C160C7">
        <w:rPr>
          <w:sz w:val="22"/>
          <w:szCs w:val="22"/>
        </w:rPr>
        <w:t>such regulations.”</w:t>
      </w:r>
    </w:p>
    <w:p w14:paraId="13EB9AB0" w14:textId="77777777" w:rsidR="00C74AC3" w:rsidRPr="00C160C7" w:rsidRDefault="00C74AC3" w:rsidP="00597110">
      <w:pPr>
        <w:spacing w:line="360" w:lineRule="auto"/>
        <w:jc w:val="both"/>
        <w:rPr>
          <w:sz w:val="20"/>
          <w:szCs w:val="20"/>
        </w:rPr>
      </w:pPr>
    </w:p>
    <w:p w14:paraId="6F40168D" w14:textId="43D62B2B" w:rsidR="00C74AC3" w:rsidRDefault="002B572A" w:rsidP="00597110">
      <w:pPr>
        <w:spacing w:line="360" w:lineRule="auto"/>
        <w:jc w:val="both"/>
      </w:pPr>
      <w:r>
        <w:tab/>
      </w:r>
      <w:r w:rsidR="00210CD3">
        <w:t>Evidently</w:t>
      </w:r>
      <w:r w:rsidR="00C74AC3">
        <w:t xml:space="preserve">, </w:t>
      </w:r>
      <w:r w:rsidR="00B87CEF" w:rsidRPr="002B572A">
        <w:rPr>
          <w:i/>
        </w:rPr>
        <w:t xml:space="preserve">in </w:t>
      </w:r>
      <w:r w:rsidR="00B87CEF" w:rsidRPr="002B572A">
        <w:rPr>
          <w:i/>
          <w:iCs/>
        </w:rPr>
        <w:t>casu</w:t>
      </w:r>
      <w:r w:rsidR="00B87CEF" w:rsidRPr="002B572A">
        <w:rPr>
          <w:i/>
        </w:rPr>
        <w:t>,</w:t>
      </w:r>
      <w:r w:rsidR="00B87CEF">
        <w:t xml:space="preserve"> </w:t>
      </w:r>
      <w:r w:rsidR="00C74AC3">
        <w:t>the parties subjected themselves to the primary</w:t>
      </w:r>
      <w:r w:rsidR="00FD4FBF">
        <w:t xml:space="preserve"> </w:t>
      </w:r>
      <w:r w:rsidR="00C74AC3">
        <w:t xml:space="preserve">law regulating the </w:t>
      </w:r>
      <w:r w:rsidR="0008710C">
        <w:t>t</w:t>
      </w:r>
      <w:r w:rsidR="00C74AC3">
        <w:t>obacco production</w:t>
      </w:r>
      <w:r w:rsidR="00C160E6">
        <w:t>, namely,</w:t>
      </w:r>
      <w:r w:rsidR="00C74AC3">
        <w:t xml:space="preserve"> Statutory Instrument 61 of 2004. </w:t>
      </w:r>
      <w:r w:rsidR="008A6560">
        <w:t xml:space="preserve">Given this legal position, </w:t>
      </w:r>
      <w:r w:rsidR="00C74AC3">
        <w:t>I fail</w:t>
      </w:r>
      <w:r w:rsidR="00FD4FBF">
        <w:t xml:space="preserve"> </w:t>
      </w:r>
      <w:r w:rsidR="00C74AC3">
        <w:t xml:space="preserve">to </w:t>
      </w:r>
      <w:r w:rsidR="00C74AC3">
        <w:lastRenderedPageBreak/>
        <w:t xml:space="preserve">understand the </w:t>
      </w:r>
      <w:r w:rsidR="00FD4FBF">
        <w:t>first</w:t>
      </w:r>
      <w:r w:rsidR="00C74AC3">
        <w:t xml:space="preserve"> respondent’s contentions. It is my view that the </w:t>
      </w:r>
      <w:r w:rsidR="00743DF2">
        <w:t>a</w:t>
      </w:r>
      <w:r w:rsidR="00C74AC3">
        <w:t>rbitrator’s award conflicts</w:t>
      </w:r>
      <w:r w:rsidR="00FD4FBF">
        <w:t xml:space="preserve"> </w:t>
      </w:r>
      <w:r w:rsidR="00C74AC3">
        <w:t xml:space="preserve">with public policy. </w:t>
      </w:r>
      <w:r>
        <w:t> </w:t>
      </w:r>
      <w:r w:rsidR="00C74AC3">
        <w:t>Let me proceed to deal with the issue.</w:t>
      </w:r>
      <w:r>
        <w:t> </w:t>
      </w:r>
      <w:r w:rsidR="00C74AC3">
        <w:t xml:space="preserve"> As was noted in</w:t>
      </w:r>
      <w:r w:rsidR="000C0E0F">
        <w:t xml:space="preserve"> </w:t>
      </w:r>
      <w:r w:rsidR="00C74AC3" w:rsidRPr="008A6560">
        <w:rPr>
          <w:i/>
          <w:iCs/>
        </w:rPr>
        <w:t xml:space="preserve">Zimbabwe Leaf Tobacco Company (Pvt) Ltd </w:t>
      </w:r>
      <w:r w:rsidR="00C74AC3" w:rsidRPr="002B572A">
        <w:rPr>
          <w:iCs/>
        </w:rPr>
        <w:t xml:space="preserve">v </w:t>
      </w:r>
      <w:r w:rsidR="00C74AC3" w:rsidRPr="008A6560">
        <w:rPr>
          <w:i/>
          <w:iCs/>
        </w:rPr>
        <w:t>Valentine Mushayakarara</w:t>
      </w:r>
      <w:r w:rsidR="00C74AC3">
        <w:t xml:space="preserve"> HH 22</w:t>
      </w:r>
      <w:r w:rsidR="00FB7CBC">
        <w:t>0-</w:t>
      </w:r>
      <w:r w:rsidR="00C74AC3">
        <w:t xml:space="preserve">20 </w:t>
      </w:r>
      <w:r w:rsidR="00FB7CBC">
        <w:t xml:space="preserve">(which </w:t>
      </w:r>
      <w:r w:rsidR="00C74AC3">
        <w:t>was</w:t>
      </w:r>
      <w:r w:rsidR="00FB7CBC">
        <w:t xml:space="preserve"> </w:t>
      </w:r>
      <w:r w:rsidR="00C74AC3">
        <w:t xml:space="preserve">upheld by the Supreme Court in </w:t>
      </w:r>
      <w:r w:rsidR="00C74AC3" w:rsidRPr="000C0E0F">
        <w:rPr>
          <w:i/>
          <w:iCs/>
        </w:rPr>
        <w:t xml:space="preserve">Mushayakarara </w:t>
      </w:r>
      <w:r w:rsidR="00C74AC3" w:rsidRPr="002B572A">
        <w:rPr>
          <w:iCs/>
        </w:rPr>
        <w:t>v</w:t>
      </w:r>
      <w:r w:rsidR="00C74AC3" w:rsidRPr="000C0E0F">
        <w:rPr>
          <w:i/>
          <w:iCs/>
        </w:rPr>
        <w:t xml:space="preserve"> Zimbabwe Leaf Tobacco Company (Pvt) Ltd</w:t>
      </w:r>
      <w:r w:rsidR="000C0E0F">
        <w:t xml:space="preserve"> </w:t>
      </w:r>
      <w:r w:rsidR="00C74AC3">
        <w:t>SC 180</w:t>
      </w:r>
      <w:r w:rsidR="000C0E0F">
        <w:t>-</w:t>
      </w:r>
      <w:r w:rsidR="00C74AC3">
        <w:t>20</w:t>
      </w:r>
      <w:r w:rsidR="00FB7CBC">
        <w:t>)</w:t>
      </w:r>
      <w:r w:rsidR="00C74AC3">
        <w:t xml:space="preserve">, the Exchange Control (Tobacco Finance) </w:t>
      </w:r>
      <w:r w:rsidR="000C0E0F">
        <w:t>O</w:t>
      </w:r>
      <w:r w:rsidR="00C74AC3">
        <w:t>rder, 20</w:t>
      </w:r>
      <w:r w:rsidR="00FB7CBC">
        <w:t>20 (</w:t>
      </w:r>
      <w:r w:rsidR="00C74AC3">
        <w:t>SI</w:t>
      </w:r>
      <w:r w:rsidR="00FB7CBC">
        <w:t xml:space="preserve"> </w:t>
      </w:r>
      <w:r w:rsidR="000C0E0F">
        <w:t>6</w:t>
      </w:r>
      <w:r w:rsidR="00C74AC3">
        <w:t>1 of</w:t>
      </w:r>
      <w:r w:rsidR="000C0E0F">
        <w:t xml:space="preserve"> </w:t>
      </w:r>
      <w:r w:rsidR="00C74AC3">
        <w:t>2004</w:t>
      </w:r>
      <w:r w:rsidR="00FB7CBC">
        <w:t>),</w:t>
      </w:r>
      <w:r w:rsidR="00C74AC3">
        <w:t xml:space="preserve"> the applicant was authorized to </w:t>
      </w:r>
      <w:r w:rsidR="00E61334">
        <w:t>source</w:t>
      </w:r>
      <w:r w:rsidR="00C74AC3">
        <w:t xml:space="preserve"> funding </w:t>
      </w:r>
      <w:r w:rsidR="00E61334">
        <w:t>offshore before</w:t>
      </w:r>
      <w:r w:rsidR="00C74AC3">
        <w:t xml:space="preserve"> the introduction of the</w:t>
      </w:r>
      <w:r w:rsidR="00BF1551">
        <w:t xml:space="preserve"> </w:t>
      </w:r>
      <w:r w:rsidR="00C74AC3">
        <w:t>multi-currency system</w:t>
      </w:r>
      <w:r w:rsidR="00E61334">
        <w:t xml:space="preserve"> </w:t>
      </w:r>
      <w:r w:rsidR="00C74AC3">
        <w:t>and to use such funds to advance loans to</w:t>
      </w:r>
      <w:r w:rsidR="00E61334">
        <w:t xml:space="preserve"> the first</w:t>
      </w:r>
      <w:r w:rsidR="00C74AC3">
        <w:t xml:space="preserve"> respondent. In the same v</w:t>
      </w:r>
      <w:r w:rsidR="000420B0">
        <w:t>e</w:t>
      </w:r>
      <w:r w:rsidR="00C74AC3">
        <w:t>in,</w:t>
      </w:r>
      <w:r w:rsidR="00E61334">
        <w:t xml:space="preserve"> </w:t>
      </w:r>
      <w:r w:rsidR="00C74AC3">
        <w:t xml:space="preserve">the applicant was authorized by the </w:t>
      </w:r>
      <w:r w:rsidR="000420B0">
        <w:t xml:space="preserve">same </w:t>
      </w:r>
      <w:r w:rsidR="00C74AC3">
        <w:t xml:space="preserve">Statutory Instrument to recover, in United States </w:t>
      </w:r>
      <w:r>
        <w:t>D</w:t>
      </w:r>
      <w:r w:rsidR="00C74AC3">
        <w:t>ollars, all</w:t>
      </w:r>
      <w:r w:rsidR="000420B0">
        <w:t xml:space="preserve"> </w:t>
      </w:r>
      <w:r w:rsidR="00C74AC3">
        <w:t xml:space="preserve">funds it would have </w:t>
      </w:r>
      <w:r w:rsidR="000420B0">
        <w:t xml:space="preserve">loaned the first </w:t>
      </w:r>
      <w:r w:rsidR="00C74AC3">
        <w:t xml:space="preserve">respondent in United States Dollars. </w:t>
      </w:r>
      <w:r w:rsidR="00C30A75">
        <w:t>Clearly, t</w:t>
      </w:r>
      <w:r w:rsidR="00C74AC3">
        <w:t xml:space="preserve">his was </w:t>
      </w:r>
      <w:r w:rsidR="00C30A75">
        <w:t xml:space="preserve">done </w:t>
      </w:r>
      <w:r w:rsidR="00C74AC3">
        <w:t>to enable</w:t>
      </w:r>
      <w:r w:rsidR="00C30A75">
        <w:t xml:space="preserve"> </w:t>
      </w:r>
      <w:r w:rsidR="00C74AC3">
        <w:t>applicant to</w:t>
      </w:r>
      <w:r w:rsidR="00C30A75">
        <w:t xml:space="preserve"> </w:t>
      </w:r>
      <w:r w:rsidR="00C74AC3">
        <w:t xml:space="preserve">service the offshore credit </w:t>
      </w:r>
      <w:r w:rsidR="00C30A75">
        <w:t xml:space="preserve">facility </w:t>
      </w:r>
      <w:r w:rsidR="00C74AC3">
        <w:t xml:space="preserve">it </w:t>
      </w:r>
      <w:r w:rsidR="00C30A75">
        <w:t>would have</w:t>
      </w:r>
      <w:r w:rsidR="00C74AC3">
        <w:t xml:space="preserve"> accessed.</w:t>
      </w:r>
    </w:p>
    <w:p w14:paraId="69B94757" w14:textId="5601DB67" w:rsidR="00C74AC3" w:rsidRDefault="00C74AC3" w:rsidP="002B572A">
      <w:pPr>
        <w:spacing w:line="360" w:lineRule="auto"/>
        <w:ind w:firstLine="720"/>
        <w:jc w:val="both"/>
      </w:pPr>
      <w:r>
        <w:t>I have critically</w:t>
      </w:r>
      <w:r w:rsidR="00EE0576">
        <w:t xml:space="preserve"> </w:t>
      </w:r>
      <w:r>
        <w:t>examined the papers before me</w:t>
      </w:r>
      <w:r w:rsidR="00EE0576">
        <w:t xml:space="preserve"> and make the following observations.</w:t>
      </w:r>
      <w:r>
        <w:t xml:space="preserve"> </w:t>
      </w:r>
      <w:r w:rsidR="00EE0576">
        <w:t>I</w:t>
      </w:r>
      <w:r>
        <w:t>t is not in dispute that the applicant</w:t>
      </w:r>
      <w:r w:rsidR="00EE0576">
        <w:t xml:space="preserve"> </w:t>
      </w:r>
      <w:r>
        <w:t xml:space="preserve">used offshore funds to provide crop finance to the </w:t>
      </w:r>
      <w:r w:rsidR="00EE0576">
        <w:t xml:space="preserve">first </w:t>
      </w:r>
      <w:r>
        <w:t xml:space="preserve">respondent. The Finance </w:t>
      </w:r>
      <w:r w:rsidR="00EE0576">
        <w:t xml:space="preserve">Act </w:t>
      </w:r>
      <w:r>
        <w:t>(No.2)</w:t>
      </w:r>
      <w:r w:rsidR="00EE0576">
        <w:t xml:space="preserve"> of 2019 </w:t>
      </w:r>
      <w:r>
        <w:t>amended the Reserve Bank of Zimbabwe Act [</w:t>
      </w:r>
      <w:r w:rsidRPr="002B572A">
        <w:rPr>
          <w:i/>
        </w:rPr>
        <w:t>Chapter 22:15</w:t>
      </w:r>
      <w:r>
        <w:t>] by inserting section 44C</w:t>
      </w:r>
      <w:r w:rsidR="00EE0576">
        <w:t xml:space="preserve">, </w:t>
      </w:r>
      <w:r>
        <w:t>which reads:</w:t>
      </w:r>
    </w:p>
    <w:p w14:paraId="03F2D051" w14:textId="77777777" w:rsidR="00C74AC3" w:rsidRPr="007709AD" w:rsidRDefault="00C74AC3" w:rsidP="002B572A">
      <w:pPr>
        <w:spacing w:line="360" w:lineRule="auto"/>
        <w:ind w:firstLine="720"/>
        <w:jc w:val="both"/>
        <w:rPr>
          <w:sz w:val="22"/>
          <w:szCs w:val="22"/>
        </w:rPr>
      </w:pPr>
      <w:r w:rsidRPr="007709AD">
        <w:rPr>
          <w:sz w:val="22"/>
          <w:szCs w:val="22"/>
        </w:rPr>
        <w:t>“44C Issuance and legal tender of electronic currency</w:t>
      </w:r>
    </w:p>
    <w:p w14:paraId="152E62A2" w14:textId="77777777" w:rsidR="00C74AC3" w:rsidRPr="007709AD" w:rsidRDefault="00C74AC3" w:rsidP="007709AD">
      <w:pPr>
        <w:ind w:firstLine="720"/>
        <w:jc w:val="both"/>
        <w:rPr>
          <w:sz w:val="22"/>
          <w:szCs w:val="22"/>
        </w:rPr>
      </w:pPr>
      <w:r w:rsidRPr="007709AD">
        <w:rPr>
          <w:sz w:val="22"/>
          <w:szCs w:val="22"/>
        </w:rPr>
        <w:t>(1) ….</w:t>
      </w:r>
    </w:p>
    <w:p w14:paraId="74E74F79" w14:textId="27C2B602" w:rsidR="00C74AC3" w:rsidRPr="007709AD" w:rsidRDefault="00C74AC3" w:rsidP="007709AD">
      <w:pPr>
        <w:ind w:left="720"/>
        <w:jc w:val="both"/>
        <w:rPr>
          <w:sz w:val="22"/>
          <w:szCs w:val="22"/>
        </w:rPr>
      </w:pPr>
      <w:r w:rsidRPr="007709AD">
        <w:rPr>
          <w:sz w:val="22"/>
          <w:szCs w:val="22"/>
        </w:rPr>
        <w:t>(2) for the avoidance of doubt</w:t>
      </w:r>
      <w:r w:rsidR="00225D38" w:rsidRPr="007709AD">
        <w:rPr>
          <w:sz w:val="22"/>
          <w:szCs w:val="22"/>
        </w:rPr>
        <w:t>,</w:t>
      </w:r>
      <w:r w:rsidRPr="007709AD">
        <w:rPr>
          <w:sz w:val="22"/>
          <w:szCs w:val="22"/>
        </w:rPr>
        <w:t xml:space="preserve"> it is declared that the issuance of any electronic currency</w:t>
      </w:r>
      <w:r w:rsidR="00225D38" w:rsidRPr="007709AD">
        <w:rPr>
          <w:sz w:val="22"/>
          <w:szCs w:val="22"/>
        </w:rPr>
        <w:t xml:space="preserve"> </w:t>
      </w:r>
      <w:r w:rsidRPr="007709AD">
        <w:rPr>
          <w:sz w:val="22"/>
          <w:szCs w:val="22"/>
        </w:rPr>
        <w:t>shall</w:t>
      </w:r>
      <w:r w:rsidR="00225D38" w:rsidRPr="007709AD">
        <w:rPr>
          <w:sz w:val="22"/>
          <w:szCs w:val="22"/>
        </w:rPr>
        <w:t xml:space="preserve"> </w:t>
      </w:r>
      <w:r w:rsidRPr="007709AD">
        <w:rPr>
          <w:sz w:val="22"/>
          <w:szCs w:val="22"/>
        </w:rPr>
        <w:t>not affect or apply in respect of-</w:t>
      </w:r>
    </w:p>
    <w:p w14:paraId="68E0DA8D" w14:textId="77777777" w:rsidR="00C74AC3" w:rsidRPr="007709AD" w:rsidRDefault="00C74AC3" w:rsidP="007709AD">
      <w:pPr>
        <w:ind w:firstLine="720"/>
        <w:jc w:val="both"/>
        <w:rPr>
          <w:sz w:val="22"/>
          <w:szCs w:val="22"/>
        </w:rPr>
      </w:pPr>
      <w:r w:rsidRPr="007709AD">
        <w:rPr>
          <w:sz w:val="22"/>
          <w:szCs w:val="22"/>
        </w:rPr>
        <w:t>(a)…</w:t>
      </w:r>
    </w:p>
    <w:p w14:paraId="0622D711" w14:textId="770D5070" w:rsidR="00C74AC3" w:rsidRPr="007709AD" w:rsidRDefault="00C74AC3" w:rsidP="007709AD">
      <w:pPr>
        <w:ind w:left="720"/>
        <w:jc w:val="both"/>
        <w:rPr>
          <w:sz w:val="22"/>
          <w:szCs w:val="22"/>
        </w:rPr>
      </w:pPr>
      <w:r w:rsidRPr="007709AD">
        <w:rPr>
          <w:sz w:val="22"/>
          <w:szCs w:val="22"/>
        </w:rPr>
        <w:t>(b) foreign loans and foreign obligations denominated in any foreign currency, which</w:t>
      </w:r>
      <w:r w:rsidR="007709AD" w:rsidRPr="007709AD">
        <w:rPr>
          <w:sz w:val="22"/>
          <w:szCs w:val="22"/>
        </w:rPr>
        <w:t xml:space="preserve"> </w:t>
      </w:r>
      <w:r w:rsidRPr="007709AD">
        <w:rPr>
          <w:sz w:val="22"/>
          <w:szCs w:val="22"/>
        </w:rPr>
        <w:t>shall continue to be payable in such foreign currency.”</w:t>
      </w:r>
    </w:p>
    <w:p w14:paraId="01A165E5" w14:textId="77777777" w:rsidR="00C74AC3" w:rsidRDefault="00C74AC3" w:rsidP="00597110">
      <w:pPr>
        <w:spacing w:line="360" w:lineRule="auto"/>
        <w:jc w:val="both"/>
      </w:pPr>
    </w:p>
    <w:p w14:paraId="5F3BC152" w14:textId="0D374EDA" w:rsidR="00C74AC3" w:rsidRDefault="002B572A" w:rsidP="002B572A">
      <w:pPr>
        <w:spacing w:line="360" w:lineRule="auto"/>
        <w:jc w:val="both"/>
      </w:pPr>
      <w:r>
        <w:tab/>
      </w:r>
      <w:r w:rsidR="00C74AC3">
        <w:t xml:space="preserve">Though </w:t>
      </w:r>
      <w:r w:rsidR="00CE14B2">
        <w:t xml:space="preserve">the first </w:t>
      </w:r>
      <w:r w:rsidR="00C74AC3">
        <w:t xml:space="preserve">respondent contends that the applicant transferred RTGS to him, I </w:t>
      </w:r>
      <w:r w:rsidR="00CE14B2">
        <w:t>am persuaded by the</w:t>
      </w:r>
      <w:r w:rsidR="00C74AC3">
        <w:t xml:space="preserve"> applicant’s argument that the RTGS transferred to </w:t>
      </w:r>
      <w:r w:rsidR="00CE14B2">
        <w:t xml:space="preserve">the first </w:t>
      </w:r>
      <w:r w:rsidR="00C74AC3">
        <w:t>respondent between August and October</w:t>
      </w:r>
      <w:r w:rsidR="00CE14B2">
        <w:t xml:space="preserve"> </w:t>
      </w:r>
      <w:r w:rsidR="00C74AC3">
        <w:t>2018 represented the mode of transfer utilized by the parties and</w:t>
      </w:r>
      <w:r w:rsidR="00CE14B2">
        <w:t xml:space="preserve"> is not</w:t>
      </w:r>
      <w:r w:rsidR="00C74AC3">
        <w:t xml:space="preserve"> a</w:t>
      </w:r>
      <w:r w:rsidR="00CE14B2">
        <w:t xml:space="preserve"> </w:t>
      </w:r>
      <w:r w:rsidR="00C74AC3">
        <w:t>transfer into an RTGS FCA account.</w:t>
      </w:r>
      <w:r w:rsidR="00F56505">
        <w:t xml:space="preserve"> </w:t>
      </w:r>
      <w:r>
        <w:t> </w:t>
      </w:r>
      <w:r w:rsidR="00F56505">
        <w:t>Moreover</w:t>
      </w:r>
      <w:r w:rsidR="00386464">
        <w:t>, t</w:t>
      </w:r>
      <w:r w:rsidR="00C74AC3">
        <w:t xml:space="preserve">here </w:t>
      </w:r>
      <w:r w:rsidR="00386464">
        <w:t>i</w:t>
      </w:r>
      <w:r w:rsidR="00C74AC3">
        <w:t xml:space="preserve">s overwhelming documentary evidence </w:t>
      </w:r>
      <w:r w:rsidR="00386464">
        <w:t xml:space="preserve">on record </w:t>
      </w:r>
      <w:r w:rsidR="00C74AC3">
        <w:t>proving</w:t>
      </w:r>
      <w:r w:rsidR="00386464">
        <w:t xml:space="preserve"> </w:t>
      </w:r>
      <w:r w:rsidR="00C74AC3">
        <w:t>that offshore funds were employed by applicant to finance the</w:t>
      </w:r>
      <w:r w:rsidR="00386464">
        <w:t xml:space="preserve"> first</w:t>
      </w:r>
      <w:r w:rsidR="00C74AC3">
        <w:t xml:space="preserve"> respondent</w:t>
      </w:r>
      <w:r w:rsidR="00386464">
        <w:t>.</w:t>
      </w:r>
      <w:r w:rsidR="00C74AC3">
        <w:t xml:space="preserve"> On</w:t>
      </w:r>
      <w:r w:rsidR="00E1085E">
        <w:t xml:space="preserve"> </w:t>
      </w:r>
      <w:r w:rsidR="00C74AC3">
        <w:t>the other hand</w:t>
      </w:r>
      <w:r w:rsidR="00E1085E">
        <w:t>,</w:t>
      </w:r>
      <w:r w:rsidR="00C74AC3">
        <w:t xml:space="preserve"> the </w:t>
      </w:r>
      <w:r w:rsidR="00E1085E">
        <w:t xml:space="preserve">first </w:t>
      </w:r>
      <w:r w:rsidR="00C74AC3">
        <w:t>respondent asserted</w:t>
      </w:r>
      <w:r w:rsidR="00E1085E">
        <w:t>,</w:t>
      </w:r>
      <w:r w:rsidR="00C74AC3">
        <w:t xml:space="preserve"> without proof</w:t>
      </w:r>
      <w:r w:rsidR="00E1085E">
        <w:t>,</w:t>
      </w:r>
      <w:r w:rsidR="00C74AC3">
        <w:t xml:space="preserve"> that the funding that he</w:t>
      </w:r>
      <w:r w:rsidR="00961B2A">
        <w:t xml:space="preserve"> </w:t>
      </w:r>
      <w:r w:rsidR="00C74AC3">
        <w:t xml:space="preserve">obtained was in RTGS. In all fairness, the loan advanced </w:t>
      </w:r>
      <w:r w:rsidR="00AF5556">
        <w:t xml:space="preserve">to the first </w:t>
      </w:r>
      <w:r w:rsidR="00C74AC3">
        <w:t>respondent was a</w:t>
      </w:r>
      <w:r w:rsidR="00AF5556">
        <w:t xml:space="preserve"> </w:t>
      </w:r>
      <w:r w:rsidR="00C74AC3">
        <w:t>foreign loan or foreign obligation, and should be payable in United States Dollars.</w:t>
      </w:r>
      <w:r w:rsidR="00B87CEF">
        <w:t xml:space="preserve"> </w:t>
      </w:r>
      <w:r w:rsidR="00C74AC3">
        <w:t>The same position was also emphasized in the Exchange Control Circular No. 7 of 2019.</w:t>
      </w:r>
      <w:r w:rsidR="00B87CEF">
        <w:t xml:space="preserve"> </w:t>
      </w:r>
      <w:r w:rsidR="00C74AC3">
        <w:t>Section 2 of th</w:t>
      </w:r>
      <w:r w:rsidR="00B87CEF">
        <w:t>is c</w:t>
      </w:r>
      <w:r w:rsidR="00C74AC3">
        <w:t>ircular states:</w:t>
      </w:r>
    </w:p>
    <w:p w14:paraId="2F98CC79" w14:textId="77777777" w:rsidR="002B572A" w:rsidRDefault="002B572A" w:rsidP="002B572A">
      <w:pPr>
        <w:spacing w:line="360" w:lineRule="auto"/>
        <w:jc w:val="both"/>
      </w:pPr>
    </w:p>
    <w:p w14:paraId="13E912C7" w14:textId="77777777" w:rsidR="002B572A" w:rsidRDefault="002B572A" w:rsidP="002B572A">
      <w:pPr>
        <w:spacing w:line="360" w:lineRule="auto"/>
        <w:jc w:val="both"/>
      </w:pPr>
    </w:p>
    <w:p w14:paraId="127462A6" w14:textId="77777777" w:rsidR="00C74AC3" w:rsidRDefault="00C74AC3" w:rsidP="002B572A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B87CEF">
        <w:rPr>
          <w:sz w:val="22"/>
          <w:szCs w:val="22"/>
        </w:rPr>
        <w:lastRenderedPageBreak/>
        <w:t>“</w:t>
      </w:r>
      <w:r w:rsidRPr="00B87CEF">
        <w:rPr>
          <w:b/>
          <w:bCs/>
          <w:sz w:val="22"/>
          <w:szCs w:val="22"/>
        </w:rPr>
        <w:t>2. Treatment of USD Denominated Inputs Advanced to Growers</w:t>
      </w:r>
    </w:p>
    <w:p w14:paraId="45F748BC" w14:textId="77777777" w:rsidR="00DB54F0" w:rsidRPr="00DB54F0" w:rsidRDefault="00DB54F0" w:rsidP="00B87CEF">
      <w:pPr>
        <w:ind w:firstLine="720"/>
        <w:jc w:val="both"/>
        <w:rPr>
          <w:sz w:val="6"/>
          <w:szCs w:val="6"/>
        </w:rPr>
      </w:pPr>
    </w:p>
    <w:p w14:paraId="2EF982CD" w14:textId="595BF068" w:rsidR="00C74AC3" w:rsidRPr="00B87CEF" w:rsidRDefault="00C74AC3" w:rsidP="00EA61B8">
      <w:pPr>
        <w:ind w:left="720"/>
        <w:jc w:val="both"/>
        <w:rPr>
          <w:sz w:val="22"/>
          <w:szCs w:val="22"/>
        </w:rPr>
      </w:pPr>
      <w:r w:rsidRPr="00B87CEF">
        <w:rPr>
          <w:sz w:val="22"/>
          <w:szCs w:val="22"/>
        </w:rPr>
        <w:t>2.1 Tobacco merchants have the option to use foreign currency sourced from local banks</w:t>
      </w:r>
      <w:r w:rsidR="00B87CEF" w:rsidRPr="00B87CEF">
        <w:rPr>
          <w:sz w:val="22"/>
          <w:szCs w:val="22"/>
        </w:rPr>
        <w:t xml:space="preserve"> </w:t>
      </w:r>
      <w:r w:rsidRPr="00B87CEF">
        <w:rPr>
          <w:sz w:val="22"/>
          <w:szCs w:val="22"/>
        </w:rPr>
        <w:t>(through global facilities) or offshore financing to procure inputs for distribution to</w:t>
      </w:r>
      <w:r w:rsidR="00EA61B8">
        <w:rPr>
          <w:sz w:val="22"/>
          <w:szCs w:val="22"/>
        </w:rPr>
        <w:t xml:space="preserve"> </w:t>
      </w:r>
      <w:r w:rsidRPr="00B87CEF">
        <w:rPr>
          <w:sz w:val="22"/>
          <w:szCs w:val="22"/>
        </w:rPr>
        <w:t>tobacco growers under contract arrangements.</w:t>
      </w:r>
    </w:p>
    <w:p w14:paraId="1421EE18" w14:textId="071DC2F3" w:rsidR="00C74AC3" w:rsidRPr="00B87CEF" w:rsidRDefault="00C74AC3" w:rsidP="00B87CEF">
      <w:pPr>
        <w:ind w:left="720"/>
        <w:jc w:val="both"/>
        <w:rPr>
          <w:sz w:val="22"/>
          <w:szCs w:val="22"/>
        </w:rPr>
      </w:pPr>
      <w:r w:rsidRPr="00B87CEF">
        <w:rPr>
          <w:sz w:val="22"/>
          <w:szCs w:val="22"/>
        </w:rPr>
        <w:t>2.2 Where tobacco growers receive USD</w:t>
      </w:r>
      <w:r w:rsidR="00B87CEF">
        <w:rPr>
          <w:sz w:val="22"/>
          <w:szCs w:val="22"/>
        </w:rPr>
        <w:t xml:space="preserve"> </w:t>
      </w:r>
      <w:r w:rsidRPr="00B87CEF">
        <w:rPr>
          <w:sz w:val="22"/>
          <w:szCs w:val="22"/>
        </w:rPr>
        <w:t>denominated input loans, repayment to the</w:t>
      </w:r>
      <w:r w:rsidR="00B87CEF" w:rsidRPr="00B87CEF">
        <w:rPr>
          <w:sz w:val="22"/>
          <w:szCs w:val="22"/>
        </w:rPr>
        <w:t xml:space="preserve"> </w:t>
      </w:r>
      <w:r w:rsidRPr="00B87CEF">
        <w:rPr>
          <w:sz w:val="22"/>
          <w:szCs w:val="22"/>
        </w:rPr>
        <w:t>tobacco merchant shall be in foreign currency in order to protect the tobacco merchant’s</w:t>
      </w:r>
      <w:r w:rsidR="00B87CEF" w:rsidRPr="00B87CEF">
        <w:rPr>
          <w:sz w:val="22"/>
          <w:szCs w:val="22"/>
        </w:rPr>
        <w:t xml:space="preserve"> </w:t>
      </w:r>
      <w:r w:rsidRPr="00B87CEF">
        <w:rPr>
          <w:sz w:val="22"/>
          <w:szCs w:val="22"/>
        </w:rPr>
        <w:t>investment.”</w:t>
      </w:r>
    </w:p>
    <w:p w14:paraId="74B7D4B3" w14:textId="77777777" w:rsidR="00C74AC3" w:rsidRPr="00F902B9" w:rsidRDefault="00C74AC3" w:rsidP="00597110">
      <w:pPr>
        <w:spacing w:line="360" w:lineRule="auto"/>
        <w:jc w:val="both"/>
        <w:rPr>
          <w:sz w:val="18"/>
          <w:szCs w:val="18"/>
          <w:vertAlign w:val="superscript"/>
        </w:rPr>
      </w:pPr>
    </w:p>
    <w:p w14:paraId="67B91B33" w14:textId="67E091F9" w:rsidR="00C74AC3" w:rsidRDefault="002B572A" w:rsidP="00597110">
      <w:pPr>
        <w:spacing w:line="360" w:lineRule="auto"/>
        <w:jc w:val="both"/>
      </w:pPr>
      <w:r>
        <w:tab/>
      </w:r>
      <w:r w:rsidR="00C74AC3">
        <w:t xml:space="preserve">In </w:t>
      </w:r>
      <w:r w:rsidR="00C74AC3" w:rsidRPr="00C76C41">
        <w:rPr>
          <w:i/>
          <w:iCs/>
        </w:rPr>
        <w:t xml:space="preserve">Tian Ze Tobacco </w:t>
      </w:r>
      <w:r w:rsidR="00C74AC3" w:rsidRPr="002B572A">
        <w:rPr>
          <w:iCs/>
        </w:rPr>
        <w:t>v</w:t>
      </w:r>
      <w:r w:rsidR="00C74AC3" w:rsidRPr="00C76C41">
        <w:rPr>
          <w:i/>
          <w:iCs/>
        </w:rPr>
        <w:t xml:space="preserve"> Mugweni</w:t>
      </w:r>
      <w:r w:rsidR="00C74AC3">
        <w:t xml:space="preserve"> HH 60</w:t>
      </w:r>
      <w:r w:rsidR="00C76C41">
        <w:t>1-</w:t>
      </w:r>
      <w:r w:rsidR="00C74AC3">
        <w:t>20</w:t>
      </w:r>
      <w:r w:rsidR="00C76C41">
        <w:t xml:space="preserve">, </w:t>
      </w:r>
      <w:r w:rsidRPr="002B572A">
        <w:rPr>
          <w:smallCaps/>
        </w:rPr>
        <w:t>Dube J</w:t>
      </w:r>
      <w:r w:rsidR="00C74AC3">
        <w:t xml:space="preserve"> had this to say in respect of the</w:t>
      </w:r>
      <w:r w:rsidR="00C76C41">
        <w:t xml:space="preserve"> </w:t>
      </w:r>
      <w:r w:rsidR="00C74AC3">
        <w:t>above which</w:t>
      </w:r>
      <w:r w:rsidR="00C76C41">
        <w:t>,</w:t>
      </w:r>
      <w:r w:rsidR="00C74AC3">
        <w:t xml:space="preserve"> in my view</w:t>
      </w:r>
      <w:r w:rsidR="00C76C41">
        <w:t>,</w:t>
      </w:r>
      <w:r w:rsidR="00C74AC3">
        <w:t xml:space="preserve"> is </w:t>
      </w:r>
      <w:r w:rsidR="00C76C41">
        <w:t xml:space="preserve">pertinently </w:t>
      </w:r>
      <w:r w:rsidR="00C74AC3">
        <w:t>instructive:</w:t>
      </w:r>
    </w:p>
    <w:p w14:paraId="244BDBB7" w14:textId="77777777" w:rsidR="00C76C41" w:rsidRPr="00F902B9" w:rsidRDefault="00C76C41" w:rsidP="00597110">
      <w:pPr>
        <w:spacing w:line="360" w:lineRule="auto"/>
        <w:jc w:val="both"/>
        <w:rPr>
          <w:sz w:val="10"/>
          <w:szCs w:val="10"/>
        </w:rPr>
      </w:pPr>
    </w:p>
    <w:p w14:paraId="7176A47E" w14:textId="4F44FC8F" w:rsidR="00C74AC3" w:rsidRPr="00C76C41" w:rsidRDefault="00C74AC3" w:rsidP="00C76C41">
      <w:pPr>
        <w:ind w:left="720"/>
        <w:jc w:val="both"/>
        <w:rPr>
          <w:sz w:val="22"/>
          <w:szCs w:val="22"/>
        </w:rPr>
      </w:pPr>
      <w:r w:rsidRPr="00C76C41">
        <w:rPr>
          <w:sz w:val="22"/>
          <w:szCs w:val="22"/>
        </w:rPr>
        <w:t>“The circular was issued to clarify treatment of US dollar denominated inputs advanced</w:t>
      </w:r>
      <w:r w:rsidR="00C76C41" w:rsidRPr="00C76C41">
        <w:rPr>
          <w:sz w:val="22"/>
          <w:szCs w:val="22"/>
        </w:rPr>
        <w:t xml:space="preserve"> </w:t>
      </w:r>
      <w:r w:rsidRPr="00C76C41">
        <w:rPr>
          <w:sz w:val="22"/>
          <w:szCs w:val="22"/>
        </w:rPr>
        <w:t>to growers in the tobacco industry. Tobacco merchants are given the option to use foreign</w:t>
      </w:r>
      <w:r w:rsidR="00C76C41" w:rsidRPr="00C76C41">
        <w:rPr>
          <w:sz w:val="22"/>
          <w:szCs w:val="22"/>
        </w:rPr>
        <w:t xml:space="preserve"> </w:t>
      </w:r>
      <w:r w:rsidRPr="00C76C41">
        <w:rPr>
          <w:sz w:val="22"/>
          <w:szCs w:val="22"/>
        </w:rPr>
        <w:t>currency sourced from local banks or offshore financing to procure inputs for tobacco</w:t>
      </w:r>
      <w:r w:rsidR="00C76C41" w:rsidRPr="00C76C41">
        <w:rPr>
          <w:sz w:val="22"/>
          <w:szCs w:val="22"/>
        </w:rPr>
        <w:t xml:space="preserve"> </w:t>
      </w:r>
      <w:r w:rsidRPr="00C76C41">
        <w:rPr>
          <w:sz w:val="22"/>
          <w:szCs w:val="22"/>
        </w:rPr>
        <w:t xml:space="preserve">contract farming growing. </w:t>
      </w:r>
      <w:r w:rsidRPr="00B22B75">
        <w:rPr>
          <w:sz w:val="22"/>
          <w:szCs w:val="22"/>
          <w:u w:val="single"/>
        </w:rPr>
        <w:t>The effect of the circular is that tobacco farmers who receive</w:t>
      </w:r>
      <w:r w:rsidR="00C76C41" w:rsidRPr="00B22B75">
        <w:rPr>
          <w:sz w:val="22"/>
          <w:szCs w:val="22"/>
          <w:u w:val="single"/>
        </w:rPr>
        <w:t xml:space="preserve"> </w:t>
      </w:r>
      <w:r w:rsidRPr="00B22B75">
        <w:rPr>
          <w:sz w:val="22"/>
          <w:szCs w:val="22"/>
          <w:u w:val="single"/>
        </w:rPr>
        <w:t>United States dollars input loans are required to repay the loans in foreign currency.</w:t>
      </w:r>
      <w:r w:rsidRPr="00B22B75">
        <w:rPr>
          <w:sz w:val="22"/>
          <w:szCs w:val="22"/>
        </w:rPr>
        <w:t>”</w:t>
      </w:r>
      <w:r w:rsidR="00B22B75">
        <w:rPr>
          <w:sz w:val="22"/>
          <w:szCs w:val="22"/>
        </w:rPr>
        <w:t xml:space="preserve"> </w:t>
      </w:r>
      <w:r w:rsidR="00B22B75" w:rsidRPr="00B22B75">
        <w:rPr>
          <w:b/>
          <w:bCs/>
          <w:sz w:val="22"/>
          <w:szCs w:val="22"/>
        </w:rPr>
        <w:t>[My own emphasis]</w:t>
      </w:r>
    </w:p>
    <w:p w14:paraId="6F916DF5" w14:textId="77777777" w:rsidR="00C74AC3" w:rsidRPr="00F902B9" w:rsidRDefault="00C74AC3" w:rsidP="00597110">
      <w:pPr>
        <w:spacing w:line="360" w:lineRule="auto"/>
        <w:jc w:val="both"/>
        <w:rPr>
          <w:sz w:val="20"/>
          <w:szCs w:val="20"/>
        </w:rPr>
      </w:pPr>
    </w:p>
    <w:p w14:paraId="5A0D4450" w14:textId="089B2304" w:rsidR="00C74AC3" w:rsidRDefault="002B572A" w:rsidP="00597110">
      <w:pPr>
        <w:spacing w:line="360" w:lineRule="auto"/>
        <w:jc w:val="both"/>
      </w:pPr>
      <w:r>
        <w:tab/>
      </w:r>
      <w:r w:rsidR="00C74AC3">
        <w:t xml:space="preserve">These </w:t>
      </w:r>
      <w:r w:rsidR="00B22B75">
        <w:t xml:space="preserve">statutory </w:t>
      </w:r>
      <w:r w:rsidR="00C74AC3">
        <w:t>instruments all speaks to one thing</w:t>
      </w:r>
      <w:r w:rsidR="00B22B75">
        <w:t>,</w:t>
      </w:r>
      <w:r w:rsidR="00C74AC3">
        <w:t xml:space="preserve"> </w:t>
      </w:r>
      <w:r w:rsidR="00B22B75">
        <w:t>namely</w:t>
      </w:r>
      <w:r w:rsidR="00C74AC3">
        <w:t>, if applicant</w:t>
      </w:r>
      <w:r w:rsidR="00B22B75">
        <w:t xml:space="preserve"> </w:t>
      </w:r>
      <w:r w:rsidR="00C74AC3">
        <w:t xml:space="preserve">advanced United States Dollar denominated inputs from offshore funds, the </w:t>
      </w:r>
      <w:r w:rsidR="00B22B75">
        <w:t xml:space="preserve">recipient </w:t>
      </w:r>
      <w:r w:rsidR="00C74AC3">
        <w:t>respondent ought</w:t>
      </w:r>
      <w:r w:rsidR="00B22B75">
        <w:t xml:space="preserve"> </w:t>
      </w:r>
      <w:r w:rsidR="00654F98">
        <w:t>t</w:t>
      </w:r>
      <w:r w:rsidR="00C74AC3">
        <w:t>o pay back the money in United States Dollars. This court had occasion</w:t>
      </w:r>
      <w:r w:rsidR="0089356C">
        <w:t>,</w:t>
      </w:r>
      <w:r w:rsidR="00C74AC3">
        <w:t xml:space="preserve"> in the </w:t>
      </w:r>
      <w:r w:rsidR="00C74AC3" w:rsidRPr="00654F98">
        <w:rPr>
          <w:i/>
          <w:iCs/>
        </w:rPr>
        <w:t>Mushayakarara’s</w:t>
      </w:r>
      <w:r w:rsidR="00654F98" w:rsidRPr="00654F98">
        <w:rPr>
          <w:i/>
          <w:iCs/>
        </w:rPr>
        <w:t xml:space="preserve"> </w:t>
      </w:r>
      <w:r w:rsidR="00C74AC3" w:rsidRPr="00654F98">
        <w:rPr>
          <w:i/>
          <w:iCs/>
        </w:rPr>
        <w:t xml:space="preserve">case </w:t>
      </w:r>
      <w:r>
        <w:rPr>
          <w:iCs/>
        </w:rPr>
        <w:t>(</w:t>
      </w:r>
      <w:r w:rsidR="00C74AC3" w:rsidRPr="00654F98">
        <w:rPr>
          <w:i/>
          <w:iCs/>
        </w:rPr>
        <w:t>supra</w:t>
      </w:r>
      <w:r>
        <w:rPr>
          <w:iCs/>
        </w:rPr>
        <w:t>)</w:t>
      </w:r>
      <w:r w:rsidR="0089356C">
        <w:rPr>
          <w:i/>
          <w:iCs/>
        </w:rPr>
        <w:t>,</w:t>
      </w:r>
      <w:r w:rsidR="00C74AC3">
        <w:t xml:space="preserve"> to deal with a claim for payment of money advanced to a tobacco farmer in United</w:t>
      </w:r>
      <w:r w:rsidR="0089356C">
        <w:t xml:space="preserve"> </w:t>
      </w:r>
      <w:r w:rsidR="00C74AC3">
        <w:t xml:space="preserve">States </w:t>
      </w:r>
      <w:r>
        <w:t>D</w:t>
      </w:r>
      <w:r w:rsidR="00C74AC3">
        <w:t xml:space="preserve">ollars by a tobacco merchant. </w:t>
      </w:r>
      <w:r w:rsidR="00BE552C">
        <w:t>It was</w:t>
      </w:r>
      <w:r w:rsidR="00C74AC3">
        <w:t xml:space="preserve"> held that the applicant was authorized to recover</w:t>
      </w:r>
      <w:r w:rsidR="00BE552C">
        <w:t xml:space="preserve"> </w:t>
      </w:r>
      <w:r w:rsidR="00C74AC3">
        <w:t>all funds it advanced to tobacco growers in that currency. The inescapable conclusion is that the</w:t>
      </w:r>
      <w:r w:rsidR="00BE552C">
        <w:t xml:space="preserve"> </w:t>
      </w:r>
      <w:r w:rsidR="00C74AC3">
        <w:t xml:space="preserve">debt is payable in United States </w:t>
      </w:r>
      <w:r w:rsidR="002518DB">
        <w:t>D</w:t>
      </w:r>
      <w:r w:rsidR="00C74AC3">
        <w:t>ollars.</w:t>
      </w:r>
      <w:r w:rsidR="00BE552C">
        <w:t xml:space="preserve"> </w:t>
      </w:r>
      <w:r w:rsidR="002518DB">
        <w:t> </w:t>
      </w:r>
      <w:r w:rsidR="00C74AC3">
        <w:t xml:space="preserve">From the foregoing, the </w:t>
      </w:r>
      <w:r w:rsidR="00BE552C">
        <w:t>a</w:t>
      </w:r>
      <w:r w:rsidR="00C74AC3">
        <w:t>rbitrator’s reasoning</w:t>
      </w:r>
      <w:r w:rsidR="00BE552C">
        <w:t>,</w:t>
      </w:r>
      <w:r w:rsidR="00C74AC3">
        <w:t xml:space="preserve"> as held in</w:t>
      </w:r>
      <w:r w:rsidR="00C74AC3" w:rsidRPr="00BE552C">
        <w:rPr>
          <w:i/>
          <w:iCs/>
        </w:rPr>
        <w:t xml:space="preserve"> ZESA </w:t>
      </w:r>
      <w:r w:rsidR="00BE552C" w:rsidRPr="002518DB">
        <w:rPr>
          <w:iCs/>
        </w:rPr>
        <w:t>v</w:t>
      </w:r>
      <w:r w:rsidR="00BE552C" w:rsidRPr="00BE552C">
        <w:rPr>
          <w:i/>
          <w:iCs/>
        </w:rPr>
        <w:t xml:space="preserve"> Maphosa </w:t>
      </w:r>
      <w:r w:rsidR="002518DB">
        <w:rPr>
          <w:iCs/>
        </w:rPr>
        <w:t>(</w:t>
      </w:r>
      <w:r w:rsidR="00C74AC3" w:rsidRPr="00BE552C">
        <w:rPr>
          <w:i/>
          <w:iCs/>
        </w:rPr>
        <w:t>supra</w:t>
      </w:r>
      <w:r w:rsidR="002518DB">
        <w:rPr>
          <w:iCs/>
        </w:rPr>
        <w:t>)</w:t>
      </w:r>
      <w:r w:rsidR="00BE552C">
        <w:rPr>
          <w:i/>
          <w:iCs/>
        </w:rPr>
        <w:t>,</w:t>
      </w:r>
      <w:r w:rsidR="00C74AC3" w:rsidRPr="00BE552C">
        <w:rPr>
          <w:i/>
          <w:iCs/>
        </w:rPr>
        <w:t xml:space="preserve"> </w:t>
      </w:r>
      <w:r w:rsidR="00C74AC3">
        <w:t>went</w:t>
      </w:r>
      <w:r w:rsidR="00BE552C">
        <w:t xml:space="preserve"> </w:t>
      </w:r>
      <w:r w:rsidR="00C74AC3">
        <w:t>beyond faultiness on incorrectness and constitutes a palpable inequity that is so far reaching. If</w:t>
      </w:r>
      <w:r w:rsidR="00BE552C">
        <w:t xml:space="preserve"> </w:t>
      </w:r>
      <w:r w:rsidR="00C74AC3">
        <w:t xml:space="preserve">the </w:t>
      </w:r>
      <w:r w:rsidR="00BE552C">
        <w:t>first</w:t>
      </w:r>
      <w:r w:rsidR="00C74AC3">
        <w:t xml:space="preserve"> respondent is allowed to pay the outstanding amount in Zimbabwean Dollars converted </w:t>
      </w:r>
      <w:r w:rsidR="004E1129">
        <w:t>at the rate of</w:t>
      </w:r>
      <w:r w:rsidR="009F1856">
        <w:t xml:space="preserve"> </w:t>
      </w:r>
      <w:r w:rsidR="00C74AC3">
        <w:t>1:1, the applicant will not be in the position to service his foreign obligation it would result in an</w:t>
      </w:r>
      <w:r w:rsidR="002434E6">
        <w:t xml:space="preserve"> </w:t>
      </w:r>
      <w:r w:rsidR="00C74AC3">
        <w:t>injustice with far reaching consequences to the tobacco industry in Zimbabwe. The award is not</w:t>
      </w:r>
      <w:r w:rsidR="002434E6">
        <w:t xml:space="preserve"> </w:t>
      </w:r>
      <w:r w:rsidR="00C74AC3">
        <w:t>only outrageous in its defiance of logic. It goes beyond the general policy in Zimbabwe and</w:t>
      </w:r>
      <w:r w:rsidR="004E1129">
        <w:t xml:space="preserve"> fair</w:t>
      </w:r>
      <w:r w:rsidR="008D577B">
        <w:t>-</w:t>
      </w:r>
      <w:r w:rsidR="004E1129">
        <w:t>minded persons would be</w:t>
      </w:r>
      <w:r w:rsidR="002434E6">
        <w:t xml:space="preserve"> </w:t>
      </w:r>
      <w:r w:rsidR="00C74AC3">
        <w:t>intolerably hurt by the award and</w:t>
      </w:r>
      <w:r w:rsidR="004E1129">
        <w:t>, in my view,</w:t>
      </w:r>
      <w:r w:rsidR="00C74AC3">
        <w:t xml:space="preserve"> it would be contrary to public policy to uphold it.</w:t>
      </w:r>
      <w:r w:rsidR="008D577B">
        <w:t xml:space="preserve"> Having taken this view, it is now left for me to consider,</w:t>
      </w:r>
      <w:r w:rsidR="00C74AC3">
        <w:t xml:space="preserve"> the question of costs</w:t>
      </w:r>
      <w:r w:rsidR="008D577B">
        <w:t>. I</w:t>
      </w:r>
      <w:r w:rsidR="00C74AC3">
        <w:t xml:space="preserve">t is settled law that costs follow the cause. </w:t>
      </w:r>
      <w:r w:rsidR="008D577B">
        <w:t>I have</w:t>
      </w:r>
      <w:r w:rsidR="00C74AC3">
        <w:t xml:space="preserve"> nothing</w:t>
      </w:r>
      <w:r w:rsidR="008D577B">
        <w:t xml:space="preserve"> </w:t>
      </w:r>
      <w:r w:rsidR="00C74AC3">
        <w:t xml:space="preserve">before me to justify </w:t>
      </w:r>
      <w:r w:rsidR="008D577B">
        <w:t xml:space="preserve">an </w:t>
      </w:r>
      <w:r w:rsidR="00C74AC3">
        <w:t>order</w:t>
      </w:r>
      <w:r w:rsidR="008D577B">
        <w:t xml:space="preserve"> of </w:t>
      </w:r>
      <w:r w:rsidR="00C74AC3">
        <w:t>costs on a punitive scale.</w:t>
      </w:r>
      <w:r w:rsidR="008D577B">
        <w:t xml:space="preserve"> I will </w:t>
      </w:r>
      <w:r w:rsidR="003340D2">
        <w:t>award costs on the ordinary scale.</w:t>
      </w:r>
    </w:p>
    <w:p w14:paraId="5DEB1959" w14:textId="67CCC161" w:rsidR="00C74AC3" w:rsidRDefault="00B31766" w:rsidP="00597110">
      <w:pPr>
        <w:spacing w:line="360" w:lineRule="auto"/>
        <w:jc w:val="both"/>
      </w:pPr>
      <w:r>
        <w:rPr>
          <w:b/>
        </w:rPr>
        <w:tab/>
      </w:r>
      <w:r w:rsidR="003340D2" w:rsidRPr="002518DB">
        <w:rPr>
          <w:b/>
        </w:rPr>
        <w:t xml:space="preserve">Consequently, </w:t>
      </w:r>
      <w:r w:rsidR="00C74AC3" w:rsidRPr="002518DB">
        <w:rPr>
          <w:b/>
        </w:rPr>
        <w:t>I make the following order</w:t>
      </w:r>
      <w:r w:rsidR="00C74AC3">
        <w:t>:</w:t>
      </w:r>
    </w:p>
    <w:p w14:paraId="4F409DF2" w14:textId="77777777" w:rsidR="00C74AC3" w:rsidRDefault="00C74AC3" w:rsidP="00B31766">
      <w:pPr>
        <w:spacing w:line="360" w:lineRule="auto"/>
        <w:ind w:left="720"/>
        <w:jc w:val="both"/>
      </w:pPr>
      <w:r>
        <w:t>1. The application be and is hereby granted.</w:t>
      </w:r>
    </w:p>
    <w:p w14:paraId="588F93C7" w14:textId="41E51843" w:rsidR="00FD7113" w:rsidRDefault="00C74AC3" w:rsidP="00B31766">
      <w:pPr>
        <w:tabs>
          <w:tab w:val="left" w:pos="1080"/>
        </w:tabs>
        <w:spacing w:line="360" w:lineRule="auto"/>
        <w:ind w:left="720"/>
        <w:jc w:val="both"/>
      </w:pPr>
      <w:r>
        <w:lastRenderedPageBreak/>
        <w:t xml:space="preserve">2. The award rendered by the </w:t>
      </w:r>
      <w:r w:rsidR="00292481">
        <w:t xml:space="preserve">second </w:t>
      </w:r>
      <w:r>
        <w:t xml:space="preserve">respondent on 28 September 2020 be and is hereby </w:t>
      </w:r>
      <w:r w:rsidR="00B31766">
        <w:tab/>
      </w:r>
      <w:r>
        <w:t>set</w:t>
      </w:r>
      <w:r w:rsidR="00761031">
        <w:t xml:space="preserve"> </w:t>
      </w:r>
      <w:r>
        <w:t>aside.</w:t>
      </w:r>
    </w:p>
    <w:p w14:paraId="125495BC" w14:textId="54687451" w:rsidR="00010ED1" w:rsidRDefault="00FD7113" w:rsidP="00B31766">
      <w:pPr>
        <w:spacing w:line="360" w:lineRule="auto"/>
        <w:ind w:left="720"/>
        <w:jc w:val="both"/>
      </w:pPr>
      <w:r>
        <w:t xml:space="preserve">3. </w:t>
      </w:r>
      <w:r w:rsidR="00C74AC3">
        <w:t xml:space="preserve">The </w:t>
      </w:r>
      <w:r>
        <w:t xml:space="preserve">first </w:t>
      </w:r>
      <w:r w:rsidR="00C74AC3">
        <w:t xml:space="preserve">respondent </w:t>
      </w:r>
      <w:r>
        <w:t xml:space="preserve">shall </w:t>
      </w:r>
      <w:r w:rsidR="00C74AC3">
        <w:t>pay applicant’s costs on an ordinary scale.</w:t>
      </w:r>
    </w:p>
    <w:p w14:paraId="3A07B0CF" w14:textId="77777777" w:rsidR="00C74AC3" w:rsidRDefault="00C74AC3" w:rsidP="00F22884">
      <w:pPr>
        <w:spacing w:line="360" w:lineRule="auto"/>
        <w:jc w:val="both"/>
      </w:pPr>
    </w:p>
    <w:p w14:paraId="61EEDC50" w14:textId="77777777" w:rsidR="002518DB" w:rsidRDefault="002518DB" w:rsidP="00F22884">
      <w:pPr>
        <w:spacing w:line="360" w:lineRule="auto"/>
        <w:jc w:val="both"/>
      </w:pPr>
    </w:p>
    <w:p w14:paraId="0A67C06E" w14:textId="77777777" w:rsidR="00C74AC3" w:rsidRDefault="00C74AC3" w:rsidP="00F22884">
      <w:pPr>
        <w:spacing w:line="360" w:lineRule="auto"/>
        <w:jc w:val="both"/>
        <w:rPr>
          <w:i/>
        </w:rPr>
      </w:pPr>
    </w:p>
    <w:p w14:paraId="1B511D7F" w14:textId="77777777" w:rsidR="00FD7113" w:rsidRDefault="00FD7113" w:rsidP="00F22884">
      <w:pPr>
        <w:spacing w:line="360" w:lineRule="auto"/>
        <w:jc w:val="both"/>
        <w:rPr>
          <w:i/>
        </w:rPr>
      </w:pPr>
    </w:p>
    <w:p w14:paraId="00E6382A" w14:textId="0525A32E" w:rsidR="0078604C" w:rsidRPr="00093F27" w:rsidRDefault="00081B22" w:rsidP="002518DB">
      <w:pPr>
        <w:jc w:val="both"/>
      </w:pPr>
      <w:r>
        <w:rPr>
          <w:i/>
        </w:rPr>
        <w:t>Gill, Godlonton &amp; Gerrans</w:t>
      </w:r>
      <w:r w:rsidR="005D37E8">
        <w:t>, applicant’s</w:t>
      </w:r>
      <w:r w:rsidR="000F1D04">
        <w:t xml:space="preserve"> legal p</w:t>
      </w:r>
      <w:r w:rsidR="0078604C" w:rsidRPr="00093F27">
        <w:t>ractitioners</w:t>
      </w:r>
    </w:p>
    <w:p w14:paraId="1B0566FF" w14:textId="3800871B" w:rsidR="0078604C" w:rsidRPr="007C7786" w:rsidRDefault="00487FBA" w:rsidP="002518DB">
      <w:pPr>
        <w:jc w:val="both"/>
      </w:pPr>
      <w:r>
        <w:rPr>
          <w:i/>
        </w:rPr>
        <w:t>M</w:t>
      </w:r>
      <w:r w:rsidR="00FD64CA">
        <w:rPr>
          <w:i/>
        </w:rPr>
        <w:t>atizanadzo &amp; Warhurst</w:t>
      </w:r>
      <w:r w:rsidR="0078604C" w:rsidRPr="00093F27">
        <w:t xml:space="preserve">, </w:t>
      </w:r>
      <w:r w:rsidR="00955404">
        <w:t>respondent’s</w:t>
      </w:r>
      <w:r w:rsidR="0078604C" w:rsidRPr="00093F27">
        <w:t xml:space="preserve"> legal practitioners</w:t>
      </w:r>
    </w:p>
    <w:p w14:paraId="394CFFE8" w14:textId="77777777" w:rsidR="00D17074" w:rsidRPr="005A4D7A" w:rsidRDefault="00D17074" w:rsidP="002518DB">
      <w:pPr>
        <w:jc w:val="both"/>
      </w:pPr>
      <w:r>
        <w:tab/>
      </w:r>
    </w:p>
    <w:sectPr w:rsidR="00D17074" w:rsidRPr="005A4D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123F" w14:textId="77777777" w:rsidR="006144D3" w:rsidRDefault="006144D3" w:rsidP="005A4D7A">
      <w:r>
        <w:separator/>
      </w:r>
    </w:p>
  </w:endnote>
  <w:endnote w:type="continuationSeparator" w:id="0">
    <w:p w14:paraId="7B98F8A8" w14:textId="77777777" w:rsidR="006144D3" w:rsidRDefault="006144D3" w:rsidP="005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95B2E" w14:textId="77777777" w:rsidR="006144D3" w:rsidRDefault="006144D3" w:rsidP="005A4D7A">
      <w:r>
        <w:separator/>
      </w:r>
    </w:p>
  </w:footnote>
  <w:footnote w:type="continuationSeparator" w:id="0">
    <w:p w14:paraId="626B638F" w14:textId="77777777" w:rsidR="006144D3" w:rsidRDefault="006144D3" w:rsidP="005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29875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77AB7C8" w14:textId="00951C4E" w:rsidR="005A4D7A" w:rsidRPr="00215689" w:rsidRDefault="005A4D7A" w:rsidP="00D27A4B">
        <w:pPr>
          <w:pStyle w:val="Header"/>
          <w:jc w:val="right"/>
          <w:rPr>
            <w:noProof/>
            <w:sz w:val="22"/>
            <w:szCs w:val="22"/>
          </w:rPr>
        </w:pPr>
        <w:r w:rsidRPr="00215689">
          <w:rPr>
            <w:sz w:val="22"/>
            <w:szCs w:val="22"/>
          </w:rPr>
          <w:fldChar w:fldCharType="begin"/>
        </w:r>
        <w:r w:rsidRPr="00215689">
          <w:rPr>
            <w:sz w:val="22"/>
            <w:szCs w:val="22"/>
          </w:rPr>
          <w:instrText xml:space="preserve"> PAGE   \* MERGEFORMAT </w:instrText>
        </w:r>
        <w:r w:rsidRPr="00215689">
          <w:rPr>
            <w:sz w:val="22"/>
            <w:szCs w:val="22"/>
          </w:rPr>
          <w:fldChar w:fldCharType="separate"/>
        </w:r>
        <w:r w:rsidR="00A30014">
          <w:rPr>
            <w:noProof/>
            <w:sz w:val="22"/>
            <w:szCs w:val="22"/>
          </w:rPr>
          <w:t>1</w:t>
        </w:r>
        <w:r w:rsidRPr="00215689">
          <w:rPr>
            <w:noProof/>
            <w:sz w:val="22"/>
            <w:szCs w:val="22"/>
          </w:rPr>
          <w:fldChar w:fldCharType="end"/>
        </w:r>
      </w:p>
      <w:p w14:paraId="19E96673" w14:textId="7CF52C14" w:rsidR="00B1216B" w:rsidRPr="00215689" w:rsidRDefault="003F702F" w:rsidP="00D27A4B">
        <w:pPr>
          <w:pStyle w:val="Header"/>
          <w:jc w:val="right"/>
          <w:rPr>
            <w:noProof/>
            <w:sz w:val="22"/>
            <w:szCs w:val="22"/>
          </w:rPr>
        </w:pPr>
        <w:r w:rsidRPr="00215689">
          <w:rPr>
            <w:noProof/>
            <w:sz w:val="22"/>
            <w:szCs w:val="22"/>
          </w:rPr>
          <w:t>HH</w:t>
        </w:r>
        <w:r w:rsidR="00215689">
          <w:rPr>
            <w:noProof/>
            <w:sz w:val="22"/>
            <w:szCs w:val="22"/>
          </w:rPr>
          <w:t xml:space="preserve"> 458-23</w:t>
        </w:r>
      </w:p>
      <w:p w14:paraId="2A0C07BF" w14:textId="3A13F471" w:rsidR="005A4D7A" w:rsidRPr="00215689" w:rsidRDefault="003F702F" w:rsidP="00602A43">
        <w:pPr>
          <w:pStyle w:val="Header"/>
          <w:jc w:val="right"/>
          <w:rPr>
            <w:noProof/>
            <w:sz w:val="22"/>
            <w:szCs w:val="22"/>
          </w:rPr>
        </w:pPr>
        <w:r w:rsidRPr="00215689">
          <w:rPr>
            <w:noProof/>
            <w:sz w:val="22"/>
            <w:szCs w:val="22"/>
          </w:rPr>
          <w:t xml:space="preserve">HC </w:t>
        </w:r>
        <w:r w:rsidR="00846331" w:rsidRPr="00215689">
          <w:rPr>
            <w:noProof/>
            <w:sz w:val="22"/>
            <w:szCs w:val="22"/>
          </w:rPr>
          <w:t>7051/20</w:t>
        </w:r>
      </w:p>
    </w:sdtContent>
  </w:sdt>
  <w:p w14:paraId="2A91E62E" w14:textId="77777777" w:rsidR="005A4D7A" w:rsidRPr="00215689" w:rsidRDefault="005A4D7A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FA"/>
    <w:multiLevelType w:val="hybridMultilevel"/>
    <w:tmpl w:val="1A160BE4"/>
    <w:lvl w:ilvl="0" w:tplc="AAECC5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51B24"/>
    <w:multiLevelType w:val="hybridMultilevel"/>
    <w:tmpl w:val="C45A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31DB"/>
    <w:multiLevelType w:val="hybridMultilevel"/>
    <w:tmpl w:val="42064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02EF"/>
    <w:multiLevelType w:val="hybridMultilevel"/>
    <w:tmpl w:val="9848A35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6D01"/>
    <w:multiLevelType w:val="hybridMultilevel"/>
    <w:tmpl w:val="A9D0178A"/>
    <w:lvl w:ilvl="0" w:tplc="1194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F477C"/>
    <w:multiLevelType w:val="hybridMultilevel"/>
    <w:tmpl w:val="93188D92"/>
    <w:lvl w:ilvl="0" w:tplc="934075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F0DA7"/>
    <w:multiLevelType w:val="hybridMultilevel"/>
    <w:tmpl w:val="027CBE7C"/>
    <w:lvl w:ilvl="0" w:tplc="C7B02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E6911"/>
    <w:multiLevelType w:val="hybridMultilevel"/>
    <w:tmpl w:val="223E0B8C"/>
    <w:lvl w:ilvl="0" w:tplc="638A22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A7594"/>
    <w:multiLevelType w:val="hybridMultilevel"/>
    <w:tmpl w:val="24F40968"/>
    <w:lvl w:ilvl="0" w:tplc="ACE8E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C2C92"/>
    <w:multiLevelType w:val="hybridMultilevel"/>
    <w:tmpl w:val="AB12852E"/>
    <w:lvl w:ilvl="0" w:tplc="EB4A3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F53390"/>
    <w:multiLevelType w:val="hybridMultilevel"/>
    <w:tmpl w:val="EEA282FA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F94F51"/>
    <w:multiLevelType w:val="hybridMultilevel"/>
    <w:tmpl w:val="3E0E0702"/>
    <w:lvl w:ilvl="0" w:tplc="C58621C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D10756"/>
    <w:multiLevelType w:val="hybridMultilevel"/>
    <w:tmpl w:val="3986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236B"/>
    <w:multiLevelType w:val="hybridMultilevel"/>
    <w:tmpl w:val="D2603F36"/>
    <w:lvl w:ilvl="0" w:tplc="AC7461B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4366E14"/>
    <w:multiLevelType w:val="hybridMultilevel"/>
    <w:tmpl w:val="7390EA22"/>
    <w:lvl w:ilvl="0" w:tplc="C85AB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A30DBF"/>
    <w:multiLevelType w:val="hybridMultilevel"/>
    <w:tmpl w:val="FF8A1CFC"/>
    <w:lvl w:ilvl="0" w:tplc="301C0E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2312B8"/>
    <w:multiLevelType w:val="hybridMultilevel"/>
    <w:tmpl w:val="AE103524"/>
    <w:lvl w:ilvl="0" w:tplc="EBF24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304263"/>
    <w:multiLevelType w:val="hybridMultilevel"/>
    <w:tmpl w:val="6964899E"/>
    <w:lvl w:ilvl="0" w:tplc="150C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AF3910"/>
    <w:multiLevelType w:val="hybridMultilevel"/>
    <w:tmpl w:val="7544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E4F49"/>
    <w:multiLevelType w:val="hybridMultilevel"/>
    <w:tmpl w:val="75B8A838"/>
    <w:lvl w:ilvl="0" w:tplc="BD9445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14"/>
  </w:num>
  <w:num w:numId="12">
    <w:abstractNumId w:val="3"/>
  </w:num>
  <w:num w:numId="13">
    <w:abstractNumId w:val="17"/>
  </w:num>
  <w:num w:numId="14">
    <w:abstractNumId w:val="6"/>
  </w:num>
  <w:num w:numId="15">
    <w:abstractNumId w:val="18"/>
  </w:num>
  <w:num w:numId="16">
    <w:abstractNumId w:val="9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7A"/>
    <w:rsid w:val="0000187D"/>
    <w:rsid w:val="00003953"/>
    <w:rsid w:val="00010ED1"/>
    <w:rsid w:val="000114AA"/>
    <w:rsid w:val="000131FF"/>
    <w:rsid w:val="00020014"/>
    <w:rsid w:val="0002003E"/>
    <w:rsid w:val="00036F12"/>
    <w:rsid w:val="0003708D"/>
    <w:rsid w:val="00040C2D"/>
    <w:rsid w:val="000420B0"/>
    <w:rsid w:val="000437A6"/>
    <w:rsid w:val="00051BCE"/>
    <w:rsid w:val="000571B7"/>
    <w:rsid w:val="000602B5"/>
    <w:rsid w:val="00060409"/>
    <w:rsid w:val="000611E9"/>
    <w:rsid w:val="0006233A"/>
    <w:rsid w:val="00066EA2"/>
    <w:rsid w:val="000672F9"/>
    <w:rsid w:val="00067D0D"/>
    <w:rsid w:val="00072608"/>
    <w:rsid w:val="000745B8"/>
    <w:rsid w:val="00080A17"/>
    <w:rsid w:val="00081B22"/>
    <w:rsid w:val="00081C16"/>
    <w:rsid w:val="00084D5B"/>
    <w:rsid w:val="00085DCC"/>
    <w:rsid w:val="00085E59"/>
    <w:rsid w:val="000865EA"/>
    <w:rsid w:val="0008710C"/>
    <w:rsid w:val="000944D1"/>
    <w:rsid w:val="000952B7"/>
    <w:rsid w:val="000965BC"/>
    <w:rsid w:val="0009791D"/>
    <w:rsid w:val="000A542C"/>
    <w:rsid w:val="000A59D6"/>
    <w:rsid w:val="000A5B71"/>
    <w:rsid w:val="000A62CF"/>
    <w:rsid w:val="000A6E82"/>
    <w:rsid w:val="000B67D7"/>
    <w:rsid w:val="000B7869"/>
    <w:rsid w:val="000C0E0F"/>
    <w:rsid w:val="000C3F1A"/>
    <w:rsid w:val="000C4A78"/>
    <w:rsid w:val="000C54E1"/>
    <w:rsid w:val="000D059C"/>
    <w:rsid w:val="000D091E"/>
    <w:rsid w:val="000D0B80"/>
    <w:rsid w:val="000D534A"/>
    <w:rsid w:val="000D71D6"/>
    <w:rsid w:val="000E0734"/>
    <w:rsid w:val="000E158A"/>
    <w:rsid w:val="000E203B"/>
    <w:rsid w:val="000E2799"/>
    <w:rsid w:val="000E4218"/>
    <w:rsid w:val="000E4576"/>
    <w:rsid w:val="000E464F"/>
    <w:rsid w:val="000F17BB"/>
    <w:rsid w:val="000F1D04"/>
    <w:rsid w:val="000F26B8"/>
    <w:rsid w:val="000F3663"/>
    <w:rsid w:val="000F5F75"/>
    <w:rsid w:val="0010433B"/>
    <w:rsid w:val="00104513"/>
    <w:rsid w:val="0010621E"/>
    <w:rsid w:val="00111321"/>
    <w:rsid w:val="00113A28"/>
    <w:rsid w:val="00116A7B"/>
    <w:rsid w:val="001177C4"/>
    <w:rsid w:val="00122F4E"/>
    <w:rsid w:val="001323F6"/>
    <w:rsid w:val="00133B47"/>
    <w:rsid w:val="00136D44"/>
    <w:rsid w:val="00141FC5"/>
    <w:rsid w:val="0014207D"/>
    <w:rsid w:val="0014298A"/>
    <w:rsid w:val="0014765A"/>
    <w:rsid w:val="0015010F"/>
    <w:rsid w:val="00150792"/>
    <w:rsid w:val="0015159B"/>
    <w:rsid w:val="001528F8"/>
    <w:rsid w:val="001532D5"/>
    <w:rsid w:val="00153963"/>
    <w:rsid w:val="001550E0"/>
    <w:rsid w:val="001554FB"/>
    <w:rsid w:val="00155A31"/>
    <w:rsid w:val="00160479"/>
    <w:rsid w:val="00161F77"/>
    <w:rsid w:val="0016302F"/>
    <w:rsid w:val="001657AA"/>
    <w:rsid w:val="0016794A"/>
    <w:rsid w:val="00170DE8"/>
    <w:rsid w:val="001713E1"/>
    <w:rsid w:val="00171E1D"/>
    <w:rsid w:val="00172BFA"/>
    <w:rsid w:val="001762BA"/>
    <w:rsid w:val="00176528"/>
    <w:rsid w:val="00185D3B"/>
    <w:rsid w:val="00186CA9"/>
    <w:rsid w:val="00193712"/>
    <w:rsid w:val="0019628C"/>
    <w:rsid w:val="00197BA6"/>
    <w:rsid w:val="001A0DED"/>
    <w:rsid w:val="001A319E"/>
    <w:rsid w:val="001A4C1C"/>
    <w:rsid w:val="001A7FBA"/>
    <w:rsid w:val="001B40C2"/>
    <w:rsid w:val="001B58AC"/>
    <w:rsid w:val="001C1FD5"/>
    <w:rsid w:val="001C2442"/>
    <w:rsid w:val="001C2CA6"/>
    <w:rsid w:val="001C5CAC"/>
    <w:rsid w:val="001D002F"/>
    <w:rsid w:val="001D0246"/>
    <w:rsid w:val="001D69CA"/>
    <w:rsid w:val="001E0BF4"/>
    <w:rsid w:val="001E1450"/>
    <w:rsid w:val="001E2CB7"/>
    <w:rsid w:val="001E3A2E"/>
    <w:rsid w:val="001E3F92"/>
    <w:rsid w:val="001E4D55"/>
    <w:rsid w:val="001E626B"/>
    <w:rsid w:val="001E67D3"/>
    <w:rsid w:val="001F09AE"/>
    <w:rsid w:val="001F66F3"/>
    <w:rsid w:val="00200950"/>
    <w:rsid w:val="00200DE4"/>
    <w:rsid w:val="002044BB"/>
    <w:rsid w:val="0020718E"/>
    <w:rsid w:val="00210221"/>
    <w:rsid w:val="00210AA3"/>
    <w:rsid w:val="00210CD3"/>
    <w:rsid w:val="00212928"/>
    <w:rsid w:val="002135CB"/>
    <w:rsid w:val="00214036"/>
    <w:rsid w:val="002153AE"/>
    <w:rsid w:val="00215689"/>
    <w:rsid w:val="00216164"/>
    <w:rsid w:val="0021673D"/>
    <w:rsid w:val="00222C3C"/>
    <w:rsid w:val="00225D38"/>
    <w:rsid w:val="0022768B"/>
    <w:rsid w:val="0023192B"/>
    <w:rsid w:val="002320CE"/>
    <w:rsid w:val="002327DD"/>
    <w:rsid w:val="00232A80"/>
    <w:rsid w:val="00241644"/>
    <w:rsid w:val="002434E6"/>
    <w:rsid w:val="00245C7E"/>
    <w:rsid w:val="002518DB"/>
    <w:rsid w:val="0025303C"/>
    <w:rsid w:val="00253C10"/>
    <w:rsid w:val="00254367"/>
    <w:rsid w:val="00256EB3"/>
    <w:rsid w:val="00260491"/>
    <w:rsid w:val="002610EF"/>
    <w:rsid w:val="00261F3E"/>
    <w:rsid w:val="00264E2F"/>
    <w:rsid w:val="002677E2"/>
    <w:rsid w:val="00272EAD"/>
    <w:rsid w:val="002774CE"/>
    <w:rsid w:val="002822E7"/>
    <w:rsid w:val="0028493F"/>
    <w:rsid w:val="002862F4"/>
    <w:rsid w:val="00287C32"/>
    <w:rsid w:val="002912A6"/>
    <w:rsid w:val="002918E2"/>
    <w:rsid w:val="00292481"/>
    <w:rsid w:val="00293088"/>
    <w:rsid w:val="002A0A83"/>
    <w:rsid w:val="002A0AFE"/>
    <w:rsid w:val="002A3CB3"/>
    <w:rsid w:val="002A6F91"/>
    <w:rsid w:val="002B10C2"/>
    <w:rsid w:val="002B2E44"/>
    <w:rsid w:val="002B572A"/>
    <w:rsid w:val="002C43BB"/>
    <w:rsid w:val="002D1758"/>
    <w:rsid w:val="002D2D9C"/>
    <w:rsid w:val="002D34A3"/>
    <w:rsid w:val="002D6EA0"/>
    <w:rsid w:val="002E7C08"/>
    <w:rsid w:val="002F286B"/>
    <w:rsid w:val="003005ED"/>
    <w:rsid w:val="0030244B"/>
    <w:rsid w:val="00302E9F"/>
    <w:rsid w:val="003039D9"/>
    <w:rsid w:val="00303D76"/>
    <w:rsid w:val="00306E52"/>
    <w:rsid w:val="0031037A"/>
    <w:rsid w:val="00310778"/>
    <w:rsid w:val="0031216D"/>
    <w:rsid w:val="003126EF"/>
    <w:rsid w:val="003128D2"/>
    <w:rsid w:val="00312EB5"/>
    <w:rsid w:val="00316234"/>
    <w:rsid w:val="0032257F"/>
    <w:rsid w:val="003269B4"/>
    <w:rsid w:val="0032732D"/>
    <w:rsid w:val="003340D2"/>
    <w:rsid w:val="00334249"/>
    <w:rsid w:val="003351EB"/>
    <w:rsid w:val="00337377"/>
    <w:rsid w:val="00337DAA"/>
    <w:rsid w:val="00340CA7"/>
    <w:rsid w:val="003413AC"/>
    <w:rsid w:val="003414FF"/>
    <w:rsid w:val="00345AEE"/>
    <w:rsid w:val="0034609B"/>
    <w:rsid w:val="003463B3"/>
    <w:rsid w:val="0034645B"/>
    <w:rsid w:val="00350971"/>
    <w:rsid w:val="00350B7A"/>
    <w:rsid w:val="00351105"/>
    <w:rsid w:val="00355D5A"/>
    <w:rsid w:val="003612A4"/>
    <w:rsid w:val="00363C81"/>
    <w:rsid w:val="003648FB"/>
    <w:rsid w:val="00366621"/>
    <w:rsid w:val="00370810"/>
    <w:rsid w:val="003713EA"/>
    <w:rsid w:val="00371678"/>
    <w:rsid w:val="003730EE"/>
    <w:rsid w:val="0037364A"/>
    <w:rsid w:val="00374ABB"/>
    <w:rsid w:val="00376C8F"/>
    <w:rsid w:val="00381A66"/>
    <w:rsid w:val="00384ACD"/>
    <w:rsid w:val="00386464"/>
    <w:rsid w:val="00386F63"/>
    <w:rsid w:val="00387709"/>
    <w:rsid w:val="00391D01"/>
    <w:rsid w:val="003931E9"/>
    <w:rsid w:val="003937C0"/>
    <w:rsid w:val="0039564B"/>
    <w:rsid w:val="00395ACD"/>
    <w:rsid w:val="003A0463"/>
    <w:rsid w:val="003A20F2"/>
    <w:rsid w:val="003A268F"/>
    <w:rsid w:val="003A3DB4"/>
    <w:rsid w:val="003B42E3"/>
    <w:rsid w:val="003B7670"/>
    <w:rsid w:val="003C00A5"/>
    <w:rsid w:val="003C2E92"/>
    <w:rsid w:val="003C4167"/>
    <w:rsid w:val="003C4878"/>
    <w:rsid w:val="003C4CAF"/>
    <w:rsid w:val="003D16C4"/>
    <w:rsid w:val="003D3FA3"/>
    <w:rsid w:val="003E2A69"/>
    <w:rsid w:val="003E3469"/>
    <w:rsid w:val="003F16BA"/>
    <w:rsid w:val="003F6A14"/>
    <w:rsid w:val="003F702F"/>
    <w:rsid w:val="003F72BA"/>
    <w:rsid w:val="003F7E0D"/>
    <w:rsid w:val="00400F8F"/>
    <w:rsid w:val="00401C12"/>
    <w:rsid w:val="00403333"/>
    <w:rsid w:val="00403340"/>
    <w:rsid w:val="00406705"/>
    <w:rsid w:val="00411E69"/>
    <w:rsid w:val="0041406F"/>
    <w:rsid w:val="004169FF"/>
    <w:rsid w:val="00421154"/>
    <w:rsid w:val="004233D1"/>
    <w:rsid w:val="00425873"/>
    <w:rsid w:val="00427E63"/>
    <w:rsid w:val="00430154"/>
    <w:rsid w:val="00434E83"/>
    <w:rsid w:val="00437249"/>
    <w:rsid w:val="00440149"/>
    <w:rsid w:val="00440FE6"/>
    <w:rsid w:val="0044147E"/>
    <w:rsid w:val="00442BE2"/>
    <w:rsid w:val="00444F18"/>
    <w:rsid w:val="00446C70"/>
    <w:rsid w:val="00447503"/>
    <w:rsid w:val="004478D8"/>
    <w:rsid w:val="0045012B"/>
    <w:rsid w:val="0045356E"/>
    <w:rsid w:val="004612E4"/>
    <w:rsid w:val="00461487"/>
    <w:rsid w:val="0046215A"/>
    <w:rsid w:val="004632FD"/>
    <w:rsid w:val="004633DB"/>
    <w:rsid w:val="004655E0"/>
    <w:rsid w:val="0047026A"/>
    <w:rsid w:val="00472847"/>
    <w:rsid w:val="00473937"/>
    <w:rsid w:val="00474E92"/>
    <w:rsid w:val="00476F6B"/>
    <w:rsid w:val="00480ADB"/>
    <w:rsid w:val="00483E55"/>
    <w:rsid w:val="00486278"/>
    <w:rsid w:val="00487FBA"/>
    <w:rsid w:val="004906BC"/>
    <w:rsid w:val="0049394A"/>
    <w:rsid w:val="00494246"/>
    <w:rsid w:val="0049730D"/>
    <w:rsid w:val="004A0C0E"/>
    <w:rsid w:val="004A61A8"/>
    <w:rsid w:val="004B10DD"/>
    <w:rsid w:val="004B317E"/>
    <w:rsid w:val="004B652A"/>
    <w:rsid w:val="004B682A"/>
    <w:rsid w:val="004B6F2C"/>
    <w:rsid w:val="004B73BD"/>
    <w:rsid w:val="004C01D6"/>
    <w:rsid w:val="004C4290"/>
    <w:rsid w:val="004C6E2F"/>
    <w:rsid w:val="004D0E53"/>
    <w:rsid w:val="004D1081"/>
    <w:rsid w:val="004D1790"/>
    <w:rsid w:val="004D3C5A"/>
    <w:rsid w:val="004D529D"/>
    <w:rsid w:val="004D7CDA"/>
    <w:rsid w:val="004E1129"/>
    <w:rsid w:val="004E1CA6"/>
    <w:rsid w:val="004E29D6"/>
    <w:rsid w:val="004E2DB6"/>
    <w:rsid w:val="004E3177"/>
    <w:rsid w:val="004E6230"/>
    <w:rsid w:val="004E735C"/>
    <w:rsid w:val="004F10AC"/>
    <w:rsid w:val="004F231A"/>
    <w:rsid w:val="004F3423"/>
    <w:rsid w:val="004F6961"/>
    <w:rsid w:val="005004F8"/>
    <w:rsid w:val="0050449E"/>
    <w:rsid w:val="005051FE"/>
    <w:rsid w:val="00510068"/>
    <w:rsid w:val="0052193D"/>
    <w:rsid w:val="005228FB"/>
    <w:rsid w:val="00522AE0"/>
    <w:rsid w:val="00522AE8"/>
    <w:rsid w:val="00530CAF"/>
    <w:rsid w:val="00536DD0"/>
    <w:rsid w:val="0054154E"/>
    <w:rsid w:val="00541615"/>
    <w:rsid w:val="00550006"/>
    <w:rsid w:val="00551345"/>
    <w:rsid w:val="005542E0"/>
    <w:rsid w:val="0055781E"/>
    <w:rsid w:val="00564983"/>
    <w:rsid w:val="005650C4"/>
    <w:rsid w:val="00567A77"/>
    <w:rsid w:val="00570DA7"/>
    <w:rsid w:val="00572285"/>
    <w:rsid w:val="00573C66"/>
    <w:rsid w:val="00576AB1"/>
    <w:rsid w:val="00580098"/>
    <w:rsid w:val="00582248"/>
    <w:rsid w:val="00582716"/>
    <w:rsid w:val="0058439D"/>
    <w:rsid w:val="00585ADB"/>
    <w:rsid w:val="005863AB"/>
    <w:rsid w:val="005907B6"/>
    <w:rsid w:val="00593209"/>
    <w:rsid w:val="00597110"/>
    <w:rsid w:val="005A098C"/>
    <w:rsid w:val="005A3DBF"/>
    <w:rsid w:val="005A4D7A"/>
    <w:rsid w:val="005A7777"/>
    <w:rsid w:val="005A798B"/>
    <w:rsid w:val="005B1138"/>
    <w:rsid w:val="005B1941"/>
    <w:rsid w:val="005B2AE3"/>
    <w:rsid w:val="005B369A"/>
    <w:rsid w:val="005C02C7"/>
    <w:rsid w:val="005C4004"/>
    <w:rsid w:val="005C4C0C"/>
    <w:rsid w:val="005C70F6"/>
    <w:rsid w:val="005D29EF"/>
    <w:rsid w:val="005D37E8"/>
    <w:rsid w:val="005D5403"/>
    <w:rsid w:val="005E3DC3"/>
    <w:rsid w:val="005E4600"/>
    <w:rsid w:val="005F3CDC"/>
    <w:rsid w:val="00600398"/>
    <w:rsid w:val="00602A43"/>
    <w:rsid w:val="006050C9"/>
    <w:rsid w:val="006108DE"/>
    <w:rsid w:val="00614273"/>
    <w:rsid w:val="006144D3"/>
    <w:rsid w:val="00617518"/>
    <w:rsid w:val="006209EF"/>
    <w:rsid w:val="006212E7"/>
    <w:rsid w:val="00625475"/>
    <w:rsid w:val="006312A6"/>
    <w:rsid w:val="00634AEE"/>
    <w:rsid w:val="00635CC0"/>
    <w:rsid w:val="00643EFC"/>
    <w:rsid w:val="00650456"/>
    <w:rsid w:val="00651661"/>
    <w:rsid w:val="00651C0C"/>
    <w:rsid w:val="00651F80"/>
    <w:rsid w:val="006522CB"/>
    <w:rsid w:val="00652F5F"/>
    <w:rsid w:val="0065498D"/>
    <w:rsid w:val="00654D61"/>
    <w:rsid w:val="00654F98"/>
    <w:rsid w:val="0065777F"/>
    <w:rsid w:val="0065779D"/>
    <w:rsid w:val="006621C8"/>
    <w:rsid w:val="0066397C"/>
    <w:rsid w:val="00664246"/>
    <w:rsid w:val="00664375"/>
    <w:rsid w:val="0066460F"/>
    <w:rsid w:val="00665B01"/>
    <w:rsid w:val="00666BA2"/>
    <w:rsid w:val="0066779B"/>
    <w:rsid w:val="00671F28"/>
    <w:rsid w:val="0068017A"/>
    <w:rsid w:val="0068294A"/>
    <w:rsid w:val="00684658"/>
    <w:rsid w:val="00684BCF"/>
    <w:rsid w:val="00686691"/>
    <w:rsid w:val="00690749"/>
    <w:rsid w:val="00691446"/>
    <w:rsid w:val="00692503"/>
    <w:rsid w:val="00692601"/>
    <w:rsid w:val="00693119"/>
    <w:rsid w:val="00693980"/>
    <w:rsid w:val="00694EE5"/>
    <w:rsid w:val="006967A1"/>
    <w:rsid w:val="006A19E1"/>
    <w:rsid w:val="006A530E"/>
    <w:rsid w:val="006A5CB3"/>
    <w:rsid w:val="006A7FF7"/>
    <w:rsid w:val="006B0BE1"/>
    <w:rsid w:val="006B16ED"/>
    <w:rsid w:val="006B2068"/>
    <w:rsid w:val="006B30B6"/>
    <w:rsid w:val="006B73FF"/>
    <w:rsid w:val="006B7777"/>
    <w:rsid w:val="006C0EA4"/>
    <w:rsid w:val="006C40F6"/>
    <w:rsid w:val="006C4C49"/>
    <w:rsid w:val="006D7289"/>
    <w:rsid w:val="006D7540"/>
    <w:rsid w:val="006D7B81"/>
    <w:rsid w:val="006E3078"/>
    <w:rsid w:val="006E365F"/>
    <w:rsid w:val="006E366E"/>
    <w:rsid w:val="006E3B9F"/>
    <w:rsid w:val="006E4F06"/>
    <w:rsid w:val="006E58AE"/>
    <w:rsid w:val="006E5E33"/>
    <w:rsid w:val="006E65FF"/>
    <w:rsid w:val="006F1478"/>
    <w:rsid w:val="006F1C05"/>
    <w:rsid w:val="006F23B6"/>
    <w:rsid w:val="006F4D38"/>
    <w:rsid w:val="006F623A"/>
    <w:rsid w:val="00700A24"/>
    <w:rsid w:val="00707C19"/>
    <w:rsid w:val="007129C1"/>
    <w:rsid w:val="00717EC6"/>
    <w:rsid w:val="00723B01"/>
    <w:rsid w:val="00725659"/>
    <w:rsid w:val="00726400"/>
    <w:rsid w:val="00735BC9"/>
    <w:rsid w:val="00735D94"/>
    <w:rsid w:val="00740625"/>
    <w:rsid w:val="00743437"/>
    <w:rsid w:val="00743DF2"/>
    <w:rsid w:val="00744F95"/>
    <w:rsid w:val="00745A88"/>
    <w:rsid w:val="00745DDE"/>
    <w:rsid w:val="00750DCE"/>
    <w:rsid w:val="00751708"/>
    <w:rsid w:val="00751B16"/>
    <w:rsid w:val="0075667E"/>
    <w:rsid w:val="00756D02"/>
    <w:rsid w:val="007604BD"/>
    <w:rsid w:val="00761031"/>
    <w:rsid w:val="00763074"/>
    <w:rsid w:val="007645BC"/>
    <w:rsid w:val="007709AD"/>
    <w:rsid w:val="00771BAA"/>
    <w:rsid w:val="007732FE"/>
    <w:rsid w:val="00782208"/>
    <w:rsid w:val="0078604C"/>
    <w:rsid w:val="00790000"/>
    <w:rsid w:val="00797CDD"/>
    <w:rsid w:val="007A067A"/>
    <w:rsid w:val="007A4D77"/>
    <w:rsid w:val="007A66D6"/>
    <w:rsid w:val="007A7354"/>
    <w:rsid w:val="007B2FED"/>
    <w:rsid w:val="007B5A52"/>
    <w:rsid w:val="007C5075"/>
    <w:rsid w:val="007C5FC8"/>
    <w:rsid w:val="007C6ADB"/>
    <w:rsid w:val="007C7407"/>
    <w:rsid w:val="007E2071"/>
    <w:rsid w:val="007E31C3"/>
    <w:rsid w:val="007E4A9B"/>
    <w:rsid w:val="007E531D"/>
    <w:rsid w:val="007E61CA"/>
    <w:rsid w:val="007E6E70"/>
    <w:rsid w:val="007E7930"/>
    <w:rsid w:val="007F13A7"/>
    <w:rsid w:val="007F23EC"/>
    <w:rsid w:val="007F548B"/>
    <w:rsid w:val="007F6C87"/>
    <w:rsid w:val="00800AA5"/>
    <w:rsid w:val="00804E6A"/>
    <w:rsid w:val="00804EBB"/>
    <w:rsid w:val="008059A6"/>
    <w:rsid w:val="00805C0C"/>
    <w:rsid w:val="00806DA7"/>
    <w:rsid w:val="00812953"/>
    <w:rsid w:val="0081551A"/>
    <w:rsid w:val="0082157B"/>
    <w:rsid w:val="00827506"/>
    <w:rsid w:val="008352B8"/>
    <w:rsid w:val="0084029F"/>
    <w:rsid w:val="008433B1"/>
    <w:rsid w:val="00846331"/>
    <w:rsid w:val="00846ED5"/>
    <w:rsid w:val="00855027"/>
    <w:rsid w:val="00857DFF"/>
    <w:rsid w:val="00865464"/>
    <w:rsid w:val="00865937"/>
    <w:rsid w:val="00866CC9"/>
    <w:rsid w:val="00867091"/>
    <w:rsid w:val="00870ED5"/>
    <w:rsid w:val="008720F3"/>
    <w:rsid w:val="00876579"/>
    <w:rsid w:val="00880747"/>
    <w:rsid w:val="00880BA5"/>
    <w:rsid w:val="00882E34"/>
    <w:rsid w:val="00892278"/>
    <w:rsid w:val="0089356C"/>
    <w:rsid w:val="0089437C"/>
    <w:rsid w:val="008978E6"/>
    <w:rsid w:val="008A0B77"/>
    <w:rsid w:val="008A4817"/>
    <w:rsid w:val="008A6560"/>
    <w:rsid w:val="008A69D4"/>
    <w:rsid w:val="008B00A1"/>
    <w:rsid w:val="008B6A41"/>
    <w:rsid w:val="008B7386"/>
    <w:rsid w:val="008C1060"/>
    <w:rsid w:val="008C362C"/>
    <w:rsid w:val="008C4161"/>
    <w:rsid w:val="008C6498"/>
    <w:rsid w:val="008C76C1"/>
    <w:rsid w:val="008D3A4B"/>
    <w:rsid w:val="008D577B"/>
    <w:rsid w:val="008E05A8"/>
    <w:rsid w:val="008E7622"/>
    <w:rsid w:val="008F555E"/>
    <w:rsid w:val="009000AB"/>
    <w:rsid w:val="00903C03"/>
    <w:rsid w:val="0090407F"/>
    <w:rsid w:val="00911C3A"/>
    <w:rsid w:val="00916390"/>
    <w:rsid w:val="00916FBE"/>
    <w:rsid w:val="0091760F"/>
    <w:rsid w:val="009349EF"/>
    <w:rsid w:val="00937048"/>
    <w:rsid w:val="009371D8"/>
    <w:rsid w:val="00941E1C"/>
    <w:rsid w:val="00944FD8"/>
    <w:rsid w:val="009537B3"/>
    <w:rsid w:val="00954029"/>
    <w:rsid w:val="00955031"/>
    <w:rsid w:val="00955404"/>
    <w:rsid w:val="00956603"/>
    <w:rsid w:val="00961B2A"/>
    <w:rsid w:val="00963472"/>
    <w:rsid w:val="00963DBA"/>
    <w:rsid w:val="00970CB3"/>
    <w:rsid w:val="00973A1A"/>
    <w:rsid w:val="00975505"/>
    <w:rsid w:val="009771F7"/>
    <w:rsid w:val="009856EF"/>
    <w:rsid w:val="0099250E"/>
    <w:rsid w:val="009940C4"/>
    <w:rsid w:val="00994144"/>
    <w:rsid w:val="009A0B86"/>
    <w:rsid w:val="009A304E"/>
    <w:rsid w:val="009A35C7"/>
    <w:rsid w:val="009A3715"/>
    <w:rsid w:val="009A3D40"/>
    <w:rsid w:val="009A48DD"/>
    <w:rsid w:val="009A5C43"/>
    <w:rsid w:val="009A5E66"/>
    <w:rsid w:val="009A7838"/>
    <w:rsid w:val="009B2188"/>
    <w:rsid w:val="009B2B6A"/>
    <w:rsid w:val="009B6BCF"/>
    <w:rsid w:val="009B77C1"/>
    <w:rsid w:val="009C0AD8"/>
    <w:rsid w:val="009C18C8"/>
    <w:rsid w:val="009D4C6C"/>
    <w:rsid w:val="009D68D1"/>
    <w:rsid w:val="009E057B"/>
    <w:rsid w:val="009E0AB7"/>
    <w:rsid w:val="009E0ABA"/>
    <w:rsid w:val="009E136D"/>
    <w:rsid w:val="009E2C74"/>
    <w:rsid w:val="009E41AC"/>
    <w:rsid w:val="009E489B"/>
    <w:rsid w:val="009F1254"/>
    <w:rsid w:val="009F1856"/>
    <w:rsid w:val="009F1EE6"/>
    <w:rsid w:val="009F5882"/>
    <w:rsid w:val="00A0367D"/>
    <w:rsid w:val="00A04594"/>
    <w:rsid w:val="00A113D8"/>
    <w:rsid w:val="00A11E84"/>
    <w:rsid w:val="00A13A56"/>
    <w:rsid w:val="00A15259"/>
    <w:rsid w:val="00A17652"/>
    <w:rsid w:val="00A205DD"/>
    <w:rsid w:val="00A20EB5"/>
    <w:rsid w:val="00A264C8"/>
    <w:rsid w:val="00A30014"/>
    <w:rsid w:val="00A34C5A"/>
    <w:rsid w:val="00A40F26"/>
    <w:rsid w:val="00A422B6"/>
    <w:rsid w:val="00A43366"/>
    <w:rsid w:val="00A460C7"/>
    <w:rsid w:val="00A51299"/>
    <w:rsid w:val="00A55D96"/>
    <w:rsid w:val="00A62231"/>
    <w:rsid w:val="00A648DF"/>
    <w:rsid w:val="00A64EDB"/>
    <w:rsid w:val="00A72975"/>
    <w:rsid w:val="00A72B47"/>
    <w:rsid w:val="00A73F5B"/>
    <w:rsid w:val="00A77D68"/>
    <w:rsid w:val="00A800BF"/>
    <w:rsid w:val="00A81FE3"/>
    <w:rsid w:val="00A831D8"/>
    <w:rsid w:val="00A83860"/>
    <w:rsid w:val="00A83ECD"/>
    <w:rsid w:val="00A8595C"/>
    <w:rsid w:val="00A87CA1"/>
    <w:rsid w:val="00A91562"/>
    <w:rsid w:val="00AA243F"/>
    <w:rsid w:val="00AA30A6"/>
    <w:rsid w:val="00AA5BAB"/>
    <w:rsid w:val="00AB2038"/>
    <w:rsid w:val="00AB66E0"/>
    <w:rsid w:val="00AB6AAC"/>
    <w:rsid w:val="00AC1FE7"/>
    <w:rsid w:val="00AC6CF4"/>
    <w:rsid w:val="00AD233D"/>
    <w:rsid w:val="00AD2A72"/>
    <w:rsid w:val="00AD2F06"/>
    <w:rsid w:val="00AD4C7B"/>
    <w:rsid w:val="00AD5601"/>
    <w:rsid w:val="00AD65B2"/>
    <w:rsid w:val="00AD6671"/>
    <w:rsid w:val="00AD681C"/>
    <w:rsid w:val="00AE1292"/>
    <w:rsid w:val="00AE2D98"/>
    <w:rsid w:val="00AE480F"/>
    <w:rsid w:val="00AE4B66"/>
    <w:rsid w:val="00AE4F41"/>
    <w:rsid w:val="00AE6344"/>
    <w:rsid w:val="00AE69AD"/>
    <w:rsid w:val="00AE7A15"/>
    <w:rsid w:val="00AF3D0A"/>
    <w:rsid w:val="00AF4DB5"/>
    <w:rsid w:val="00AF5556"/>
    <w:rsid w:val="00B01F42"/>
    <w:rsid w:val="00B03919"/>
    <w:rsid w:val="00B1049C"/>
    <w:rsid w:val="00B11A35"/>
    <w:rsid w:val="00B11FF9"/>
    <w:rsid w:val="00B1216B"/>
    <w:rsid w:val="00B1390F"/>
    <w:rsid w:val="00B152FF"/>
    <w:rsid w:val="00B22304"/>
    <w:rsid w:val="00B223FE"/>
    <w:rsid w:val="00B22486"/>
    <w:rsid w:val="00B229C8"/>
    <w:rsid w:val="00B22B75"/>
    <w:rsid w:val="00B22F3F"/>
    <w:rsid w:val="00B2319D"/>
    <w:rsid w:val="00B23941"/>
    <w:rsid w:val="00B257C1"/>
    <w:rsid w:val="00B31766"/>
    <w:rsid w:val="00B365C9"/>
    <w:rsid w:val="00B41DB3"/>
    <w:rsid w:val="00B43B15"/>
    <w:rsid w:val="00B44BAA"/>
    <w:rsid w:val="00B45B52"/>
    <w:rsid w:val="00B45F49"/>
    <w:rsid w:val="00B463E5"/>
    <w:rsid w:val="00B52494"/>
    <w:rsid w:val="00B57BE2"/>
    <w:rsid w:val="00B602F2"/>
    <w:rsid w:val="00B61E1C"/>
    <w:rsid w:val="00B628A5"/>
    <w:rsid w:val="00B631EE"/>
    <w:rsid w:val="00B6330D"/>
    <w:rsid w:val="00B639F7"/>
    <w:rsid w:val="00B64590"/>
    <w:rsid w:val="00B65351"/>
    <w:rsid w:val="00B66567"/>
    <w:rsid w:val="00B802E2"/>
    <w:rsid w:val="00B80B81"/>
    <w:rsid w:val="00B80E31"/>
    <w:rsid w:val="00B84D1A"/>
    <w:rsid w:val="00B8536B"/>
    <w:rsid w:val="00B869D8"/>
    <w:rsid w:val="00B86A59"/>
    <w:rsid w:val="00B86DDF"/>
    <w:rsid w:val="00B87B13"/>
    <w:rsid w:val="00B87CEF"/>
    <w:rsid w:val="00B90284"/>
    <w:rsid w:val="00B92F7B"/>
    <w:rsid w:val="00BA6F30"/>
    <w:rsid w:val="00BB1513"/>
    <w:rsid w:val="00BB68AB"/>
    <w:rsid w:val="00BC1321"/>
    <w:rsid w:val="00BC1C8A"/>
    <w:rsid w:val="00BC4E92"/>
    <w:rsid w:val="00BC5352"/>
    <w:rsid w:val="00BC5970"/>
    <w:rsid w:val="00BD33EC"/>
    <w:rsid w:val="00BD51A4"/>
    <w:rsid w:val="00BE36FF"/>
    <w:rsid w:val="00BE552C"/>
    <w:rsid w:val="00BF1551"/>
    <w:rsid w:val="00BF1E37"/>
    <w:rsid w:val="00BF2527"/>
    <w:rsid w:val="00BF43C2"/>
    <w:rsid w:val="00BF7893"/>
    <w:rsid w:val="00BF7BFC"/>
    <w:rsid w:val="00C02695"/>
    <w:rsid w:val="00C03FF2"/>
    <w:rsid w:val="00C06CD9"/>
    <w:rsid w:val="00C06DF5"/>
    <w:rsid w:val="00C120E9"/>
    <w:rsid w:val="00C1322C"/>
    <w:rsid w:val="00C13DF8"/>
    <w:rsid w:val="00C14F18"/>
    <w:rsid w:val="00C160C7"/>
    <w:rsid w:val="00C160E6"/>
    <w:rsid w:val="00C16E9B"/>
    <w:rsid w:val="00C23360"/>
    <w:rsid w:val="00C26789"/>
    <w:rsid w:val="00C301FD"/>
    <w:rsid w:val="00C30A75"/>
    <w:rsid w:val="00C376F4"/>
    <w:rsid w:val="00C45974"/>
    <w:rsid w:val="00C52238"/>
    <w:rsid w:val="00C52288"/>
    <w:rsid w:val="00C57737"/>
    <w:rsid w:val="00C6044A"/>
    <w:rsid w:val="00C62A45"/>
    <w:rsid w:val="00C63D1E"/>
    <w:rsid w:val="00C659C4"/>
    <w:rsid w:val="00C704A0"/>
    <w:rsid w:val="00C705B0"/>
    <w:rsid w:val="00C731A2"/>
    <w:rsid w:val="00C74AC3"/>
    <w:rsid w:val="00C76C41"/>
    <w:rsid w:val="00C77795"/>
    <w:rsid w:val="00C801CC"/>
    <w:rsid w:val="00C821E4"/>
    <w:rsid w:val="00C82738"/>
    <w:rsid w:val="00C83510"/>
    <w:rsid w:val="00C835A5"/>
    <w:rsid w:val="00C87CDA"/>
    <w:rsid w:val="00C91487"/>
    <w:rsid w:val="00C9237D"/>
    <w:rsid w:val="00C9581B"/>
    <w:rsid w:val="00CA68DA"/>
    <w:rsid w:val="00CA7035"/>
    <w:rsid w:val="00CB39C1"/>
    <w:rsid w:val="00CB457B"/>
    <w:rsid w:val="00CC074F"/>
    <w:rsid w:val="00CC3CCE"/>
    <w:rsid w:val="00CD1DCF"/>
    <w:rsid w:val="00CD205D"/>
    <w:rsid w:val="00CD2266"/>
    <w:rsid w:val="00CD551B"/>
    <w:rsid w:val="00CD576A"/>
    <w:rsid w:val="00CD67B2"/>
    <w:rsid w:val="00CE14B2"/>
    <w:rsid w:val="00CE1FAA"/>
    <w:rsid w:val="00CE37B8"/>
    <w:rsid w:val="00CE42F4"/>
    <w:rsid w:val="00CE71F7"/>
    <w:rsid w:val="00CF03B8"/>
    <w:rsid w:val="00CF22BB"/>
    <w:rsid w:val="00CF2C19"/>
    <w:rsid w:val="00CF3048"/>
    <w:rsid w:val="00CF31C5"/>
    <w:rsid w:val="00CF3683"/>
    <w:rsid w:val="00CF406F"/>
    <w:rsid w:val="00CF514A"/>
    <w:rsid w:val="00D03DA6"/>
    <w:rsid w:val="00D0565E"/>
    <w:rsid w:val="00D11D6C"/>
    <w:rsid w:val="00D17074"/>
    <w:rsid w:val="00D221D5"/>
    <w:rsid w:val="00D229F7"/>
    <w:rsid w:val="00D233F5"/>
    <w:rsid w:val="00D24D60"/>
    <w:rsid w:val="00D27A4B"/>
    <w:rsid w:val="00D34EB7"/>
    <w:rsid w:val="00D3556F"/>
    <w:rsid w:val="00D375C6"/>
    <w:rsid w:val="00D37842"/>
    <w:rsid w:val="00D37BA5"/>
    <w:rsid w:val="00D442D8"/>
    <w:rsid w:val="00D4619C"/>
    <w:rsid w:val="00D46FF1"/>
    <w:rsid w:val="00D47D22"/>
    <w:rsid w:val="00D50D83"/>
    <w:rsid w:val="00D527E4"/>
    <w:rsid w:val="00D546E2"/>
    <w:rsid w:val="00D5556E"/>
    <w:rsid w:val="00D561DE"/>
    <w:rsid w:val="00D57174"/>
    <w:rsid w:val="00D60E5B"/>
    <w:rsid w:val="00D610A0"/>
    <w:rsid w:val="00D67CA0"/>
    <w:rsid w:val="00D7118C"/>
    <w:rsid w:val="00D8078C"/>
    <w:rsid w:val="00D8336B"/>
    <w:rsid w:val="00D85FA4"/>
    <w:rsid w:val="00D91253"/>
    <w:rsid w:val="00D94006"/>
    <w:rsid w:val="00D952FF"/>
    <w:rsid w:val="00D9603F"/>
    <w:rsid w:val="00D96C7F"/>
    <w:rsid w:val="00DA0570"/>
    <w:rsid w:val="00DA2867"/>
    <w:rsid w:val="00DA3D80"/>
    <w:rsid w:val="00DA41C0"/>
    <w:rsid w:val="00DA5308"/>
    <w:rsid w:val="00DA67EF"/>
    <w:rsid w:val="00DA68EE"/>
    <w:rsid w:val="00DB3F3F"/>
    <w:rsid w:val="00DB54F0"/>
    <w:rsid w:val="00DC02B4"/>
    <w:rsid w:val="00DC1A3C"/>
    <w:rsid w:val="00DC31A1"/>
    <w:rsid w:val="00DC6124"/>
    <w:rsid w:val="00DC67DE"/>
    <w:rsid w:val="00DD1DA4"/>
    <w:rsid w:val="00DD4199"/>
    <w:rsid w:val="00DD5F5C"/>
    <w:rsid w:val="00DD6155"/>
    <w:rsid w:val="00DD6400"/>
    <w:rsid w:val="00DD7ABA"/>
    <w:rsid w:val="00DE07AE"/>
    <w:rsid w:val="00DE0E4F"/>
    <w:rsid w:val="00DE4B06"/>
    <w:rsid w:val="00DF0BEC"/>
    <w:rsid w:val="00DF10DC"/>
    <w:rsid w:val="00DF1C6B"/>
    <w:rsid w:val="00DF28F0"/>
    <w:rsid w:val="00E00E80"/>
    <w:rsid w:val="00E0317A"/>
    <w:rsid w:val="00E04686"/>
    <w:rsid w:val="00E1085E"/>
    <w:rsid w:val="00E11ABD"/>
    <w:rsid w:val="00E120FB"/>
    <w:rsid w:val="00E12990"/>
    <w:rsid w:val="00E13D2B"/>
    <w:rsid w:val="00E169E5"/>
    <w:rsid w:val="00E24791"/>
    <w:rsid w:val="00E24E67"/>
    <w:rsid w:val="00E265C2"/>
    <w:rsid w:val="00E43C00"/>
    <w:rsid w:val="00E43CF6"/>
    <w:rsid w:val="00E44C2B"/>
    <w:rsid w:val="00E46391"/>
    <w:rsid w:val="00E468F7"/>
    <w:rsid w:val="00E522CF"/>
    <w:rsid w:val="00E52EE3"/>
    <w:rsid w:val="00E53906"/>
    <w:rsid w:val="00E56569"/>
    <w:rsid w:val="00E61334"/>
    <w:rsid w:val="00E63094"/>
    <w:rsid w:val="00E631D6"/>
    <w:rsid w:val="00E6468D"/>
    <w:rsid w:val="00E648D9"/>
    <w:rsid w:val="00E65670"/>
    <w:rsid w:val="00E65C65"/>
    <w:rsid w:val="00E65EAE"/>
    <w:rsid w:val="00E70D77"/>
    <w:rsid w:val="00E7504A"/>
    <w:rsid w:val="00E76A2A"/>
    <w:rsid w:val="00E7721E"/>
    <w:rsid w:val="00E809B8"/>
    <w:rsid w:val="00E8133B"/>
    <w:rsid w:val="00E8221E"/>
    <w:rsid w:val="00E84888"/>
    <w:rsid w:val="00E85328"/>
    <w:rsid w:val="00E85449"/>
    <w:rsid w:val="00E85474"/>
    <w:rsid w:val="00E86990"/>
    <w:rsid w:val="00E91E91"/>
    <w:rsid w:val="00E93C21"/>
    <w:rsid w:val="00EA284F"/>
    <w:rsid w:val="00EA4301"/>
    <w:rsid w:val="00EA4B21"/>
    <w:rsid w:val="00EA54ED"/>
    <w:rsid w:val="00EA61B8"/>
    <w:rsid w:val="00EA6B9F"/>
    <w:rsid w:val="00EB09DB"/>
    <w:rsid w:val="00EB17A0"/>
    <w:rsid w:val="00EB1F7C"/>
    <w:rsid w:val="00EB302B"/>
    <w:rsid w:val="00EB37C2"/>
    <w:rsid w:val="00EB7F34"/>
    <w:rsid w:val="00EC0BD5"/>
    <w:rsid w:val="00EC168C"/>
    <w:rsid w:val="00EC2011"/>
    <w:rsid w:val="00EC650C"/>
    <w:rsid w:val="00EC704D"/>
    <w:rsid w:val="00ED1097"/>
    <w:rsid w:val="00ED46AD"/>
    <w:rsid w:val="00ED4F11"/>
    <w:rsid w:val="00ED5CDE"/>
    <w:rsid w:val="00EE0576"/>
    <w:rsid w:val="00EE11FB"/>
    <w:rsid w:val="00EE4090"/>
    <w:rsid w:val="00EE7F03"/>
    <w:rsid w:val="00EF1459"/>
    <w:rsid w:val="00EF51BA"/>
    <w:rsid w:val="00EF542B"/>
    <w:rsid w:val="00F05482"/>
    <w:rsid w:val="00F05724"/>
    <w:rsid w:val="00F05FE9"/>
    <w:rsid w:val="00F10274"/>
    <w:rsid w:val="00F116E5"/>
    <w:rsid w:val="00F118C4"/>
    <w:rsid w:val="00F12BF1"/>
    <w:rsid w:val="00F14FD6"/>
    <w:rsid w:val="00F155C6"/>
    <w:rsid w:val="00F217AD"/>
    <w:rsid w:val="00F218E9"/>
    <w:rsid w:val="00F22884"/>
    <w:rsid w:val="00F32BA5"/>
    <w:rsid w:val="00F379E6"/>
    <w:rsid w:val="00F42E41"/>
    <w:rsid w:val="00F43344"/>
    <w:rsid w:val="00F4379E"/>
    <w:rsid w:val="00F43AF1"/>
    <w:rsid w:val="00F51873"/>
    <w:rsid w:val="00F52F17"/>
    <w:rsid w:val="00F55520"/>
    <w:rsid w:val="00F56505"/>
    <w:rsid w:val="00F569B2"/>
    <w:rsid w:val="00F620AC"/>
    <w:rsid w:val="00F6253F"/>
    <w:rsid w:val="00F632E0"/>
    <w:rsid w:val="00F63E0F"/>
    <w:rsid w:val="00F707A7"/>
    <w:rsid w:val="00F731E6"/>
    <w:rsid w:val="00F7408D"/>
    <w:rsid w:val="00F8099E"/>
    <w:rsid w:val="00F902B9"/>
    <w:rsid w:val="00F926A8"/>
    <w:rsid w:val="00F96366"/>
    <w:rsid w:val="00FA5CE7"/>
    <w:rsid w:val="00FA5E26"/>
    <w:rsid w:val="00FB0B6C"/>
    <w:rsid w:val="00FB4552"/>
    <w:rsid w:val="00FB762D"/>
    <w:rsid w:val="00FB7CBC"/>
    <w:rsid w:val="00FC2AF6"/>
    <w:rsid w:val="00FC30B9"/>
    <w:rsid w:val="00FC3D61"/>
    <w:rsid w:val="00FC5151"/>
    <w:rsid w:val="00FC70A6"/>
    <w:rsid w:val="00FD00F3"/>
    <w:rsid w:val="00FD1BB0"/>
    <w:rsid w:val="00FD24B0"/>
    <w:rsid w:val="00FD3A17"/>
    <w:rsid w:val="00FD4FBF"/>
    <w:rsid w:val="00FD5E8E"/>
    <w:rsid w:val="00FD5FDC"/>
    <w:rsid w:val="00FD64CA"/>
    <w:rsid w:val="00FD6A82"/>
    <w:rsid w:val="00FD7113"/>
    <w:rsid w:val="00FE0D64"/>
    <w:rsid w:val="00FE1D51"/>
    <w:rsid w:val="00FE23F2"/>
    <w:rsid w:val="00FE2D6C"/>
    <w:rsid w:val="00FE523A"/>
    <w:rsid w:val="00FF17A2"/>
    <w:rsid w:val="00FF2DDE"/>
    <w:rsid w:val="00FF4A8A"/>
    <w:rsid w:val="00FF50D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BD15"/>
  <w15:docId w15:val="{FE29BEE3-2E01-422E-BEBC-02DCACA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6B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01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7289"/>
    <w:pPr>
      <w:spacing w:before="100" w:beforeAutospacing="1" w:after="100" w:afterAutospacing="1"/>
    </w:pPr>
    <w:rPr>
      <w:lang w:val="en-ZW" w:eastAsia="en-ZW"/>
    </w:rPr>
  </w:style>
  <w:style w:type="paragraph" w:customStyle="1" w:styleId="western">
    <w:name w:val="western"/>
    <w:basedOn w:val="Normal"/>
    <w:rsid w:val="002D6EA0"/>
    <w:pPr>
      <w:spacing w:before="100" w:beforeAutospacing="1" w:after="100" w:afterAutospacing="1"/>
    </w:pPr>
    <w:rPr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jsc-Mujuru</dc:creator>
  <cp:lastModifiedBy>JSC</cp:lastModifiedBy>
  <cp:revision>2</cp:revision>
  <cp:lastPrinted>2021-09-03T10:40:00Z</cp:lastPrinted>
  <dcterms:created xsi:type="dcterms:W3CDTF">2023-07-28T11:18:00Z</dcterms:created>
  <dcterms:modified xsi:type="dcterms:W3CDTF">2023-07-28T11:18:00Z</dcterms:modified>
</cp:coreProperties>
</file>