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231149" w:rsidRDefault="0011530D" w:rsidP="0011530D">
      <w:pPr>
        <w:spacing w:after="0" w:line="360" w:lineRule="auto"/>
        <w:rPr>
          <w:rFonts w:ascii="Tahoma" w:hAnsi="Tahoma" w:cs="Tahoma"/>
          <w:b/>
          <w:sz w:val="25"/>
          <w:szCs w:val="25"/>
        </w:rPr>
      </w:pPr>
      <w:proofErr w:type="gramStart"/>
      <w:r w:rsidRPr="00231149">
        <w:rPr>
          <w:rFonts w:ascii="Tahoma" w:hAnsi="Tahoma" w:cs="Tahoma"/>
          <w:b/>
          <w:sz w:val="25"/>
          <w:szCs w:val="25"/>
        </w:rPr>
        <w:t>IN THE LABOUR COURT OF ZIMBABWE</w:t>
      </w:r>
      <w:r w:rsidRPr="00231149">
        <w:rPr>
          <w:rFonts w:ascii="Tahoma" w:hAnsi="Tahoma" w:cs="Tahoma"/>
          <w:b/>
          <w:sz w:val="25"/>
          <w:szCs w:val="25"/>
        </w:rPr>
        <w:tab/>
      </w:r>
      <w:r w:rsidR="00761EF7" w:rsidRPr="00231149">
        <w:rPr>
          <w:rFonts w:ascii="Tahoma" w:hAnsi="Tahoma" w:cs="Tahoma"/>
          <w:b/>
          <w:sz w:val="25"/>
          <w:szCs w:val="25"/>
        </w:rPr>
        <w:t xml:space="preserve">  </w:t>
      </w:r>
      <w:r w:rsidR="000449EA" w:rsidRPr="00231149">
        <w:rPr>
          <w:rFonts w:ascii="Tahoma" w:hAnsi="Tahoma" w:cs="Tahoma"/>
          <w:b/>
          <w:sz w:val="25"/>
          <w:szCs w:val="25"/>
        </w:rPr>
        <w:t xml:space="preserve"> </w:t>
      </w:r>
      <w:r w:rsidRPr="00231149">
        <w:rPr>
          <w:rFonts w:ascii="Tahoma" w:hAnsi="Tahoma" w:cs="Tahoma"/>
          <w:b/>
          <w:sz w:val="25"/>
          <w:szCs w:val="25"/>
        </w:rPr>
        <w:t>JUDGMENT NO.</w:t>
      </w:r>
      <w:proofErr w:type="gramEnd"/>
      <w:r w:rsidRPr="00231149">
        <w:rPr>
          <w:rFonts w:ascii="Tahoma" w:hAnsi="Tahoma" w:cs="Tahoma"/>
          <w:b/>
          <w:sz w:val="25"/>
          <w:szCs w:val="25"/>
        </w:rPr>
        <w:t xml:space="preserve"> LC/H/</w:t>
      </w:r>
      <w:r w:rsidR="007A3E60" w:rsidRPr="00231149">
        <w:rPr>
          <w:rFonts w:ascii="Tahoma" w:hAnsi="Tahoma" w:cs="Tahoma"/>
          <w:b/>
          <w:sz w:val="25"/>
          <w:szCs w:val="25"/>
        </w:rPr>
        <w:t>61</w:t>
      </w:r>
      <w:r w:rsidR="00BD43C4" w:rsidRPr="00231149">
        <w:rPr>
          <w:rFonts w:ascii="Tahoma" w:hAnsi="Tahoma" w:cs="Tahoma"/>
          <w:b/>
          <w:sz w:val="25"/>
          <w:szCs w:val="25"/>
        </w:rPr>
        <w:t>/16</w:t>
      </w:r>
    </w:p>
    <w:p w:rsidR="0011530D" w:rsidRPr="00231149" w:rsidRDefault="0011530D" w:rsidP="0011530D">
      <w:pPr>
        <w:spacing w:after="0" w:line="360" w:lineRule="auto"/>
        <w:rPr>
          <w:rFonts w:ascii="Tahoma" w:hAnsi="Tahoma" w:cs="Tahoma"/>
          <w:b/>
          <w:sz w:val="25"/>
          <w:szCs w:val="25"/>
        </w:rPr>
      </w:pPr>
      <w:r w:rsidRPr="00231149">
        <w:rPr>
          <w:rFonts w:ascii="Tahoma" w:hAnsi="Tahoma" w:cs="Tahoma"/>
          <w:b/>
          <w:sz w:val="25"/>
          <w:szCs w:val="25"/>
        </w:rPr>
        <w:t xml:space="preserve">HELD AT HARARE ON </w:t>
      </w:r>
      <w:r w:rsidR="007A3E60" w:rsidRPr="00231149">
        <w:rPr>
          <w:rFonts w:ascii="Tahoma" w:hAnsi="Tahoma" w:cs="Tahoma"/>
          <w:b/>
          <w:sz w:val="25"/>
          <w:szCs w:val="25"/>
        </w:rPr>
        <w:t>19</w:t>
      </w:r>
      <w:r w:rsidR="007A3E60" w:rsidRPr="00231149">
        <w:rPr>
          <w:rFonts w:ascii="Tahoma" w:hAnsi="Tahoma" w:cs="Tahoma"/>
          <w:b/>
          <w:sz w:val="25"/>
          <w:szCs w:val="25"/>
          <w:vertAlign w:val="superscript"/>
        </w:rPr>
        <w:t>TH</w:t>
      </w:r>
      <w:r w:rsidR="007A3E60" w:rsidRPr="00231149">
        <w:rPr>
          <w:rFonts w:ascii="Tahoma" w:hAnsi="Tahoma" w:cs="Tahoma"/>
          <w:b/>
          <w:sz w:val="25"/>
          <w:szCs w:val="25"/>
        </w:rPr>
        <w:t xml:space="preserve"> OCTOBER</w:t>
      </w:r>
      <w:r w:rsidRPr="00231149">
        <w:rPr>
          <w:rFonts w:ascii="Tahoma" w:hAnsi="Tahoma" w:cs="Tahoma"/>
          <w:b/>
          <w:sz w:val="25"/>
          <w:szCs w:val="25"/>
        </w:rPr>
        <w:t>,</w:t>
      </w:r>
      <w:r w:rsidR="007A3E60" w:rsidRPr="00231149">
        <w:rPr>
          <w:rFonts w:ascii="Tahoma" w:hAnsi="Tahoma" w:cs="Tahoma"/>
          <w:b/>
          <w:sz w:val="25"/>
          <w:szCs w:val="25"/>
        </w:rPr>
        <w:t xml:space="preserve"> 2015</w:t>
      </w:r>
      <w:r w:rsidR="00761EF7" w:rsidRPr="00231149">
        <w:rPr>
          <w:rFonts w:ascii="Tahoma" w:hAnsi="Tahoma" w:cs="Tahoma"/>
          <w:b/>
          <w:sz w:val="25"/>
          <w:szCs w:val="25"/>
        </w:rPr>
        <w:t xml:space="preserve">  </w:t>
      </w:r>
      <w:r w:rsidR="00F2481E" w:rsidRPr="00231149">
        <w:rPr>
          <w:rFonts w:ascii="Tahoma" w:hAnsi="Tahoma" w:cs="Tahoma"/>
          <w:b/>
          <w:sz w:val="25"/>
          <w:szCs w:val="25"/>
        </w:rPr>
        <w:t xml:space="preserve"> </w:t>
      </w:r>
      <w:r w:rsidR="000449EA" w:rsidRPr="00231149">
        <w:rPr>
          <w:rFonts w:ascii="Tahoma" w:hAnsi="Tahoma" w:cs="Tahoma"/>
          <w:b/>
          <w:sz w:val="25"/>
          <w:szCs w:val="25"/>
        </w:rPr>
        <w:t xml:space="preserve"> </w:t>
      </w:r>
      <w:r w:rsidR="00F2481E" w:rsidRPr="00231149">
        <w:rPr>
          <w:rFonts w:ascii="Tahoma" w:hAnsi="Tahoma" w:cs="Tahoma"/>
          <w:b/>
          <w:sz w:val="25"/>
          <w:szCs w:val="25"/>
        </w:rPr>
        <w:t>CASE NO.</w:t>
      </w:r>
      <w:r w:rsidR="00542814" w:rsidRPr="00231149">
        <w:rPr>
          <w:rFonts w:ascii="Tahoma" w:hAnsi="Tahoma" w:cs="Tahoma"/>
          <w:b/>
          <w:sz w:val="25"/>
          <w:szCs w:val="25"/>
        </w:rPr>
        <w:t>LC/</w:t>
      </w:r>
      <w:r w:rsidR="00257EAA" w:rsidRPr="00231149">
        <w:rPr>
          <w:rFonts w:ascii="Tahoma" w:hAnsi="Tahoma" w:cs="Tahoma"/>
          <w:b/>
          <w:sz w:val="25"/>
          <w:szCs w:val="25"/>
        </w:rPr>
        <w:t>H/</w:t>
      </w:r>
      <w:r w:rsidR="007A3E60" w:rsidRPr="00231149">
        <w:rPr>
          <w:rFonts w:ascii="Tahoma" w:hAnsi="Tahoma" w:cs="Tahoma"/>
          <w:b/>
          <w:sz w:val="25"/>
          <w:szCs w:val="25"/>
        </w:rPr>
        <w:t>539/14</w:t>
      </w:r>
    </w:p>
    <w:p w:rsidR="007A3E60" w:rsidRPr="00231149" w:rsidRDefault="0011530D" w:rsidP="00F2481E">
      <w:pPr>
        <w:spacing w:after="0" w:line="360" w:lineRule="auto"/>
        <w:rPr>
          <w:rFonts w:ascii="Tahoma" w:hAnsi="Tahoma" w:cs="Tahoma"/>
          <w:b/>
          <w:sz w:val="25"/>
          <w:szCs w:val="25"/>
        </w:rPr>
      </w:pPr>
      <w:r w:rsidRPr="00231149">
        <w:rPr>
          <w:rFonts w:ascii="Tahoma" w:hAnsi="Tahoma" w:cs="Tahoma"/>
          <w:b/>
          <w:sz w:val="25"/>
          <w:szCs w:val="25"/>
        </w:rPr>
        <w:t xml:space="preserve">AND </w:t>
      </w:r>
      <w:r w:rsidR="007A3E60" w:rsidRPr="00231149">
        <w:rPr>
          <w:rFonts w:ascii="Tahoma" w:hAnsi="Tahoma" w:cs="Tahoma"/>
          <w:b/>
          <w:sz w:val="25"/>
          <w:szCs w:val="25"/>
        </w:rPr>
        <w:t>19</w:t>
      </w:r>
      <w:r w:rsidR="007A3E60" w:rsidRPr="00231149">
        <w:rPr>
          <w:rFonts w:ascii="Tahoma" w:hAnsi="Tahoma" w:cs="Tahoma"/>
          <w:b/>
          <w:sz w:val="25"/>
          <w:szCs w:val="25"/>
          <w:vertAlign w:val="superscript"/>
        </w:rPr>
        <w:t>TH</w:t>
      </w:r>
      <w:r w:rsidR="00F2481E" w:rsidRPr="00231149">
        <w:rPr>
          <w:rFonts w:ascii="Tahoma" w:hAnsi="Tahoma" w:cs="Tahoma"/>
          <w:b/>
          <w:sz w:val="25"/>
          <w:szCs w:val="25"/>
        </w:rPr>
        <w:t xml:space="preserve"> </w:t>
      </w:r>
      <w:r w:rsidR="000449EA" w:rsidRPr="00231149">
        <w:rPr>
          <w:rFonts w:ascii="Tahoma" w:hAnsi="Tahoma" w:cs="Tahoma"/>
          <w:b/>
          <w:sz w:val="25"/>
          <w:szCs w:val="25"/>
        </w:rPr>
        <w:t>FEBR</w:t>
      </w:r>
      <w:r w:rsidR="00BD43C4" w:rsidRPr="00231149">
        <w:rPr>
          <w:rFonts w:ascii="Tahoma" w:hAnsi="Tahoma" w:cs="Tahoma"/>
          <w:b/>
          <w:sz w:val="25"/>
          <w:szCs w:val="25"/>
        </w:rPr>
        <w:t>UARY, 2016</w:t>
      </w:r>
      <w:r w:rsidR="000449EA" w:rsidRPr="00231149">
        <w:rPr>
          <w:rFonts w:ascii="Tahoma" w:hAnsi="Tahoma" w:cs="Tahoma"/>
          <w:b/>
          <w:sz w:val="25"/>
          <w:szCs w:val="25"/>
        </w:rPr>
        <w:tab/>
      </w:r>
      <w:r w:rsidR="000449EA" w:rsidRPr="00231149">
        <w:rPr>
          <w:rFonts w:ascii="Tahoma" w:hAnsi="Tahoma" w:cs="Tahoma"/>
          <w:b/>
          <w:sz w:val="25"/>
          <w:szCs w:val="25"/>
        </w:rPr>
        <w:tab/>
      </w:r>
      <w:r w:rsidR="000449EA" w:rsidRPr="00231149">
        <w:rPr>
          <w:rFonts w:ascii="Tahoma" w:hAnsi="Tahoma" w:cs="Tahoma"/>
          <w:b/>
          <w:sz w:val="25"/>
          <w:szCs w:val="25"/>
        </w:rPr>
        <w:tab/>
      </w:r>
    </w:p>
    <w:p w:rsidR="0011530D" w:rsidRPr="00231149" w:rsidRDefault="00F2481E" w:rsidP="00005DDF">
      <w:pPr>
        <w:spacing w:after="0" w:line="240" w:lineRule="auto"/>
        <w:rPr>
          <w:rFonts w:ascii="Tahoma" w:hAnsi="Tahoma" w:cs="Tahoma"/>
          <w:sz w:val="25"/>
          <w:szCs w:val="25"/>
        </w:rPr>
      </w:pPr>
      <w:r w:rsidRPr="00231149">
        <w:rPr>
          <w:rFonts w:ascii="Tahoma" w:hAnsi="Tahoma" w:cs="Tahoma"/>
          <w:sz w:val="25"/>
          <w:szCs w:val="25"/>
        </w:rPr>
        <w:t>In</w:t>
      </w:r>
      <w:r w:rsidR="0011530D" w:rsidRPr="00231149">
        <w:rPr>
          <w:rFonts w:ascii="Tahoma" w:hAnsi="Tahoma" w:cs="Tahoma"/>
          <w:sz w:val="25"/>
          <w:szCs w:val="25"/>
        </w:rPr>
        <w:t xml:space="preserve"> the matter between:-</w:t>
      </w:r>
    </w:p>
    <w:p w:rsidR="0011530D" w:rsidRPr="00231149" w:rsidRDefault="0011530D" w:rsidP="00005DDF">
      <w:pPr>
        <w:spacing w:after="0" w:line="360" w:lineRule="auto"/>
        <w:rPr>
          <w:rFonts w:ascii="Tahoma" w:hAnsi="Tahoma" w:cs="Tahoma"/>
          <w:sz w:val="25"/>
          <w:szCs w:val="25"/>
        </w:rPr>
      </w:pPr>
    </w:p>
    <w:p w:rsidR="00005DDF" w:rsidRPr="00231149" w:rsidRDefault="00005DDF" w:rsidP="0011530D">
      <w:pPr>
        <w:spacing w:after="0" w:line="240" w:lineRule="auto"/>
        <w:rPr>
          <w:rFonts w:ascii="Tahoma" w:hAnsi="Tahoma" w:cs="Tahoma"/>
          <w:sz w:val="25"/>
          <w:szCs w:val="25"/>
        </w:rPr>
      </w:pPr>
    </w:p>
    <w:p w:rsidR="0011530D" w:rsidRPr="00231149" w:rsidRDefault="003102CF" w:rsidP="0011530D">
      <w:pPr>
        <w:spacing w:after="0" w:line="360" w:lineRule="auto"/>
        <w:rPr>
          <w:rFonts w:ascii="Tahoma" w:hAnsi="Tahoma" w:cs="Tahoma"/>
          <w:b/>
          <w:sz w:val="25"/>
          <w:szCs w:val="25"/>
        </w:rPr>
      </w:pPr>
      <w:r w:rsidRPr="00231149">
        <w:rPr>
          <w:rFonts w:ascii="Tahoma" w:hAnsi="Tahoma" w:cs="Tahoma"/>
          <w:b/>
          <w:sz w:val="25"/>
          <w:szCs w:val="25"/>
        </w:rPr>
        <w:t>ZIMBABWE LAWYERS FOR HUMAN RIGHTS</w:t>
      </w:r>
      <w:r w:rsidRPr="00231149">
        <w:rPr>
          <w:rFonts w:ascii="Tahoma" w:hAnsi="Tahoma" w:cs="Tahoma"/>
          <w:b/>
          <w:sz w:val="25"/>
          <w:szCs w:val="25"/>
        </w:rPr>
        <w:tab/>
      </w:r>
      <w:r w:rsidR="000330C0" w:rsidRPr="00231149">
        <w:rPr>
          <w:rFonts w:ascii="Tahoma" w:hAnsi="Tahoma" w:cs="Tahoma"/>
          <w:b/>
          <w:sz w:val="25"/>
          <w:szCs w:val="25"/>
        </w:rPr>
        <w:tab/>
      </w:r>
      <w:r w:rsidR="000330C0" w:rsidRPr="00231149">
        <w:rPr>
          <w:rFonts w:ascii="Tahoma" w:hAnsi="Tahoma" w:cs="Tahoma"/>
          <w:b/>
          <w:sz w:val="25"/>
          <w:szCs w:val="25"/>
        </w:rPr>
        <w:tab/>
      </w:r>
      <w:r w:rsidR="0011530D" w:rsidRPr="00231149">
        <w:rPr>
          <w:rFonts w:ascii="Tahoma" w:hAnsi="Tahoma" w:cs="Tahoma"/>
          <w:b/>
          <w:sz w:val="25"/>
          <w:szCs w:val="25"/>
        </w:rPr>
        <w:t>Appellant</w:t>
      </w:r>
    </w:p>
    <w:p w:rsidR="0011530D" w:rsidRPr="00231149" w:rsidRDefault="0011530D" w:rsidP="0011530D">
      <w:pPr>
        <w:spacing w:after="0" w:line="360" w:lineRule="auto"/>
        <w:rPr>
          <w:rFonts w:ascii="Tahoma" w:hAnsi="Tahoma" w:cs="Tahoma"/>
          <w:b/>
          <w:sz w:val="25"/>
          <w:szCs w:val="25"/>
        </w:rPr>
      </w:pPr>
      <w:r w:rsidRPr="00231149">
        <w:rPr>
          <w:rFonts w:ascii="Tahoma" w:hAnsi="Tahoma" w:cs="Tahoma"/>
          <w:b/>
          <w:sz w:val="25"/>
          <w:szCs w:val="25"/>
        </w:rPr>
        <w:t>And</w:t>
      </w:r>
    </w:p>
    <w:p w:rsidR="0011530D" w:rsidRPr="00231149" w:rsidRDefault="003102CF" w:rsidP="0011530D">
      <w:pPr>
        <w:spacing w:after="0" w:line="240" w:lineRule="auto"/>
        <w:rPr>
          <w:rFonts w:ascii="Tahoma" w:hAnsi="Tahoma" w:cs="Tahoma"/>
          <w:sz w:val="25"/>
          <w:szCs w:val="25"/>
        </w:rPr>
      </w:pPr>
      <w:r w:rsidRPr="00231149">
        <w:rPr>
          <w:rFonts w:ascii="Tahoma" w:hAnsi="Tahoma" w:cs="Tahoma"/>
          <w:b/>
          <w:sz w:val="25"/>
          <w:szCs w:val="25"/>
        </w:rPr>
        <w:t>TEMBA ANANIAS</w:t>
      </w:r>
      <w:r w:rsidR="003744B2" w:rsidRPr="00231149">
        <w:rPr>
          <w:rFonts w:ascii="Tahoma" w:hAnsi="Tahoma" w:cs="Tahoma"/>
          <w:b/>
          <w:sz w:val="25"/>
          <w:szCs w:val="25"/>
        </w:rPr>
        <w:tab/>
      </w:r>
      <w:r w:rsidR="00B630AF" w:rsidRPr="00231149">
        <w:rPr>
          <w:rFonts w:ascii="Tahoma" w:hAnsi="Tahoma" w:cs="Tahoma"/>
          <w:b/>
          <w:sz w:val="25"/>
          <w:szCs w:val="25"/>
        </w:rPr>
        <w:tab/>
      </w:r>
      <w:r w:rsidR="00B630AF" w:rsidRPr="00231149">
        <w:rPr>
          <w:rFonts w:ascii="Tahoma" w:hAnsi="Tahoma" w:cs="Tahoma"/>
          <w:b/>
          <w:sz w:val="25"/>
          <w:szCs w:val="25"/>
        </w:rPr>
        <w:tab/>
      </w:r>
      <w:r w:rsidR="00B630AF" w:rsidRPr="00231149">
        <w:rPr>
          <w:rFonts w:ascii="Tahoma" w:hAnsi="Tahoma" w:cs="Tahoma"/>
          <w:b/>
          <w:sz w:val="25"/>
          <w:szCs w:val="25"/>
        </w:rPr>
        <w:tab/>
      </w:r>
      <w:r w:rsidR="00A42E04" w:rsidRPr="00231149">
        <w:rPr>
          <w:rFonts w:ascii="Tahoma" w:hAnsi="Tahoma" w:cs="Tahoma"/>
          <w:b/>
          <w:sz w:val="25"/>
          <w:szCs w:val="25"/>
        </w:rPr>
        <w:tab/>
      </w:r>
      <w:r w:rsidRPr="00231149">
        <w:rPr>
          <w:rFonts w:ascii="Tahoma" w:hAnsi="Tahoma" w:cs="Tahoma"/>
          <w:b/>
          <w:sz w:val="25"/>
          <w:szCs w:val="25"/>
        </w:rPr>
        <w:tab/>
      </w:r>
      <w:r w:rsidRPr="00231149">
        <w:rPr>
          <w:rFonts w:ascii="Tahoma" w:hAnsi="Tahoma" w:cs="Tahoma"/>
          <w:b/>
          <w:sz w:val="25"/>
          <w:szCs w:val="25"/>
        </w:rPr>
        <w:tab/>
      </w:r>
      <w:r w:rsidR="00231149">
        <w:rPr>
          <w:rFonts w:ascii="Tahoma" w:hAnsi="Tahoma" w:cs="Tahoma"/>
          <w:b/>
          <w:sz w:val="25"/>
          <w:szCs w:val="25"/>
        </w:rPr>
        <w:tab/>
      </w:r>
      <w:r w:rsidR="0011530D" w:rsidRPr="00231149">
        <w:rPr>
          <w:rFonts w:ascii="Tahoma" w:hAnsi="Tahoma" w:cs="Tahoma"/>
          <w:b/>
          <w:sz w:val="25"/>
          <w:szCs w:val="25"/>
        </w:rPr>
        <w:t>Respondent</w:t>
      </w:r>
    </w:p>
    <w:p w:rsidR="0011530D" w:rsidRPr="00005DDF" w:rsidRDefault="0011530D" w:rsidP="008F1680">
      <w:pPr>
        <w:pStyle w:val="NoSpacing"/>
        <w:spacing w:line="360" w:lineRule="auto"/>
        <w:rPr>
          <w:rFonts w:ascii="Tahoma" w:hAnsi="Tahoma" w:cs="Tahoma"/>
          <w:sz w:val="25"/>
          <w:szCs w:val="25"/>
        </w:rPr>
      </w:pPr>
    </w:p>
    <w:p w:rsidR="0011530D" w:rsidRPr="00005DDF" w:rsidRDefault="0011530D" w:rsidP="0011530D">
      <w:pPr>
        <w:pStyle w:val="NoSpacing"/>
        <w:rPr>
          <w:rFonts w:ascii="Tahoma" w:hAnsi="Tahoma" w:cs="Tahoma"/>
          <w:sz w:val="25"/>
          <w:szCs w:val="25"/>
        </w:rPr>
      </w:pPr>
    </w:p>
    <w:p w:rsidR="0011530D" w:rsidRPr="00231149" w:rsidRDefault="007548C0" w:rsidP="0011530D">
      <w:pPr>
        <w:spacing w:after="0" w:line="360" w:lineRule="auto"/>
        <w:rPr>
          <w:rFonts w:ascii="Tahoma" w:hAnsi="Tahoma" w:cs="Tahoma"/>
          <w:sz w:val="25"/>
          <w:szCs w:val="25"/>
        </w:rPr>
      </w:pPr>
      <w:proofErr w:type="gramStart"/>
      <w:r w:rsidRPr="00231149">
        <w:rPr>
          <w:rFonts w:ascii="Tahoma" w:hAnsi="Tahoma" w:cs="Tahoma"/>
          <w:sz w:val="25"/>
          <w:szCs w:val="25"/>
        </w:rPr>
        <w:t>Before the Honourable</w:t>
      </w:r>
      <w:r w:rsidR="0011530D" w:rsidRPr="00231149">
        <w:rPr>
          <w:rFonts w:ascii="Tahoma" w:hAnsi="Tahoma" w:cs="Tahoma"/>
          <w:sz w:val="25"/>
          <w:szCs w:val="25"/>
        </w:rPr>
        <w:t xml:space="preserve"> Mhuri, </w:t>
      </w:r>
      <w:r w:rsidRPr="00231149">
        <w:rPr>
          <w:rFonts w:ascii="Tahoma" w:hAnsi="Tahoma" w:cs="Tahoma"/>
          <w:sz w:val="25"/>
          <w:szCs w:val="25"/>
        </w:rPr>
        <w:t>J.</w:t>
      </w:r>
      <w:proofErr w:type="gramEnd"/>
    </w:p>
    <w:p w:rsidR="0011530D" w:rsidRPr="00231149" w:rsidRDefault="00231149" w:rsidP="003744B2">
      <w:pPr>
        <w:spacing w:after="0" w:line="360" w:lineRule="auto"/>
        <w:rPr>
          <w:rFonts w:ascii="Tahoma" w:hAnsi="Tahoma" w:cs="Tahoma"/>
          <w:b/>
          <w:sz w:val="25"/>
          <w:szCs w:val="25"/>
        </w:rPr>
      </w:pPr>
      <w:r>
        <w:rPr>
          <w:rFonts w:ascii="Tahoma" w:hAnsi="Tahoma" w:cs="Tahoma"/>
          <w:b/>
          <w:sz w:val="25"/>
          <w:szCs w:val="25"/>
        </w:rPr>
        <w:t>For Appellant</w:t>
      </w:r>
      <w:r>
        <w:rPr>
          <w:rFonts w:ascii="Tahoma" w:hAnsi="Tahoma" w:cs="Tahoma"/>
          <w:b/>
          <w:sz w:val="25"/>
          <w:szCs w:val="25"/>
        </w:rPr>
        <w:tab/>
        <w:t>:</w:t>
      </w:r>
      <w:r>
        <w:rPr>
          <w:rFonts w:ascii="Tahoma" w:hAnsi="Tahoma" w:cs="Tahoma"/>
          <w:b/>
          <w:sz w:val="25"/>
          <w:szCs w:val="25"/>
        </w:rPr>
        <w:tab/>
      </w:r>
      <w:r w:rsidR="003102CF" w:rsidRPr="00231149">
        <w:rPr>
          <w:rFonts w:ascii="Tahoma" w:hAnsi="Tahoma" w:cs="Tahoma"/>
          <w:b/>
          <w:sz w:val="25"/>
          <w:szCs w:val="25"/>
        </w:rPr>
        <w:t>Adv</w:t>
      </w:r>
      <w:r w:rsidR="004D16B7" w:rsidRPr="00231149">
        <w:rPr>
          <w:rFonts w:ascii="Tahoma" w:hAnsi="Tahoma" w:cs="Tahoma"/>
          <w:b/>
          <w:sz w:val="25"/>
          <w:szCs w:val="25"/>
        </w:rPr>
        <w:t>ocate</w:t>
      </w:r>
      <w:r w:rsidR="003102CF" w:rsidRPr="00231149">
        <w:rPr>
          <w:rFonts w:ascii="Tahoma" w:hAnsi="Tahoma" w:cs="Tahoma"/>
          <w:b/>
          <w:sz w:val="25"/>
          <w:szCs w:val="25"/>
        </w:rPr>
        <w:t xml:space="preserve"> E.T. </w:t>
      </w:r>
      <w:proofErr w:type="spellStart"/>
      <w:r w:rsidR="003102CF" w:rsidRPr="00231149">
        <w:rPr>
          <w:rFonts w:ascii="Tahoma" w:hAnsi="Tahoma" w:cs="Tahoma"/>
          <w:b/>
          <w:sz w:val="25"/>
          <w:szCs w:val="25"/>
        </w:rPr>
        <w:t>Matinenga</w:t>
      </w:r>
      <w:proofErr w:type="spellEnd"/>
      <w:r w:rsidR="0011530D" w:rsidRPr="00231149">
        <w:rPr>
          <w:rFonts w:ascii="Tahoma" w:hAnsi="Tahoma" w:cs="Tahoma"/>
          <w:b/>
          <w:sz w:val="25"/>
          <w:szCs w:val="25"/>
        </w:rPr>
        <w:t xml:space="preserve"> </w:t>
      </w:r>
    </w:p>
    <w:p w:rsidR="0011530D" w:rsidRPr="00231149" w:rsidRDefault="00231149" w:rsidP="00231149">
      <w:pPr>
        <w:tabs>
          <w:tab w:val="left" w:pos="2160"/>
        </w:tabs>
        <w:spacing w:after="0" w:line="240" w:lineRule="auto"/>
        <w:ind w:left="2880" w:hanging="2880"/>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3102CF" w:rsidRPr="00231149">
        <w:rPr>
          <w:rFonts w:ascii="Tahoma" w:hAnsi="Tahoma" w:cs="Tahoma"/>
          <w:b/>
          <w:sz w:val="25"/>
          <w:szCs w:val="25"/>
        </w:rPr>
        <w:t xml:space="preserve">Mr. T.R. Mugabe </w:t>
      </w:r>
      <w:r w:rsidR="0011530D" w:rsidRPr="00231149">
        <w:rPr>
          <w:rFonts w:ascii="Tahoma" w:hAnsi="Tahoma" w:cs="Tahoma"/>
          <w:b/>
          <w:sz w:val="25"/>
          <w:szCs w:val="25"/>
        </w:rPr>
        <w:t>(</w:t>
      </w:r>
      <w:r w:rsidR="00A42E04" w:rsidRPr="00231149">
        <w:rPr>
          <w:rFonts w:ascii="Tahoma" w:hAnsi="Tahoma" w:cs="Tahoma"/>
          <w:b/>
          <w:sz w:val="25"/>
          <w:szCs w:val="25"/>
        </w:rPr>
        <w:t xml:space="preserve">Legal </w:t>
      </w:r>
      <w:r w:rsidR="003744B2" w:rsidRPr="00231149">
        <w:rPr>
          <w:rFonts w:ascii="Tahoma" w:hAnsi="Tahoma" w:cs="Tahoma"/>
          <w:b/>
          <w:sz w:val="25"/>
          <w:szCs w:val="25"/>
        </w:rPr>
        <w:t>Practitioner</w:t>
      </w:r>
      <w:r w:rsidR="0011530D" w:rsidRPr="00231149">
        <w:rPr>
          <w:rFonts w:ascii="Tahoma" w:hAnsi="Tahoma" w:cs="Tahoma"/>
          <w:b/>
          <w:sz w:val="25"/>
          <w:szCs w:val="25"/>
        </w:rPr>
        <w:t>)</w:t>
      </w:r>
    </w:p>
    <w:p w:rsidR="0011530D" w:rsidRPr="00005DDF" w:rsidRDefault="0011530D" w:rsidP="008F1680">
      <w:pPr>
        <w:spacing w:after="0" w:line="360" w:lineRule="auto"/>
        <w:rPr>
          <w:rFonts w:ascii="Tahoma" w:hAnsi="Tahoma" w:cs="Tahoma"/>
          <w:sz w:val="25"/>
          <w:szCs w:val="25"/>
        </w:rPr>
      </w:pPr>
    </w:p>
    <w:p w:rsidR="007F16D4" w:rsidRPr="00005DDF" w:rsidRDefault="007F16D4" w:rsidP="0011530D">
      <w:pPr>
        <w:spacing w:after="0" w:line="240" w:lineRule="auto"/>
        <w:rPr>
          <w:rFonts w:ascii="Tahoma" w:hAnsi="Tahoma" w:cs="Tahoma"/>
          <w:sz w:val="25"/>
          <w:szCs w:val="25"/>
        </w:rPr>
      </w:pPr>
    </w:p>
    <w:p w:rsidR="0011530D" w:rsidRPr="00231149" w:rsidRDefault="0011530D" w:rsidP="0011530D">
      <w:pPr>
        <w:spacing w:after="120" w:line="240" w:lineRule="auto"/>
        <w:rPr>
          <w:rFonts w:ascii="Tahoma" w:hAnsi="Tahoma" w:cs="Tahoma"/>
          <w:b/>
          <w:sz w:val="25"/>
          <w:szCs w:val="25"/>
        </w:rPr>
      </w:pPr>
      <w:r w:rsidRPr="00231149">
        <w:rPr>
          <w:rFonts w:ascii="Tahoma" w:hAnsi="Tahoma" w:cs="Tahoma"/>
          <w:b/>
          <w:sz w:val="25"/>
          <w:szCs w:val="25"/>
        </w:rPr>
        <w:t>MHURI J</w:t>
      </w:r>
      <w:r w:rsidR="00680357" w:rsidRPr="00231149">
        <w:rPr>
          <w:rFonts w:ascii="Tahoma" w:hAnsi="Tahoma" w:cs="Tahoma"/>
          <w:b/>
          <w:sz w:val="25"/>
          <w:szCs w:val="25"/>
        </w:rPr>
        <w:t>.</w:t>
      </w:r>
    </w:p>
    <w:p w:rsidR="00005DDF" w:rsidRPr="00231149" w:rsidRDefault="00005DDF" w:rsidP="00FA25E8">
      <w:pPr>
        <w:spacing w:after="0" w:line="240" w:lineRule="auto"/>
        <w:rPr>
          <w:rFonts w:ascii="Tahoma" w:hAnsi="Tahoma" w:cs="Tahoma"/>
          <w:b/>
          <w:sz w:val="25"/>
          <w:szCs w:val="25"/>
        </w:rPr>
      </w:pPr>
    </w:p>
    <w:p w:rsidR="007D717D" w:rsidRPr="00231149" w:rsidRDefault="001F2A28" w:rsidP="00A42E04">
      <w:pPr>
        <w:spacing w:after="0" w:line="360" w:lineRule="auto"/>
        <w:jc w:val="both"/>
        <w:rPr>
          <w:rFonts w:ascii="Tahoma" w:hAnsi="Tahoma" w:cs="Tahoma"/>
          <w:sz w:val="25"/>
          <w:szCs w:val="25"/>
        </w:rPr>
      </w:pPr>
      <w:r w:rsidRPr="00231149">
        <w:rPr>
          <w:rFonts w:ascii="Tahoma" w:hAnsi="Tahoma" w:cs="Tahoma"/>
          <w:b/>
          <w:sz w:val="25"/>
          <w:szCs w:val="25"/>
        </w:rPr>
        <w:tab/>
      </w:r>
      <w:r w:rsidR="00514A51" w:rsidRPr="00231149">
        <w:rPr>
          <w:rFonts w:ascii="Tahoma" w:hAnsi="Tahoma" w:cs="Tahoma"/>
          <w:sz w:val="25"/>
          <w:szCs w:val="25"/>
        </w:rPr>
        <w:t xml:space="preserve">This is an appeal against an arbitral award wherein Respondent was awarded payment of cash </w:t>
      </w:r>
      <w:r w:rsidR="004D16B7" w:rsidRPr="00231149">
        <w:rPr>
          <w:rFonts w:ascii="Tahoma" w:hAnsi="Tahoma" w:cs="Tahoma"/>
          <w:sz w:val="25"/>
          <w:szCs w:val="25"/>
        </w:rPr>
        <w:t>in lieu of leave days and seven-</w:t>
      </w:r>
      <w:r w:rsidR="00514A51" w:rsidRPr="00231149">
        <w:rPr>
          <w:rFonts w:ascii="Tahoma" w:hAnsi="Tahoma" w:cs="Tahoma"/>
          <w:sz w:val="25"/>
          <w:szCs w:val="25"/>
        </w:rPr>
        <w:t xml:space="preserve">year service gratuity. </w:t>
      </w:r>
    </w:p>
    <w:p w:rsidR="00514A51" w:rsidRPr="00231149" w:rsidRDefault="00514A51" w:rsidP="00FA25E8">
      <w:pPr>
        <w:spacing w:after="0" w:line="240" w:lineRule="auto"/>
        <w:jc w:val="both"/>
        <w:rPr>
          <w:rFonts w:ascii="Tahoma" w:hAnsi="Tahoma" w:cs="Tahoma"/>
          <w:sz w:val="25"/>
          <w:szCs w:val="25"/>
        </w:rPr>
      </w:pPr>
    </w:p>
    <w:p w:rsidR="00514A51" w:rsidRPr="00231149" w:rsidRDefault="00514A51" w:rsidP="00A42E04">
      <w:pPr>
        <w:spacing w:after="0" w:line="360" w:lineRule="auto"/>
        <w:jc w:val="both"/>
        <w:rPr>
          <w:rFonts w:ascii="Tahoma" w:hAnsi="Tahoma" w:cs="Tahoma"/>
          <w:sz w:val="25"/>
          <w:szCs w:val="25"/>
        </w:rPr>
      </w:pPr>
      <w:r w:rsidRPr="00231149">
        <w:rPr>
          <w:rFonts w:ascii="Tahoma" w:hAnsi="Tahoma" w:cs="Tahoma"/>
          <w:sz w:val="25"/>
          <w:szCs w:val="25"/>
        </w:rPr>
        <w:tab/>
        <w:t>Appellant’</w:t>
      </w:r>
      <w:r w:rsidR="00FA25E8" w:rsidRPr="00231149">
        <w:rPr>
          <w:rFonts w:ascii="Tahoma" w:hAnsi="Tahoma" w:cs="Tahoma"/>
          <w:sz w:val="25"/>
          <w:szCs w:val="25"/>
        </w:rPr>
        <w:t>s grounds of appeal are that</w:t>
      </w:r>
      <w:r w:rsidRPr="00231149">
        <w:rPr>
          <w:rFonts w:ascii="Tahoma" w:hAnsi="Tahoma" w:cs="Tahoma"/>
          <w:sz w:val="25"/>
          <w:szCs w:val="25"/>
        </w:rPr>
        <w:t>:-</w:t>
      </w:r>
    </w:p>
    <w:p w:rsidR="00514A51" w:rsidRPr="00231149" w:rsidRDefault="00514A51" w:rsidP="00005DDF">
      <w:pPr>
        <w:spacing w:after="0" w:line="240" w:lineRule="auto"/>
        <w:jc w:val="both"/>
        <w:rPr>
          <w:rFonts w:ascii="Tahoma" w:hAnsi="Tahoma" w:cs="Tahoma"/>
          <w:sz w:val="25"/>
          <w:szCs w:val="25"/>
        </w:rPr>
      </w:pPr>
    </w:p>
    <w:p w:rsidR="00FA25E8" w:rsidRDefault="00514A51" w:rsidP="00005DDF">
      <w:pPr>
        <w:pStyle w:val="ListParagraph"/>
        <w:numPr>
          <w:ilvl w:val="0"/>
          <w:numId w:val="2"/>
        </w:numPr>
        <w:spacing w:after="0" w:line="360" w:lineRule="auto"/>
        <w:ind w:left="1440" w:hanging="720"/>
        <w:jc w:val="both"/>
        <w:rPr>
          <w:rFonts w:ascii="Tahoma" w:hAnsi="Tahoma" w:cs="Tahoma"/>
          <w:sz w:val="25"/>
          <w:szCs w:val="25"/>
        </w:rPr>
      </w:pPr>
      <w:r w:rsidRPr="00231149">
        <w:rPr>
          <w:rFonts w:ascii="Tahoma" w:hAnsi="Tahoma" w:cs="Tahoma"/>
          <w:sz w:val="25"/>
          <w:szCs w:val="25"/>
        </w:rPr>
        <w:t>The Arbitrator misdirected himself by not meticulously going through the documentary evidence led by Appellant, before awarding a wrong amount of cash in lieu of leave days to the Respondent such a misdirection was so outrageous in its defiance of logic or accepted moral standards that no sensible person who had applied his mind to the question to be decided could have arrived at such a conclusion.</w:t>
      </w:r>
    </w:p>
    <w:p w:rsidR="00005DDF" w:rsidRDefault="00005DDF" w:rsidP="00005DDF">
      <w:pPr>
        <w:pStyle w:val="ListParagraph"/>
        <w:spacing w:after="0" w:line="360" w:lineRule="auto"/>
        <w:ind w:left="1440"/>
        <w:jc w:val="both"/>
        <w:rPr>
          <w:rFonts w:ascii="Tahoma" w:hAnsi="Tahoma" w:cs="Tahoma"/>
          <w:sz w:val="25"/>
          <w:szCs w:val="25"/>
        </w:rPr>
      </w:pPr>
    </w:p>
    <w:p w:rsidR="00FA25E8" w:rsidRPr="00005DDF" w:rsidRDefault="00514A51" w:rsidP="00FA25E8">
      <w:pPr>
        <w:pStyle w:val="ListParagraph"/>
        <w:numPr>
          <w:ilvl w:val="0"/>
          <w:numId w:val="2"/>
        </w:numPr>
        <w:spacing w:after="0" w:line="360" w:lineRule="auto"/>
        <w:ind w:left="1440" w:hanging="720"/>
        <w:jc w:val="both"/>
        <w:rPr>
          <w:rFonts w:ascii="Tahoma" w:hAnsi="Tahoma" w:cs="Tahoma"/>
          <w:sz w:val="25"/>
          <w:szCs w:val="25"/>
        </w:rPr>
      </w:pPr>
      <w:r w:rsidRPr="00005DDF">
        <w:rPr>
          <w:rFonts w:ascii="Tahoma" w:hAnsi="Tahoma" w:cs="Tahoma"/>
          <w:sz w:val="25"/>
          <w:szCs w:val="25"/>
        </w:rPr>
        <w:t xml:space="preserve">The Arbitrator fundamentally misdirected himself at law in awarding a gratuity to the Respondent when it was not due to him, as </w:t>
      </w:r>
      <w:r w:rsidR="00FA25E8" w:rsidRPr="00005DDF">
        <w:rPr>
          <w:rFonts w:ascii="Tahoma" w:hAnsi="Tahoma" w:cs="Tahoma"/>
          <w:sz w:val="25"/>
          <w:szCs w:val="25"/>
        </w:rPr>
        <w:t>a matter of law.</w:t>
      </w:r>
    </w:p>
    <w:p w:rsidR="00514A51" w:rsidRPr="00231149" w:rsidRDefault="00514A51" w:rsidP="00FA25E8">
      <w:pPr>
        <w:pStyle w:val="ListParagraph"/>
        <w:numPr>
          <w:ilvl w:val="0"/>
          <w:numId w:val="2"/>
        </w:numPr>
        <w:spacing w:after="0" w:line="360" w:lineRule="auto"/>
        <w:ind w:left="1440" w:hanging="720"/>
        <w:jc w:val="both"/>
        <w:rPr>
          <w:rFonts w:ascii="Tahoma" w:hAnsi="Tahoma" w:cs="Tahoma"/>
          <w:sz w:val="25"/>
          <w:szCs w:val="25"/>
        </w:rPr>
      </w:pPr>
      <w:r w:rsidRPr="00231149">
        <w:rPr>
          <w:rFonts w:ascii="Tahoma" w:hAnsi="Tahoma" w:cs="Tahoma"/>
          <w:sz w:val="25"/>
          <w:szCs w:val="25"/>
        </w:rPr>
        <w:lastRenderedPageBreak/>
        <w:t xml:space="preserve">The Arbitrator erred in using the formula used in the Collective Bargaining Agreement for the </w:t>
      </w:r>
      <w:r w:rsidR="00FA25E8" w:rsidRPr="00231149">
        <w:rPr>
          <w:rFonts w:ascii="Tahoma" w:hAnsi="Tahoma" w:cs="Tahoma"/>
          <w:sz w:val="25"/>
          <w:szCs w:val="25"/>
        </w:rPr>
        <w:t xml:space="preserve">National Employment Council for the Welfare and educational Institutions in calculating yet the Respondent did not fall under this sector.  Such a fundamental misdirection is </w:t>
      </w:r>
      <w:proofErr w:type="gramStart"/>
      <w:r w:rsidR="00FA25E8" w:rsidRPr="00231149">
        <w:rPr>
          <w:rFonts w:ascii="Tahoma" w:hAnsi="Tahoma" w:cs="Tahoma"/>
          <w:sz w:val="25"/>
          <w:szCs w:val="25"/>
        </w:rPr>
        <w:t>a misdirection</w:t>
      </w:r>
      <w:proofErr w:type="gramEnd"/>
      <w:r w:rsidR="00FA25E8" w:rsidRPr="00231149">
        <w:rPr>
          <w:rFonts w:ascii="Tahoma" w:hAnsi="Tahoma" w:cs="Tahoma"/>
          <w:sz w:val="25"/>
          <w:szCs w:val="25"/>
        </w:rPr>
        <w:t xml:space="preserve"> at law. </w:t>
      </w:r>
    </w:p>
    <w:p w:rsidR="00FA25E8" w:rsidRPr="00231149" w:rsidRDefault="00FA25E8" w:rsidP="00FA25E8">
      <w:pPr>
        <w:spacing w:after="0" w:line="360" w:lineRule="auto"/>
        <w:jc w:val="both"/>
        <w:rPr>
          <w:rFonts w:ascii="Tahoma" w:hAnsi="Tahoma" w:cs="Tahoma"/>
          <w:sz w:val="25"/>
          <w:szCs w:val="25"/>
        </w:rPr>
      </w:pPr>
    </w:p>
    <w:p w:rsidR="00FA25E8" w:rsidRPr="00231149" w:rsidRDefault="00FA25E8" w:rsidP="00FA25E8">
      <w:pPr>
        <w:spacing w:after="0" w:line="360" w:lineRule="auto"/>
        <w:ind w:firstLine="720"/>
        <w:jc w:val="both"/>
        <w:rPr>
          <w:rFonts w:ascii="Tahoma" w:hAnsi="Tahoma" w:cs="Tahoma"/>
          <w:sz w:val="25"/>
          <w:szCs w:val="25"/>
        </w:rPr>
      </w:pPr>
      <w:r w:rsidRPr="00231149">
        <w:rPr>
          <w:rFonts w:ascii="Tahoma" w:hAnsi="Tahoma" w:cs="Tahoma"/>
          <w:sz w:val="25"/>
          <w:szCs w:val="25"/>
        </w:rPr>
        <w:t>In deciding the two issues that gave rise to this appeal, the Arbitrator considered the documentary evidence which the parties placed before him.  He considered the case law, Respondent’s Personnel Manual (The Manual) and emails.</w:t>
      </w:r>
    </w:p>
    <w:p w:rsidR="00FA25E8" w:rsidRPr="00231149" w:rsidRDefault="00FA25E8" w:rsidP="00FA25E8">
      <w:pPr>
        <w:spacing w:after="0" w:line="360" w:lineRule="auto"/>
        <w:ind w:firstLine="720"/>
        <w:jc w:val="both"/>
        <w:rPr>
          <w:rFonts w:ascii="Tahoma" w:hAnsi="Tahoma" w:cs="Tahoma"/>
          <w:sz w:val="25"/>
          <w:szCs w:val="25"/>
        </w:rPr>
      </w:pPr>
    </w:p>
    <w:p w:rsidR="00FA25E8" w:rsidRPr="00231149" w:rsidRDefault="00FA25E8" w:rsidP="00FA25E8">
      <w:pPr>
        <w:spacing w:after="0" w:line="360" w:lineRule="auto"/>
        <w:ind w:firstLine="720"/>
        <w:jc w:val="both"/>
        <w:rPr>
          <w:rFonts w:ascii="Tahoma" w:hAnsi="Tahoma" w:cs="Tahoma"/>
          <w:sz w:val="25"/>
          <w:szCs w:val="25"/>
        </w:rPr>
      </w:pPr>
      <w:r w:rsidRPr="00231149">
        <w:rPr>
          <w:rFonts w:ascii="Tahoma" w:hAnsi="Tahoma" w:cs="Tahoma"/>
          <w:sz w:val="25"/>
          <w:szCs w:val="25"/>
        </w:rPr>
        <w:t>In particular, the Arbitrator scrutinised the provisions of the manual relating to leave and gratuity.  It was his finding that the Respondent’s leave policy was poorly managed and short changed certain employees.  He was of the view that if the employees were supposed to carry 30 days and 10 days (professional staff and support staff r</w:t>
      </w:r>
      <w:r w:rsidR="003D2889" w:rsidRPr="00231149">
        <w:rPr>
          <w:rFonts w:ascii="Tahoma" w:hAnsi="Tahoma" w:cs="Tahoma"/>
          <w:sz w:val="25"/>
          <w:szCs w:val="25"/>
        </w:rPr>
        <w:t>espectively)and no cash in lieu</w:t>
      </w:r>
      <w:r w:rsidRPr="00231149">
        <w:rPr>
          <w:rFonts w:ascii="Tahoma" w:hAnsi="Tahoma" w:cs="Tahoma"/>
          <w:sz w:val="25"/>
          <w:szCs w:val="25"/>
        </w:rPr>
        <w:t xml:space="preserve"> of leave was paid, any employees who carried a bigger number of leave days, risked having those days forfeited. </w:t>
      </w:r>
    </w:p>
    <w:p w:rsidR="00FA25E8" w:rsidRPr="00231149" w:rsidRDefault="00FA25E8" w:rsidP="006C3420">
      <w:pPr>
        <w:spacing w:after="0" w:line="360" w:lineRule="auto"/>
        <w:ind w:firstLine="720"/>
        <w:jc w:val="both"/>
        <w:rPr>
          <w:rFonts w:ascii="Tahoma" w:hAnsi="Tahoma" w:cs="Tahoma"/>
          <w:sz w:val="25"/>
          <w:szCs w:val="25"/>
        </w:rPr>
      </w:pPr>
    </w:p>
    <w:p w:rsidR="00FA25E8" w:rsidRPr="00231149" w:rsidRDefault="00FA25E8" w:rsidP="00FA25E8">
      <w:pPr>
        <w:spacing w:after="0" w:line="360" w:lineRule="auto"/>
        <w:ind w:firstLine="720"/>
        <w:jc w:val="both"/>
        <w:rPr>
          <w:rFonts w:ascii="Tahoma" w:hAnsi="Tahoma" w:cs="Tahoma"/>
          <w:sz w:val="25"/>
          <w:szCs w:val="25"/>
        </w:rPr>
      </w:pPr>
      <w:r w:rsidRPr="00231149">
        <w:rPr>
          <w:rFonts w:ascii="Tahoma" w:hAnsi="Tahoma" w:cs="Tahoma"/>
          <w:sz w:val="25"/>
          <w:szCs w:val="25"/>
        </w:rPr>
        <w:t>Clause 11 of the Manual, provides for leave and in particular sub-clau</w:t>
      </w:r>
      <w:r w:rsidR="006C3420" w:rsidRPr="00231149">
        <w:rPr>
          <w:rFonts w:ascii="Tahoma" w:hAnsi="Tahoma" w:cs="Tahoma"/>
          <w:sz w:val="25"/>
          <w:szCs w:val="25"/>
        </w:rPr>
        <w:t>se 1 (f) to (i) are relevant.  Sub-clause (f) reads:-</w:t>
      </w:r>
    </w:p>
    <w:p w:rsidR="006C3420" w:rsidRDefault="006C3420" w:rsidP="00FA25E8">
      <w:pPr>
        <w:spacing w:after="0" w:line="360" w:lineRule="auto"/>
        <w:ind w:firstLine="720"/>
        <w:jc w:val="both"/>
        <w:rPr>
          <w:rFonts w:ascii="Courier New" w:hAnsi="Courier New" w:cs="Courier New"/>
          <w:sz w:val="27"/>
          <w:szCs w:val="27"/>
        </w:rPr>
      </w:pPr>
    </w:p>
    <w:p w:rsidR="006C3420" w:rsidRPr="004D16B7" w:rsidRDefault="006C3420" w:rsidP="003D2889">
      <w:pPr>
        <w:spacing w:after="0" w:line="360" w:lineRule="auto"/>
        <w:ind w:left="720" w:firstLine="720"/>
        <w:jc w:val="both"/>
        <w:rPr>
          <w:rFonts w:ascii="Times New Roman" w:hAnsi="Times New Roman" w:cs="Times New Roman"/>
          <w:b/>
          <w:i/>
          <w:sz w:val="24"/>
          <w:szCs w:val="24"/>
        </w:rPr>
      </w:pPr>
      <w:r w:rsidRPr="004D16B7">
        <w:rPr>
          <w:rFonts w:ascii="Times New Roman" w:hAnsi="Times New Roman" w:cs="Times New Roman"/>
          <w:b/>
          <w:i/>
          <w:sz w:val="24"/>
          <w:szCs w:val="24"/>
        </w:rPr>
        <w:t>“For th</w:t>
      </w:r>
      <w:r w:rsidR="004D16B7" w:rsidRPr="004D16B7">
        <w:rPr>
          <w:rFonts w:ascii="Times New Roman" w:hAnsi="Times New Roman" w:cs="Times New Roman"/>
          <w:b/>
          <w:i/>
          <w:sz w:val="24"/>
          <w:szCs w:val="24"/>
        </w:rPr>
        <w:t>e year 2010 only, professional Z</w:t>
      </w:r>
      <w:r w:rsidRPr="004D16B7">
        <w:rPr>
          <w:rFonts w:ascii="Times New Roman" w:hAnsi="Times New Roman" w:cs="Times New Roman"/>
          <w:b/>
          <w:i/>
          <w:sz w:val="24"/>
          <w:szCs w:val="24"/>
        </w:rPr>
        <w:t>LHR</w:t>
      </w:r>
      <w:r w:rsidR="00250BCF" w:rsidRPr="004D16B7">
        <w:rPr>
          <w:rFonts w:ascii="Times New Roman" w:hAnsi="Times New Roman" w:cs="Times New Roman"/>
          <w:b/>
          <w:i/>
          <w:sz w:val="24"/>
          <w:szCs w:val="24"/>
        </w:rPr>
        <w:t xml:space="preserve"> staff will carry over </w:t>
      </w:r>
      <w:r w:rsidR="00250BCF" w:rsidRPr="004D16B7">
        <w:rPr>
          <w:rFonts w:ascii="Times New Roman" w:hAnsi="Times New Roman" w:cs="Times New Roman"/>
          <w:b/>
          <w:i/>
          <w:sz w:val="24"/>
          <w:szCs w:val="24"/>
          <w:u w:val="single"/>
        </w:rPr>
        <w:t>30 days</w:t>
      </w:r>
      <w:r w:rsidR="00250BCF" w:rsidRPr="004D16B7">
        <w:rPr>
          <w:rFonts w:ascii="Times New Roman" w:hAnsi="Times New Roman" w:cs="Times New Roman"/>
          <w:b/>
          <w:i/>
          <w:sz w:val="24"/>
          <w:szCs w:val="24"/>
        </w:rPr>
        <w:t xml:space="preserve"> of accrued leave</w:t>
      </w:r>
      <w:r w:rsidR="004D16B7" w:rsidRPr="004D16B7">
        <w:rPr>
          <w:rFonts w:ascii="Times New Roman" w:hAnsi="Times New Roman" w:cs="Times New Roman"/>
          <w:b/>
          <w:i/>
          <w:sz w:val="24"/>
          <w:szCs w:val="24"/>
        </w:rPr>
        <w:t>,</w:t>
      </w:r>
      <w:r w:rsidR="00250BCF" w:rsidRPr="004D16B7">
        <w:rPr>
          <w:rFonts w:ascii="Times New Roman" w:hAnsi="Times New Roman" w:cs="Times New Roman"/>
          <w:b/>
          <w:i/>
          <w:sz w:val="24"/>
          <w:szCs w:val="24"/>
        </w:rPr>
        <w:t xml:space="preserve"> and support/administrative staff will carry over </w:t>
      </w:r>
      <w:r w:rsidR="00250BCF" w:rsidRPr="004D16B7">
        <w:rPr>
          <w:rFonts w:ascii="Times New Roman" w:hAnsi="Times New Roman" w:cs="Times New Roman"/>
          <w:b/>
          <w:i/>
          <w:sz w:val="24"/>
          <w:szCs w:val="24"/>
          <w:u w:val="single"/>
        </w:rPr>
        <w:t>10 days</w:t>
      </w:r>
      <w:r w:rsidR="00250BCF" w:rsidRPr="004D16B7">
        <w:rPr>
          <w:rFonts w:ascii="Times New Roman" w:hAnsi="Times New Roman" w:cs="Times New Roman"/>
          <w:b/>
          <w:i/>
          <w:sz w:val="24"/>
          <w:szCs w:val="24"/>
        </w:rPr>
        <w:t xml:space="preserve"> of accrued </w:t>
      </w:r>
      <w:r w:rsidR="003D2889" w:rsidRPr="004D16B7">
        <w:rPr>
          <w:rFonts w:ascii="Times New Roman" w:hAnsi="Times New Roman" w:cs="Times New Roman"/>
          <w:b/>
          <w:i/>
          <w:sz w:val="24"/>
          <w:szCs w:val="24"/>
        </w:rPr>
        <w:t xml:space="preserve">leave from the previous years only.  These leave days must be used in 2010 failing which they will be </w:t>
      </w:r>
      <w:r w:rsidR="003D2889" w:rsidRPr="004D16B7">
        <w:rPr>
          <w:rFonts w:ascii="Times New Roman" w:hAnsi="Times New Roman" w:cs="Times New Roman"/>
          <w:b/>
          <w:i/>
          <w:sz w:val="24"/>
          <w:szCs w:val="24"/>
          <w:u w:val="single"/>
        </w:rPr>
        <w:t>forfeited</w:t>
      </w:r>
      <w:r w:rsidR="003D2889" w:rsidRPr="004D16B7">
        <w:rPr>
          <w:rFonts w:ascii="Times New Roman" w:hAnsi="Times New Roman" w:cs="Times New Roman"/>
          <w:b/>
          <w:i/>
          <w:sz w:val="24"/>
          <w:szCs w:val="24"/>
        </w:rPr>
        <w:t xml:space="preserve">. </w:t>
      </w:r>
    </w:p>
    <w:p w:rsidR="003D2889" w:rsidRPr="004D16B7" w:rsidRDefault="003D2889" w:rsidP="00FA25E8">
      <w:pPr>
        <w:spacing w:after="0" w:line="360" w:lineRule="auto"/>
        <w:ind w:firstLine="720"/>
        <w:jc w:val="both"/>
        <w:rPr>
          <w:rFonts w:ascii="Times New Roman" w:hAnsi="Times New Roman" w:cs="Times New Roman"/>
          <w:b/>
          <w:i/>
          <w:sz w:val="24"/>
          <w:szCs w:val="24"/>
        </w:rPr>
      </w:pPr>
    </w:p>
    <w:p w:rsidR="003D2889" w:rsidRPr="004D16B7" w:rsidRDefault="003D2889" w:rsidP="003D2889">
      <w:pPr>
        <w:spacing w:after="0" w:line="360" w:lineRule="auto"/>
        <w:ind w:left="1440" w:hanging="720"/>
        <w:jc w:val="both"/>
        <w:rPr>
          <w:rFonts w:ascii="Times New Roman" w:hAnsi="Times New Roman" w:cs="Times New Roman"/>
          <w:b/>
          <w:i/>
          <w:sz w:val="24"/>
          <w:szCs w:val="24"/>
        </w:rPr>
      </w:pPr>
      <w:r w:rsidRPr="004D16B7">
        <w:rPr>
          <w:rFonts w:ascii="Times New Roman" w:hAnsi="Times New Roman" w:cs="Times New Roman"/>
          <w:b/>
          <w:i/>
          <w:sz w:val="24"/>
          <w:szCs w:val="24"/>
        </w:rPr>
        <w:t>(g)</w:t>
      </w:r>
      <w:r w:rsidRPr="004D16B7">
        <w:rPr>
          <w:rFonts w:ascii="Times New Roman" w:hAnsi="Times New Roman" w:cs="Times New Roman"/>
          <w:b/>
          <w:i/>
          <w:sz w:val="24"/>
          <w:szCs w:val="24"/>
        </w:rPr>
        <w:tab/>
      </w:r>
      <w:r w:rsidR="004D16B7" w:rsidRPr="004D16B7">
        <w:rPr>
          <w:rFonts w:ascii="Times New Roman" w:hAnsi="Times New Roman" w:cs="Times New Roman"/>
          <w:b/>
          <w:i/>
          <w:sz w:val="24"/>
          <w:szCs w:val="24"/>
        </w:rPr>
        <w:t>ZLHR</w:t>
      </w:r>
      <w:r w:rsidRPr="004D16B7">
        <w:rPr>
          <w:rFonts w:ascii="Times New Roman" w:hAnsi="Times New Roman" w:cs="Times New Roman"/>
          <w:b/>
          <w:i/>
          <w:sz w:val="24"/>
          <w:szCs w:val="24"/>
        </w:rPr>
        <w:t xml:space="preserve"> personnel, from 1 January</w:t>
      </w:r>
      <w:r w:rsidR="004D16B7" w:rsidRPr="004D16B7">
        <w:rPr>
          <w:rFonts w:ascii="Times New Roman" w:hAnsi="Times New Roman" w:cs="Times New Roman"/>
          <w:b/>
          <w:i/>
          <w:sz w:val="24"/>
          <w:szCs w:val="24"/>
        </w:rPr>
        <w:t xml:space="preserve"> 2010</w:t>
      </w:r>
      <w:r w:rsidRPr="004D16B7">
        <w:rPr>
          <w:rFonts w:ascii="Times New Roman" w:hAnsi="Times New Roman" w:cs="Times New Roman"/>
          <w:b/>
          <w:i/>
          <w:sz w:val="24"/>
          <w:szCs w:val="24"/>
        </w:rPr>
        <w:t xml:space="preserve"> entitled to </w:t>
      </w:r>
      <w:r w:rsidRPr="004D16B7">
        <w:rPr>
          <w:rFonts w:ascii="Times New Roman" w:hAnsi="Times New Roman" w:cs="Times New Roman"/>
          <w:b/>
          <w:i/>
          <w:sz w:val="24"/>
          <w:szCs w:val="24"/>
          <w:u w:val="single"/>
        </w:rPr>
        <w:t xml:space="preserve">30 calendar </w:t>
      </w:r>
      <w:proofErr w:type="spellStart"/>
      <w:proofErr w:type="gramStart"/>
      <w:r w:rsidRPr="004D16B7">
        <w:rPr>
          <w:rFonts w:ascii="Times New Roman" w:hAnsi="Times New Roman" w:cs="Times New Roman"/>
          <w:b/>
          <w:i/>
          <w:sz w:val="24"/>
          <w:szCs w:val="24"/>
          <w:u w:val="single"/>
        </w:rPr>
        <w:t>days</w:t>
      </w:r>
      <w:proofErr w:type="gramEnd"/>
      <w:r w:rsidR="004D16B7" w:rsidRPr="004D16B7">
        <w:rPr>
          <w:rFonts w:ascii="Times New Roman" w:hAnsi="Times New Roman" w:cs="Times New Roman"/>
          <w:b/>
          <w:i/>
          <w:sz w:val="24"/>
          <w:szCs w:val="24"/>
        </w:rPr>
        <w:t xml:space="preserve"> vacation</w:t>
      </w:r>
      <w:proofErr w:type="spellEnd"/>
      <w:r w:rsidR="004D16B7" w:rsidRPr="004D16B7">
        <w:rPr>
          <w:rFonts w:ascii="Times New Roman" w:hAnsi="Times New Roman" w:cs="Times New Roman"/>
          <w:b/>
          <w:i/>
          <w:sz w:val="24"/>
          <w:szCs w:val="24"/>
        </w:rPr>
        <w:t xml:space="preserve"> leave per year………</w:t>
      </w:r>
    </w:p>
    <w:p w:rsidR="003D2889" w:rsidRPr="004D16B7" w:rsidRDefault="003D2889" w:rsidP="003D2889">
      <w:pPr>
        <w:spacing w:after="0" w:line="360" w:lineRule="auto"/>
        <w:ind w:left="1440" w:hanging="720"/>
        <w:jc w:val="both"/>
        <w:rPr>
          <w:rFonts w:ascii="Times New Roman" w:hAnsi="Times New Roman" w:cs="Times New Roman"/>
          <w:b/>
          <w:i/>
          <w:sz w:val="24"/>
          <w:szCs w:val="24"/>
        </w:rPr>
      </w:pPr>
    </w:p>
    <w:p w:rsidR="003D2889" w:rsidRPr="004D16B7" w:rsidRDefault="003D2889" w:rsidP="003D2889">
      <w:pPr>
        <w:spacing w:after="0" w:line="360" w:lineRule="auto"/>
        <w:ind w:left="1440" w:hanging="720"/>
        <w:jc w:val="both"/>
        <w:rPr>
          <w:rFonts w:ascii="Times New Roman" w:hAnsi="Times New Roman" w:cs="Times New Roman"/>
          <w:b/>
          <w:i/>
          <w:sz w:val="24"/>
          <w:szCs w:val="24"/>
        </w:rPr>
      </w:pPr>
      <w:r w:rsidRPr="004D16B7">
        <w:rPr>
          <w:rFonts w:ascii="Times New Roman" w:hAnsi="Times New Roman" w:cs="Times New Roman"/>
          <w:b/>
          <w:i/>
          <w:sz w:val="24"/>
          <w:szCs w:val="24"/>
        </w:rPr>
        <w:t>(h)</w:t>
      </w:r>
      <w:r w:rsidRPr="004D16B7">
        <w:rPr>
          <w:rFonts w:ascii="Times New Roman" w:hAnsi="Times New Roman" w:cs="Times New Roman"/>
          <w:b/>
          <w:i/>
          <w:sz w:val="24"/>
          <w:szCs w:val="24"/>
        </w:rPr>
        <w:tab/>
        <w:t xml:space="preserve">A maximum of </w:t>
      </w:r>
      <w:r w:rsidRPr="004D16B7">
        <w:rPr>
          <w:rFonts w:ascii="Times New Roman" w:hAnsi="Times New Roman" w:cs="Times New Roman"/>
          <w:b/>
          <w:i/>
          <w:sz w:val="24"/>
          <w:szCs w:val="24"/>
          <w:u w:val="single"/>
        </w:rPr>
        <w:t>10 days</w:t>
      </w:r>
      <w:r w:rsidRPr="004D16B7">
        <w:rPr>
          <w:rFonts w:ascii="Times New Roman" w:hAnsi="Times New Roman" w:cs="Times New Roman"/>
          <w:b/>
          <w:i/>
          <w:sz w:val="24"/>
          <w:szCs w:val="24"/>
        </w:rPr>
        <w:t xml:space="preserve"> of leave can be carried forward into the following year, and only </w:t>
      </w:r>
      <w:r w:rsidR="004D16B7" w:rsidRPr="004D16B7">
        <w:rPr>
          <w:rFonts w:ascii="Times New Roman" w:hAnsi="Times New Roman" w:cs="Times New Roman"/>
          <w:b/>
          <w:i/>
          <w:sz w:val="24"/>
          <w:szCs w:val="24"/>
        </w:rPr>
        <w:t>by personnel who can show good cause……………………… S</w:t>
      </w:r>
      <w:r w:rsidRPr="004D16B7">
        <w:rPr>
          <w:rFonts w:ascii="Times New Roman" w:hAnsi="Times New Roman" w:cs="Times New Roman"/>
          <w:b/>
          <w:i/>
          <w:sz w:val="24"/>
          <w:szCs w:val="24"/>
        </w:rPr>
        <w:t xml:space="preserve">hould this accrued leave not be taken in the year following the year of accrual it will be </w:t>
      </w:r>
      <w:r w:rsidRPr="004D16B7">
        <w:rPr>
          <w:rFonts w:ascii="Times New Roman" w:hAnsi="Times New Roman" w:cs="Times New Roman"/>
          <w:b/>
          <w:i/>
          <w:sz w:val="24"/>
          <w:szCs w:val="24"/>
          <w:u w:val="single"/>
        </w:rPr>
        <w:t>forfeited</w:t>
      </w:r>
      <w:r w:rsidRPr="004D16B7">
        <w:rPr>
          <w:rFonts w:ascii="Times New Roman" w:hAnsi="Times New Roman" w:cs="Times New Roman"/>
          <w:b/>
          <w:i/>
          <w:sz w:val="24"/>
          <w:szCs w:val="24"/>
        </w:rPr>
        <w:t>.</w:t>
      </w:r>
    </w:p>
    <w:p w:rsidR="003D2889" w:rsidRPr="004D16B7" w:rsidRDefault="003D2889" w:rsidP="003D2889">
      <w:pPr>
        <w:spacing w:after="0" w:line="360" w:lineRule="auto"/>
        <w:ind w:left="1440" w:hanging="720"/>
        <w:jc w:val="both"/>
        <w:rPr>
          <w:rFonts w:ascii="Times New Roman" w:hAnsi="Times New Roman" w:cs="Times New Roman"/>
          <w:b/>
          <w:i/>
          <w:sz w:val="24"/>
          <w:szCs w:val="24"/>
        </w:rPr>
      </w:pPr>
    </w:p>
    <w:p w:rsidR="003D2889" w:rsidRPr="004D16B7" w:rsidRDefault="003D2889" w:rsidP="003D2889">
      <w:pPr>
        <w:pStyle w:val="ListParagraph"/>
        <w:numPr>
          <w:ilvl w:val="0"/>
          <w:numId w:val="5"/>
        </w:numPr>
        <w:spacing w:after="0" w:line="360" w:lineRule="auto"/>
        <w:ind w:left="1440" w:hanging="720"/>
        <w:jc w:val="both"/>
        <w:rPr>
          <w:rFonts w:ascii="Times New Roman" w:hAnsi="Times New Roman" w:cs="Times New Roman"/>
          <w:b/>
          <w:i/>
          <w:sz w:val="24"/>
          <w:szCs w:val="24"/>
        </w:rPr>
      </w:pPr>
      <w:r w:rsidRPr="004D16B7">
        <w:rPr>
          <w:rFonts w:ascii="Times New Roman" w:hAnsi="Times New Roman" w:cs="Times New Roman"/>
          <w:b/>
          <w:i/>
          <w:sz w:val="24"/>
          <w:szCs w:val="24"/>
        </w:rPr>
        <w:t xml:space="preserve">No cash in lieu of leave will be granted to any </w:t>
      </w:r>
      <w:r w:rsidR="004D16B7" w:rsidRPr="004D16B7">
        <w:rPr>
          <w:rFonts w:ascii="Times New Roman" w:hAnsi="Times New Roman" w:cs="Times New Roman"/>
          <w:b/>
          <w:i/>
          <w:sz w:val="24"/>
          <w:szCs w:val="24"/>
        </w:rPr>
        <w:t>ZLHR</w:t>
      </w:r>
      <w:r w:rsidRPr="004D16B7">
        <w:rPr>
          <w:rFonts w:ascii="Times New Roman" w:hAnsi="Times New Roman" w:cs="Times New Roman"/>
          <w:b/>
          <w:i/>
          <w:sz w:val="24"/>
          <w:szCs w:val="24"/>
        </w:rPr>
        <w:t xml:space="preserve"> </w:t>
      </w:r>
      <w:r w:rsidR="004D16B7" w:rsidRPr="004D16B7">
        <w:rPr>
          <w:rFonts w:ascii="Times New Roman" w:hAnsi="Times New Roman" w:cs="Times New Roman"/>
          <w:b/>
          <w:i/>
          <w:sz w:val="24"/>
          <w:szCs w:val="24"/>
        </w:rPr>
        <w:t>employee/long-</w:t>
      </w:r>
      <w:r w:rsidRPr="004D16B7">
        <w:rPr>
          <w:rFonts w:ascii="Times New Roman" w:hAnsi="Times New Roman" w:cs="Times New Roman"/>
          <w:b/>
          <w:i/>
          <w:sz w:val="24"/>
          <w:szCs w:val="24"/>
        </w:rPr>
        <w:t>term consultant.</w:t>
      </w:r>
    </w:p>
    <w:p w:rsidR="004D16B7" w:rsidRPr="004D16B7" w:rsidRDefault="004D16B7" w:rsidP="004D16B7">
      <w:pPr>
        <w:spacing w:after="0" w:line="360" w:lineRule="auto"/>
        <w:ind w:left="720"/>
        <w:jc w:val="both"/>
        <w:rPr>
          <w:rFonts w:ascii="Times New Roman" w:hAnsi="Times New Roman" w:cs="Times New Roman"/>
          <w:b/>
          <w:i/>
          <w:sz w:val="24"/>
          <w:szCs w:val="24"/>
        </w:rPr>
      </w:pPr>
    </w:p>
    <w:p w:rsidR="004D16B7" w:rsidRPr="004D16B7" w:rsidRDefault="004D16B7" w:rsidP="004D16B7">
      <w:pPr>
        <w:spacing w:after="0" w:line="360" w:lineRule="auto"/>
        <w:ind w:left="720"/>
        <w:jc w:val="both"/>
        <w:rPr>
          <w:rFonts w:ascii="Times New Roman" w:hAnsi="Times New Roman" w:cs="Times New Roman"/>
          <w:b/>
          <w:i/>
          <w:sz w:val="24"/>
          <w:szCs w:val="24"/>
        </w:rPr>
      </w:pPr>
      <w:r w:rsidRPr="004D16B7">
        <w:rPr>
          <w:rFonts w:ascii="Times New Roman" w:hAnsi="Times New Roman" w:cs="Times New Roman"/>
          <w:b/>
          <w:i/>
          <w:sz w:val="24"/>
          <w:szCs w:val="24"/>
        </w:rPr>
        <w:t>(j)</w:t>
      </w:r>
      <w:r w:rsidRPr="004D16B7">
        <w:rPr>
          <w:rFonts w:ascii="Times New Roman" w:hAnsi="Times New Roman" w:cs="Times New Roman"/>
          <w:b/>
          <w:i/>
          <w:sz w:val="24"/>
          <w:szCs w:val="24"/>
        </w:rPr>
        <w:tab/>
        <w:t>……………………………………………………………………”</w:t>
      </w:r>
    </w:p>
    <w:p w:rsidR="003D2889" w:rsidRPr="00005DDF" w:rsidRDefault="003D2889" w:rsidP="003D2889">
      <w:pPr>
        <w:spacing w:after="0" w:line="360" w:lineRule="auto"/>
        <w:jc w:val="both"/>
        <w:rPr>
          <w:rFonts w:ascii="Tahoma" w:hAnsi="Tahoma" w:cs="Tahoma"/>
          <w:b/>
          <w:i/>
          <w:sz w:val="25"/>
          <w:szCs w:val="25"/>
        </w:rPr>
      </w:pPr>
    </w:p>
    <w:p w:rsidR="003D2889" w:rsidRPr="00005DDF" w:rsidRDefault="003D2889" w:rsidP="003D2889">
      <w:pPr>
        <w:spacing w:after="0" w:line="360" w:lineRule="auto"/>
        <w:ind w:firstLine="720"/>
        <w:jc w:val="both"/>
        <w:rPr>
          <w:rFonts w:ascii="Tahoma" w:hAnsi="Tahoma" w:cs="Tahoma"/>
          <w:sz w:val="25"/>
          <w:szCs w:val="25"/>
        </w:rPr>
      </w:pPr>
      <w:r w:rsidRPr="00005DDF">
        <w:rPr>
          <w:rFonts w:ascii="Tahoma" w:hAnsi="Tahoma" w:cs="Tahoma"/>
          <w:sz w:val="25"/>
          <w:szCs w:val="25"/>
        </w:rPr>
        <w:t>In clause 1 sub c</w:t>
      </w:r>
      <w:r w:rsidR="00284329">
        <w:rPr>
          <w:rFonts w:ascii="Tahoma" w:hAnsi="Tahoma" w:cs="Tahoma"/>
          <w:sz w:val="25"/>
          <w:szCs w:val="25"/>
        </w:rPr>
        <w:t>l</w:t>
      </w:r>
      <w:r w:rsidRPr="00005DDF">
        <w:rPr>
          <w:rFonts w:ascii="Tahoma" w:hAnsi="Tahoma" w:cs="Tahoma"/>
          <w:sz w:val="25"/>
          <w:szCs w:val="25"/>
        </w:rPr>
        <w:t>ause 1 it is provided that the Personnel Manual governs the relations between Zimbabwe La</w:t>
      </w:r>
      <w:r w:rsidR="0039296C" w:rsidRPr="00005DDF">
        <w:rPr>
          <w:rFonts w:ascii="Tahoma" w:hAnsi="Tahoma" w:cs="Tahoma"/>
          <w:sz w:val="25"/>
          <w:szCs w:val="25"/>
        </w:rPr>
        <w:t>w</w:t>
      </w:r>
      <w:r w:rsidRPr="00005DDF">
        <w:rPr>
          <w:rFonts w:ascii="Tahoma" w:hAnsi="Tahoma" w:cs="Tahoma"/>
          <w:sz w:val="25"/>
          <w:szCs w:val="25"/>
        </w:rPr>
        <w:t>yers Human Rights and its employees.  In sub-clause</w:t>
      </w:r>
      <w:r w:rsidR="0039296C" w:rsidRPr="00005DDF">
        <w:rPr>
          <w:rFonts w:ascii="Tahoma" w:hAnsi="Tahoma" w:cs="Tahoma"/>
          <w:sz w:val="25"/>
          <w:szCs w:val="25"/>
        </w:rPr>
        <w:t xml:space="preserve"> 2 it is provided that the Manual shall apply to all Zimbabwe Lawyers Human Rights personnel except those contracted on casual or part-time basis.</w:t>
      </w:r>
    </w:p>
    <w:p w:rsidR="0039296C" w:rsidRPr="00005DDF" w:rsidRDefault="0039296C" w:rsidP="003D2889">
      <w:pPr>
        <w:spacing w:after="0" w:line="360" w:lineRule="auto"/>
        <w:ind w:firstLine="720"/>
        <w:jc w:val="both"/>
        <w:rPr>
          <w:rFonts w:ascii="Tahoma" w:hAnsi="Tahoma" w:cs="Tahoma"/>
          <w:sz w:val="25"/>
          <w:szCs w:val="25"/>
        </w:rPr>
      </w:pPr>
    </w:p>
    <w:p w:rsidR="0039296C" w:rsidRPr="00005DDF" w:rsidRDefault="0039296C" w:rsidP="003D2889">
      <w:pPr>
        <w:spacing w:after="0" w:line="360" w:lineRule="auto"/>
        <w:ind w:firstLine="720"/>
        <w:jc w:val="both"/>
        <w:rPr>
          <w:rFonts w:ascii="Tahoma" w:hAnsi="Tahoma" w:cs="Tahoma"/>
          <w:sz w:val="25"/>
          <w:szCs w:val="25"/>
        </w:rPr>
      </w:pPr>
      <w:r w:rsidRPr="00005DDF">
        <w:rPr>
          <w:rFonts w:ascii="Tahoma" w:hAnsi="Tahoma" w:cs="Tahoma"/>
          <w:sz w:val="25"/>
          <w:szCs w:val="25"/>
        </w:rPr>
        <w:t>Respondent was not excluded from the application of the Manual.  He was a Senior Finance Officer and it is common cause that</w:t>
      </w:r>
      <w:r w:rsidR="004D16B7" w:rsidRPr="00005DDF">
        <w:rPr>
          <w:rFonts w:ascii="Tahoma" w:hAnsi="Tahoma" w:cs="Tahoma"/>
          <w:sz w:val="25"/>
          <w:szCs w:val="25"/>
        </w:rPr>
        <w:t xml:space="preserve"> the</w:t>
      </w:r>
      <w:r w:rsidRPr="00005DDF">
        <w:rPr>
          <w:rFonts w:ascii="Tahoma" w:hAnsi="Tahoma" w:cs="Tahoma"/>
          <w:sz w:val="25"/>
          <w:szCs w:val="25"/>
        </w:rPr>
        <w:t xml:space="preserve"> administration of the leave policy was one of his duties.</w:t>
      </w:r>
    </w:p>
    <w:p w:rsidR="0039296C" w:rsidRPr="00005DDF" w:rsidRDefault="0039296C" w:rsidP="003D2889">
      <w:pPr>
        <w:spacing w:after="0" w:line="360" w:lineRule="auto"/>
        <w:ind w:firstLine="720"/>
        <w:jc w:val="both"/>
        <w:rPr>
          <w:rFonts w:ascii="Tahoma" w:hAnsi="Tahoma" w:cs="Tahoma"/>
          <w:sz w:val="25"/>
          <w:szCs w:val="25"/>
        </w:rPr>
      </w:pPr>
    </w:p>
    <w:p w:rsidR="0039296C" w:rsidRPr="00005DDF" w:rsidRDefault="0039296C" w:rsidP="003D2889">
      <w:pPr>
        <w:spacing w:after="0" w:line="360" w:lineRule="auto"/>
        <w:ind w:firstLine="720"/>
        <w:jc w:val="both"/>
        <w:rPr>
          <w:rFonts w:ascii="Tahoma" w:hAnsi="Tahoma" w:cs="Tahoma"/>
          <w:sz w:val="25"/>
          <w:szCs w:val="25"/>
        </w:rPr>
      </w:pPr>
      <w:r w:rsidRPr="00005DDF">
        <w:rPr>
          <w:rFonts w:ascii="Tahoma" w:hAnsi="Tahoma" w:cs="Tahoma"/>
          <w:sz w:val="25"/>
          <w:szCs w:val="25"/>
        </w:rPr>
        <w:t>In view of clause 1 above,</w:t>
      </w:r>
      <w:r w:rsidR="004D16B7" w:rsidRPr="00005DDF">
        <w:rPr>
          <w:rFonts w:ascii="Tahoma" w:hAnsi="Tahoma" w:cs="Tahoma"/>
          <w:sz w:val="25"/>
          <w:szCs w:val="25"/>
        </w:rPr>
        <w:t xml:space="preserve"> it is without doubt that the Manual</w:t>
      </w:r>
      <w:r w:rsidRPr="00005DDF">
        <w:rPr>
          <w:rFonts w:ascii="Tahoma" w:hAnsi="Tahoma" w:cs="Tahoma"/>
          <w:sz w:val="25"/>
          <w:szCs w:val="25"/>
        </w:rPr>
        <w:t xml:space="preserve"> was binding between Zimbabwe Lawyers Human Rights and its employees.  It was meant to regulate the working relations between these two parties.  Whilst certain provisions in the Manual could have been unfair </w:t>
      </w:r>
      <w:r w:rsidR="004D16B7" w:rsidRPr="00005DDF">
        <w:rPr>
          <w:rFonts w:ascii="Tahoma" w:hAnsi="Tahoma" w:cs="Tahoma"/>
          <w:sz w:val="25"/>
          <w:szCs w:val="25"/>
        </w:rPr>
        <w:t>in</w:t>
      </w:r>
      <w:r w:rsidR="00284329">
        <w:rPr>
          <w:rFonts w:ascii="Tahoma" w:hAnsi="Tahoma" w:cs="Tahoma"/>
          <w:sz w:val="25"/>
          <w:szCs w:val="25"/>
        </w:rPr>
        <w:t xml:space="preserve"> </w:t>
      </w:r>
      <w:r w:rsidR="004D16B7" w:rsidRPr="00005DDF">
        <w:rPr>
          <w:rFonts w:ascii="Tahoma" w:hAnsi="Tahoma" w:cs="Tahoma"/>
          <w:sz w:val="25"/>
          <w:szCs w:val="25"/>
        </w:rPr>
        <w:t>the mind of the Arbitrator, it wa</w:t>
      </w:r>
      <w:r w:rsidRPr="00005DDF">
        <w:rPr>
          <w:rFonts w:ascii="Tahoma" w:hAnsi="Tahoma" w:cs="Tahoma"/>
          <w:sz w:val="25"/>
          <w:szCs w:val="25"/>
        </w:rPr>
        <w:t xml:space="preserve">s not for the Arbitrator to then change the provisions.  I agree with Appellant that if the Arbitrator had meticulously </w:t>
      </w:r>
      <w:r w:rsidR="00C03A5D" w:rsidRPr="00005DDF">
        <w:rPr>
          <w:rFonts w:ascii="Tahoma" w:hAnsi="Tahoma" w:cs="Tahoma"/>
          <w:sz w:val="25"/>
          <w:szCs w:val="25"/>
        </w:rPr>
        <w:t>read</w:t>
      </w:r>
      <w:r w:rsidRPr="00005DDF">
        <w:rPr>
          <w:rFonts w:ascii="Tahoma" w:hAnsi="Tahoma" w:cs="Tahoma"/>
          <w:sz w:val="25"/>
          <w:szCs w:val="25"/>
        </w:rPr>
        <w:t xml:space="preserve"> the Manual he would not have granted Respondent more than 12 days cash in lieu of leave. </w:t>
      </w:r>
    </w:p>
    <w:p w:rsidR="0039296C" w:rsidRPr="00005DDF" w:rsidRDefault="0039296C" w:rsidP="003D2889">
      <w:pPr>
        <w:spacing w:after="0" w:line="360" w:lineRule="auto"/>
        <w:ind w:firstLine="720"/>
        <w:jc w:val="both"/>
        <w:rPr>
          <w:rFonts w:ascii="Tahoma" w:hAnsi="Tahoma" w:cs="Tahoma"/>
          <w:sz w:val="25"/>
          <w:szCs w:val="25"/>
        </w:rPr>
      </w:pPr>
    </w:p>
    <w:p w:rsidR="0039296C" w:rsidRPr="00005DDF" w:rsidRDefault="0039296C" w:rsidP="00005DDF">
      <w:pPr>
        <w:spacing w:after="0" w:line="360" w:lineRule="auto"/>
        <w:ind w:firstLine="720"/>
        <w:jc w:val="both"/>
        <w:rPr>
          <w:rFonts w:ascii="Tahoma" w:hAnsi="Tahoma" w:cs="Tahoma"/>
          <w:sz w:val="25"/>
          <w:szCs w:val="25"/>
        </w:rPr>
      </w:pPr>
      <w:r w:rsidRPr="00005DDF">
        <w:rPr>
          <w:rFonts w:ascii="Tahoma" w:hAnsi="Tahoma" w:cs="Tahoma"/>
          <w:sz w:val="25"/>
          <w:szCs w:val="25"/>
        </w:rPr>
        <w:t xml:space="preserve">Respondent was aware that in terms of the Manual, he could only carry over 10 days into the following year.  If he was aggrieved by the leave policy or any other provision in the Manual, he had the right to pursue the grievance in terms of law instead of waiting until he had resigned. </w:t>
      </w:r>
    </w:p>
    <w:p w:rsidR="0039296C" w:rsidRPr="00005DDF" w:rsidRDefault="0039296C" w:rsidP="003D2889">
      <w:pPr>
        <w:spacing w:after="0" w:line="360" w:lineRule="auto"/>
        <w:ind w:firstLine="720"/>
        <w:jc w:val="both"/>
        <w:rPr>
          <w:rFonts w:ascii="Tahoma" w:hAnsi="Tahoma" w:cs="Tahoma"/>
          <w:sz w:val="25"/>
          <w:szCs w:val="25"/>
        </w:rPr>
      </w:pPr>
      <w:r w:rsidRPr="00005DDF">
        <w:rPr>
          <w:rFonts w:ascii="Tahoma" w:hAnsi="Tahoma" w:cs="Tahoma"/>
          <w:sz w:val="25"/>
          <w:szCs w:val="25"/>
        </w:rPr>
        <w:t xml:space="preserve">The observation by the Arbitrator that Respondent had 38 days leave on his December 2010 payslip and only 10 days leave in January 2011, and the question as to what happened to the 28 days carried over, was not warranted in my view, as </w:t>
      </w:r>
      <w:r w:rsidR="00B60E24" w:rsidRPr="00005DDF">
        <w:rPr>
          <w:rFonts w:ascii="Tahoma" w:hAnsi="Tahoma" w:cs="Tahoma"/>
          <w:sz w:val="25"/>
          <w:szCs w:val="25"/>
        </w:rPr>
        <w:t xml:space="preserve">clause 11 of the Manual is very clear. </w:t>
      </w:r>
    </w:p>
    <w:p w:rsidR="00B60E24" w:rsidRPr="00005DDF" w:rsidRDefault="00B60E24" w:rsidP="003D2889">
      <w:pPr>
        <w:spacing w:after="0" w:line="360" w:lineRule="auto"/>
        <w:ind w:firstLine="720"/>
        <w:jc w:val="both"/>
        <w:rPr>
          <w:rFonts w:ascii="Tahoma" w:hAnsi="Tahoma" w:cs="Tahoma"/>
          <w:sz w:val="25"/>
          <w:szCs w:val="25"/>
        </w:rPr>
      </w:pPr>
    </w:p>
    <w:p w:rsidR="00B60E24" w:rsidRDefault="00B60E24" w:rsidP="003D2889">
      <w:pPr>
        <w:spacing w:after="0" w:line="360" w:lineRule="auto"/>
        <w:ind w:firstLine="720"/>
        <w:jc w:val="both"/>
        <w:rPr>
          <w:rFonts w:ascii="Tahoma" w:hAnsi="Tahoma" w:cs="Tahoma"/>
          <w:sz w:val="25"/>
          <w:szCs w:val="25"/>
        </w:rPr>
      </w:pPr>
      <w:r w:rsidRPr="00005DDF">
        <w:rPr>
          <w:rFonts w:ascii="Tahoma" w:hAnsi="Tahoma" w:cs="Tahoma"/>
          <w:sz w:val="25"/>
          <w:szCs w:val="25"/>
        </w:rPr>
        <w:t>As regards gratuity, clause 9.4 (h) of the Manual reads;</w:t>
      </w:r>
    </w:p>
    <w:p w:rsidR="00005DDF" w:rsidRPr="00005DDF" w:rsidRDefault="00005DDF" w:rsidP="003D2889">
      <w:pPr>
        <w:spacing w:after="0" w:line="360" w:lineRule="auto"/>
        <w:ind w:firstLine="720"/>
        <w:jc w:val="both"/>
        <w:rPr>
          <w:rFonts w:ascii="Tahoma" w:hAnsi="Tahoma" w:cs="Tahoma"/>
          <w:sz w:val="25"/>
          <w:szCs w:val="25"/>
        </w:rPr>
      </w:pPr>
    </w:p>
    <w:p w:rsidR="00B60E24" w:rsidRPr="00231149" w:rsidRDefault="00B60E24" w:rsidP="00B60E24">
      <w:pPr>
        <w:spacing w:after="0" w:line="360" w:lineRule="auto"/>
        <w:ind w:left="720" w:firstLine="720"/>
        <w:jc w:val="both"/>
        <w:rPr>
          <w:rFonts w:ascii="Times New Roman" w:hAnsi="Times New Roman" w:cs="Times New Roman"/>
          <w:b/>
          <w:i/>
          <w:sz w:val="24"/>
          <w:szCs w:val="24"/>
        </w:rPr>
      </w:pPr>
      <w:r w:rsidRPr="00231149">
        <w:rPr>
          <w:rFonts w:ascii="Times New Roman" w:hAnsi="Times New Roman" w:cs="Times New Roman"/>
          <w:b/>
          <w:i/>
          <w:sz w:val="24"/>
          <w:szCs w:val="24"/>
        </w:rPr>
        <w:t>“(h)</w:t>
      </w:r>
      <w:r w:rsidRPr="00231149">
        <w:rPr>
          <w:rFonts w:ascii="Times New Roman" w:hAnsi="Times New Roman" w:cs="Times New Roman"/>
          <w:b/>
          <w:i/>
          <w:sz w:val="24"/>
          <w:szCs w:val="24"/>
        </w:rPr>
        <w:tab/>
        <w:t>Lawful terminal benefits which may be due will be processed according to the Labour Legislation, whilst payment of a gratuity to any Zimbabwe Lawyers Human Rights member of staff shall be at the discretion of the Zimbabwe Lawyers Human Rights Board and will be considered on a case–by-case basis.”</w:t>
      </w:r>
    </w:p>
    <w:p w:rsidR="00B60E24" w:rsidRDefault="00B60E24" w:rsidP="003D2889">
      <w:pPr>
        <w:spacing w:after="0" w:line="360" w:lineRule="auto"/>
        <w:ind w:firstLine="720"/>
        <w:jc w:val="both"/>
        <w:rPr>
          <w:rFonts w:ascii="Courier New" w:hAnsi="Courier New" w:cs="Courier New"/>
          <w:sz w:val="27"/>
          <w:szCs w:val="27"/>
        </w:rPr>
      </w:pPr>
    </w:p>
    <w:p w:rsidR="0039296C" w:rsidRPr="00005DDF" w:rsidRDefault="00B60E24" w:rsidP="003D2889">
      <w:pPr>
        <w:spacing w:after="0" w:line="360" w:lineRule="auto"/>
        <w:ind w:firstLine="720"/>
        <w:jc w:val="both"/>
        <w:rPr>
          <w:rFonts w:ascii="Tahoma" w:hAnsi="Tahoma" w:cs="Tahoma"/>
          <w:sz w:val="25"/>
          <w:szCs w:val="25"/>
        </w:rPr>
      </w:pPr>
      <w:r w:rsidRPr="00005DDF">
        <w:rPr>
          <w:rFonts w:ascii="Tahoma" w:hAnsi="Tahoma" w:cs="Tahoma"/>
          <w:sz w:val="25"/>
          <w:szCs w:val="25"/>
        </w:rPr>
        <w:t xml:space="preserve">It is clear therefore that in terms of the above, gratuity is paid only at the discretion of the Zimbabwe Lawyers Human Rights Board.  It is not payable as a right unlike other lawful terminal benefits. </w:t>
      </w:r>
    </w:p>
    <w:p w:rsidR="00B60E24" w:rsidRPr="00005DDF" w:rsidRDefault="00B60E24" w:rsidP="003D2889">
      <w:pPr>
        <w:spacing w:after="0" w:line="360" w:lineRule="auto"/>
        <w:ind w:firstLine="720"/>
        <w:jc w:val="both"/>
        <w:rPr>
          <w:rFonts w:ascii="Tahoma" w:hAnsi="Tahoma" w:cs="Tahoma"/>
          <w:sz w:val="25"/>
          <w:szCs w:val="25"/>
        </w:rPr>
      </w:pPr>
    </w:p>
    <w:p w:rsidR="00B60E24" w:rsidRPr="00005DDF" w:rsidRDefault="00B60E24" w:rsidP="003D2889">
      <w:pPr>
        <w:spacing w:after="0" w:line="360" w:lineRule="auto"/>
        <w:ind w:firstLine="720"/>
        <w:jc w:val="both"/>
        <w:rPr>
          <w:rFonts w:ascii="Tahoma" w:hAnsi="Tahoma" w:cs="Tahoma"/>
          <w:sz w:val="25"/>
          <w:szCs w:val="25"/>
        </w:rPr>
      </w:pPr>
      <w:r w:rsidRPr="00005DDF">
        <w:rPr>
          <w:rFonts w:ascii="Tahoma" w:hAnsi="Tahoma" w:cs="Tahoma"/>
          <w:sz w:val="25"/>
          <w:szCs w:val="25"/>
        </w:rPr>
        <w:t xml:space="preserve">In casu, Appellant’s Board exercised its discretion and denied Respondent the gratuity.  The Board’s decision can only be impeached if the discretion was not judicially exercised.  Put differently, it must be shown that the Board was irrational in its conduct. </w:t>
      </w:r>
    </w:p>
    <w:p w:rsidR="00B60E24" w:rsidRPr="00005DDF" w:rsidRDefault="00B60E24" w:rsidP="003D2889">
      <w:pPr>
        <w:spacing w:after="0" w:line="360" w:lineRule="auto"/>
        <w:ind w:firstLine="720"/>
        <w:jc w:val="both"/>
        <w:rPr>
          <w:rFonts w:ascii="Tahoma" w:hAnsi="Tahoma" w:cs="Tahoma"/>
          <w:sz w:val="25"/>
          <w:szCs w:val="25"/>
        </w:rPr>
      </w:pPr>
    </w:p>
    <w:p w:rsidR="00B60E24" w:rsidRPr="00005DDF" w:rsidRDefault="00B60E24" w:rsidP="003D2889">
      <w:pPr>
        <w:spacing w:after="0" w:line="360" w:lineRule="auto"/>
        <w:ind w:firstLine="720"/>
        <w:jc w:val="both"/>
        <w:rPr>
          <w:rFonts w:ascii="Tahoma" w:hAnsi="Tahoma" w:cs="Tahoma"/>
          <w:sz w:val="25"/>
          <w:szCs w:val="25"/>
        </w:rPr>
      </w:pPr>
      <w:r w:rsidRPr="00005DDF">
        <w:rPr>
          <w:rFonts w:ascii="Tahoma" w:hAnsi="Tahoma" w:cs="Tahoma"/>
          <w:sz w:val="25"/>
          <w:szCs w:val="25"/>
        </w:rPr>
        <w:t>The Arbitrator, in his analysis of the evidence led before him, was of the view that discretion should not be applied in a hapha</w:t>
      </w:r>
      <w:r w:rsidR="00A96A1C" w:rsidRPr="00005DDF">
        <w:rPr>
          <w:rFonts w:ascii="Tahoma" w:hAnsi="Tahoma" w:cs="Tahoma"/>
          <w:sz w:val="25"/>
          <w:szCs w:val="25"/>
        </w:rPr>
        <w:t>zard and discrimi</w:t>
      </w:r>
      <w:r w:rsidRPr="00005DDF">
        <w:rPr>
          <w:rFonts w:ascii="Tahoma" w:hAnsi="Tahoma" w:cs="Tahoma"/>
          <w:sz w:val="25"/>
          <w:szCs w:val="25"/>
        </w:rPr>
        <w:t>natory manner based on flimsy</w:t>
      </w:r>
      <w:r w:rsidR="00A96A1C" w:rsidRPr="00005DDF">
        <w:rPr>
          <w:rFonts w:ascii="Tahoma" w:hAnsi="Tahoma" w:cs="Tahoma"/>
          <w:sz w:val="25"/>
          <w:szCs w:val="25"/>
        </w:rPr>
        <w:t xml:space="preserve">, hidden criteria. </w:t>
      </w:r>
    </w:p>
    <w:p w:rsidR="00A96A1C" w:rsidRPr="00005DDF" w:rsidRDefault="00A96A1C" w:rsidP="003D2889">
      <w:pPr>
        <w:spacing w:after="0" w:line="360" w:lineRule="auto"/>
        <w:ind w:firstLine="720"/>
        <w:jc w:val="both"/>
        <w:rPr>
          <w:rFonts w:ascii="Tahoma" w:hAnsi="Tahoma" w:cs="Tahoma"/>
          <w:sz w:val="25"/>
          <w:szCs w:val="25"/>
        </w:rPr>
      </w:pPr>
    </w:p>
    <w:p w:rsidR="00A96A1C" w:rsidRPr="00005DDF" w:rsidRDefault="00A96A1C" w:rsidP="003D2889">
      <w:pPr>
        <w:spacing w:after="0" w:line="360" w:lineRule="auto"/>
        <w:ind w:firstLine="720"/>
        <w:jc w:val="both"/>
        <w:rPr>
          <w:rFonts w:ascii="Tahoma" w:hAnsi="Tahoma" w:cs="Tahoma"/>
          <w:sz w:val="25"/>
          <w:szCs w:val="25"/>
        </w:rPr>
      </w:pPr>
      <w:r w:rsidRPr="00005DDF">
        <w:rPr>
          <w:rFonts w:ascii="Tahoma" w:hAnsi="Tahoma" w:cs="Tahoma"/>
          <w:sz w:val="25"/>
          <w:szCs w:val="25"/>
        </w:rPr>
        <w:t>He found as a result, that Respondent was entitled to his gratuity as Appellan</w:t>
      </w:r>
      <w:r w:rsidR="00231149" w:rsidRPr="00005DDF">
        <w:rPr>
          <w:rFonts w:ascii="Tahoma" w:hAnsi="Tahoma" w:cs="Tahoma"/>
          <w:sz w:val="25"/>
          <w:szCs w:val="25"/>
        </w:rPr>
        <w:t>t had used its discretion to be</w:t>
      </w:r>
      <w:bookmarkStart w:id="0" w:name="_GoBack"/>
      <w:bookmarkEnd w:id="0"/>
      <w:r w:rsidRPr="00005DDF">
        <w:rPr>
          <w:rFonts w:ascii="Tahoma" w:hAnsi="Tahoma" w:cs="Tahoma"/>
          <w:sz w:val="25"/>
          <w:szCs w:val="25"/>
        </w:rPr>
        <w:t xml:space="preserve">grudge Respondent as there was no valid </w:t>
      </w:r>
      <w:r w:rsidR="00C03A5D" w:rsidRPr="00005DDF">
        <w:rPr>
          <w:rFonts w:ascii="Tahoma" w:hAnsi="Tahoma" w:cs="Tahoma"/>
          <w:sz w:val="25"/>
          <w:szCs w:val="25"/>
        </w:rPr>
        <w:t>reason</w:t>
      </w:r>
      <w:r w:rsidRPr="00005DDF">
        <w:rPr>
          <w:rFonts w:ascii="Tahoma" w:hAnsi="Tahoma" w:cs="Tahoma"/>
          <w:sz w:val="25"/>
          <w:szCs w:val="25"/>
        </w:rPr>
        <w:t xml:space="preserve"> proffered.  The Arbitrator rejected the reason given by Appellant that, Respondent had been sucked in a financial scandal.  I find no fault with the Arbitrator’s rejection of this explanation. </w:t>
      </w:r>
    </w:p>
    <w:p w:rsidR="00A96A1C" w:rsidRPr="00005DDF" w:rsidRDefault="00A96A1C" w:rsidP="003D2889">
      <w:pPr>
        <w:spacing w:after="0" w:line="360" w:lineRule="auto"/>
        <w:ind w:firstLine="720"/>
        <w:jc w:val="both"/>
        <w:rPr>
          <w:rFonts w:ascii="Tahoma" w:hAnsi="Tahoma" w:cs="Tahoma"/>
          <w:sz w:val="25"/>
          <w:szCs w:val="25"/>
        </w:rPr>
      </w:pPr>
    </w:p>
    <w:p w:rsidR="00A96A1C" w:rsidRPr="00005DDF" w:rsidRDefault="00A96A1C" w:rsidP="003D2889">
      <w:pPr>
        <w:spacing w:after="0" w:line="360" w:lineRule="auto"/>
        <w:ind w:firstLine="720"/>
        <w:jc w:val="both"/>
        <w:rPr>
          <w:rFonts w:ascii="Tahoma" w:hAnsi="Tahoma" w:cs="Tahoma"/>
          <w:sz w:val="25"/>
          <w:szCs w:val="25"/>
        </w:rPr>
      </w:pPr>
      <w:r w:rsidRPr="00005DDF">
        <w:rPr>
          <w:rFonts w:ascii="Tahoma" w:hAnsi="Tahoma" w:cs="Tahoma"/>
          <w:sz w:val="25"/>
          <w:szCs w:val="25"/>
        </w:rPr>
        <w:t xml:space="preserve">The explanation was raised for the first time in the Arbitration proceedings.  </w:t>
      </w:r>
      <w:r w:rsidR="00B74C30" w:rsidRPr="00005DDF">
        <w:rPr>
          <w:rFonts w:ascii="Tahoma" w:hAnsi="Tahoma" w:cs="Tahoma"/>
          <w:sz w:val="25"/>
          <w:szCs w:val="25"/>
        </w:rPr>
        <w:t>It was the unchallenged submission by Respondent that it was raised as an after-thought.</w:t>
      </w:r>
    </w:p>
    <w:p w:rsidR="00B74C30" w:rsidRPr="00005DDF" w:rsidRDefault="00B74C30" w:rsidP="003D2889">
      <w:pPr>
        <w:spacing w:after="0" w:line="360" w:lineRule="auto"/>
        <w:ind w:firstLine="720"/>
        <w:jc w:val="both"/>
        <w:rPr>
          <w:rFonts w:ascii="Tahoma" w:hAnsi="Tahoma" w:cs="Tahoma"/>
          <w:sz w:val="25"/>
          <w:szCs w:val="25"/>
        </w:rPr>
      </w:pPr>
    </w:p>
    <w:p w:rsidR="00B74C30" w:rsidRPr="00005DDF" w:rsidRDefault="00B74C30" w:rsidP="003D2889">
      <w:pPr>
        <w:spacing w:after="0" w:line="360" w:lineRule="auto"/>
        <w:ind w:firstLine="720"/>
        <w:jc w:val="both"/>
        <w:rPr>
          <w:rFonts w:ascii="Tahoma" w:hAnsi="Tahoma" w:cs="Tahoma"/>
          <w:sz w:val="25"/>
          <w:szCs w:val="25"/>
        </w:rPr>
      </w:pPr>
      <w:r w:rsidRPr="00005DDF">
        <w:rPr>
          <w:rFonts w:ascii="Tahoma" w:hAnsi="Tahoma" w:cs="Tahoma"/>
          <w:sz w:val="25"/>
          <w:szCs w:val="25"/>
        </w:rPr>
        <w:t>The financial scandal should have been dealt with at the time instead of waiting until the time the gratuity became an issue.  The Arbitrator therefore cannot be faulted for finding that there was no valid reason.  To that end, the Board’s exercise of discretion was properly interfered with.</w:t>
      </w:r>
    </w:p>
    <w:p w:rsidR="00B74C30" w:rsidRPr="00005DDF" w:rsidRDefault="00B74C30" w:rsidP="003D2889">
      <w:pPr>
        <w:spacing w:after="0" w:line="360" w:lineRule="auto"/>
        <w:ind w:firstLine="720"/>
        <w:jc w:val="both"/>
        <w:rPr>
          <w:rFonts w:ascii="Tahoma" w:hAnsi="Tahoma" w:cs="Tahoma"/>
          <w:sz w:val="25"/>
          <w:szCs w:val="25"/>
        </w:rPr>
      </w:pPr>
    </w:p>
    <w:p w:rsidR="00231149" w:rsidRPr="00005DDF" w:rsidRDefault="00B74C30" w:rsidP="003D2889">
      <w:pPr>
        <w:spacing w:after="0" w:line="360" w:lineRule="auto"/>
        <w:ind w:firstLine="720"/>
        <w:jc w:val="both"/>
        <w:rPr>
          <w:rFonts w:ascii="Tahoma" w:hAnsi="Tahoma" w:cs="Tahoma"/>
          <w:sz w:val="25"/>
          <w:szCs w:val="25"/>
        </w:rPr>
      </w:pPr>
      <w:r w:rsidRPr="00005DDF">
        <w:rPr>
          <w:rFonts w:ascii="Tahoma" w:hAnsi="Tahoma" w:cs="Tahoma"/>
          <w:sz w:val="25"/>
          <w:szCs w:val="25"/>
        </w:rPr>
        <w:t>Having found that Respondent was entitled to a gratuity, the Arbitrator used the formula as provided in the Collective Bargaining Agreement of the National Employment Council for the Welfare and Educational Institutions.  He found the formula under this National Employment Council</w:t>
      </w:r>
      <w:r w:rsidR="00231149" w:rsidRPr="00005DDF">
        <w:rPr>
          <w:rFonts w:ascii="Tahoma" w:hAnsi="Tahoma" w:cs="Tahoma"/>
          <w:sz w:val="25"/>
          <w:szCs w:val="25"/>
        </w:rPr>
        <w:t xml:space="preserve"> to be fair reasonable and easy to use</w:t>
      </w:r>
      <w:r w:rsidRPr="00005DDF">
        <w:rPr>
          <w:rFonts w:ascii="Tahoma" w:hAnsi="Tahoma" w:cs="Tahoma"/>
          <w:sz w:val="25"/>
          <w:szCs w:val="25"/>
        </w:rPr>
        <w:t>.</w:t>
      </w:r>
    </w:p>
    <w:p w:rsidR="00231149" w:rsidRPr="00005DDF" w:rsidRDefault="00231149" w:rsidP="003D2889">
      <w:pPr>
        <w:spacing w:after="0" w:line="360" w:lineRule="auto"/>
        <w:ind w:firstLine="720"/>
        <w:jc w:val="both"/>
        <w:rPr>
          <w:rFonts w:ascii="Tahoma" w:hAnsi="Tahoma" w:cs="Tahoma"/>
          <w:sz w:val="25"/>
          <w:szCs w:val="25"/>
        </w:rPr>
      </w:pPr>
    </w:p>
    <w:p w:rsidR="0099057A" w:rsidRPr="00005DDF" w:rsidRDefault="00231149" w:rsidP="00231149">
      <w:pPr>
        <w:spacing w:after="0" w:line="360" w:lineRule="auto"/>
        <w:ind w:firstLine="720"/>
        <w:jc w:val="both"/>
        <w:rPr>
          <w:rFonts w:ascii="Tahoma" w:hAnsi="Tahoma" w:cs="Tahoma"/>
          <w:sz w:val="25"/>
          <w:szCs w:val="25"/>
        </w:rPr>
      </w:pPr>
      <w:r w:rsidRPr="00005DDF">
        <w:rPr>
          <w:rFonts w:ascii="Tahoma" w:hAnsi="Tahoma" w:cs="Tahoma"/>
          <w:sz w:val="25"/>
          <w:szCs w:val="25"/>
        </w:rPr>
        <w:t xml:space="preserve">Appellant takes issue with the Arbitrator’s use of this National Employment Council’s formula in calculating the gratuity.  </w:t>
      </w:r>
      <w:r w:rsidR="00B74C30" w:rsidRPr="00005DDF">
        <w:rPr>
          <w:rFonts w:ascii="Tahoma" w:hAnsi="Tahoma" w:cs="Tahoma"/>
          <w:sz w:val="25"/>
          <w:szCs w:val="25"/>
        </w:rPr>
        <w:t>Appellant does not state which formula was supposed to be used or it used in paying gratuity to other former employees.  Appellant is just making a bald challenge.  The submission that Appellant is a Non-Governmental Organisation (NGO) was not cha</w:t>
      </w:r>
      <w:r w:rsidR="0099057A" w:rsidRPr="00005DDF">
        <w:rPr>
          <w:rFonts w:ascii="Tahoma" w:hAnsi="Tahoma" w:cs="Tahoma"/>
          <w:sz w:val="25"/>
          <w:szCs w:val="25"/>
        </w:rPr>
        <w:t>llenged.  The submission that w</w:t>
      </w:r>
      <w:r w:rsidR="00B74C30" w:rsidRPr="00005DDF">
        <w:rPr>
          <w:rFonts w:ascii="Tahoma" w:hAnsi="Tahoma" w:cs="Tahoma"/>
          <w:sz w:val="25"/>
          <w:szCs w:val="25"/>
        </w:rPr>
        <w:t xml:space="preserve">hen a matter is referred to conciliation </w:t>
      </w:r>
      <w:r w:rsidR="0099057A" w:rsidRPr="00005DDF">
        <w:rPr>
          <w:rFonts w:ascii="Tahoma" w:hAnsi="Tahoma" w:cs="Tahoma"/>
          <w:sz w:val="25"/>
          <w:szCs w:val="25"/>
        </w:rPr>
        <w:t>and Arbitration, it is ref</w:t>
      </w:r>
      <w:r w:rsidR="00B74C30" w:rsidRPr="00005DDF">
        <w:rPr>
          <w:rFonts w:ascii="Tahoma" w:hAnsi="Tahoma" w:cs="Tahoma"/>
          <w:sz w:val="25"/>
          <w:szCs w:val="25"/>
        </w:rPr>
        <w:t xml:space="preserve">erred to the relevant National Employment Council was equally not disputed.  That being the case the Arbitrator was within his right to use the formula as provided in the Collective Bargaining Agreement of the relevant National </w:t>
      </w:r>
      <w:r w:rsidR="0099057A" w:rsidRPr="00005DDF">
        <w:rPr>
          <w:rFonts w:ascii="Tahoma" w:hAnsi="Tahoma" w:cs="Tahoma"/>
          <w:sz w:val="25"/>
          <w:szCs w:val="25"/>
        </w:rPr>
        <w:t xml:space="preserve">Employment Council under which Appellant falls. </w:t>
      </w:r>
    </w:p>
    <w:p w:rsidR="0099057A" w:rsidRPr="00005DDF" w:rsidRDefault="0099057A" w:rsidP="003D2889">
      <w:pPr>
        <w:spacing w:after="0" w:line="360" w:lineRule="auto"/>
        <w:ind w:firstLine="720"/>
        <w:jc w:val="both"/>
        <w:rPr>
          <w:rFonts w:ascii="Tahoma" w:hAnsi="Tahoma" w:cs="Tahoma"/>
          <w:sz w:val="25"/>
          <w:szCs w:val="25"/>
        </w:rPr>
      </w:pPr>
    </w:p>
    <w:p w:rsidR="0099057A" w:rsidRPr="00005DDF" w:rsidRDefault="0099057A" w:rsidP="003D2889">
      <w:pPr>
        <w:spacing w:after="0" w:line="360" w:lineRule="auto"/>
        <w:ind w:firstLine="720"/>
        <w:jc w:val="both"/>
        <w:rPr>
          <w:rFonts w:ascii="Tahoma" w:hAnsi="Tahoma" w:cs="Tahoma"/>
          <w:sz w:val="25"/>
          <w:szCs w:val="25"/>
        </w:rPr>
      </w:pPr>
      <w:r w:rsidRPr="00005DDF">
        <w:rPr>
          <w:rFonts w:ascii="Tahoma" w:hAnsi="Tahoma" w:cs="Tahoma"/>
          <w:sz w:val="25"/>
          <w:szCs w:val="25"/>
        </w:rPr>
        <w:t>To that end therefore the Arbitrator’s finding cannot be faulted.</w:t>
      </w:r>
      <w:r w:rsidR="00B74C30" w:rsidRPr="00005DDF">
        <w:rPr>
          <w:rFonts w:ascii="Tahoma" w:hAnsi="Tahoma" w:cs="Tahoma"/>
          <w:sz w:val="25"/>
          <w:szCs w:val="25"/>
        </w:rPr>
        <w:t xml:space="preserve"> </w:t>
      </w:r>
    </w:p>
    <w:p w:rsidR="0099057A" w:rsidRPr="00005DDF" w:rsidRDefault="0099057A" w:rsidP="003D2889">
      <w:pPr>
        <w:spacing w:after="0" w:line="360" w:lineRule="auto"/>
        <w:ind w:firstLine="720"/>
        <w:jc w:val="both"/>
        <w:rPr>
          <w:rFonts w:ascii="Tahoma" w:hAnsi="Tahoma" w:cs="Tahoma"/>
          <w:sz w:val="25"/>
          <w:szCs w:val="25"/>
        </w:rPr>
      </w:pPr>
    </w:p>
    <w:p w:rsidR="00B74C30" w:rsidRPr="00005DDF" w:rsidRDefault="0099057A" w:rsidP="003D2889">
      <w:pPr>
        <w:spacing w:after="0" w:line="360" w:lineRule="auto"/>
        <w:ind w:firstLine="720"/>
        <w:jc w:val="both"/>
        <w:rPr>
          <w:rFonts w:ascii="Tahoma" w:hAnsi="Tahoma" w:cs="Tahoma"/>
          <w:b/>
          <w:sz w:val="25"/>
          <w:szCs w:val="25"/>
        </w:rPr>
      </w:pPr>
      <w:r w:rsidRPr="00005DDF">
        <w:rPr>
          <w:rFonts w:ascii="Tahoma" w:hAnsi="Tahoma" w:cs="Tahoma"/>
          <w:sz w:val="25"/>
          <w:szCs w:val="25"/>
        </w:rPr>
        <w:t>Appellant is not averse to paying cash in lieu of the 12 days</w:t>
      </w:r>
      <w:r w:rsidR="00B74C30" w:rsidRPr="00005DDF">
        <w:rPr>
          <w:rFonts w:ascii="Tahoma" w:hAnsi="Tahoma" w:cs="Tahoma"/>
          <w:sz w:val="25"/>
          <w:szCs w:val="25"/>
        </w:rPr>
        <w:t xml:space="preserve"> </w:t>
      </w:r>
      <w:r w:rsidRPr="00005DDF">
        <w:rPr>
          <w:rFonts w:ascii="Tahoma" w:hAnsi="Tahoma" w:cs="Tahoma"/>
          <w:sz w:val="25"/>
          <w:szCs w:val="25"/>
        </w:rPr>
        <w:t xml:space="preserve">accrued in 2011 before his date of resignation.  </w:t>
      </w:r>
      <w:r w:rsidRPr="00005DDF">
        <w:rPr>
          <w:rFonts w:ascii="Tahoma" w:hAnsi="Tahoma" w:cs="Tahoma"/>
          <w:b/>
          <w:sz w:val="25"/>
          <w:szCs w:val="25"/>
        </w:rPr>
        <w:t>12 x $159.09 = $1 909.08.</w:t>
      </w:r>
    </w:p>
    <w:p w:rsidR="0099057A" w:rsidRPr="00005DDF" w:rsidRDefault="0099057A" w:rsidP="003D2889">
      <w:pPr>
        <w:spacing w:after="0" w:line="360" w:lineRule="auto"/>
        <w:ind w:firstLine="720"/>
        <w:jc w:val="both"/>
        <w:rPr>
          <w:rFonts w:ascii="Tahoma" w:hAnsi="Tahoma" w:cs="Tahoma"/>
          <w:sz w:val="25"/>
          <w:szCs w:val="25"/>
        </w:rPr>
      </w:pPr>
    </w:p>
    <w:p w:rsidR="00BC4257" w:rsidRDefault="00BC4257" w:rsidP="003D2889">
      <w:pPr>
        <w:spacing w:after="0" w:line="360" w:lineRule="auto"/>
        <w:ind w:firstLine="720"/>
        <w:jc w:val="both"/>
        <w:rPr>
          <w:rFonts w:ascii="Tahoma" w:hAnsi="Tahoma" w:cs="Tahoma"/>
          <w:sz w:val="25"/>
          <w:szCs w:val="25"/>
        </w:rPr>
      </w:pPr>
    </w:p>
    <w:p w:rsidR="0099057A" w:rsidRPr="00005DDF" w:rsidRDefault="0099057A" w:rsidP="003D2889">
      <w:pPr>
        <w:spacing w:after="0" w:line="360" w:lineRule="auto"/>
        <w:ind w:firstLine="720"/>
        <w:jc w:val="both"/>
        <w:rPr>
          <w:rFonts w:ascii="Tahoma" w:hAnsi="Tahoma" w:cs="Tahoma"/>
          <w:sz w:val="25"/>
          <w:szCs w:val="25"/>
        </w:rPr>
      </w:pPr>
      <w:r w:rsidRPr="00005DDF">
        <w:rPr>
          <w:rFonts w:ascii="Tahoma" w:hAnsi="Tahoma" w:cs="Tahoma"/>
          <w:sz w:val="25"/>
          <w:szCs w:val="25"/>
        </w:rPr>
        <w:t>In the result the appeal partially succeeds.  The award is altered to read:</w:t>
      </w:r>
    </w:p>
    <w:p w:rsidR="0099057A" w:rsidRPr="00005DDF" w:rsidRDefault="0099057A" w:rsidP="003D2889">
      <w:pPr>
        <w:spacing w:after="0" w:line="360" w:lineRule="auto"/>
        <w:ind w:firstLine="720"/>
        <w:jc w:val="both"/>
        <w:rPr>
          <w:rFonts w:ascii="Tahoma" w:hAnsi="Tahoma" w:cs="Tahoma"/>
          <w:sz w:val="25"/>
          <w:szCs w:val="25"/>
        </w:rPr>
      </w:pPr>
    </w:p>
    <w:p w:rsidR="0099057A" w:rsidRPr="00005DDF" w:rsidRDefault="0099057A" w:rsidP="0099057A">
      <w:pPr>
        <w:spacing w:after="0" w:line="360" w:lineRule="auto"/>
        <w:ind w:left="1440" w:hanging="720"/>
        <w:jc w:val="both"/>
        <w:rPr>
          <w:rFonts w:ascii="Tahoma" w:hAnsi="Tahoma" w:cs="Tahoma"/>
          <w:sz w:val="25"/>
          <w:szCs w:val="25"/>
        </w:rPr>
      </w:pPr>
      <w:r w:rsidRPr="00005DDF">
        <w:rPr>
          <w:rFonts w:ascii="Tahoma" w:hAnsi="Tahoma" w:cs="Tahoma"/>
          <w:sz w:val="25"/>
          <w:szCs w:val="25"/>
        </w:rPr>
        <w:t>“1.</w:t>
      </w:r>
      <w:r w:rsidRPr="00005DDF">
        <w:rPr>
          <w:rFonts w:ascii="Tahoma" w:hAnsi="Tahoma" w:cs="Tahoma"/>
          <w:sz w:val="25"/>
          <w:szCs w:val="25"/>
        </w:rPr>
        <w:tab/>
        <w:t>The claimant’s claim for a pension payment is hereby dismissed.</w:t>
      </w:r>
    </w:p>
    <w:p w:rsidR="0099057A" w:rsidRPr="00005DDF" w:rsidRDefault="0099057A" w:rsidP="0099057A">
      <w:pPr>
        <w:spacing w:after="0" w:line="240" w:lineRule="auto"/>
        <w:ind w:left="1440" w:hanging="720"/>
        <w:jc w:val="both"/>
        <w:rPr>
          <w:rFonts w:ascii="Tahoma" w:hAnsi="Tahoma" w:cs="Tahoma"/>
          <w:sz w:val="25"/>
          <w:szCs w:val="25"/>
        </w:rPr>
      </w:pPr>
    </w:p>
    <w:p w:rsidR="0099057A" w:rsidRPr="00005DDF" w:rsidRDefault="0099057A" w:rsidP="0099057A">
      <w:pPr>
        <w:pStyle w:val="ListParagraph"/>
        <w:numPr>
          <w:ilvl w:val="0"/>
          <w:numId w:val="7"/>
        </w:numPr>
        <w:spacing w:after="0" w:line="360" w:lineRule="auto"/>
        <w:ind w:hanging="540"/>
        <w:jc w:val="both"/>
        <w:rPr>
          <w:rFonts w:ascii="Tahoma" w:hAnsi="Tahoma" w:cs="Tahoma"/>
          <w:sz w:val="25"/>
          <w:szCs w:val="25"/>
        </w:rPr>
      </w:pPr>
      <w:r w:rsidRPr="00005DDF">
        <w:rPr>
          <w:rFonts w:ascii="Tahoma" w:hAnsi="Tahoma" w:cs="Tahoma"/>
          <w:sz w:val="25"/>
          <w:szCs w:val="25"/>
        </w:rPr>
        <w:t xml:space="preserve">The Respondent shall pay the claimant </w:t>
      </w:r>
    </w:p>
    <w:p w:rsidR="0099057A" w:rsidRPr="00005DDF" w:rsidRDefault="0099057A" w:rsidP="0099057A">
      <w:pPr>
        <w:pStyle w:val="ListParagraph"/>
        <w:spacing w:after="0" w:line="360" w:lineRule="auto"/>
        <w:ind w:left="1440"/>
        <w:jc w:val="both"/>
        <w:rPr>
          <w:rFonts w:ascii="Tahoma" w:hAnsi="Tahoma" w:cs="Tahoma"/>
          <w:sz w:val="25"/>
          <w:szCs w:val="25"/>
        </w:rPr>
      </w:pPr>
      <w:r w:rsidRPr="00005DDF">
        <w:rPr>
          <w:rFonts w:ascii="Tahoma" w:hAnsi="Tahoma" w:cs="Tahoma"/>
          <w:sz w:val="25"/>
          <w:szCs w:val="25"/>
        </w:rPr>
        <w:t>$1 909</w:t>
      </w:r>
      <w:proofErr w:type="gramStart"/>
      <w:r w:rsidRPr="00005DDF">
        <w:rPr>
          <w:rFonts w:ascii="Tahoma" w:hAnsi="Tahoma" w:cs="Tahoma"/>
          <w:sz w:val="25"/>
          <w:szCs w:val="25"/>
        </w:rPr>
        <w:t>,08</w:t>
      </w:r>
      <w:proofErr w:type="gramEnd"/>
      <w:r w:rsidRPr="00005DDF">
        <w:rPr>
          <w:rFonts w:ascii="Tahoma" w:hAnsi="Tahoma" w:cs="Tahoma"/>
          <w:sz w:val="25"/>
          <w:szCs w:val="25"/>
        </w:rPr>
        <w:t xml:space="preserve"> as cash in lieu of 12 days.</w:t>
      </w:r>
    </w:p>
    <w:p w:rsidR="00A75991" w:rsidRPr="00005DDF" w:rsidRDefault="00A75991" w:rsidP="00A75991">
      <w:pPr>
        <w:pStyle w:val="ListParagraph"/>
        <w:spacing w:after="0" w:line="240" w:lineRule="auto"/>
        <w:ind w:left="1440"/>
        <w:jc w:val="both"/>
        <w:rPr>
          <w:rFonts w:ascii="Tahoma" w:hAnsi="Tahoma" w:cs="Tahoma"/>
          <w:sz w:val="25"/>
          <w:szCs w:val="25"/>
        </w:rPr>
      </w:pPr>
    </w:p>
    <w:p w:rsidR="00A75991" w:rsidRPr="00005DDF" w:rsidRDefault="0099057A" w:rsidP="00A75991">
      <w:pPr>
        <w:pStyle w:val="ListParagraph"/>
        <w:numPr>
          <w:ilvl w:val="0"/>
          <w:numId w:val="7"/>
        </w:numPr>
        <w:spacing w:after="0" w:line="360" w:lineRule="auto"/>
        <w:ind w:hanging="540"/>
        <w:jc w:val="both"/>
        <w:rPr>
          <w:rFonts w:ascii="Tahoma" w:hAnsi="Tahoma" w:cs="Tahoma"/>
          <w:sz w:val="25"/>
          <w:szCs w:val="25"/>
        </w:rPr>
      </w:pPr>
      <w:r w:rsidRPr="00005DDF">
        <w:rPr>
          <w:rFonts w:ascii="Tahoma" w:hAnsi="Tahoma" w:cs="Tahoma"/>
          <w:sz w:val="25"/>
          <w:szCs w:val="25"/>
        </w:rPr>
        <w:t xml:space="preserve">The Respondent shall pay the claimant </w:t>
      </w:r>
    </w:p>
    <w:p w:rsidR="0099057A" w:rsidRPr="00005DDF" w:rsidRDefault="0099057A" w:rsidP="00A75991">
      <w:pPr>
        <w:pStyle w:val="ListParagraph"/>
        <w:spacing w:after="0" w:line="360" w:lineRule="auto"/>
        <w:ind w:left="1440"/>
        <w:jc w:val="both"/>
        <w:rPr>
          <w:rFonts w:ascii="Tahoma" w:hAnsi="Tahoma" w:cs="Tahoma"/>
          <w:sz w:val="25"/>
          <w:szCs w:val="25"/>
        </w:rPr>
      </w:pPr>
      <w:r w:rsidRPr="00005DDF">
        <w:rPr>
          <w:rFonts w:ascii="Tahoma" w:hAnsi="Tahoma" w:cs="Tahoma"/>
          <w:sz w:val="25"/>
          <w:szCs w:val="25"/>
        </w:rPr>
        <w:t>$2 940</w:t>
      </w:r>
      <w:proofErr w:type="gramStart"/>
      <w:r w:rsidRPr="00005DDF">
        <w:rPr>
          <w:rFonts w:ascii="Tahoma" w:hAnsi="Tahoma" w:cs="Tahoma"/>
          <w:sz w:val="25"/>
          <w:szCs w:val="25"/>
        </w:rPr>
        <w:t>,00</w:t>
      </w:r>
      <w:proofErr w:type="gramEnd"/>
      <w:r w:rsidRPr="00005DDF">
        <w:rPr>
          <w:rFonts w:ascii="Tahoma" w:hAnsi="Tahoma" w:cs="Tahoma"/>
          <w:sz w:val="25"/>
          <w:szCs w:val="25"/>
        </w:rPr>
        <w:t xml:space="preserve"> as gratuity.</w:t>
      </w:r>
    </w:p>
    <w:p w:rsidR="00A75991" w:rsidRPr="00005DDF" w:rsidRDefault="00A75991" w:rsidP="00A75991">
      <w:pPr>
        <w:pStyle w:val="ListParagraph"/>
        <w:spacing w:after="0" w:line="240" w:lineRule="auto"/>
        <w:ind w:left="1440"/>
        <w:jc w:val="both"/>
        <w:rPr>
          <w:rFonts w:ascii="Tahoma" w:hAnsi="Tahoma" w:cs="Tahoma"/>
          <w:sz w:val="25"/>
          <w:szCs w:val="25"/>
        </w:rPr>
      </w:pPr>
    </w:p>
    <w:p w:rsidR="00A42E04" w:rsidRPr="00005DDF" w:rsidRDefault="0099057A" w:rsidP="00A42E04">
      <w:pPr>
        <w:pStyle w:val="ListParagraph"/>
        <w:numPr>
          <w:ilvl w:val="0"/>
          <w:numId w:val="7"/>
        </w:numPr>
        <w:spacing w:after="0" w:line="360" w:lineRule="auto"/>
        <w:ind w:hanging="540"/>
        <w:jc w:val="both"/>
        <w:rPr>
          <w:rFonts w:ascii="Tahoma" w:hAnsi="Tahoma" w:cs="Tahoma"/>
          <w:sz w:val="25"/>
          <w:szCs w:val="25"/>
        </w:rPr>
      </w:pPr>
      <w:r w:rsidRPr="00005DDF">
        <w:rPr>
          <w:rFonts w:ascii="Tahoma" w:hAnsi="Tahoma" w:cs="Tahoma"/>
          <w:sz w:val="25"/>
          <w:szCs w:val="25"/>
        </w:rPr>
        <w:t>Each party shall bear its own costs.”</w:t>
      </w:r>
    </w:p>
    <w:p w:rsidR="00B8682C" w:rsidRPr="00005DDF" w:rsidRDefault="00B8682C" w:rsidP="00A75991">
      <w:pPr>
        <w:spacing w:after="0" w:line="360" w:lineRule="auto"/>
        <w:jc w:val="both"/>
        <w:rPr>
          <w:rFonts w:ascii="Tahoma" w:hAnsi="Tahoma" w:cs="Tahoma"/>
          <w:sz w:val="25"/>
          <w:szCs w:val="25"/>
        </w:rPr>
      </w:pPr>
    </w:p>
    <w:p w:rsidR="00BC4257" w:rsidRPr="00005DDF" w:rsidRDefault="00BC4257" w:rsidP="00A75991">
      <w:pPr>
        <w:spacing w:after="0" w:line="360" w:lineRule="auto"/>
        <w:jc w:val="both"/>
        <w:rPr>
          <w:rFonts w:ascii="Tahoma" w:hAnsi="Tahoma" w:cs="Tahoma"/>
          <w:sz w:val="25"/>
          <w:szCs w:val="25"/>
        </w:rPr>
      </w:pPr>
    </w:p>
    <w:p w:rsidR="00025B6C" w:rsidRPr="00005DDF" w:rsidRDefault="00E63235" w:rsidP="00B10417">
      <w:pPr>
        <w:spacing w:after="0" w:line="360" w:lineRule="auto"/>
        <w:rPr>
          <w:rFonts w:ascii="Tahoma" w:hAnsi="Tahoma" w:cs="Tahoma"/>
          <w:b/>
          <w:i/>
          <w:sz w:val="25"/>
          <w:szCs w:val="25"/>
        </w:rPr>
      </w:pPr>
      <w:r w:rsidRPr="00005DDF">
        <w:rPr>
          <w:rFonts w:ascii="Tahoma" w:hAnsi="Tahoma" w:cs="Tahoma"/>
          <w:b/>
          <w:i/>
          <w:sz w:val="25"/>
          <w:szCs w:val="25"/>
        </w:rPr>
        <w:t>Gill, Godlonton &amp; Gerrans</w:t>
      </w:r>
      <w:r w:rsidR="000330C0" w:rsidRPr="00005DDF">
        <w:rPr>
          <w:rFonts w:ascii="Tahoma" w:hAnsi="Tahoma" w:cs="Tahoma"/>
          <w:b/>
          <w:i/>
          <w:sz w:val="25"/>
          <w:szCs w:val="25"/>
        </w:rPr>
        <w:t xml:space="preserve"> </w:t>
      </w:r>
      <w:r w:rsidR="00025B6C" w:rsidRPr="00005DDF">
        <w:rPr>
          <w:rFonts w:ascii="Tahoma" w:hAnsi="Tahoma" w:cs="Tahoma"/>
          <w:b/>
          <w:i/>
          <w:sz w:val="25"/>
          <w:szCs w:val="25"/>
        </w:rPr>
        <w:t>– Appellant’s legal practitioners</w:t>
      </w:r>
    </w:p>
    <w:p w:rsidR="007C5CA3" w:rsidRPr="00005DDF" w:rsidRDefault="00514A51" w:rsidP="007D717D">
      <w:pPr>
        <w:spacing w:after="0" w:line="240" w:lineRule="auto"/>
        <w:rPr>
          <w:rFonts w:ascii="Tahoma" w:hAnsi="Tahoma" w:cs="Tahoma"/>
          <w:b/>
          <w:i/>
          <w:sz w:val="25"/>
          <w:szCs w:val="25"/>
        </w:rPr>
      </w:pPr>
      <w:r w:rsidRPr="00005DDF">
        <w:rPr>
          <w:rFonts w:ascii="Tahoma" w:hAnsi="Tahoma" w:cs="Tahoma"/>
          <w:b/>
          <w:i/>
          <w:sz w:val="25"/>
          <w:szCs w:val="25"/>
        </w:rPr>
        <w:t xml:space="preserve">Nyakutombwa Mugabe </w:t>
      </w:r>
      <w:r w:rsidR="00025B6C" w:rsidRPr="00005DDF">
        <w:rPr>
          <w:rFonts w:ascii="Tahoma" w:hAnsi="Tahoma" w:cs="Tahoma"/>
          <w:b/>
          <w:i/>
          <w:sz w:val="25"/>
          <w:szCs w:val="25"/>
        </w:rPr>
        <w:t xml:space="preserve">– </w:t>
      </w:r>
      <w:r w:rsidR="007D717D" w:rsidRPr="00005DDF">
        <w:rPr>
          <w:rFonts w:ascii="Tahoma" w:hAnsi="Tahoma" w:cs="Tahoma"/>
          <w:b/>
          <w:i/>
          <w:sz w:val="25"/>
          <w:szCs w:val="25"/>
        </w:rPr>
        <w:t>Respondent’s legal practitioners</w:t>
      </w:r>
    </w:p>
    <w:sectPr w:rsidR="007C5CA3" w:rsidRPr="00005DD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1D3" w:rsidRDefault="000411D3" w:rsidP="007C5CA3">
      <w:pPr>
        <w:spacing w:after="0" w:line="240" w:lineRule="auto"/>
      </w:pPr>
      <w:r>
        <w:separator/>
      </w:r>
    </w:p>
  </w:endnote>
  <w:endnote w:type="continuationSeparator" w:id="0">
    <w:p w:rsidR="000411D3" w:rsidRDefault="000411D3"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0923B1">
          <w:rPr>
            <w:noProof/>
          </w:rPr>
          <w:t>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1D3" w:rsidRDefault="000411D3" w:rsidP="007C5CA3">
      <w:pPr>
        <w:spacing w:after="0" w:line="240" w:lineRule="auto"/>
      </w:pPr>
      <w:r>
        <w:separator/>
      </w:r>
    </w:p>
  </w:footnote>
  <w:footnote w:type="continuationSeparator" w:id="0">
    <w:p w:rsidR="000411D3" w:rsidRDefault="000411D3"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BC4257" w:rsidRDefault="007C5CA3" w:rsidP="007C5CA3">
    <w:pPr>
      <w:spacing w:after="0" w:line="360" w:lineRule="auto"/>
      <w:jc w:val="right"/>
      <w:rPr>
        <w:rFonts w:ascii="Tahoma" w:hAnsi="Tahoma" w:cs="Tahoma"/>
        <w:b/>
      </w:rPr>
    </w:pPr>
    <w:r w:rsidRPr="00BC4257">
      <w:rPr>
        <w:rFonts w:ascii="Tahoma" w:hAnsi="Tahoma" w:cs="Tahoma"/>
        <w:b/>
      </w:rPr>
      <w:t>JUDGMENT NO. LC/H/</w:t>
    </w:r>
    <w:r w:rsidR="00005DDF" w:rsidRPr="00BC4257">
      <w:rPr>
        <w:rFonts w:ascii="Tahoma" w:hAnsi="Tahoma" w:cs="Tahoma"/>
        <w:b/>
      </w:rPr>
      <w:t>61/16</w:t>
    </w:r>
  </w:p>
  <w:p w:rsidR="007C5CA3" w:rsidRDefault="007C5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6BDE"/>
    <w:multiLevelType w:val="hybridMultilevel"/>
    <w:tmpl w:val="2FCE5E2E"/>
    <w:lvl w:ilvl="0" w:tplc="5DD04D98">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1D7E2190"/>
    <w:multiLevelType w:val="hybridMultilevel"/>
    <w:tmpl w:val="E8BABBCA"/>
    <w:lvl w:ilvl="0" w:tplc="2EA25EB6">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407F1AD6"/>
    <w:multiLevelType w:val="hybridMultilevel"/>
    <w:tmpl w:val="EDB6E4AC"/>
    <w:lvl w:ilvl="0" w:tplc="0EF8B8B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F275A0C"/>
    <w:multiLevelType w:val="hybridMultilevel"/>
    <w:tmpl w:val="15BE9D72"/>
    <w:lvl w:ilvl="0" w:tplc="1F36C8FC">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9F629B4"/>
    <w:multiLevelType w:val="hybridMultilevel"/>
    <w:tmpl w:val="52C253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A7D6AE3"/>
    <w:multiLevelType w:val="hybridMultilevel"/>
    <w:tmpl w:val="4808C3EA"/>
    <w:lvl w:ilvl="0" w:tplc="7FE4F144">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5"/>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05DDF"/>
    <w:rsid w:val="00025B6C"/>
    <w:rsid w:val="000330C0"/>
    <w:rsid w:val="00040041"/>
    <w:rsid w:val="000411D3"/>
    <w:rsid w:val="000449EA"/>
    <w:rsid w:val="000501E6"/>
    <w:rsid w:val="00062DEC"/>
    <w:rsid w:val="00073B99"/>
    <w:rsid w:val="00091557"/>
    <w:rsid w:val="000923B1"/>
    <w:rsid w:val="000A07BC"/>
    <w:rsid w:val="000E1D81"/>
    <w:rsid w:val="001059DC"/>
    <w:rsid w:val="0011530D"/>
    <w:rsid w:val="001A037B"/>
    <w:rsid w:val="001A7508"/>
    <w:rsid w:val="001B520A"/>
    <w:rsid w:val="001E59E3"/>
    <w:rsid w:val="001F2A28"/>
    <w:rsid w:val="00231149"/>
    <w:rsid w:val="00250BCF"/>
    <w:rsid w:val="00257D13"/>
    <w:rsid w:val="00257EAA"/>
    <w:rsid w:val="00284329"/>
    <w:rsid w:val="002A3347"/>
    <w:rsid w:val="002A4EA4"/>
    <w:rsid w:val="002B042E"/>
    <w:rsid w:val="002C7EF3"/>
    <w:rsid w:val="002D0332"/>
    <w:rsid w:val="002E1FE1"/>
    <w:rsid w:val="003102CF"/>
    <w:rsid w:val="00314631"/>
    <w:rsid w:val="00320D70"/>
    <w:rsid w:val="00333A04"/>
    <w:rsid w:val="00345C9C"/>
    <w:rsid w:val="00352819"/>
    <w:rsid w:val="003571DC"/>
    <w:rsid w:val="003732BA"/>
    <w:rsid w:val="003744B2"/>
    <w:rsid w:val="0039296C"/>
    <w:rsid w:val="003B073C"/>
    <w:rsid w:val="003B2DAE"/>
    <w:rsid w:val="003C4704"/>
    <w:rsid w:val="003D2889"/>
    <w:rsid w:val="003E318A"/>
    <w:rsid w:val="003E58BF"/>
    <w:rsid w:val="003E7494"/>
    <w:rsid w:val="00421D94"/>
    <w:rsid w:val="00427658"/>
    <w:rsid w:val="00435CF9"/>
    <w:rsid w:val="004403C4"/>
    <w:rsid w:val="00443D09"/>
    <w:rsid w:val="00450F2A"/>
    <w:rsid w:val="00452BD6"/>
    <w:rsid w:val="00471F6B"/>
    <w:rsid w:val="004770D4"/>
    <w:rsid w:val="004905CF"/>
    <w:rsid w:val="004927A7"/>
    <w:rsid w:val="004C0E8D"/>
    <w:rsid w:val="004C3334"/>
    <w:rsid w:val="004D16B7"/>
    <w:rsid w:val="004D303B"/>
    <w:rsid w:val="004E2B68"/>
    <w:rsid w:val="00514A51"/>
    <w:rsid w:val="00521048"/>
    <w:rsid w:val="00542814"/>
    <w:rsid w:val="005B403F"/>
    <w:rsid w:val="005B6B07"/>
    <w:rsid w:val="005E4CBF"/>
    <w:rsid w:val="005F3C09"/>
    <w:rsid w:val="00637CA0"/>
    <w:rsid w:val="006462FD"/>
    <w:rsid w:val="00680357"/>
    <w:rsid w:val="00683564"/>
    <w:rsid w:val="00694322"/>
    <w:rsid w:val="006C3420"/>
    <w:rsid w:val="006E73F7"/>
    <w:rsid w:val="00736501"/>
    <w:rsid w:val="00740E8A"/>
    <w:rsid w:val="007548C0"/>
    <w:rsid w:val="00761EF7"/>
    <w:rsid w:val="00777CDC"/>
    <w:rsid w:val="007866AA"/>
    <w:rsid w:val="00792B78"/>
    <w:rsid w:val="007A10E9"/>
    <w:rsid w:val="007A3E60"/>
    <w:rsid w:val="007B3902"/>
    <w:rsid w:val="007C2243"/>
    <w:rsid w:val="007C3B6F"/>
    <w:rsid w:val="007C5CA3"/>
    <w:rsid w:val="007D717D"/>
    <w:rsid w:val="007F16D4"/>
    <w:rsid w:val="007F7ECE"/>
    <w:rsid w:val="0083632A"/>
    <w:rsid w:val="00853204"/>
    <w:rsid w:val="00857174"/>
    <w:rsid w:val="00867C88"/>
    <w:rsid w:val="008759B5"/>
    <w:rsid w:val="00876084"/>
    <w:rsid w:val="008C57F8"/>
    <w:rsid w:val="008F1680"/>
    <w:rsid w:val="00912EF0"/>
    <w:rsid w:val="00914FC6"/>
    <w:rsid w:val="00940DD4"/>
    <w:rsid w:val="0095112E"/>
    <w:rsid w:val="0095114C"/>
    <w:rsid w:val="00974217"/>
    <w:rsid w:val="0098286B"/>
    <w:rsid w:val="0098406A"/>
    <w:rsid w:val="0099057A"/>
    <w:rsid w:val="009951A3"/>
    <w:rsid w:val="009A1F2F"/>
    <w:rsid w:val="009D6239"/>
    <w:rsid w:val="00A05445"/>
    <w:rsid w:val="00A42E04"/>
    <w:rsid w:val="00A75991"/>
    <w:rsid w:val="00A91A79"/>
    <w:rsid w:val="00A96A1C"/>
    <w:rsid w:val="00AA1557"/>
    <w:rsid w:val="00AA452E"/>
    <w:rsid w:val="00AD315B"/>
    <w:rsid w:val="00AD7621"/>
    <w:rsid w:val="00B03EED"/>
    <w:rsid w:val="00B10417"/>
    <w:rsid w:val="00B1158D"/>
    <w:rsid w:val="00B13D4D"/>
    <w:rsid w:val="00B2519C"/>
    <w:rsid w:val="00B40117"/>
    <w:rsid w:val="00B45562"/>
    <w:rsid w:val="00B56A25"/>
    <w:rsid w:val="00B60E24"/>
    <w:rsid w:val="00B621A5"/>
    <w:rsid w:val="00B630AF"/>
    <w:rsid w:val="00B74C30"/>
    <w:rsid w:val="00B819ED"/>
    <w:rsid w:val="00B8682C"/>
    <w:rsid w:val="00B8731A"/>
    <w:rsid w:val="00B91278"/>
    <w:rsid w:val="00BA5626"/>
    <w:rsid w:val="00BB0088"/>
    <w:rsid w:val="00BC4257"/>
    <w:rsid w:val="00BD43C4"/>
    <w:rsid w:val="00BE7503"/>
    <w:rsid w:val="00C03A5D"/>
    <w:rsid w:val="00C279F3"/>
    <w:rsid w:val="00C41ABD"/>
    <w:rsid w:val="00C764CF"/>
    <w:rsid w:val="00CB2223"/>
    <w:rsid w:val="00CE61E0"/>
    <w:rsid w:val="00CF7FB6"/>
    <w:rsid w:val="00D13C45"/>
    <w:rsid w:val="00D34EA0"/>
    <w:rsid w:val="00D35D61"/>
    <w:rsid w:val="00D66B99"/>
    <w:rsid w:val="00D6717B"/>
    <w:rsid w:val="00DA5F18"/>
    <w:rsid w:val="00DD7258"/>
    <w:rsid w:val="00E04088"/>
    <w:rsid w:val="00E40848"/>
    <w:rsid w:val="00E5115D"/>
    <w:rsid w:val="00E63235"/>
    <w:rsid w:val="00EA5CF8"/>
    <w:rsid w:val="00EC3B90"/>
    <w:rsid w:val="00EC678A"/>
    <w:rsid w:val="00ED3B87"/>
    <w:rsid w:val="00EE2051"/>
    <w:rsid w:val="00EE43D8"/>
    <w:rsid w:val="00F00961"/>
    <w:rsid w:val="00F034A3"/>
    <w:rsid w:val="00F10308"/>
    <w:rsid w:val="00F2481E"/>
    <w:rsid w:val="00F2770F"/>
    <w:rsid w:val="00FA25E8"/>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5</cp:revision>
  <cp:lastPrinted>2016-02-17T13:46:00Z</cp:lastPrinted>
  <dcterms:created xsi:type="dcterms:W3CDTF">2016-02-09T09:15:00Z</dcterms:created>
  <dcterms:modified xsi:type="dcterms:W3CDTF">2016-02-17T16:51:00Z</dcterms:modified>
</cp:coreProperties>
</file>