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DC437" w14:textId="77777777" w:rsidR="001A3D43" w:rsidRDefault="00CD01B1">
      <w:pPr>
        <w:spacing w:before="80"/>
        <w:ind w:left="100"/>
        <w:rPr>
          <w:b/>
          <w:sz w:val="24"/>
        </w:rPr>
      </w:pPr>
      <w:r>
        <w:rPr>
          <w:b/>
          <w:sz w:val="24"/>
        </w:rPr>
        <w:t>IN</w:t>
      </w:r>
      <w:r>
        <w:rPr>
          <w:b/>
          <w:spacing w:val="-4"/>
          <w:sz w:val="24"/>
        </w:rPr>
        <w:t xml:space="preserve"> </w:t>
      </w:r>
      <w:r>
        <w:rPr>
          <w:b/>
          <w:sz w:val="24"/>
        </w:rPr>
        <w:t>THE</w:t>
      </w:r>
      <w:r>
        <w:rPr>
          <w:b/>
          <w:spacing w:val="-3"/>
          <w:sz w:val="24"/>
        </w:rPr>
        <w:t xml:space="preserve"> </w:t>
      </w:r>
      <w:r>
        <w:rPr>
          <w:b/>
          <w:sz w:val="24"/>
        </w:rPr>
        <w:t>LABOUR</w:t>
      </w:r>
      <w:r>
        <w:rPr>
          <w:b/>
          <w:spacing w:val="-5"/>
          <w:sz w:val="24"/>
        </w:rPr>
        <w:t xml:space="preserve"> </w:t>
      </w:r>
      <w:r>
        <w:rPr>
          <w:b/>
          <w:sz w:val="24"/>
        </w:rPr>
        <w:t>COURT</w:t>
      </w:r>
      <w:r>
        <w:rPr>
          <w:b/>
          <w:spacing w:val="-3"/>
          <w:sz w:val="24"/>
        </w:rPr>
        <w:t xml:space="preserve"> </w:t>
      </w:r>
      <w:r>
        <w:rPr>
          <w:b/>
          <w:sz w:val="24"/>
        </w:rPr>
        <w:t>OF</w:t>
      </w:r>
      <w:r>
        <w:rPr>
          <w:b/>
          <w:spacing w:val="-4"/>
          <w:sz w:val="24"/>
        </w:rPr>
        <w:t xml:space="preserve"> </w:t>
      </w:r>
      <w:r>
        <w:rPr>
          <w:b/>
          <w:spacing w:val="-2"/>
          <w:sz w:val="24"/>
        </w:rPr>
        <w:t>ZIMBABWE</w:t>
      </w:r>
    </w:p>
    <w:p w14:paraId="201D30D9" w14:textId="77777777" w:rsidR="001A3D43" w:rsidRDefault="001A3D43">
      <w:pPr>
        <w:pStyle w:val="BodyText"/>
        <w:spacing w:before="1"/>
        <w:rPr>
          <w:b/>
        </w:rPr>
      </w:pPr>
    </w:p>
    <w:p w14:paraId="1AE7B785" w14:textId="77777777" w:rsidR="001A3D43" w:rsidRDefault="00CD01B1">
      <w:pPr>
        <w:ind w:left="100"/>
        <w:rPr>
          <w:b/>
          <w:sz w:val="24"/>
        </w:rPr>
      </w:pPr>
      <w:r>
        <w:rPr>
          <w:b/>
          <w:sz w:val="24"/>
        </w:rPr>
        <w:t>HARARE,</w:t>
      </w:r>
      <w:r>
        <w:rPr>
          <w:b/>
          <w:spacing w:val="-7"/>
          <w:sz w:val="24"/>
        </w:rPr>
        <w:t xml:space="preserve"> </w:t>
      </w:r>
      <w:r>
        <w:rPr>
          <w:b/>
          <w:sz w:val="24"/>
        </w:rPr>
        <w:t>20</w:t>
      </w:r>
      <w:r>
        <w:rPr>
          <w:b/>
          <w:spacing w:val="-7"/>
          <w:sz w:val="24"/>
        </w:rPr>
        <w:t xml:space="preserve"> </w:t>
      </w:r>
      <w:r>
        <w:rPr>
          <w:b/>
          <w:sz w:val="24"/>
        </w:rPr>
        <w:t>FEBRUARY</w:t>
      </w:r>
      <w:r>
        <w:rPr>
          <w:b/>
          <w:spacing w:val="-8"/>
          <w:sz w:val="24"/>
        </w:rPr>
        <w:t xml:space="preserve"> </w:t>
      </w:r>
      <w:r>
        <w:rPr>
          <w:b/>
          <w:spacing w:val="-4"/>
          <w:sz w:val="24"/>
        </w:rPr>
        <w:t>2024</w:t>
      </w:r>
    </w:p>
    <w:p w14:paraId="4678361E" w14:textId="77777777" w:rsidR="001A3D43" w:rsidRDefault="00CD01B1">
      <w:pPr>
        <w:ind w:left="100"/>
        <w:rPr>
          <w:b/>
          <w:sz w:val="24"/>
        </w:rPr>
      </w:pPr>
      <w:r>
        <w:rPr>
          <w:b/>
          <w:sz w:val="24"/>
        </w:rPr>
        <w:t>&amp;</w:t>
      </w:r>
      <w:r>
        <w:rPr>
          <w:b/>
          <w:spacing w:val="-7"/>
          <w:sz w:val="24"/>
        </w:rPr>
        <w:t xml:space="preserve"> </w:t>
      </w:r>
      <w:r>
        <w:rPr>
          <w:b/>
          <w:sz w:val="24"/>
        </w:rPr>
        <w:t>20</w:t>
      </w:r>
      <w:r>
        <w:rPr>
          <w:b/>
          <w:spacing w:val="-6"/>
          <w:sz w:val="24"/>
        </w:rPr>
        <w:t xml:space="preserve"> </w:t>
      </w:r>
      <w:r>
        <w:rPr>
          <w:b/>
          <w:sz w:val="24"/>
        </w:rPr>
        <w:t>MARCH</w:t>
      </w:r>
      <w:r>
        <w:rPr>
          <w:b/>
          <w:spacing w:val="-5"/>
          <w:sz w:val="24"/>
        </w:rPr>
        <w:t xml:space="preserve"> </w:t>
      </w:r>
      <w:r>
        <w:rPr>
          <w:b/>
          <w:spacing w:val="-4"/>
          <w:sz w:val="24"/>
        </w:rPr>
        <w:t>2024</w:t>
      </w:r>
    </w:p>
    <w:p w14:paraId="0CC0FDB6" w14:textId="77777777" w:rsidR="001A3D43" w:rsidRDefault="00CD01B1">
      <w:pPr>
        <w:spacing w:before="77"/>
        <w:ind w:left="100"/>
        <w:rPr>
          <w:b/>
          <w:sz w:val="24"/>
        </w:rPr>
      </w:pPr>
      <w:r>
        <w:br w:type="column"/>
      </w:r>
      <w:r>
        <w:rPr>
          <w:b/>
          <w:sz w:val="24"/>
        </w:rPr>
        <w:t>JUDGMENT</w:t>
      </w:r>
      <w:r>
        <w:rPr>
          <w:b/>
          <w:spacing w:val="-10"/>
          <w:sz w:val="24"/>
        </w:rPr>
        <w:t xml:space="preserve"> </w:t>
      </w:r>
      <w:r>
        <w:rPr>
          <w:b/>
          <w:sz w:val="24"/>
        </w:rPr>
        <w:t>NO</w:t>
      </w:r>
      <w:r>
        <w:rPr>
          <w:b/>
          <w:spacing w:val="-8"/>
          <w:sz w:val="24"/>
        </w:rPr>
        <w:t xml:space="preserve"> </w:t>
      </w:r>
      <w:r>
        <w:rPr>
          <w:b/>
          <w:spacing w:val="-2"/>
          <w:sz w:val="24"/>
        </w:rPr>
        <w:t>LC/H/125/24</w:t>
      </w:r>
    </w:p>
    <w:p w14:paraId="62D1D64E" w14:textId="77777777" w:rsidR="001A3D43" w:rsidRDefault="001A3D43">
      <w:pPr>
        <w:pStyle w:val="BodyText"/>
        <w:rPr>
          <w:b/>
        </w:rPr>
      </w:pPr>
    </w:p>
    <w:p w14:paraId="2717481A" w14:textId="77777777" w:rsidR="001A3D43" w:rsidRDefault="00CD01B1">
      <w:pPr>
        <w:spacing w:before="1"/>
        <w:ind w:left="100"/>
        <w:rPr>
          <w:b/>
          <w:sz w:val="24"/>
        </w:rPr>
      </w:pPr>
      <w:r>
        <w:rPr>
          <w:b/>
          <w:sz w:val="24"/>
        </w:rPr>
        <w:t>CASE</w:t>
      </w:r>
      <w:r>
        <w:rPr>
          <w:b/>
          <w:spacing w:val="-7"/>
          <w:sz w:val="24"/>
        </w:rPr>
        <w:t xml:space="preserve"> </w:t>
      </w:r>
      <w:r>
        <w:rPr>
          <w:b/>
          <w:sz w:val="24"/>
        </w:rPr>
        <w:t>NO</w:t>
      </w:r>
      <w:r>
        <w:rPr>
          <w:b/>
          <w:spacing w:val="-5"/>
          <w:sz w:val="24"/>
        </w:rPr>
        <w:t xml:space="preserve"> </w:t>
      </w:r>
      <w:r>
        <w:rPr>
          <w:b/>
          <w:spacing w:val="-2"/>
          <w:sz w:val="24"/>
        </w:rPr>
        <w:t>LC/H/808/23</w:t>
      </w:r>
    </w:p>
    <w:p w14:paraId="4335D826" w14:textId="77777777" w:rsidR="001A3D43" w:rsidRDefault="001A3D43">
      <w:pPr>
        <w:rPr>
          <w:sz w:val="24"/>
        </w:rPr>
        <w:sectPr w:rsidR="001A3D43">
          <w:type w:val="continuous"/>
          <w:pgSz w:w="11910" w:h="16840"/>
          <w:pgMar w:top="1340" w:right="1340" w:bottom="280" w:left="1340" w:header="720" w:footer="720" w:gutter="0"/>
          <w:cols w:num="2" w:space="720" w:equalWidth="0">
            <w:col w:w="4813" w:space="950"/>
            <w:col w:w="3467"/>
          </w:cols>
        </w:sectPr>
      </w:pPr>
    </w:p>
    <w:p w14:paraId="03B20752" w14:textId="77777777" w:rsidR="001A3D43" w:rsidRDefault="001A3D43">
      <w:pPr>
        <w:pStyle w:val="BodyText"/>
        <w:rPr>
          <w:b/>
          <w:sz w:val="20"/>
        </w:rPr>
      </w:pPr>
    </w:p>
    <w:p w14:paraId="5FCF7C46" w14:textId="77777777" w:rsidR="001A3D43" w:rsidRDefault="001A3D43">
      <w:pPr>
        <w:pStyle w:val="BodyText"/>
        <w:rPr>
          <w:b/>
          <w:sz w:val="20"/>
        </w:rPr>
      </w:pPr>
    </w:p>
    <w:p w14:paraId="35DF7F11" w14:textId="77777777" w:rsidR="001A3D43" w:rsidRDefault="001A3D43">
      <w:pPr>
        <w:pStyle w:val="BodyText"/>
        <w:rPr>
          <w:b/>
          <w:sz w:val="20"/>
        </w:rPr>
      </w:pPr>
    </w:p>
    <w:p w14:paraId="5A1A8FC2" w14:textId="77777777" w:rsidR="001A3D43" w:rsidRDefault="001A3D43">
      <w:pPr>
        <w:pStyle w:val="BodyText"/>
        <w:spacing w:before="2"/>
        <w:rPr>
          <w:b/>
          <w:sz w:val="28"/>
        </w:rPr>
      </w:pPr>
    </w:p>
    <w:p w14:paraId="4809E47C" w14:textId="77777777" w:rsidR="001A3D43" w:rsidRDefault="00CD01B1">
      <w:pPr>
        <w:tabs>
          <w:tab w:val="left" w:pos="6581"/>
        </w:tabs>
        <w:spacing w:before="90"/>
        <w:ind w:left="100" w:right="1189"/>
        <w:rPr>
          <w:b/>
          <w:sz w:val="24"/>
        </w:rPr>
      </w:pPr>
      <w:r>
        <w:rPr>
          <w:b/>
          <w:sz w:val="24"/>
        </w:rPr>
        <w:t>ZIMBABWE INTERNATIONAL QUARRIES</w:t>
      </w:r>
      <w:r>
        <w:rPr>
          <w:b/>
          <w:sz w:val="24"/>
        </w:rPr>
        <w:tab/>
      </w:r>
      <w:r>
        <w:rPr>
          <w:b/>
          <w:spacing w:val="-2"/>
          <w:sz w:val="24"/>
        </w:rPr>
        <w:t xml:space="preserve">APPELLANT </w:t>
      </w:r>
      <w:r>
        <w:rPr>
          <w:b/>
          <w:sz w:val="24"/>
        </w:rPr>
        <w:t>(PVT) LTD</w:t>
      </w:r>
    </w:p>
    <w:p w14:paraId="3E8F4F2D" w14:textId="77777777" w:rsidR="001A3D43" w:rsidRDefault="001A3D43">
      <w:pPr>
        <w:pStyle w:val="BodyText"/>
        <w:rPr>
          <w:b/>
          <w:sz w:val="26"/>
        </w:rPr>
      </w:pPr>
    </w:p>
    <w:p w14:paraId="1ADD3AEE" w14:textId="77777777" w:rsidR="001A3D43" w:rsidRDefault="001A3D43">
      <w:pPr>
        <w:pStyle w:val="BodyText"/>
        <w:rPr>
          <w:b/>
          <w:sz w:val="22"/>
        </w:rPr>
      </w:pPr>
    </w:p>
    <w:p w14:paraId="342A7E2D" w14:textId="77777777" w:rsidR="001A3D43" w:rsidRDefault="00CD01B1">
      <w:pPr>
        <w:ind w:left="100"/>
        <w:rPr>
          <w:b/>
          <w:sz w:val="24"/>
        </w:rPr>
      </w:pPr>
      <w:r>
        <w:rPr>
          <w:b/>
          <w:spacing w:val="-5"/>
          <w:sz w:val="24"/>
        </w:rPr>
        <w:t>AND</w:t>
      </w:r>
    </w:p>
    <w:p w14:paraId="5D374349" w14:textId="77777777" w:rsidR="001A3D43" w:rsidRDefault="001A3D43">
      <w:pPr>
        <w:pStyle w:val="BodyText"/>
        <w:rPr>
          <w:b/>
          <w:sz w:val="26"/>
        </w:rPr>
      </w:pPr>
    </w:p>
    <w:p w14:paraId="2C1D378A" w14:textId="77777777" w:rsidR="001A3D43" w:rsidRDefault="001A3D43">
      <w:pPr>
        <w:pStyle w:val="BodyText"/>
        <w:spacing w:before="7"/>
        <w:rPr>
          <w:b/>
          <w:sz w:val="21"/>
        </w:rPr>
      </w:pPr>
    </w:p>
    <w:p w14:paraId="77E871CF" w14:textId="77777777" w:rsidR="001A3D43" w:rsidRDefault="00CD01B1">
      <w:pPr>
        <w:tabs>
          <w:tab w:val="left" w:pos="6581"/>
        </w:tabs>
        <w:ind w:left="100"/>
        <w:rPr>
          <w:b/>
          <w:sz w:val="24"/>
        </w:rPr>
      </w:pPr>
      <w:r>
        <w:rPr>
          <w:b/>
          <w:sz w:val="24"/>
        </w:rPr>
        <w:t>NICHOLAS</w:t>
      </w:r>
      <w:r>
        <w:rPr>
          <w:b/>
          <w:spacing w:val="-9"/>
          <w:sz w:val="24"/>
        </w:rPr>
        <w:t xml:space="preserve"> </w:t>
      </w:r>
      <w:r>
        <w:rPr>
          <w:b/>
          <w:spacing w:val="-2"/>
          <w:sz w:val="24"/>
        </w:rPr>
        <w:t>MAZODZE</w:t>
      </w:r>
      <w:r>
        <w:rPr>
          <w:b/>
          <w:sz w:val="24"/>
        </w:rPr>
        <w:tab/>
        <w:t>1</w:t>
      </w:r>
      <w:r>
        <w:rPr>
          <w:b/>
          <w:position w:val="8"/>
          <w:sz w:val="16"/>
        </w:rPr>
        <w:t>ST</w:t>
      </w:r>
      <w:r>
        <w:rPr>
          <w:b/>
          <w:spacing w:val="17"/>
          <w:position w:val="8"/>
          <w:sz w:val="16"/>
        </w:rPr>
        <w:t xml:space="preserve"> </w:t>
      </w:r>
      <w:r>
        <w:rPr>
          <w:b/>
          <w:spacing w:val="-2"/>
          <w:sz w:val="24"/>
        </w:rPr>
        <w:t>RESPONDENT</w:t>
      </w:r>
    </w:p>
    <w:p w14:paraId="2B6319BF" w14:textId="77777777" w:rsidR="001A3D43" w:rsidRDefault="001A3D43">
      <w:pPr>
        <w:pStyle w:val="BodyText"/>
        <w:spacing w:before="6"/>
        <w:rPr>
          <w:b/>
          <w:sz w:val="23"/>
        </w:rPr>
      </w:pPr>
    </w:p>
    <w:p w14:paraId="13DF7E7E" w14:textId="77777777" w:rsidR="001A3D43" w:rsidRDefault="00CD01B1">
      <w:pPr>
        <w:tabs>
          <w:tab w:val="left" w:pos="6581"/>
        </w:tabs>
        <w:ind w:left="100"/>
        <w:rPr>
          <w:b/>
          <w:sz w:val="24"/>
        </w:rPr>
      </w:pPr>
      <w:r>
        <w:rPr>
          <w:b/>
          <w:spacing w:val="-2"/>
          <w:sz w:val="24"/>
        </w:rPr>
        <w:t>TAFIRENYIKA</w:t>
      </w:r>
      <w:r>
        <w:rPr>
          <w:b/>
          <w:spacing w:val="5"/>
          <w:sz w:val="24"/>
        </w:rPr>
        <w:t xml:space="preserve"> </w:t>
      </w:r>
      <w:r>
        <w:rPr>
          <w:b/>
          <w:spacing w:val="-2"/>
          <w:sz w:val="24"/>
        </w:rPr>
        <w:t>MAGADHI</w:t>
      </w:r>
      <w:r>
        <w:rPr>
          <w:b/>
          <w:sz w:val="24"/>
        </w:rPr>
        <w:tab/>
        <w:t>2</w:t>
      </w:r>
      <w:r>
        <w:rPr>
          <w:b/>
          <w:position w:val="8"/>
          <w:sz w:val="16"/>
        </w:rPr>
        <w:t>ND</w:t>
      </w:r>
      <w:r>
        <w:rPr>
          <w:b/>
          <w:spacing w:val="16"/>
          <w:position w:val="8"/>
          <w:sz w:val="16"/>
        </w:rPr>
        <w:t xml:space="preserve"> </w:t>
      </w:r>
      <w:r>
        <w:rPr>
          <w:b/>
          <w:spacing w:val="-2"/>
          <w:sz w:val="24"/>
        </w:rPr>
        <w:t>RESPONDENT</w:t>
      </w:r>
    </w:p>
    <w:p w14:paraId="000473E8" w14:textId="77777777" w:rsidR="001A3D43" w:rsidRDefault="001A3D43">
      <w:pPr>
        <w:pStyle w:val="BodyText"/>
        <w:rPr>
          <w:b/>
          <w:sz w:val="26"/>
        </w:rPr>
      </w:pPr>
    </w:p>
    <w:p w14:paraId="45DF2D60" w14:textId="77777777" w:rsidR="001A3D43" w:rsidRDefault="001A3D43">
      <w:pPr>
        <w:pStyle w:val="BodyText"/>
        <w:rPr>
          <w:b/>
          <w:sz w:val="26"/>
        </w:rPr>
      </w:pPr>
    </w:p>
    <w:p w14:paraId="1DDC8828" w14:textId="77777777" w:rsidR="001A3D43" w:rsidRDefault="001A3D43">
      <w:pPr>
        <w:pStyle w:val="BodyText"/>
        <w:rPr>
          <w:b/>
          <w:sz w:val="26"/>
        </w:rPr>
      </w:pPr>
    </w:p>
    <w:p w14:paraId="3060246C" w14:textId="77777777" w:rsidR="001A3D43" w:rsidRDefault="00CD01B1">
      <w:pPr>
        <w:pStyle w:val="BodyText"/>
        <w:spacing w:before="164"/>
        <w:ind w:left="100"/>
      </w:pPr>
      <w:r>
        <w:t>Before</w:t>
      </w:r>
      <w:r>
        <w:rPr>
          <w:spacing w:val="-3"/>
        </w:rPr>
        <w:t xml:space="preserve"> </w:t>
      </w:r>
      <w:r>
        <w:t>the</w:t>
      </w:r>
      <w:r>
        <w:rPr>
          <w:spacing w:val="-1"/>
        </w:rPr>
        <w:t xml:space="preserve"> </w:t>
      </w:r>
      <w:r>
        <w:t>Honourable</w:t>
      </w:r>
      <w:r>
        <w:rPr>
          <w:spacing w:val="-1"/>
        </w:rPr>
        <w:t xml:space="preserve"> </w:t>
      </w:r>
      <w:r>
        <w:t>Chivizhe,</w:t>
      </w:r>
      <w:r>
        <w:rPr>
          <w:spacing w:val="58"/>
        </w:rPr>
        <w:t xml:space="preserve"> </w:t>
      </w:r>
      <w:r>
        <w:rPr>
          <w:spacing w:val="-2"/>
        </w:rPr>
        <w:t>Judge:</w:t>
      </w:r>
    </w:p>
    <w:p w14:paraId="73621E6B" w14:textId="77777777" w:rsidR="001A3D43" w:rsidRDefault="001A3D43">
      <w:pPr>
        <w:pStyle w:val="BodyText"/>
      </w:pPr>
    </w:p>
    <w:p w14:paraId="1635F140" w14:textId="77777777" w:rsidR="001A3D43" w:rsidRDefault="00CD01B1">
      <w:pPr>
        <w:tabs>
          <w:tab w:val="left" w:pos="2207"/>
          <w:tab w:val="left" w:pos="2260"/>
          <w:tab w:val="left" w:pos="2980"/>
        </w:tabs>
        <w:spacing w:line="480" w:lineRule="auto"/>
        <w:ind w:left="100" w:right="2756"/>
        <w:rPr>
          <w:sz w:val="24"/>
        </w:rPr>
      </w:pPr>
      <w:r>
        <w:rPr>
          <w:sz w:val="24"/>
        </w:rPr>
        <w:t>For Applicant</w:t>
      </w:r>
      <w:r>
        <w:rPr>
          <w:sz w:val="24"/>
        </w:rPr>
        <w:tab/>
      </w:r>
      <w:r>
        <w:rPr>
          <w:sz w:val="24"/>
        </w:rPr>
        <w:tab/>
      </w:r>
      <w:r>
        <w:rPr>
          <w:spacing w:val="-10"/>
          <w:sz w:val="24"/>
        </w:rPr>
        <w:t>-</w:t>
      </w:r>
      <w:r>
        <w:rPr>
          <w:sz w:val="24"/>
        </w:rPr>
        <w:tab/>
        <w:t xml:space="preserve">Mr S. Hoko </w:t>
      </w:r>
      <w:r>
        <w:rPr>
          <w:i/>
          <w:sz w:val="24"/>
        </w:rPr>
        <w:t>(Legal Practitioner)</w:t>
      </w:r>
      <w:r>
        <w:rPr>
          <w:i/>
          <w:spacing w:val="40"/>
          <w:sz w:val="24"/>
        </w:rPr>
        <w:t xml:space="preserve"> </w:t>
      </w:r>
      <w:r>
        <w:rPr>
          <w:sz w:val="24"/>
        </w:rPr>
        <w:t>For 1</w:t>
      </w:r>
      <w:r>
        <w:rPr>
          <w:sz w:val="24"/>
          <w:vertAlign w:val="superscript"/>
        </w:rPr>
        <w:t>st</w:t>
      </w:r>
      <w:r>
        <w:rPr>
          <w:sz w:val="24"/>
        </w:rPr>
        <w:t xml:space="preserve"> Respondent</w:t>
      </w:r>
      <w:r>
        <w:rPr>
          <w:sz w:val="24"/>
        </w:rPr>
        <w:tab/>
      </w:r>
      <w:r>
        <w:rPr>
          <w:sz w:val="24"/>
        </w:rPr>
        <w:tab/>
      </w:r>
      <w:r>
        <w:rPr>
          <w:spacing w:val="-10"/>
          <w:sz w:val="24"/>
        </w:rPr>
        <w:t>-</w:t>
      </w:r>
      <w:r>
        <w:rPr>
          <w:sz w:val="24"/>
        </w:rPr>
        <w:tab/>
        <w:t>Ms</w:t>
      </w:r>
      <w:r>
        <w:rPr>
          <w:spacing w:val="-9"/>
          <w:sz w:val="24"/>
        </w:rPr>
        <w:t xml:space="preserve"> </w:t>
      </w:r>
      <w:r>
        <w:rPr>
          <w:sz w:val="24"/>
        </w:rPr>
        <w:t>T.</w:t>
      </w:r>
      <w:r>
        <w:rPr>
          <w:spacing w:val="-9"/>
          <w:sz w:val="24"/>
        </w:rPr>
        <w:t xml:space="preserve"> </w:t>
      </w:r>
      <w:r>
        <w:rPr>
          <w:sz w:val="24"/>
        </w:rPr>
        <w:t>Zivanayi</w:t>
      </w:r>
      <w:r>
        <w:rPr>
          <w:spacing w:val="-9"/>
          <w:sz w:val="24"/>
        </w:rPr>
        <w:t xml:space="preserve"> </w:t>
      </w:r>
      <w:r>
        <w:rPr>
          <w:i/>
          <w:sz w:val="24"/>
        </w:rPr>
        <w:t>(Legal</w:t>
      </w:r>
      <w:r>
        <w:rPr>
          <w:i/>
          <w:spacing w:val="-9"/>
          <w:sz w:val="24"/>
        </w:rPr>
        <w:t xml:space="preserve"> </w:t>
      </w:r>
      <w:r>
        <w:rPr>
          <w:i/>
          <w:sz w:val="24"/>
        </w:rPr>
        <w:t xml:space="preserve">Practitioner) </w:t>
      </w:r>
      <w:r>
        <w:rPr>
          <w:sz w:val="24"/>
        </w:rPr>
        <w:t>For 2</w:t>
      </w:r>
      <w:r>
        <w:rPr>
          <w:sz w:val="24"/>
          <w:vertAlign w:val="superscript"/>
        </w:rPr>
        <w:t>nd</w:t>
      </w:r>
      <w:r>
        <w:rPr>
          <w:sz w:val="24"/>
        </w:rPr>
        <w:t xml:space="preserve"> Respondent</w:t>
      </w:r>
      <w:r>
        <w:rPr>
          <w:sz w:val="24"/>
        </w:rPr>
        <w:tab/>
      </w:r>
      <w:r>
        <w:rPr>
          <w:spacing w:val="-10"/>
          <w:sz w:val="24"/>
        </w:rPr>
        <w:t>-</w:t>
      </w:r>
      <w:r>
        <w:rPr>
          <w:sz w:val="24"/>
        </w:rPr>
        <w:tab/>
        <w:t>No appearance</w:t>
      </w:r>
    </w:p>
    <w:p w14:paraId="2E74D9D3" w14:textId="77777777" w:rsidR="001A3D43" w:rsidRDefault="001A3D43">
      <w:pPr>
        <w:pStyle w:val="BodyText"/>
        <w:spacing w:before="1"/>
      </w:pPr>
    </w:p>
    <w:p w14:paraId="53D5489F" w14:textId="77777777" w:rsidR="001A3D43" w:rsidRDefault="00CD01B1">
      <w:pPr>
        <w:ind w:left="100"/>
        <w:rPr>
          <w:b/>
          <w:sz w:val="24"/>
        </w:rPr>
      </w:pPr>
      <w:r>
        <w:rPr>
          <w:b/>
          <w:sz w:val="24"/>
        </w:rPr>
        <w:t>CHIVIZHE,</w:t>
      </w:r>
      <w:r>
        <w:rPr>
          <w:b/>
          <w:spacing w:val="-9"/>
          <w:sz w:val="24"/>
        </w:rPr>
        <w:t xml:space="preserve"> </w:t>
      </w:r>
      <w:r>
        <w:rPr>
          <w:b/>
          <w:spacing w:val="-5"/>
          <w:sz w:val="24"/>
        </w:rPr>
        <w:t>J:</w:t>
      </w:r>
    </w:p>
    <w:p w14:paraId="384FD4DA" w14:textId="77777777" w:rsidR="001A3D43" w:rsidRDefault="001A3D43">
      <w:pPr>
        <w:pStyle w:val="BodyText"/>
        <w:rPr>
          <w:b/>
          <w:sz w:val="26"/>
        </w:rPr>
      </w:pPr>
    </w:p>
    <w:p w14:paraId="69A587E8" w14:textId="77777777" w:rsidR="001A3D43" w:rsidRDefault="001A3D43">
      <w:pPr>
        <w:pStyle w:val="BodyText"/>
        <w:spacing w:before="4"/>
        <w:rPr>
          <w:b/>
          <w:sz w:val="22"/>
        </w:rPr>
      </w:pPr>
    </w:p>
    <w:p w14:paraId="0E5BD1E2" w14:textId="77777777" w:rsidR="001A3D43" w:rsidRDefault="00CD01B1">
      <w:pPr>
        <w:spacing w:before="1" w:line="360" w:lineRule="auto"/>
        <w:ind w:left="100" w:right="165" w:firstLine="719"/>
        <w:rPr>
          <w:sz w:val="24"/>
        </w:rPr>
      </w:pPr>
      <w:r>
        <w:rPr>
          <w:sz w:val="24"/>
        </w:rPr>
        <w:t xml:space="preserve">The matter was placed before me as a chamber application for leave to appeal to the Supreme Court against a judgment of this court rendered under reference </w:t>
      </w:r>
      <w:r>
        <w:rPr>
          <w:b/>
          <w:sz w:val="24"/>
        </w:rPr>
        <w:t xml:space="preserve">LC/H/280/23 </w:t>
      </w:r>
      <w:r>
        <w:rPr>
          <w:sz w:val="24"/>
        </w:rPr>
        <w:t xml:space="preserve">on the 22nd of September, 2023. The application which is premised on </w:t>
      </w:r>
      <w:r>
        <w:rPr>
          <w:b/>
          <w:sz w:val="24"/>
        </w:rPr>
        <w:t xml:space="preserve">section 92F(2) </w:t>
      </w:r>
      <w:r>
        <w:rPr>
          <w:sz w:val="24"/>
        </w:rPr>
        <w:t xml:space="preserve">of the </w:t>
      </w:r>
      <w:r>
        <w:rPr>
          <w:b/>
          <w:sz w:val="24"/>
        </w:rPr>
        <w:t>Labour</w:t>
      </w:r>
      <w:r>
        <w:rPr>
          <w:b/>
          <w:spacing w:val="-3"/>
          <w:sz w:val="24"/>
        </w:rPr>
        <w:t xml:space="preserve"> </w:t>
      </w:r>
      <w:r>
        <w:rPr>
          <w:b/>
          <w:sz w:val="24"/>
        </w:rPr>
        <w:t>Act</w:t>
      </w:r>
      <w:r>
        <w:rPr>
          <w:b/>
          <w:spacing w:val="-3"/>
          <w:sz w:val="24"/>
        </w:rPr>
        <w:t xml:space="preserve"> </w:t>
      </w:r>
      <w:r>
        <w:rPr>
          <w:b/>
          <w:sz w:val="24"/>
        </w:rPr>
        <w:t>[Cap</w:t>
      </w:r>
      <w:r>
        <w:rPr>
          <w:b/>
          <w:spacing w:val="-2"/>
          <w:sz w:val="24"/>
        </w:rPr>
        <w:t xml:space="preserve"> </w:t>
      </w:r>
      <w:r>
        <w:rPr>
          <w:b/>
          <w:sz w:val="24"/>
        </w:rPr>
        <w:t>28:01]</w:t>
      </w:r>
      <w:r>
        <w:rPr>
          <w:b/>
          <w:spacing w:val="-2"/>
          <w:sz w:val="24"/>
        </w:rPr>
        <w:t xml:space="preserve"> </w:t>
      </w:r>
      <w:r>
        <w:rPr>
          <w:sz w:val="24"/>
        </w:rPr>
        <w:t>as</w:t>
      </w:r>
      <w:r>
        <w:rPr>
          <w:spacing w:val="-2"/>
          <w:sz w:val="24"/>
        </w:rPr>
        <w:t xml:space="preserve"> </w:t>
      </w:r>
      <w:r>
        <w:rPr>
          <w:sz w:val="24"/>
        </w:rPr>
        <w:t>read</w:t>
      </w:r>
      <w:r>
        <w:rPr>
          <w:spacing w:val="-2"/>
          <w:sz w:val="24"/>
        </w:rPr>
        <w:t xml:space="preserve"> </w:t>
      </w:r>
      <w:r>
        <w:rPr>
          <w:sz w:val="24"/>
        </w:rPr>
        <w:t>with</w:t>
      </w:r>
      <w:r>
        <w:rPr>
          <w:spacing w:val="-2"/>
          <w:sz w:val="24"/>
        </w:rPr>
        <w:t xml:space="preserve"> </w:t>
      </w:r>
      <w:r>
        <w:rPr>
          <w:b/>
          <w:sz w:val="24"/>
        </w:rPr>
        <w:t>Rule</w:t>
      </w:r>
      <w:r>
        <w:rPr>
          <w:b/>
          <w:spacing w:val="-3"/>
          <w:sz w:val="24"/>
        </w:rPr>
        <w:t xml:space="preserve"> </w:t>
      </w:r>
      <w:r>
        <w:rPr>
          <w:b/>
          <w:sz w:val="24"/>
        </w:rPr>
        <w:t>43</w:t>
      </w:r>
      <w:r>
        <w:rPr>
          <w:b/>
          <w:spacing w:val="-2"/>
          <w:sz w:val="24"/>
        </w:rPr>
        <w:t xml:space="preserve"> </w:t>
      </w:r>
      <w:r>
        <w:rPr>
          <w:b/>
          <w:sz w:val="24"/>
        </w:rPr>
        <w:t>of</w:t>
      </w:r>
      <w:r>
        <w:rPr>
          <w:b/>
          <w:spacing w:val="-1"/>
          <w:sz w:val="24"/>
        </w:rPr>
        <w:t xml:space="preserve"> </w:t>
      </w:r>
      <w:r>
        <w:rPr>
          <w:b/>
          <w:sz w:val="24"/>
        </w:rPr>
        <w:t>the</w:t>
      </w:r>
      <w:r>
        <w:rPr>
          <w:b/>
          <w:spacing w:val="-2"/>
          <w:sz w:val="24"/>
        </w:rPr>
        <w:t xml:space="preserve"> </w:t>
      </w:r>
      <w:r>
        <w:rPr>
          <w:b/>
          <w:sz w:val="24"/>
        </w:rPr>
        <w:t>Labour</w:t>
      </w:r>
      <w:r>
        <w:rPr>
          <w:b/>
          <w:spacing w:val="-3"/>
          <w:sz w:val="24"/>
        </w:rPr>
        <w:t xml:space="preserve"> </w:t>
      </w:r>
      <w:r>
        <w:rPr>
          <w:b/>
          <w:sz w:val="24"/>
        </w:rPr>
        <w:t>Court</w:t>
      </w:r>
      <w:r>
        <w:rPr>
          <w:b/>
          <w:spacing w:val="-4"/>
          <w:sz w:val="24"/>
        </w:rPr>
        <w:t xml:space="preserve"> </w:t>
      </w:r>
      <w:r>
        <w:rPr>
          <w:b/>
          <w:sz w:val="24"/>
        </w:rPr>
        <w:t>rules,</w:t>
      </w:r>
      <w:r>
        <w:rPr>
          <w:b/>
          <w:spacing w:val="-2"/>
          <w:sz w:val="24"/>
        </w:rPr>
        <w:t xml:space="preserve"> </w:t>
      </w:r>
      <w:r>
        <w:rPr>
          <w:b/>
          <w:sz w:val="24"/>
        </w:rPr>
        <w:t xml:space="preserve">2017 </w:t>
      </w:r>
      <w:r>
        <w:rPr>
          <w:sz w:val="24"/>
        </w:rPr>
        <w:t>is</w:t>
      </w:r>
      <w:r>
        <w:rPr>
          <w:spacing w:val="-2"/>
          <w:sz w:val="24"/>
        </w:rPr>
        <w:t xml:space="preserve"> </w:t>
      </w:r>
      <w:r>
        <w:rPr>
          <w:sz w:val="24"/>
        </w:rPr>
        <w:t>opposed by the 1st Respondent. The 2</w:t>
      </w:r>
      <w:r>
        <w:rPr>
          <w:sz w:val="24"/>
          <w:vertAlign w:val="superscript"/>
        </w:rPr>
        <w:t>nd</w:t>
      </w:r>
      <w:r>
        <w:rPr>
          <w:sz w:val="24"/>
        </w:rPr>
        <w:t xml:space="preserve"> Respondent is cited as a nominal Respondent.</w:t>
      </w:r>
    </w:p>
    <w:p w14:paraId="738F9594" w14:textId="77777777" w:rsidR="001A3D43" w:rsidRDefault="001A3D43">
      <w:pPr>
        <w:pStyle w:val="BodyText"/>
        <w:spacing w:before="1"/>
      </w:pPr>
    </w:p>
    <w:p w14:paraId="666A3DBB" w14:textId="77777777" w:rsidR="001A3D43" w:rsidRDefault="00CD01B1">
      <w:pPr>
        <w:spacing w:before="1"/>
        <w:ind w:left="100"/>
        <w:rPr>
          <w:b/>
          <w:sz w:val="24"/>
        </w:rPr>
      </w:pPr>
      <w:r>
        <w:rPr>
          <w:b/>
          <w:sz w:val="24"/>
        </w:rPr>
        <w:t>POINT</w:t>
      </w:r>
      <w:r>
        <w:rPr>
          <w:b/>
          <w:spacing w:val="-6"/>
          <w:sz w:val="24"/>
        </w:rPr>
        <w:t xml:space="preserve"> </w:t>
      </w:r>
      <w:r>
        <w:rPr>
          <w:b/>
          <w:sz w:val="24"/>
        </w:rPr>
        <w:t>IN</w:t>
      </w:r>
      <w:r>
        <w:rPr>
          <w:b/>
          <w:spacing w:val="-5"/>
          <w:sz w:val="24"/>
        </w:rPr>
        <w:t xml:space="preserve"> </w:t>
      </w:r>
      <w:r>
        <w:rPr>
          <w:b/>
          <w:spacing w:val="-2"/>
          <w:sz w:val="24"/>
        </w:rPr>
        <w:t>LIMINE</w:t>
      </w:r>
    </w:p>
    <w:p w14:paraId="14CF2F97" w14:textId="77777777" w:rsidR="001A3D43" w:rsidRDefault="001A3D43">
      <w:pPr>
        <w:pStyle w:val="BodyText"/>
        <w:spacing w:before="5"/>
        <w:rPr>
          <w:b/>
          <w:sz w:val="36"/>
        </w:rPr>
      </w:pPr>
    </w:p>
    <w:p w14:paraId="6B61629C" w14:textId="77777777" w:rsidR="001A3D43" w:rsidRDefault="00CD01B1">
      <w:pPr>
        <w:pStyle w:val="BodyText"/>
        <w:spacing w:before="1" w:line="360" w:lineRule="auto"/>
        <w:ind w:left="100" w:right="165" w:firstLine="719"/>
      </w:pPr>
      <w:r>
        <w:t>The 1</w:t>
      </w:r>
      <w:r>
        <w:rPr>
          <w:vertAlign w:val="superscript"/>
        </w:rPr>
        <w:t>st</w:t>
      </w:r>
      <w:r>
        <w:rPr>
          <w:spacing w:val="40"/>
        </w:rPr>
        <w:t xml:space="preserve"> </w:t>
      </w:r>
      <w:r>
        <w:t xml:space="preserve">Respondent has taken a point in limine that, in terms of </w:t>
      </w:r>
      <w:r>
        <w:rPr>
          <w:b/>
        </w:rPr>
        <w:t xml:space="preserve">Rule 59(2) </w:t>
      </w:r>
      <w:r>
        <w:t xml:space="preserve">of the </w:t>
      </w:r>
      <w:r>
        <w:rPr>
          <w:b/>
        </w:rPr>
        <w:t>Supreme</w:t>
      </w:r>
      <w:r>
        <w:rPr>
          <w:b/>
          <w:spacing w:val="-3"/>
        </w:rPr>
        <w:t xml:space="preserve"> </w:t>
      </w:r>
      <w:r>
        <w:rPr>
          <w:b/>
        </w:rPr>
        <w:t>Court</w:t>
      </w:r>
      <w:r>
        <w:rPr>
          <w:b/>
          <w:spacing w:val="-4"/>
        </w:rPr>
        <w:t xml:space="preserve"> </w:t>
      </w:r>
      <w:r>
        <w:rPr>
          <w:b/>
        </w:rPr>
        <w:t>Rules</w:t>
      </w:r>
      <w:r>
        <w:rPr>
          <w:b/>
          <w:spacing w:val="-2"/>
        </w:rPr>
        <w:t xml:space="preserve"> </w:t>
      </w:r>
      <w:r>
        <w:rPr>
          <w:b/>
        </w:rPr>
        <w:t>S.</w:t>
      </w:r>
      <w:r>
        <w:rPr>
          <w:b/>
          <w:spacing w:val="-2"/>
        </w:rPr>
        <w:t xml:space="preserve"> </w:t>
      </w:r>
      <w:r>
        <w:rPr>
          <w:b/>
        </w:rPr>
        <w:t>I.</w:t>
      </w:r>
      <w:r>
        <w:rPr>
          <w:b/>
          <w:spacing w:val="-2"/>
        </w:rPr>
        <w:t xml:space="preserve"> </w:t>
      </w:r>
      <w:r>
        <w:rPr>
          <w:b/>
        </w:rPr>
        <w:t>84</w:t>
      </w:r>
      <w:r>
        <w:rPr>
          <w:b/>
          <w:spacing w:val="-2"/>
        </w:rPr>
        <w:t xml:space="preserve"> </w:t>
      </w:r>
      <w:r>
        <w:rPr>
          <w:b/>
        </w:rPr>
        <w:t>of</w:t>
      </w:r>
      <w:r>
        <w:rPr>
          <w:b/>
          <w:spacing w:val="-3"/>
        </w:rPr>
        <w:t xml:space="preserve"> </w:t>
      </w:r>
      <w:r>
        <w:rPr>
          <w:b/>
        </w:rPr>
        <w:t>2018</w:t>
      </w:r>
      <w:r>
        <w:rPr>
          <w:b/>
          <w:spacing w:val="-2"/>
        </w:rPr>
        <w:t xml:space="preserve"> </w:t>
      </w:r>
      <w:r>
        <w:t>it</w:t>
      </w:r>
      <w:r>
        <w:rPr>
          <w:spacing w:val="-2"/>
        </w:rPr>
        <w:t xml:space="preserve"> </w:t>
      </w:r>
      <w:r>
        <w:t>is</w:t>
      </w:r>
      <w:r>
        <w:rPr>
          <w:spacing w:val="-2"/>
        </w:rPr>
        <w:t xml:space="preserve"> </w:t>
      </w:r>
      <w:r>
        <w:t>a</w:t>
      </w:r>
      <w:r>
        <w:rPr>
          <w:spacing w:val="-2"/>
        </w:rPr>
        <w:t xml:space="preserve"> </w:t>
      </w:r>
      <w:r>
        <w:t>requirement</w:t>
      </w:r>
      <w:r>
        <w:rPr>
          <w:spacing w:val="-2"/>
        </w:rPr>
        <w:t xml:space="preserve"> </w:t>
      </w:r>
      <w:r>
        <w:t>that</w:t>
      </w:r>
      <w:r>
        <w:rPr>
          <w:spacing w:val="-2"/>
        </w:rPr>
        <w:t xml:space="preserve"> </w:t>
      </w:r>
      <w:r>
        <w:t>a</w:t>
      </w:r>
      <w:r>
        <w:rPr>
          <w:spacing w:val="-3"/>
        </w:rPr>
        <w:t xml:space="preserve"> </w:t>
      </w:r>
      <w:r>
        <w:t>notice</w:t>
      </w:r>
      <w:r>
        <w:rPr>
          <w:spacing w:val="-3"/>
        </w:rPr>
        <w:t xml:space="preserve"> </w:t>
      </w:r>
      <w:r>
        <w:t>of</w:t>
      </w:r>
      <w:r>
        <w:rPr>
          <w:spacing w:val="-1"/>
        </w:rPr>
        <w:t xml:space="preserve"> </w:t>
      </w:r>
      <w:r>
        <w:t>appeal</w:t>
      </w:r>
      <w:r>
        <w:rPr>
          <w:spacing w:val="-2"/>
        </w:rPr>
        <w:t xml:space="preserve"> </w:t>
      </w:r>
      <w:r>
        <w:t>be</w:t>
      </w:r>
      <w:r>
        <w:rPr>
          <w:spacing w:val="-2"/>
        </w:rPr>
        <w:t xml:space="preserve"> </w:t>
      </w:r>
      <w:r>
        <w:t>directed and delivered by the ‘Appellant’ to the Registrar. The draft notice of appeal annexed to the present application for leave is however defective in that it is directed to the Registrar by an</w:t>
      </w:r>
    </w:p>
    <w:p w14:paraId="1210E1B4" w14:textId="77777777" w:rsidR="001A3D43" w:rsidRDefault="001A3D43">
      <w:pPr>
        <w:spacing w:line="360" w:lineRule="auto"/>
        <w:sectPr w:rsidR="001A3D43">
          <w:type w:val="continuous"/>
          <w:pgSz w:w="11910" w:h="16840"/>
          <w:pgMar w:top="1340" w:right="1340" w:bottom="280" w:left="1340" w:header="720" w:footer="720" w:gutter="0"/>
          <w:cols w:space="720"/>
        </w:sectPr>
      </w:pPr>
    </w:p>
    <w:p w14:paraId="2CAF6094" w14:textId="77777777" w:rsidR="001A3D43" w:rsidRDefault="001A3D43">
      <w:pPr>
        <w:pStyle w:val="BodyText"/>
        <w:spacing w:before="1"/>
        <w:rPr>
          <w:sz w:val="14"/>
        </w:rPr>
      </w:pPr>
    </w:p>
    <w:p w14:paraId="5F18CB5B" w14:textId="77777777" w:rsidR="001A3D43" w:rsidRDefault="00CD01B1">
      <w:pPr>
        <w:spacing w:before="111" w:line="360" w:lineRule="auto"/>
        <w:ind w:left="100" w:right="182"/>
        <w:rPr>
          <w:sz w:val="24"/>
        </w:rPr>
      </w:pPr>
      <w:r>
        <w:rPr>
          <w:sz w:val="24"/>
        </w:rPr>
        <w:t>‘Applicant’</w:t>
      </w:r>
      <w:r>
        <w:rPr>
          <w:spacing w:val="-4"/>
          <w:sz w:val="24"/>
        </w:rPr>
        <w:t xml:space="preserve"> </w:t>
      </w:r>
      <w:r>
        <w:rPr>
          <w:sz w:val="24"/>
        </w:rPr>
        <w:t>as</w:t>
      </w:r>
      <w:r>
        <w:rPr>
          <w:spacing w:val="-3"/>
          <w:sz w:val="24"/>
        </w:rPr>
        <w:t xml:space="preserve"> </w:t>
      </w:r>
      <w:r>
        <w:rPr>
          <w:sz w:val="24"/>
        </w:rPr>
        <w:t>opposed</w:t>
      </w:r>
      <w:r>
        <w:rPr>
          <w:spacing w:val="-3"/>
          <w:sz w:val="24"/>
        </w:rPr>
        <w:t xml:space="preserve"> </w:t>
      </w:r>
      <w:r>
        <w:rPr>
          <w:sz w:val="24"/>
        </w:rPr>
        <w:t>to</w:t>
      </w:r>
      <w:r>
        <w:rPr>
          <w:spacing w:val="-3"/>
          <w:sz w:val="24"/>
        </w:rPr>
        <w:t xml:space="preserve"> </w:t>
      </w:r>
      <w:r>
        <w:rPr>
          <w:sz w:val="24"/>
        </w:rPr>
        <w:t>an</w:t>
      </w:r>
      <w:r>
        <w:rPr>
          <w:spacing w:val="-3"/>
          <w:sz w:val="24"/>
        </w:rPr>
        <w:t xml:space="preserve"> </w:t>
      </w:r>
      <w:r>
        <w:rPr>
          <w:sz w:val="24"/>
        </w:rPr>
        <w:t>‘Appellant’.</w:t>
      </w:r>
      <w:r>
        <w:rPr>
          <w:spacing w:val="-2"/>
          <w:sz w:val="24"/>
        </w:rPr>
        <w:t xml:space="preserve"> </w:t>
      </w:r>
      <w:r>
        <w:rPr>
          <w:sz w:val="24"/>
        </w:rPr>
        <w:t>It</w:t>
      </w:r>
      <w:r>
        <w:rPr>
          <w:spacing w:val="-3"/>
          <w:sz w:val="24"/>
        </w:rPr>
        <w:t xml:space="preserve"> </w:t>
      </w:r>
      <w:r>
        <w:rPr>
          <w:sz w:val="24"/>
        </w:rPr>
        <w:t>is</w:t>
      </w:r>
      <w:r>
        <w:rPr>
          <w:spacing w:val="-4"/>
          <w:sz w:val="24"/>
        </w:rPr>
        <w:t xml:space="preserve"> </w:t>
      </w:r>
      <w:r>
        <w:rPr>
          <w:sz w:val="24"/>
        </w:rPr>
        <w:t>the</w:t>
      </w:r>
      <w:r>
        <w:rPr>
          <w:spacing w:val="-2"/>
          <w:sz w:val="24"/>
        </w:rPr>
        <w:t xml:space="preserve"> </w:t>
      </w:r>
      <w:r>
        <w:rPr>
          <w:sz w:val="24"/>
        </w:rPr>
        <w:t>1</w:t>
      </w:r>
      <w:r>
        <w:rPr>
          <w:sz w:val="24"/>
          <w:vertAlign w:val="superscript"/>
        </w:rPr>
        <w:t>st</w:t>
      </w:r>
      <w:r>
        <w:rPr>
          <w:spacing w:val="-3"/>
          <w:sz w:val="24"/>
        </w:rPr>
        <w:t xml:space="preserve"> </w:t>
      </w:r>
      <w:r>
        <w:rPr>
          <w:sz w:val="24"/>
        </w:rPr>
        <w:t>Respondent’s</w:t>
      </w:r>
      <w:r>
        <w:rPr>
          <w:spacing w:val="-3"/>
          <w:sz w:val="24"/>
        </w:rPr>
        <w:t xml:space="preserve"> </w:t>
      </w:r>
      <w:r>
        <w:rPr>
          <w:sz w:val="24"/>
        </w:rPr>
        <w:t>further</w:t>
      </w:r>
      <w:r>
        <w:rPr>
          <w:spacing w:val="-3"/>
          <w:sz w:val="24"/>
        </w:rPr>
        <w:t xml:space="preserve"> </w:t>
      </w:r>
      <w:r>
        <w:rPr>
          <w:sz w:val="24"/>
        </w:rPr>
        <w:t>averment</w:t>
      </w:r>
      <w:r>
        <w:rPr>
          <w:spacing w:val="-3"/>
          <w:sz w:val="24"/>
        </w:rPr>
        <w:t xml:space="preserve"> </w:t>
      </w:r>
      <w:r>
        <w:rPr>
          <w:sz w:val="24"/>
        </w:rPr>
        <w:t>that</w:t>
      </w:r>
      <w:r>
        <w:rPr>
          <w:spacing w:val="-3"/>
          <w:sz w:val="24"/>
        </w:rPr>
        <w:t xml:space="preserve"> </w:t>
      </w:r>
      <w:r>
        <w:rPr>
          <w:sz w:val="24"/>
        </w:rPr>
        <w:t>on the basis of</w:t>
      </w:r>
      <w:r>
        <w:rPr>
          <w:spacing w:val="40"/>
          <w:sz w:val="24"/>
        </w:rPr>
        <w:t xml:space="preserve"> </w:t>
      </w:r>
      <w:r>
        <w:rPr>
          <w:b/>
          <w:sz w:val="24"/>
        </w:rPr>
        <w:t xml:space="preserve">Bonde v National Foods Limited and 2 others SC67/20 </w:t>
      </w:r>
      <w:r>
        <w:rPr>
          <w:sz w:val="24"/>
        </w:rPr>
        <w:t>where the Supreme Court held as follows;</w:t>
      </w:r>
    </w:p>
    <w:p w14:paraId="553E47BC" w14:textId="77777777" w:rsidR="001A3D43" w:rsidRDefault="001A3D43">
      <w:pPr>
        <w:pStyle w:val="BodyText"/>
        <w:spacing w:before="3"/>
      </w:pPr>
    </w:p>
    <w:p w14:paraId="5152E3CB" w14:textId="77777777" w:rsidR="001A3D43" w:rsidRDefault="00CD01B1">
      <w:pPr>
        <w:spacing w:before="1" w:line="360" w:lineRule="auto"/>
        <w:ind w:left="100"/>
        <w:rPr>
          <w:i/>
          <w:sz w:val="24"/>
        </w:rPr>
      </w:pPr>
      <w:r>
        <w:rPr>
          <w:i/>
          <w:sz w:val="24"/>
        </w:rPr>
        <w:t>“It</w:t>
      </w:r>
      <w:r>
        <w:rPr>
          <w:i/>
          <w:spacing w:val="-2"/>
          <w:sz w:val="24"/>
        </w:rPr>
        <w:t xml:space="preserve"> </w:t>
      </w:r>
      <w:r>
        <w:rPr>
          <w:i/>
          <w:sz w:val="24"/>
        </w:rPr>
        <w:t>is</w:t>
      </w:r>
      <w:r>
        <w:rPr>
          <w:i/>
          <w:spacing w:val="-2"/>
          <w:sz w:val="24"/>
        </w:rPr>
        <w:t xml:space="preserve"> </w:t>
      </w:r>
      <w:r>
        <w:rPr>
          <w:i/>
          <w:sz w:val="24"/>
        </w:rPr>
        <w:t>trite</w:t>
      </w:r>
      <w:r>
        <w:rPr>
          <w:i/>
          <w:spacing w:val="-3"/>
          <w:sz w:val="24"/>
        </w:rPr>
        <w:t xml:space="preserve"> </w:t>
      </w:r>
      <w:r>
        <w:rPr>
          <w:i/>
          <w:sz w:val="24"/>
        </w:rPr>
        <w:t>that</w:t>
      </w:r>
      <w:r>
        <w:rPr>
          <w:i/>
          <w:spacing w:val="-4"/>
          <w:sz w:val="24"/>
        </w:rPr>
        <w:t xml:space="preserve"> </w:t>
      </w:r>
      <w:r>
        <w:rPr>
          <w:i/>
          <w:sz w:val="24"/>
        </w:rPr>
        <w:t>the</w:t>
      </w:r>
      <w:r>
        <w:rPr>
          <w:i/>
          <w:spacing w:val="-2"/>
          <w:sz w:val="24"/>
        </w:rPr>
        <w:t xml:space="preserve"> </w:t>
      </w:r>
      <w:r>
        <w:rPr>
          <w:i/>
          <w:sz w:val="24"/>
        </w:rPr>
        <w:t>draft</w:t>
      </w:r>
      <w:r>
        <w:rPr>
          <w:i/>
          <w:spacing w:val="-2"/>
          <w:sz w:val="24"/>
        </w:rPr>
        <w:t xml:space="preserve"> </w:t>
      </w:r>
      <w:r>
        <w:rPr>
          <w:i/>
          <w:sz w:val="24"/>
        </w:rPr>
        <w:t>notice</w:t>
      </w:r>
      <w:r>
        <w:rPr>
          <w:i/>
          <w:spacing w:val="-3"/>
          <w:sz w:val="24"/>
        </w:rPr>
        <w:t xml:space="preserve"> </w:t>
      </w:r>
      <w:r>
        <w:rPr>
          <w:i/>
          <w:sz w:val="24"/>
        </w:rPr>
        <w:t>of</w:t>
      </w:r>
      <w:r>
        <w:rPr>
          <w:i/>
          <w:spacing w:val="-2"/>
          <w:sz w:val="24"/>
        </w:rPr>
        <w:t xml:space="preserve"> </w:t>
      </w:r>
      <w:r>
        <w:rPr>
          <w:i/>
          <w:sz w:val="24"/>
        </w:rPr>
        <w:t>appeal</w:t>
      </w:r>
      <w:r>
        <w:rPr>
          <w:i/>
          <w:spacing w:val="-2"/>
          <w:sz w:val="24"/>
        </w:rPr>
        <w:t xml:space="preserve"> </w:t>
      </w:r>
      <w:r>
        <w:rPr>
          <w:i/>
          <w:sz w:val="24"/>
        </w:rPr>
        <w:t>placed</w:t>
      </w:r>
      <w:r>
        <w:rPr>
          <w:i/>
          <w:spacing w:val="-2"/>
          <w:sz w:val="24"/>
        </w:rPr>
        <w:t xml:space="preserve"> </w:t>
      </w:r>
      <w:r>
        <w:rPr>
          <w:i/>
          <w:sz w:val="24"/>
        </w:rPr>
        <w:t>before</w:t>
      </w:r>
      <w:r>
        <w:rPr>
          <w:i/>
          <w:spacing w:val="-2"/>
          <w:sz w:val="24"/>
        </w:rPr>
        <w:t xml:space="preserve"> </w:t>
      </w:r>
      <w:r>
        <w:rPr>
          <w:i/>
          <w:sz w:val="24"/>
        </w:rPr>
        <w:t>the</w:t>
      </w:r>
      <w:r>
        <w:rPr>
          <w:i/>
          <w:spacing w:val="-3"/>
          <w:sz w:val="24"/>
        </w:rPr>
        <w:t xml:space="preserve"> </w:t>
      </w:r>
      <w:r>
        <w:rPr>
          <w:i/>
          <w:sz w:val="24"/>
        </w:rPr>
        <w:t>court</w:t>
      </w:r>
      <w:r>
        <w:rPr>
          <w:i/>
          <w:spacing w:val="-2"/>
          <w:sz w:val="24"/>
        </w:rPr>
        <w:t xml:space="preserve"> </w:t>
      </w:r>
      <w:r>
        <w:rPr>
          <w:i/>
          <w:sz w:val="24"/>
        </w:rPr>
        <w:t>in</w:t>
      </w:r>
      <w:r>
        <w:rPr>
          <w:i/>
          <w:spacing w:val="-2"/>
          <w:sz w:val="24"/>
        </w:rPr>
        <w:t xml:space="preserve"> </w:t>
      </w:r>
      <w:r>
        <w:rPr>
          <w:i/>
          <w:sz w:val="24"/>
        </w:rPr>
        <w:t>an</w:t>
      </w:r>
      <w:r>
        <w:rPr>
          <w:i/>
          <w:spacing w:val="-2"/>
          <w:sz w:val="24"/>
        </w:rPr>
        <w:t xml:space="preserve"> </w:t>
      </w:r>
      <w:r>
        <w:rPr>
          <w:i/>
          <w:sz w:val="24"/>
        </w:rPr>
        <w:t>application</w:t>
      </w:r>
      <w:r>
        <w:rPr>
          <w:i/>
          <w:spacing w:val="-2"/>
          <w:sz w:val="24"/>
        </w:rPr>
        <w:t xml:space="preserve"> </w:t>
      </w:r>
      <w:r>
        <w:rPr>
          <w:i/>
          <w:sz w:val="24"/>
        </w:rPr>
        <w:t>for</w:t>
      </w:r>
      <w:r>
        <w:rPr>
          <w:i/>
          <w:spacing w:val="-2"/>
          <w:sz w:val="24"/>
        </w:rPr>
        <w:t xml:space="preserve"> </w:t>
      </w:r>
      <w:r>
        <w:rPr>
          <w:i/>
          <w:sz w:val="24"/>
        </w:rPr>
        <w:t>leave</w:t>
      </w:r>
      <w:r>
        <w:rPr>
          <w:i/>
          <w:spacing w:val="-3"/>
          <w:sz w:val="24"/>
        </w:rPr>
        <w:t xml:space="preserve"> </w:t>
      </w:r>
      <w:r>
        <w:rPr>
          <w:i/>
          <w:sz w:val="24"/>
        </w:rPr>
        <w:t>to appeal becomes the notice of appeal which forms the basis of their appeal to be heard by the court. It is thus imperative that the draft notice of appeal must comply with the rules of the court. The Applicant’s notice of appeal is thus defective in this regard.”</w:t>
      </w:r>
    </w:p>
    <w:p w14:paraId="73F9BD2F" w14:textId="77777777" w:rsidR="001A3D43" w:rsidRDefault="001A3D43">
      <w:pPr>
        <w:pStyle w:val="BodyText"/>
        <w:spacing w:before="3"/>
        <w:rPr>
          <w:i/>
        </w:rPr>
      </w:pPr>
    </w:p>
    <w:p w14:paraId="4EDB9721" w14:textId="77777777" w:rsidR="001A3D43" w:rsidRDefault="00CD01B1">
      <w:pPr>
        <w:pStyle w:val="BodyText"/>
        <w:ind w:left="100"/>
      </w:pPr>
      <w:r>
        <w:t>the</w:t>
      </w:r>
      <w:r>
        <w:rPr>
          <w:spacing w:val="-3"/>
        </w:rPr>
        <w:t xml:space="preserve"> </w:t>
      </w:r>
      <w:r>
        <w:t>draft</w:t>
      </w:r>
      <w:r>
        <w:rPr>
          <w:spacing w:val="-1"/>
        </w:rPr>
        <w:t xml:space="preserve"> </w:t>
      </w:r>
      <w:r>
        <w:t>notice</w:t>
      </w:r>
      <w:r>
        <w:rPr>
          <w:spacing w:val="-2"/>
        </w:rPr>
        <w:t xml:space="preserve"> </w:t>
      </w:r>
      <w:r>
        <w:t>of</w:t>
      </w:r>
      <w:r>
        <w:rPr>
          <w:spacing w:val="-1"/>
        </w:rPr>
        <w:t xml:space="preserve"> </w:t>
      </w:r>
      <w:r>
        <w:t>appeal in</w:t>
      </w:r>
      <w:r>
        <w:rPr>
          <w:spacing w:val="-1"/>
        </w:rPr>
        <w:t xml:space="preserve"> </w:t>
      </w:r>
      <w:r>
        <w:t>this</w:t>
      </w:r>
      <w:r>
        <w:rPr>
          <w:spacing w:val="-1"/>
        </w:rPr>
        <w:t xml:space="preserve"> </w:t>
      </w:r>
      <w:r>
        <w:t>case</w:t>
      </w:r>
      <w:r>
        <w:rPr>
          <w:spacing w:val="-2"/>
        </w:rPr>
        <w:t xml:space="preserve"> </w:t>
      </w:r>
      <w:r>
        <w:t>is</w:t>
      </w:r>
      <w:r>
        <w:rPr>
          <w:spacing w:val="1"/>
        </w:rPr>
        <w:t xml:space="preserve"> </w:t>
      </w:r>
      <w:r>
        <w:t>therefore</w:t>
      </w:r>
      <w:r>
        <w:rPr>
          <w:spacing w:val="-4"/>
        </w:rPr>
        <w:t xml:space="preserve"> </w:t>
      </w:r>
      <w:r>
        <w:t>fatally</w:t>
      </w:r>
      <w:r>
        <w:rPr>
          <w:spacing w:val="-1"/>
        </w:rPr>
        <w:t xml:space="preserve"> </w:t>
      </w:r>
      <w:r>
        <w:rPr>
          <w:spacing w:val="-2"/>
        </w:rPr>
        <w:t>defective.</w:t>
      </w:r>
    </w:p>
    <w:p w14:paraId="5941ABEC" w14:textId="77777777" w:rsidR="001A3D43" w:rsidRDefault="001A3D43">
      <w:pPr>
        <w:pStyle w:val="BodyText"/>
        <w:spacing w:before="3"/>
        <w:rPr>
          <w:sz w:val="36"/>
        </w:rPr>
      </w:pPr>
    </w:p>
    <w:p w14:paraId="476D5BE5" w14:textId="77777777" w:rsidR="001A3D43" w:rsidRDefault="00CD01B1">
      <w:pPr>
        <w:pStyle w:val="BodyText"/>
        <w:spacing w:line="360" w:lineRule="auto"/>
        <w:ind w:left="100" w:right="134" w:firstLine="719"/>
      </w:pPr>
      <w:r>
        <w:t>Applicant’s counsel, in oral submissions, noted that the point in limine was ‘frivolous and vexatious’. It was clear on a further reading of the draft notice of appeal that the</w:t>
      </w:r>
      <w:r>
        <w:rPr>
          <w:spacing w:val="40"/>
        </w:rPr>
        <w:t xml:space="preserve"> </w:t>
      </w:r>
      <w:r>
        <w:t>reference to ‘Applicant’ and not ‘Appellant’ was an error as in other parts of the document there was reference made to ‘Appellant’ and not ‘Applicant’. It was Applicant counsel’s prayer</w:t>
      </w:r>
      <w:r>
        <w:rPr>
          <w:spacing w:val="-1"/>
        </w:rPr>
        <w:t xml:space="preserve"> </w:t>
      </w:r>
      <w:r>
        <w:t>that</w:t>
      </w:r>
      <w:r>
        <w:rPr>
          <w:spacing w:val="-1"/>
        </w:rPr>
        <w:t xml:space="preserve"> </w:t>
      </w:r>
      <w:r>
        <w:t>the</w:t>
      </w:r>
      <w:r>
        <w:rPr>
          <w:spacing w:val="-2"/>
        </w:rPr>
        <w:t xml:space="preserve"> </w:t>
      </w:r>
      <w:r>
        <w:t>court</w:t>
      </w:r>
      <w:r>
        <w:rPr>
          <w:spacing w:val="-1"/>
        </w:rPr>
        <w:t xml:space="preserve"> </w:t>
      </w:r>
      <w:r>
        <w:t>extend</w:t>
      </w:r>
      <w:r>
        <w:rPr>
          <w:spacing w:val="-1"/>
        </w:rPr>
        <w:t xml:space="preserve"> </w:t>
      </w:r>
      <w:r>
        <w:t>condonation and</w:t>
      </w:r>
      <w:r>
        <w:rPr>
          <w:spacing w:val="-1"/>
        </w:rPr>
        <w:t xml:space="preserve"> </w:t>
      </w:r>
      <w:r>
        <w:t>allow the</w:t>
      </w:r>
      <w:r>
        <w:rPr>
          <w:spacing w:val="-1"/>
        </w:rPr>
        <w:t xml:space="preserve"> </w:t>
      </w:r>
      <w:r>
        <w:t>Applicant to amend the draft notice</w:t>
      </w:r>
      <w:r>
        <w:rPr>
          <w:spacing w:val="-1"/>
        </w:rPr>
        <w:t xml:space="preserve"> </w:t>
      </w:r>
      <w:r>
        <w:t xml:space="preserve">of appeal upon submission of papers to the apex court. The court has dismissed the point in limine as taken. In so dismissing the point, the court notes that in as much as the infraction is based on the </w:t>
      </w:r>
      <w:r>
        <w:rPr>
          <w:b/>
        </w:rPr>
        <w:t>Supreme Court Rules, 2018</w:t>
      </w:r>
      <w:r>
        <w:t>, the court,</w:t>
      </w:r>
      <w:r>
        <w:t xml:space="preserve"> can still, in the exercise of the discretion granted it under </w:t>
      </w:r>
      <w:r>
        <w:rPr>
          <w:b/>
        </w:rPr>
        <w:t>Rule 32 of the Labour Court</w:t>
      </w:r>
      <w:r>
        <w:rPr>
          <w:b/>
          <w:spacing w:val="-1"/>
        </w:rPr>
        <w:t xml:space="preserve"> </w:t>
      </w:r>
      <w:r>
        <w:rPr>
          <w:b/>
        </w:rPr>
        <w:t xml:space="preserve">Rules, 2017 </w:t>
      </w:r>
      <w:r>
        <w:t>condone the error</w:t>
      </w:r>
      <w:r>
        <w:rPr>
          <w:spacing w:val="-1"/>
        </w:rPr>
        <w:t xml:space="preserve"> </w:t>
      </w:r>
      <w:r>
        <w:t>as it is</w:t>
      </w:r>
      <w:r>
        <w:rPr>
          <w:spacing w:val="-2"/>
        </w:rPr>
        <w:t xml:space="preserve"> </w:t>
      </w:r>
      <w:r>
        <w:t>but</w:t>
      </w:r>
      <w:r>
        <w:rPr>
          <w:spacing w:val="-2"/>
        </w:rPr>
        <w:t xml:space="preserve"> </w:t>
      </w:r>
      <w:r>
        <w:t>a</w:t>
      </w:r>
      <w:r>
        <w:rPr>
          <w:spacing w:val="-3"/>
        </w:rPr>
        <w:t xml:space="preserve"> </w:t>
      </w:r>
      <w:r>
        <w:t>minor</w:t>
      </w:r>
      <w:r>
        <w:rPr>
          <w:spacing w:val="-2"/>
        </w:rPr>
        <w:t xml:space="preserve"> </w:t>
      </w:r>
      <w:r>
        <w:t>error</w:t>
      </w:r>
      <w:r>
        <w:rPr>
          <w:spacing w:val="-3"/>
        </w:rPr>
        <w:t xml:space="preserve"> </w:t>
      </w:r>
      <w:r>
        <w:t>which</w:t>
      </w:r>
      <w:r>
        <w:rPr>
          <w:spacing w:val="-2"/>
        </w:rPr>
        <w:t xml:space="preserve"> </w:t>
      </w:r>
      <w:r>
        <w:t>has</w:t>
      </w:r>
      <w:r>
        <w:rPr>
          <w:spacing w:val="-2"/>
        </w:rPr>
        <w:t xml:space="preserve"> </w:t>
      </w:r>
      <w:r>
        <w:t>been</w:t>
      </w:r>
      <w:r>
        <w:rPr>
          <w:spacing w:val="-2"/>
        </w:rPr>
        <w:t xml:space="preserve"> </w:t>
      </w:r>
      <w:r>
        <w:t>made</w:t>
      </w:r>
      <w:r>
        <w:rPr>
          <w:spacing w:val="-2"/>
        </w:rPr>
        <w:t xml:space="preserve"> </w:t>
      </w:r>
      <w:r>
        <w:t>in</w:t>
      </w:r>
      <w:r>
        <w:rPr>
          <w:spacing w:val="-2"/>
        </w:rPr>
        <w:t xml:space="preserve"> </w:t>
      </w:r>
      <w:r>
        <w:t>papers</w:t>
      </w:r>
      <w:r>
        <w:rPr>
          <w:spacing w:val="-2"/>
        </w:rPr>
        <w:t xml:space="preserve"> </w:t>
      </w:r>
      <w:r>
        <w:t>that</w:t>
      </w:r>
      <w:r>
        <w:rPr>
          <w:spacing w:val="-2"/>
        </w:rPr>
        <w:t xml:space="preserve"> </w:t>
      </w:r>
      <w:r>
        <w:t>are</w:t>
      </w:r>
      <w:r>
        <w:rPr>
          <w:spacing w:val="-4"/>
        </w:rPr>
        <w:t xml:space="preserve"> </w:t>
      </w:r>
      <w:r>
        <w:t>before</w:t>
      </w:r>
      <w:r>
        <w:rPr>
          <w:spacing w:val="-3"/>
        </w:rPr>
        <w:t xml:space="preserve"> </w:t>
      </w:r>
      <w:r>
        <w:t>this</w:t>
      </w:r>
      <w:r>
        <w:rPr>
          <w:spacing w:val="-2"/>
        </w:rPr>
        <w:t xml:space="preserve"> </w:t>
      </w:r>
      <w:r>
        <w:t>court.</w:t>
      </w:r>
      <w:r>
        <w:rPr>
          <w:spacing w:val="-2"/>
        </w:rPr>
        <w:t xml:space="preserve"> </w:t>
      </w:r>
      <w:r>
        <w:t>The</w:t>
      </w:r>
      <w:r>
        <w:rPr>
          <w:spacing w:val="-3"/>
        </w:rPr>
        <w:t xml:space="preserve"> </w:t>
      </w:r>
      <w:r>
        <w:t xml:space="preserve">Respondent has also failed to establish what prejudice, if any it stands to suffer were the draft notice of appeal to be so amended. The court has also placed reliance on the decision in </w:t>
      </w:r>
      <w:r>
        <w:rPr>
          <w:b/>
        </w:rPr>
        <w:t>Edmore Mapondera &amp; 55 Others v Freda Rebecca Gold Mine Holdings</w:t>
      </w:r>
      <w:r>
        <w:rPr>
          <w:b/>
          <w:spacing w:val="-1"/>
        </w:rPr>
        <w:t xml:space="preserve"> </w:t>
      </w:r>
      <w:r>
        <w:rPr>
          <w:b/>
        </w:rPr>
        <w:t xml:space="preserve">Limited SC 81/22 </w:t>
      </w:r>
      <w:r>
        <w:t>where this court was encouraged to</w:t>
      </w:r>
      <w:r>
        <w:t xml:space="preserve"> lean more towards correction of simple procedural errors in order to do real and substantial justice.</w:t>
      </w:r>
    </w:p>
    <w:p w14:paraId="496B2DE4" w14:textId="77777777" w:rsidR="001A3D43" w:rsidRDefault="001A3D43">
      <w:pPr>
        <w:pStyle w:val="BodyText"/>
        <w:spacing w:before="5"/>
      </w:pPr>
    </w:p>
    <w:p w14:paraId="2FCC6B88" w14:textId="77777777" w:rsidR="001A3D43" w:rsidRDefault="00CD01B1">
      <w:pPr>
        <w:pStyle w:val="BodyText"/>
        <w:spacing w:before="1" w:line="360" w:lineRule="auto"/>
        <w:ind w:left="100" w:right="136" w:firstLine="719"/>
      </w:pPr>
      <w:r>
        <w:t>To turn to the merits, it is trite that in order for one to succeed with an application of this nature, one must satisfy two requirements. Firstly, the intended appeal must be on a question of law. Secondly, the intended appeal should carry reasonable prospects of success. In</w:t>
      </w:r>
      <w:r>
        <w:rPr>
          <w:spacing w:val="-2"/>
        </w:rPr>
        <w:t xml:space="preserve"> </w:t>
      </w:r>
      <w:r>
        <w:rPr>
          <w:b/>
        </w:rPr>
        <w:t>Mendson</w:t>
      </w:r>
      <w:r>
        <w:rPr>
          <w:b/>
          <w:spacing w:val="-3"/>
        </w:rPr>
        <w:t xml:space="preserve"> </w:t>
      </w:r>
      <w:r>
        <w:rPr>
          <w:b/>
        </w:rPr>
        <w:t>Mujulumba</w:t>
      </w:r>
      <w:r>
        <w:rPr>
          <w:b/>
          <w:spacing w:val="-3"/>
        </w:rPr>
        <w:t xml:space="preserve"> </w:t>
      </w:r>
      <w:r>
        <w:rPr>
          <w:b/>
        </w:rPr>
        <w:t>Mpofu</w:t>
      </w:r>
      <w:r>
        <w:rPr>
          <w:b/>
          <w:spacing w:val="-3"/>
        </w:rPr>
        <w:t xml:space="preserve"> </w:t>
      </w:r>
      <w:r>
        <w:rPr>
          <w:b/>
        </w:rPr>
        <w:t>v</w:t>
      </w:r>
      <w:r>
        <w:rPr>
          <w:b/>
          <w:spacing w:val="-3"/>
        </w:rPr>
        <w:t xml:space="preserve"> </w:t>
      </w:r>
      <w:r>
        <w:rPr>
          <w:b/>
        </w:rPr>
        <w:t>National</w:t>
      </w:r>
      <w:r>
        <w:rPr>
          <w:b/>
          <w:spacing w:val="-3"/>
        </w:rPr>
        <w:t xml:space="preserve"> </w:t>
      </w:r>
      <w:r>
        <w:rPr>
          <w:b/>
        </w:rPr>
        <w:t>Social</w:t>
      </w:r>
      <w:r>
        <w:rPr>
          <w:b/>
          <w:spacing w:val="-3"/>
        </w:rPr>
        <w:t xml:space="preserve"> </w:t>
      </w:r>
      <w:r>
        <w:rPr>
          <w:b/>
        </w:rPr>
        <w:t>Security</w:t>
      </w:r>
      <w:r>
        <w:rPr>
          <w:b/>
          <w:spacing w:val="-3"/>
        </w:rPr>
        <w:t xml:space="preserve"> </w:t>
      </w:r>
      <w:r>
        <w:rPr>
          <w:b/>
        </w:rPr>
        <w:t>Authority</w:t>
      </w:r>
      <w:r>
        <w:rPr>
          <w:b/>
          <w:spacing w:val="-4"/>
        </w:rPr>
        <w:t xml:space="preserve"> </w:t>
      </w:r>
      <w:r>
        <w:rPr>
          <w:b/>
        </w:rPr>
        <w:t>SC72/15</w:t>
      </w:r>
      <w:r>
        <w:rPr>
          <w:b/>
          <w:spacing w:val="-4"/>
        </w:rPr>
        <w:t xml:space="preserve"> </w:t>
      </w:r>
      <w:r>
        <w:rPr>
          <w:b/>
        </w:rPr>
        <w:t>at</w:t>
      </w:r>
      <w:r>
        <w:rPr>
          <w:b/>
          <w:spacing w:val="-4"/>
        </w:rPr>
        <w:t xml:space="preserve"> </w:t>
      </w:r>
      <w:r>
        <w:rPr>
          <w:b/>
        </w:rPr>
        <w:t>Page</w:t>
      </w:r>
      <w:r>
        <w:rPr>
          <w:b/>
          <w:spacing w:val="-5"/>
        </w:rPr>
        <w:t xml:space="preserve"> </w:t>
      </w:r>
      <w:r>
        <w:rPr>
          <w:b/>
        </w:rPr>
        <w:t xml:space="preserve">3, </w:t>
      </w:r>
      <w:r>
        <w:t>Gowora JA (as she then was) held as follows;</w:t>
      </w:r>
    </w:p>
    <w:p w14:paraId="504602DE" w14:textId="77777777" w:rsidR="001A3D43" w:rsidRDefault="001A3D43">
      <w:pPr>
        <w:spacing w:line="360" w:lineRule="auto"/>
        <w:sectPr w:rsidR="001A3D43">
          <w:headerReference w:type="default" r:id="rId7"/>
          <w:pgSz w:w="11910" w:h="16840"/>
          <w:pgMar w:top="1500" w:right="1340" w:bottom="280" w:left="1340" w:header="751" w:footer="0" w:gutter="0"/>
          <w:pgNumType w:start="2"/>
          <w:cols w:space="720"/>
        </w:sectPr>
      </w:pPr>
    </w:p>
    <w:p w14:paraId="28E8DCE9" w14:textId="77777777" w:rsidR="001A3D43" w:rsidRDefault="001A3D43">
      <w:pPr>
        <w:pStyle w:val="BodyText"/>
        <w:spacing w:before="10"/>
        <w:rPr>
          <w:sz w:val="15"/>
        </w:rPr>
      </w:pPr>
    </w:p>
    <w:p w14:paraId="086F9D75" w14:textId="77777777" w:rsidR="001A3D43" w:rsidRDefault="00CD01B1">
      <w:pPr>
        <w:spacing w:before="90" w:line="360" w:lineRule="auto"/>
        <w:ind w:left="100" w:right="182"/>
        <w:rPr>
          <w:i/>
          <w:sz w:val="24"/>
        </w:rPr>
      </w:pPr>
      <w:r>
        <w:rPr>
          <w:i/>
          <w:sz w:val="24"/>
        </w:rPr>
        <w:t>“Technically, leave</w:t>
      </w:r>
      <w:r>
        <w:rPr>
          <w:i/>
          <w:spacing w:val="-1"/>
          <w:sz w:val="24"/>
        </w:rPr>
        <w:t xml:space="preserve"> </w:t>
      </w:r>
      <w:r>
        <w:rPr>
          <w:i/>
          <w:sz w:val="24"/>
        </w:rPr>
        <w:t>to appeal can only be</w:t>
      </w:r>
      <w:r>
        <w:rPr>
          <w:i/>
          <w:spacing w:val="-1"/>
          <w:sz w:val="24"/>
        </w:rPr>
        <w:t xml:space="preserve"> </w:t>
      </w:r>
      <w:r>
        <w:rPr>
          <w:i/>
          <w:sz w:val="24"/>
        </w:rPr>
        <w:t>refused in the context of S92 where</w:t>
      </w:r>
      <w:r>
        <w:rPr>
          <w:i/>
          <w:spacing w:val="-1"/>
          <w:sz w:val="24"/>
        </w:rPr>
        <w:t xml:space="preserve"> </w:t>
      </w:r>
      <w:r>
        <w:rPr>
          <w:i/>
          <w:sz w:val="24"/>
        </w:rPr>
        <w:t>the court has made</w:t>
      </w:r>
      <w:r>
        <w:rPr>
          <w:i/>
          <w:spacing w:val="-5"/>
          <w:sz w:val="24"/>
        </w:rPr>
        <w:t xml:space="preserve"> </w:t>
      </w:r>
      <w:r>
        <w:rPr>
          <w:i/>
          <w:sz w:val="24"/>
        </w:rPr>
        <w:t>a</w:t>
      </w:r>
      <w:r>
        <w:rPr>
          <w:i/>
          <w:spacing w:val="-3"/>
          <w:sz w:val="24"/>
        </w:rPr>
        <w:t xml:space="preserve"> </w:t>
      </w:r>
      <w:r>
        <w:rPr>
          <w:i/>
          <w:sz w:val="24"/>
        </w:rPr>
        <w:t>valid</w:t>
      </w:r>
      <w:r>
        <w:rPr>
          <w:i/>
          <w:spacing w:val="-3"/>
          <w:sz w:val="24"/>
        </w:rPr>
        <w:t xml:space="preserve"> </w:t>
      </w:r>
      <w:r>
        <w:rPr>
          <w:i/>
          <w:sz w:val="24"/>
        </w:rPr>
        <w:t>judgment</w:t>
      </w:r>
      <w:r>
        <w:rPr>
          <w:i/>
          <w:spacing w:val="-3"/>
          <w:sz w:val="24"/>
        </w:rPr>
        <w:t xml:space="preserve"> </w:t>
      </w:r>
      <w:r>
        <w:rPr>
          <w:i/>
          <w:sz w:val="24"/>
        </w:rPr>
        <w:t>on</w:t>
      </w:r>
      <w:r>
        <w:rPr>
          <w:i/>
          <w:spacing w:val="-3"/>
          <w:sz w:val="24"/>
        </w:rPr>
        <w:t xml:space="preserve"> </w:t>
      </w:r>
      <w:r>
        <w:rPr>
          <w:i/>
          <w:sz w:val="24"/>
        </w:rPr>
        <w:t>whether</w:t>
      </w:r>
      <w:r>
        <w:rPr>
          <w:i/>
          <w:spacing w:val="-3"/>
          <w:sz w:val="24"/>
        </w:rPr>
        <w:t xml:space="preserve"> </w:t>
      </w:r>
      <w:r>
        <w:rPr>
          <w:i/>
          <w:sz w:val="24"/>
        </w:rPr>
        <w:t>the</w:t>
      </w:r>
      <w:r>
        <w:rPr>
          <w:i/>
          <w:spacing w:val="-4"/>
          <w:sz w:val="24"/>
        </w:rPr>
        <w:t xml:space="preserve"> </w:t>
      </w:r>
      <w:r>
        <w:rPr>
          <w:i/>
          <w:sz w:val="24"/>
        </w:rPr>
        <w:t>intended</w:t>
      </w:r>
      <w:r>
        <w:rPr>
          <w:i/>
          <w:spacing w:val="-3"/>
          <w:sz w:val="24"/>
        </w:rPr>
        <w:t xml:space="preserve"> </w:t>
      </w:r>
      <w:r>
        <w:rPr>
          <w:i/>
          <w:sz w:val="24"/>
        </w:rPr>
        <w:t>appeal</w:t>
      </w:r>
      <w:r>
        <w:rPr>
          <w:i/>
          <w:spacing w:val="-3"/>
          <w:sz w:val="24"/>
        </w:rPr>
        <w:t xml:space="preserve"> </w:t>
      </w:r>
      <w:r>
        <w:rPr>
          <w:i/>
          <w:sz w:val="24"/>
        </w:rPr>
        <w:t>raises</w:t>
      </w:r>
      <w:r>
        <w:rPr>
          <w:i/>
          <w:spacing w:val="-3"/>
          <w:sz w:val="24"/>
        </w:rPr>
        <w:t xml:space="preserve"> </w:t>
      </w:r>
      <w:r>
        <w:rPr>
          <w:i/>
          <w:sz w:val="24"/>
        </w:rPr>
        <w:t>questions</w:t>
      </w:r>
      <w:r>
        <w:rPr>
          <w:i/>
          <w:spacing w:val="-3"/>
          <w:sz w:val="24"/>
        </w:rPr>
        <w:t xml:space="preserve"> </w:t>
      </w:r>
      <w:r>
        <w:rPr>
          <w:i/>
          <w:sz w:val="24"/>
        </w:rPr>
        <w:t>of</w:t>
      </w:r>
      <w:r>
        <w:rPr>
          <w:i/>
          <w:spacing w:val="-3"/>
          <w:sz w:val="24"/>
        </w:rPr>
        <w:t xml:space="preserve"> </w:t>
      </w:r>
      <w:r>
        <w:rPr>
          <w:i/>
          <w:sz w:val="24"/>
        </w:rPr>
        <w:t>law</w:t>
      </w:r>
      <w:r>
        <w:rPr>
          <w:i/>
          <w:spacing w:val="-3"/>
          <w:sz w:val="24"/>
        </w:rPr>
        <w:t xml:space="preserve"> </w:t>
      </w:r>
      <w:r>
        <w:rPr>
          <w:i/>
          <w:sz w:val="24"/>
        </w:rPr>
        <w:t>or</w:t>
      </w:r>
      <w:r>
        <w:rPr>
          <w:i/>
          <w:spacing w:val="-3"/>
          <w:sz w:val="24"/>
        </w:rPr>
        <w:t xml:space="preserve"> </w:t>
      </w:r>
      <w:r>
        <w:rPr>
          <w:i/>
          <w:sz w:val="24"/>
        </w:rPr>
        <w:t>otherwise or where the intended appeal raises questions of law, there are no prospects of success attached to such an appeal.”</w:t>
      </w:r>
    </w:p>
    <w:p w14:paraId="3CF83791" w14:textId="77777777" w:rsidR="001A3D43" w:rsidRDefault="001A3D43">
      <w:pPr>
        <w:pStyle w:val="BodyText"/>
        <w:spacing w:before="3"/>
        <w:rPr>
          <w:i/>
        </w:rPr>
      </w:pPr>
    </w:p>
    <w:p w14:paraId="19789A02" w14:textId="77777777" w:rsidR="001A3D43" w:rsidRDefault="00CD01B1">
      <w:pPr>
        <w:pStyle w:val="BodyText"/>
        <w:ind w:left="100"/>
      </w:pPr>
      <w:r>
        <w:t>The</w:t>
      </w:r>
      <w:r>
        <w:rPr>
          <w:spacing w:val="-3"/>
        </w:rPr>
        <w:t xml:space="preserve"> </w:t>
      </w:r>
      <w:r>
        <w:t>Applicant’s</w:t>
      </w:r>
      <w:r>
        <w:rPr>
          <w:spacing w:val="-1"/>
        </w:rPr>
        <w:t xml:space="preserve"> </w:t>
      </w:r>
      <w:r>
        <w:t>sole</w:t>
      </w:r>
      <w:r>
        <w:rPr>
          <w:spacing w:val="-1"/>
        </w:rPr>
        <w:t xml:space="preserve"> </w:t>
      </w:r>
      <w:r>
        <w:t>intended</w:t>
      </w:r>
      <w:r>
        <w:rPr>
          <w:spacing w:val="-1"/>
        </w:rPr>
        <w:t xml:space="preserve"> </w:t>
      </w:r>
      <w:r>
        <w:t>ground of</w:t>
      </w:r>
      <w:r>
        <w:rPr>
          <w:spacing w:val="-2"/>
        </w:rPr>
        <w:t xml:space="preserve"> </w:t>
      </w:r>
      <w:r>
        <w:t>appeal</w:t>
      </w:r>
      <w:r>
        <w:rPr>
          <w:spacing w:val="-1"/>
        </w:rPr>
        <w:t xml:space="preserve"> </w:t>
      </w:r>
      <w:r>
        <w:t>in</w:t>
      </w:r>
      <w:r>
        <w:rPr>
          <w:spacing w:val="1"/>
        </w:rPr>
        <w:t xml:space="preserve"> </w:t>
      </w:r>
      <w:r>
        <w:t>the Supreme</w:t>
      </w:r>
      <w:r>
        <w:rPr>
          <w:spacing w:val="-1"/>
        </w:rPr>
        <w:t xml:space="preserve"> </w:t>
      </w:r>
      <w:r>
        <w:t>Court</w:t>
      </w:r>
      <w:r>
        <w:rPr>
          <w:spacing w:val="-1"/>
        </w:rPr>
        <w:t xml:space="preserve"> </w:t>
      </w:r>
      <w:r>
        <w:t>is couched</w:t>
      </w:r>
      <w:r>
        <w:rPr>
          <w:spacing w:val="-1"/>
        </w:rPr>
        <w:t xml:space="preserve"> </w:t>
      </w:r>
      <w:r>
        <w:t>as</w:t>
      </w:r>
      <w:r>
        <w:rPr>
          <w:spacing w:val="-1"/>
        </w:rPr>
        <w:t xml:space="preserve"> </w:t>
      </w:r>
      <w:r>
        <w:rPr>
          <w:spacing w:val="-2"/>
        </w:rPr>
        <w:t>follows;</w:t>
      </w:r>
    </w:p>
    <w:p w14:paraId="42B8FA85" w14:textId="77777777" w:rsidR="001A3D43" w:rsidRDefault="001A3D43">
      <w:pPr>
        <w:pStyle w:val="BodyText"/>
        <w:spacing w:before="5"/>
        <w:rPr>
          <w:sz w:val="36"/>
        </w:rPr>
      </w:pPr>
    </w:p>
    <w:p w14:paraId="4D6F9835" w14:textId="77777777" w:rsidR="001A3D43" w:rsidRDefault="00CD01B1">
      <w:pPr>
        <w:spacing w:line="360" w:lineRule="auto"/>
        <w:ind w:left="820" w:right="182"/>
        <w:rPr>
          <w:sz w:val="21"/>
        </w:rPr>
      </w:pPr>
      <w:r>
        <w:rPr>
          <w:sz w:val="21"/>
        </w:rPr>
        <w:t>1. The court a quo erred in holding that the disciplinary proceedings were unlawful on the basis that there was a</w:t>
      </w:r>
      <w:r>
        <w:rPr>
          <w:spacing w:val="-2"/>
          <w:sz w:val="21"/>
        </w:rPr>
        <w:t xml:space="preserve"> </w:t>
      </w:r>
      <w:r>
        <w:rPr>
          <w:sz w:val="21"/>
        </w:rPr>
        <w:t>pending matter before the</w:t>
      </w:r>
      <w:r>
        <w:rPr>
          <w:spacing w:val="-2"/>
          <w:sz w:val="21"/>
        </w:rPr>
        <w:t xml:space="preserve"> </w:t>
      </w:r>
      <w:r>
        <w:rPr>
          <w:sz w:val="21"/>
        </w:rPr>
        <w:t>National Employment Council for the mining industry when in fact the legal position as supported by Supreme Court decisions, is that an employer is entitled</w:t>
      </w:r>
      <w:r>
        <w:rPr>
          <w:spacing w:val="-3"/>
          <w:sz w:val="21"/>
        </w:rPr>
        <w:t xml:space="preserve"> </w:t>
      </w:r>
      <w:r>
        <w:rPr>
          <w:sz w:val="21"/>
        </w:rPr>
        <w:t>to</w:t>
      </w:r>
      <w:r>
        <w:rPr>
          <w:spacing w:val="-3"/>
          <w:sz w:val="21"/>
        </w:rPr>
        <w:t xml:space="preserve"> </w:t>
      </w:r>
      <w:r>
        <w:rPr>
          <w:sz w:val="21"/>
        </w:rPr>
        <w:t>institute</w:t>
      </w:r>
      <w:r>
        <w:rPr>
          <w:spacing w:val="-3"/>
          <w:sz w:val="21"/>
        </w:rPr>
        <w:t xml:space="preserve"> </w:t>
      </w:r>
      <w:r>
        <w:rPr>
          <w:sz w:val="21"/>
        </w:rPr>
        <w:t>a</w:t>
      </w:r>
      <w:r>
        <w:rPr>
          <w:spacing w:val="-3"/>
          <w:sz w:val="21"/>
        </w:rPr>
        <w:t xml:space="preserve"> </w:t>
      </w:r>
      <w:r>
        <w:rPr>
          <w:sz w:val="21"/>
        </w:rPr>
        <w:t>disciplinary</w:t>
      </w:r>
      <w:r>
        <w:rPr>
          <w:spacing w:val="-3"/>
          <w:sz w:val="21"/>
        </w:rPr>
        <w:t xml:space="preserve"> </w:t>
      </w:r>
      <w:r>
        <w:rPr>
          <w:sz w:val="21"/>
        </w:rPr>
        <w:t>hearing</w:t>
      </w:r>
      <w:r>
        <w:rPr>
          <w:spacing w:val="-6"/>
          <w:sz w:val="21"/>
        </w:rPr>
        <w:t xml:space="preserve"> </w:t>
      </w:r>
      <w:r>
        <w:rPr>
          <w:sz w:val="21"/>
        </w:rPr>
        <w:t>notwithstanding</w:t>
      </w:r>
      <w:r>
        <w:rPr>
          <w:spacing w:val="-3"/>
          <w:sz w:val="21"/>
        </w:rPr>
        <w:t xml:space="preserve"> </w:t>
      </w:r>
      <w:r>
        <w:rPr>
          <w:sz w:val="21"/>
        </w:rPr>
        <w:t>a</w:t>
      </w:r>
      <w:r>
        <w:rPr>
          <w:spacing w:val="-3"/>
          <w:sz w:val="21"/>
        </w:rPr>
        <w:t xml:space="preserve"> </w:t>
      </w:r>
      <w:r>
        <w:rPr>
          <w:sz w:val="21"/>
        </w:rPr>
        <w:t>pending</w:t>
      </w:r>
      <w:r>
        <w:rPr>
          <w:spacing w:val="-3"/>
          <w:sz w:val="21"/>
        </w:rPr>
        <w:t xml:space="preserve"> </w:t>
      </w:r>
      <w:r>
        <w:rPr>
          <w:sz w:val="21"/>
        </w:rPr>
        <w:t>conciliation</w:t>
      </w:r>
      <w:r>
        <w:rPr>
          <w:spacing w:val="-3"/>
          <w:sz w:val="21"/>
        </w:rPr>
        <w:t xml:space="preserve"> </w:t>
      </w:r>
      <w:r>
        <w:rPr>
          <w:sz w:val="21"/>
        </w:rPr>
        <w:t>process</w:t>
      </w:r>
      <w:r>
        <w:rPr>
          <w:spacing w:val="-3"/>
          <w:sz w:val="21"/>
        </w:rPr>
        <w:t xml:space="preserve"> </w:t>
      </w:r>
      <w:r>
        <w:rPr>
          <w:sz w:val="21"/>
        </w:rPr>
        <w:t>before</w:t>
      </w:r>
      <w:r>
        <w:rPr>
          <w:spacing w:val="-3"/>
          <w:sz w:val="21"/>
        </w:rPr>
        <w:t xml:space="preserve"> </w:t>
      </w:r>
      <w:r>
        <w:rPr>
          <w:sz w:val="21"/>
        </w:rPr>
        <w:t>a labour officer or an Employment Council/ Designated Agent.</w:t>
      </w:r>
    </w:p>
    <w:p w14:paraId="4D2F0591" w14:textId="77777777" w:rsidR="001A3D43" w:rsidRDefault="001A3D43">
      <w:pPr>
        <w:pStyle w:val="BodyText"/>
        <w:spacing w:before="5"/>
      </w:pPr>
    </w:p>
    <w:p w14:paraId="1FF55D20" w14:textId="77777777" w:rsidR="001A3D43" w:rsidRDefault="00CD01B1">
      <w:pPr>
        <w:pStyle w:val="BodyText"/>
        <w:spacing w:line="360" w:lineRule="auto"/>
        <w:ind w:left="100" w:right="136" w:firstLine="719"/>
      </w:pPr>
      <w:r>
        <w:t>The</w:t>
      </w:r>
      <w:r>
        <w:rPr>
          <w:spacing w:val="-4"/>
        </w:rPr>
        <w:t xml:space="preserve"> </w:t>
      </w:r>
      <w:r>
        <w:t>1</w:t>
      </w:r>
      <w:r>
        <w:rPr>
          <w:vertAlign w:val="superscript"/>
        </w:rPr>
        <w:t>st</w:t>
      </w:r>
      <w:r>
        <w:rPr>
          <w:spacing w:val="-2"/>
        </w:rPr>
        <w:t xml:space="preserve"> </w:t>
      </w:r>
      <w:r>
        <w:t>Respondent</w:t>
      </w:r>
      <w:r>
        <w:rPr>
          <w:spacing w:val="-2"/>
        </w:rPr>
        <w:t xml:space="preserve"> </w:t>
      </w:r>
      <w:r>
        <w:t>through</w:t>
      </w:r>
      <w:r>
        <w:rPr>
          <w:spacing w:val="-2"/>
        </w:rPr>
        <w:t xml:space="preserve"> </w:t>
      </w:r>
      <w:r>
        <w:t>its</w:t>
      </w:r>
      <w:r>
        <w:rPr>
          <w:spacing w:val="-2"/>
        </w:rPr>
        <w:t xml:space="preserve"> </w:t>
      </w:r>
      <w:r>
        <w:t>notice</w:t>
      </w:r>
      <w:r>
        <w:rPr>
          <w:spacing w:val="-4"/>
        </w:rPr>
        <w:t xml:space="preserve"> </w:t>
      </w:r>
      <w:r>
        <w:t>of</w:t>
      </w:r>
      <w:r>
        <w:rPr>
          <w:spacing w:val="-2"/>
        </w:rPr>
        <w:t xml:space="preserve"> </w:t>
      </w:r>
      <w:r>
        <w:t>opposition</w:t>
      </w:r>
      <w:r>
        <w:rPr>
          <w:spacing w:val="-2"/>
        </w:rPr>
        <w:t xml:space="preserve"> </w:t>
      </w:r>
      <w:r>
        <w:t>contends</w:t>
      </w:r>
      <w:r>
        <w:rPr>
          <w:spacing w:val="-2"/>
        </w:rPr>
        <w:t xml:space="preserve"> </w:t>
      </w:r>
      <w:r>
        <w:t>that</w:t>
      </w:r>
      <w:r>
        <w:rPr>
          <w:spacing w:val="-2"/>
        </w:rPr>
        <w:t xml:space="preserve"> </w:t>
      </w:r>
      <w:r>
        <w:t>the</w:t>
      </w:r>
      <w:r>
        <w:rPr>
          <w:spacing w:val="-3"/>
        </w:rPr>
        <w:t xml:space="preserve"> </w:t>
      </w:r>
      <w:r>
        <w:t>intended</w:t>
      </w:r>
      <w:r>
        <w:rPr>
          <w:spacing w:val="-2"/>
        </w:rPr>
        <w:t xml:space="preserve"> </w:t>
      </w:r>
      <w:r>
        <w:t>ground of appeal does not have any prospects of success. I have considered the intended ground of appeal</w:t>
      </w:r>
      <w:r>
        <w:rPr>
          <w:spacing w:val="-3"/>
        </w:rPr>
        <w:t xml:space="preserve"> </w:t>
      </w:r>
      <w:r>
        <w:t>to</w:t>
      </w:r>
      <w:r>
        <w:rPr>
          <w:spacing w:val="-3"/>
        </w:rPr>
        <w:t xml:space="preserve"> </w:t>
      </w:r>
      <w:r>
        <w:t>the</w:t>
      </w:r>
      <w:r>
        <w:rPr>
          <w:spacing w:val="-3"/>
        </w:rPr>
        <w:t xml:space="preserve"> </w:t>
      </w:r>
      <w:r>
        <w:t>Supreme</w:t>
      </w:r>
      <w:r>
        <w:rPr>
          <w:spacing w:val="-3"/>
        </w:rPr>
        <w:t xml:space="preserve"> </w:t>
      </w:r>
      <w:r>
        <w:t>Court</w:t>
      </w:r>
      <w:r>
        <w:rPr>
          <w:spacing w:val="-3"/>
        </w:rPr>
        <w:t xml:space="preserve"> </w:t>
      </w:r>
      <w:r>
        <w:t>and</w:t>
      </w:r>
      <w:r>
        <w:rPr>
          <w:spacing w:val="-3"/>
        </w:rPr>
        <w:t xml:space="preserve"> </w:t>
      </w:r>
      <w:r>
        <w:t>the</w:t>
      </w:r>
      <w:r>
        <w:rPr>
          <w:spacing w:val="-3"/>
        </w:rPr>
        <w:t xml:space="preserve"> </w:t>
      </w:r>
      <w:r>
        <w:t>submissions</w:t>
      </w:r>
      <w:r>
        <w:rPr>
          <w:spacing w:val="-1"/>
        </w:rPr>
        <w:t xml:space="preserve"> </w:t>
      </w:r>
      <w:r>
        <w:t>as</w:t>
      </w:r>
      <w:r>
        <w:rPr>
          <w:spacing w:val="-3"/>
        </w:rPr>
        <w:t xml:space="preserve"> </w:t>
      </w:r>
      <w:r>
        <w:t>made</w:t>
      </w:r>
      <w:r>
        <w:rPr>
          <w:spacing w:val="-4"/>
        </w:rPr>
        <w:t xml:space="preserve"> </w:t>
      </w:r>
      <w:r>
        <w:t>by</w:t>
      </w:r>
      <w:r>
        <w:rPr>
          <w:spacing w:val="-3"/>
        </w:rPr>
        <w:t xml:space="preserve"> </w:t>
      </w:r>
      <w:r>
        <w:t>the</w:t>
      </w:r>
      <w:r>
        <w:rPr>
          <w:spacing w:val="-3"/>
        </w:rPr>
        <w:t xml:space="preserve"> </w:t>
      </w:r>
      <w:r>
        <w:t>parties</w:t>
      </w:r>
      <w:r>
        <w:rPr>
          <w:spacing w:val="-3"/>
        </w:rPr>
        <w:t xml:space="preserve"> </w:t>
      </w:r>
      <w:r>
        <w:t>in</w:t>
      </w:r>
      <w:r>
        <w:rPr>
          <w:spacing w:val="-3"/>
        </w:rPr>
        <w:t xml:space="preserve"> </w:t>
      </w:r>
      <w:r>
        <w:t>support</w:t>
      </w:r>
      <w:r>
        <w:rPr>
          <w:spacing w:val="-3"/>
        </w:rPr>
        <w:t xml:space="preserve"> </w:t>
      </w:r>
      <w:r>
        <w:t xml:space="preserve">of/against the intended ground. In light of the seemingly conflicting decisions in the matter of </w:t>
      </w:r>
      <w:r>
        <w:rPr>
          <w:b/>
        </w:rPr>
        <w:t xml:space="preserve">Augustine Tirivangani v University of Zimbabwe SC 21/13 </w:t>
      </w:r>
      <w:r>
        <w:t xml:space="preserve">and </w:t>
      </w:r>
      <w:r>
        <w:rPr>
          <w:b/>
        </w:rPr>
        <w:t>Munchiville t/a Bernstein Clothing v Chiedza Mugavha</w:t>
      </w:r>
      <w:r>
        <w:rPr>
          <w:b/>
          <w:spacing w:val="-1"/>
        </w:rPr>
        <w:t xml:space="preserve"> </w:t>
      </w:r>
      <w:r>
        <w:rPr>
          <w:b/>
        </w:rPr>
        <w:t xml:space="preserve">SC62/19 </w:t>
      </w:r>
      <w:r>
        <w:t>on</w:t>
      </w:r>
      <w:r>
        <w:rPr>
          <w:spacing w:val="-1"/>
        </w:rPr>
        <w:t xml:space="preserve"> </w:t>
      </w:r>
      <w:r>
        <w:t>the</w:t>
      </w:r>
      <w:r>
        <w:rPr>
          <w:spacing w:val="-1"/>
        </w:rPr>
        <w:t xml:space="preserve"> </w:t>
      </w:r>
      <w:r>
        <w:t>issue</w:t>
      </w:r>
      <w:r>
        <w:rPr>
          <w:spacing w:val="-1"/>
        </w:rPr>
        <w:t xml:space="preserve"> </w:t>
      </w:r>
      <w:r>
        <w:t>as to whether</w:t>
      </w:r>
      <w:r>
        <w:rPr>
          <w:spacing w:val="-2"/>
        </w:rPr>
        <w:t xml:space="preserve"> </w:t>
      </w:r>
      <w:r>
        <w:t>it is lawful for an employer to institute disciplinary proceedings in light of a concil</w:t>
      </w:r>
      <w:r>
        <w:t xml:space="preserve">iation process pending before a Labour Officer and by extension a Designated Agent of the NEC, I believe the present application for leave ought to succeed. The intended appeal is clearly raising ‘a question of law’ in the second sense as defined in the leading decision in the jurisdiction i.e. </w:t>
      </w:r>
      <w:r>
        <w:rPr>
          <w:b/>
        </w:rPr>
        <w:t>Muzuva v United Bottlers (Pvt)</w:t>
      </w:r>
      <w:r>
        <w:rPr>
          <w:b/>
          <w:spacing w:val="-2"/>
        </w:rPr>
        <w:t xml:space="preserve"> </w:t>
      </w:r>
      <w:r>
        <w:rPr>
          <w:b/>
        </w:rPr>
        <w:t xml:space="preserve">Ltd 1994 (1) ZLR 217(5) </w:t>
      </w:r>
      <w:r>
        <w:t>to which the</w:t>
      </w:r>
      <w:r>
        <w:rPr>
          <w:spacing w:val="-1"/>
        </w:rPr>
        <w:t xml:space="preserve"> </w:t>
      </w:r>
      <w:r>
        <w:t>court has also been aptly referred by the Applicant. The intended appeal seeks clarification on what is the true position of the law on the issue as</w:t>
      </w:r>
      <w:r>
        <w:t xml:space="preserve"> referred to above. On this basis therefore, there is a reasonable prospect of success on appeal.</w:t>
      </w:r>
    </w:p>
    <w:p w14:paraId="2302591D" w14:textId="77777777" w:rsidR="001A3D43" w:rsidRDefault="001A3D43">
      <w:pPr>
        <w:pStyle w:val="BodyText"/>
        <w:rPr>
          <w:sz w:val="26"/>
        </w:rPr>
      </w:pPr>
    </w:p>
    <w:p w14:paraId="2C2161C3" w14:textId="77777777" w:rsidR="001A3D43" w:rsidRDefault="001A3D43">
      <w:pPr>
        <w:pStyle w:val="BodyText"/>
        <w:rPr>
          <w:sz w:val="26"/>
        </w:rPr>
      </w:pPr>
    </w:p>
    <w:p w14:paraId="17B04079" w14:textId="77777777" w:rsidR="001A3D43" w:rsidRDefault="001A3D43">
      <w:pPr>
        <w:pStyle w:val="BodyText"/>
        <w:spacing w:before="7"/>
        <w:rPr>
          <w:sz w:val="32"/>
        </w:rPr>
      </w:pPr>
    </w:p>
    <w:p w14:paraId="5FA61222" w14:textId="77777777" w:rsidR="001A3D43" w:rsidRDefault="00CD01B1">
      <w:pPr>
        <w:pStyle w:val="BodyText"/>
        <w:ind w:left="100"/>
      </w:pPr>
      <w:r>
        <w:t>In</w:t>
      </w:r>
      <w:r>
        <w:rPr>
          <w:spacing w:val="-6"/>
        </w:rPr>
        <w:t xml:space="preserve"> </w:t>
      </w:r>
      <w:r>
        <w:t>the</w:t>
      </w:r>
      <w:r>
        <w:rPr>
          <w:spacing w:val="-5"/>
        </w:rPr>
        <w:t xml:space="preserve"> </w:t>
      </w:r>
      <w:r>
        <w:t>event</w:t>
      </w:r>
      <w:r>
        <w:rPr>
          <w:spacing w:val="-6"/>
        </w:rPr>
        <w:t xml:space="preserve"> </w:t>
      </w:r>
      <w:r>
        <w:t>the</w:t>
      </w:r>
      <w:r>
        <w:rPr>
          <w:spacing w:val="-5"/>
        </w:rPr>
        <w:t xml:space="preserve"> </w:t>
      </w:r>
      <w:r>
        <w:t>following</w:t>
      </w:r>
      <w:r>
        <w:rPr>
          <w:spacing w:val="-6"/>
        </w:rPr>
        <w:t xml:space="preserve"> </w:t>
      </w:r>
      <w:r>
        <w:t>order</w:t>
      </w:r>
      <w:r>
        <w:rPr>
          <w:spacing w:val="-6"/>
        </w:rPr>
        <w:t xml:space="preserve"> </w:t>
      </w:r>
      <w:r>
        <w:t>is</w:t>
      </w:r>
      <w:r>
        <w:rPr>
          <w:spacing w:val="-5"/>
        </w:rPr>
        <w:t xml:space="preserve"> </w:t>
      </w:r>
      <w:r>
        <w:rPr>
          <w:spacing w:val="-2"/>
        </w:rPr>
        <w:t>made;</w:t>
      </w:r>
    </w:p>
    <w:p w14:paraId="01129AB1" w14:textId="77777777" w:rsidR="001A3D43" w:rsidRDefault="001A3D43">
      <w:pPr>
        <w:pStyle w:val="BodyText"/>
        <w:spacing w:before="4"/>
        <w:rPr>
          <w:sz w:val="36"/>
        </w:rPr>
      </w:pPr>
    </w:p>
    <w:p w14:paraId="41C520D6" w14:textId="77777777" w:rsidR="001A3D43" w:rsidRDefault="00CD01B1">
      <w:pPr>
        <w:pStyle w:val="ListParagraph"/>
        <w:numPr>
          <w:ilvl w:val="0"/>
          <w:numId w:val="1"/>
        </w:numPr>
        <w:tabs>
          <w:tab w:val="left" w:pos="421"/>
        </w:tabs>
        <w:ind w:hanging="321"/>
        <w:rPr>
          <w:sz w:val="24"/>
        </w:rPr>
      </w:pPr>
      <w:r>
        <w:rPr>
          <w:sz w:val="24"/>
        </w:rPr>
        <w:t>The</w:t>
      </w:r>
      <w:r>
        <w:rPr>
          <w:spacing w:val="-8"/>
          <w:sz w:val="24"/>
        </w:rPr>
        <w:t xml:space="preserve"> </w:t>
      </w:r>
      <w:r>
        <w:rPr>
          <w:sz w:val="24"/>
        </w:rPr>
        <w:t>application</w:t>
      </w:r>
      <w:r>
        <w:rPr>
          <w:spacing w:val="-6"/>
          <w:sz w:val="24"/>
        </w:rPr>
        <w:t xml:space="preserve"> </w:t>
      </w:r>
      <w:r>
        <w:rPr>
          <w:sz w:val="24"/>
        </w:rPr>
        <w:t>for</w:t>
      </w:r>
      <w:r>
        <w:rPr>
          <w:spacing w:val="-6"/>
          <w:sz w:val="24"/>
        </w:rPr>
        <w:t xml:space="preserve"> </w:t>
      </w:r>
      <w:r>
        <w:rPr>
          <w:sz w:val="24"/>
        </w:rPr>
        <w:t>leave</w:t>
      </w:r>
      <w:r>
        <w:rPr>
          <w:spacing w:val="-7"/>
          <w:sz w:val="24"/>
        </w:rPr>
        <w:t xml:space="preserve"> </w:t>
      </w:r>
      <w:r>
        <w:rPr>
          <w:sz w:val="24"/>
        </w:rPr>
        <w:t>is</w:t>
      </w:r>
      <w:r>
        <w:rPr>
          <w:spacing w:val="-6"/>
          <w:sz w:val="24"/>
        </w:rPr>
        <w:t xml:space="preserve"> </w:t>
      </w:r>
      <w:r>
        <w:rPr>
          <w:spacing w:val="-2"/>
          <w:sz w:val="24"/>
        </w:rPr>
        <w:t>granted.</w:t>
      </w:r>
    </w:p>
    <w:p w14:paraId="428995D9" w14:textId="77777777" w:rsidR="001A3D43" w:rsidRDefault="001A3D43">
      <w:pPr>
        <w:pStyle w:val="BodyText"/>
        <w:spacing w:before="6"/>
        <w:rPr>
          <w:sz w:val="36"/>
        </w:rPr>
      </w:pPr>
    </w:p>
    <w:p w14:paraId="33467E8C" w14:textId="4054B602" w:rsidR="001A3D43" w:rsidRDefault="00CD01B1">
      <w:pPr>
        <w:pStyle w:val="ListParagraph"/>
        <w:numPr>
          <w:ilvl w:val="0"/>
          <w:numId w:val="1"/>
        </w:numPr>
        <w:tabs>
          <w:tab w:val="left" w:pos="421"/>
        </w:tabs>
        <w:ind w:hanging="321"/>
        <w:rPr>
          <w:sz w:val="24"/>
        </w:rPr>
      </w:pPr>
      <w:r>
        <w:rPr>
          <w:sz w:val="24"/>
        </w:rPr>
        <w:t>Costs</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z w:val="24"/>
        </w:rPr>
        <w:t>application</w:t>
      </w:r>
      <w:r>
        <w:rPr>
          <w:spacing w:val="-1"/>
          <w:sz w:val="24"/>
        </w:rPr>
        <w:t xml:space="preserve"> </w:t>
      </w:r>
      <w:r>
        <w:rPr>
          <w:sz w:val="24"/>
        </w:rPr>
        <w:t>for</w:t>
      </w:r>
      <w:r>
        <w:rPr>
          <w:spacing w:val="-1"/>
          <w:sz w:val="24"/>
        </w:rPr>
        <w:t xml:space="preserve"> </w:t>
      </w:r>
      <w:r>
        <w:rPr>
          <w:sz w:val="24"/>
        </w:rPr>
        <w:t>leave</w:t>
      </w:r>
      <w:r>
        <w:rPr>
          <w:spacing w:val="-2"/>
          <w:sz w:val="24"/>
        </w:rPr>
        <w:t xml:space="preserve"> </w:t>
      </w:r>
      <w:r>
        <w:rPr>
          <w:sz w:val="24"/>
        </w:rPr>
        <w:t>to</w:t>
      </w:r>
      <w:r>
        <w:rPr>
          <w:spacing w:val="-1"/>
          <w:sz w:val="24"/>
        </w:rPr>
        <w:t xml:space="preserve"> </w:t>
      </w:r>
      <w:r>
        <w:rPr>
          <w:sz w:val="24"/>
        </w:rPr>
        <w:t>appeal</w:t>
      </w:r>
      <w:r>
        <w:rPr>
          <w:spacing w:val="-1"/>
          <w:sz w:val="24"/>
        </w:rPr>
        <w:t xml:space="preserve"> </w:t>
      </w:r>
      <w:r>
        <w:rPr>
          <w:sz w:val="24"/>
        </w:rPr>
        <w:t>shall</w:t>
      </w:r>
      <w:r>
        <w:rPr>
          <w:spacing w:val="-1"/>
          <w:sz w:val="24"/>
        </w:rPr>
        <w:t xml:space="preserve"> </w:t>
      </w:r>
      <w:r>
        <w:rPr>
          <w:sz w:val="24"/>
        </w:rPr>
        <w:t>be</w:t>
      </w:r>
      <w:r>
        <w:rPr>
          <w:spacing w:val="-2"/>
          <w:sz w:val="24"/>
        </w:rPr>
        <w:t xml:space="preserve"> </w:t>
      </w:r>
      <w:r>
        <w:rPr>
          <w:sz w:val="24"/>
        </w:rPr>
        <w:t>costs</w:t>
      </w:r>
      <w:r>
        <w:rPr>
          <w:spacing w:val="-1"/>
          <w:sz w:val="24"/>
        </w:rPr>
        <w:t xml:space="preserve"> </w:t>
      </w:r>
      <w:r>
        <w:rPr>
          <w:sz w:val="24"/>
        </w:rPr>
        <w:t>in</w:t>
      </w:r>
      <w:r>
        <w:rPr>
          <w:spacing w:val="-1"/>
          <w:sz w:val="24"/>
        </w:rPr>
        <w:t xml:space="preserve"> </w:t>
      </w:r>
      <w:r>
        <w:rPr>
          <w:sz w:val="24"/>
        </w:rPr>
        <w:t>the</w:t>
      </w:r>
      <w:r>
        <w:rPr>
          <w:spacing w:val="-2"/>
          <w:sz w:val="24"/>
        </w:rPr>
        <w:t xml:space="preserve"> cause.</w:t>
      </w:r>
    </w:p>
    <w:sectPr w:rsidR="001A3D43">
      <w:pgSz w:w="11910" w:h="16840"/>
      <w:pgMar w:top="1500" w:right="1340" w:bottom="0" w:left="1340" w:header="75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4B8A0" w14:textId="77777777" w:rsidR="00CD01B1" w:rsidRDefault="00CD01B1">
      <w:r>
        <w:separator/>
      </w:r>
    </w:p>
  </w:endnote>
  <w:endnote w:type="continuationSeparator" w:id="0">
    <w:p w14:paraId="45DBB55E" w14:textId="77777777" w:rsidR="00CD01B1" w:rsidRDefault="00CD0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41F95" w14:textId="77777777" w:rsidR="00CD01B1" w:rsidRDefault="00CD01B1">
      <w:r>
        <w:separator/>
      </w:r>
    </w:p>
  </w:footnote>
  <w:footnote w:type="continuationSeparator" w:id="0">
    <w:p w14:paraId="2395FDBA" w14:textId="77777777" w:rsidR="00CD01B1" w:rsidRDefault="00CD01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4F346" w14:textId="7E82F514" w:rsidR="001A3D43" w:rsidRDefault="00CD01B1">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76CB3FE5" wp14:editId="7E6B8965">
              <wp:simplePos x="0" y="0"/>
              <wp:positionH relativeFrom="page">
                <wp:posOffset>5898515</wp:posOffset>
              </wp:positionH>
              <wp:positionV relativeFrom="page">
                <wp:posOffset>464185</wp:posOffset>
              </wp:positionV>
              <wp:extent cx="976630" cy="507365"/>
              <wp:effectExtent l="0" t="0" r="0" b="0"/>
              <wp:wrapNone/>
              <wp:docPr id="1929237550"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6630" cy="507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5F2A93" w14:textId="77777777" w:rsidR="001A3D43" w:rsidRDefault="00CD01B1">
                          <w:pPr>
                            <w:spacing w:line="245" w:lineRule="exact"/>
                            <w:ind w:left="1068"/>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2</w:t>
                          </w:r>
                          <w:r>
                            <w:rPr>
                              <w:rFonts w:ascii="Calibri"/>
                            </w:rPr>
                            <w:fldChar w:fldCharType="end"/>
                          </w:r>
                        </w:p>
                        <w:p w14:paraId="53F1494E" w14:textId="77777777" w:rsidR="001A3D43" w:rsidRDefault="00CD01B1">
                          <w:pPr>
                            <w:ind w:left="20" w:firstLine="110"/>
                            <w:rPr>
                              <w:rFonts w:ascii="Calibri"/>
                            </w:rPr>
                          </w:pPr>
                          <w:r>
                            <w:rPr>
                              <w:rFonts w:ascii="Calibri"/>
                              <w:spacing w:val="-2"/>
                            </w:rPr>
                            <w:t>LC/H/125/2024 LC/H/808/23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CB3FE5" id="_x0000_t202" coordsize="21600,21600" o:spt="202" path="m,l,21600r21600,l21600,xe">
              <v:stroke joinstyle="miter"/>
              <v:path gradientshapeok="t" o:connecttype="rect"/>
            </v:shapetype>
            <v:shape id="docshape1" o:spid="_x0000_s1026" type="#_x0000_t202" style="position:absolute;margin-left:464.45pt;margin-top:36.55pt;width:76.9pt;height:39.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" filled="f" stroked="f">
              <v:textbox inset="0,0,0,0">
                <w:txbxContent>
                  <w:p w14:paraId="6E5F2A93" w14:textId="77777777" w:rsidR="001A3D43" w:rsidRDefault="00CD01B1">
                    <w:pPr>
                      <w:spacing w:line="245" w:lineRule="exact"/>
                      <w:ind w:left="1068"/>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2</w:t>
                    </w:r>
                    <w:r>
                      <w:rPr>
                        <w:rFonts w:ascii="Calibri"/>
                      </w:rPr>
                      <w:fldChar w:fldCharType="end"/>
                    </w:r>
                  </w:p>
                  <w:p w14:paraId="53F1494E" w14:textId="77777777" w:rsidR="001A3D43" w:rsidRDefault="00CD01B1">
                    <w:pPr>
                      <w:ind w:left="20" w:firstLine="110"/>
                      <w:rPr>
                        <w:rFonts w:ascii="Calibri"/>
                      </w:rPr>
                    </w:pPr>
                    <w:r>
                      <w:rPr>
                        <w:rFonts w:ascii="Calibri"/>
                        <w:spacing w:val="-2"/>
                      </w:rPr>
                      <w:t>LC/H/125/2024 LC/H/808/23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800BD9"/>
    <w:multiLevelType w:val="hybridMultilevel"/>
    <w:tmpl w:val="8FDEA87A"/>
    <w:lvl w:ilvl="0" w:tplc="FDDC634A">
      <w:start w:val="1"/>
      <w:numFmt w:val="decimal"/>
      <w:lvlText w:val="%1.)"/>
      <w:lvlJc w:val="left"/>
      <w:pPr>
        <w:ind w:left="420" w:hanging="320"/>
        <w:jc w:val="left"/>
      </w:pPr>
      <w:rPr>
        <w:rFonts w:ascii="Times New Roman" w:eastAsia="Times New Roman" w:hAnsi="Times New Roman" w:cs="Times New Roman" w:hint="default"/>
        <w:b w:val="0"/>
        <w:bCs w:val="0"/>
        <w:i w:val="0"/>
        <w:iCs w:val="0"/>
        <w:w w:val="99"/>
        <w:sz w:val="24"/>
        <w:szCs w:val="24"/>
        <w:lang w:val="en-US" w:eastAsia="en-US" w:bidi="ar-SA"/>
      </w:rPr>
    </w:lvl>
    <w:lvl w:ilvl="1" w:tplc="ADE82EA0">
      <w:numFmt w:val="bullet"/>
      <w:lvlText w:val="•"/>
      <w:lvlJc w:val="left"/>
      <w:pPr>
        <w:ind w:left="1300" w:hanging="320"/>
      </w:pPr>
      <w:rPr>
        <w:rFonts w:hint="default"/>
        <w:lang w:val="en-US" w:eastAsia="en-US" w:bidi="ar-SA"/>
      </w:rPr>
    </w:lvl>
    <w:lvl w:ilvl="2" w:tplc="0DCCA39A">
      <w:numFmt w:val="bullet"/>
      <w:lvlText w:val="•"/>
      <w:lvlJc w:val="left"/>
      <w:pPr>
        <w:ind w:left="2181" w:hanging="320"/>
      </w:pPr>
      <w:rPr>
        <w:rFonts w:hint="default"/>
        <w:lang w:val="en-US" w:eastAsia="en-US" w:bidi="ar-SA"/>
      </w:rPr>
    </w:lvl>
    <w:lvl w:ilvl="3" w:tplc="EE32ACC2">
      <w:numFmt w:val="bullet"/>
      <w:lvlText w:val="•"/>
      <w:lvlJc w:val="left"/>
      <w:pPr>
        <w:ind w:left="3061" w:hanging="320"/>
      </w:pPr>
      <w:rPr>
        <w:rFonts w:hint="default"/>
        <w:lang w:val="en-US" w:eastAsia="en-US" w:bidi="ar-SA"/>
      </w:rPr>
    </w:lvl>
    <w:lvl w:ilvl="4" w:tplc="28103350">
      <w:numFmt w:val="bullet"/>
      <w:lvlText w:val="•"/>
      <w:lvlJc w:val="left"/>
      <w:pPr>
        <w:ind w:left="3942" w:hanging="320"/>
      </w:pPr>
      <w:rPr>
        <w:rFonts w:hint="default"/>
        <w:lang w:val="en-US" w:eastAsia="en-US" w:bidi="ar-SA"/>
      </w:rPr>
    </w:lvl>
    <w:lvl w:ilvl="5" w:tplc="DC124AA6">
      <w:numFmt w:val="bullet"/>
      <w:lvlText w:val="•"/>
      <w:lvlJc w:val="left"/>
      <w:pPr>
        <w:ind w:left="4823" w:hanging="320"/>
      </w:pPr>
      <w:rPr>
        <w:rFonts w:hint="default"/>
        <w:lang w:val="en-US" w:eastAsia="en-US" w:bidi="ar-SA"/>
      </w:rPr>
    </w:lvl>
    <w:lvl w:ilvl="6" w:tplc="3C92F9C8">
      <w:numFmt w:val="bullet"/>
      <w:lvlText w:val="•"/>
      <w:lvlJc w:val="left"/>
      <w:pPr>
        <w:ind w:left="5703" w:hanging="320"/>
      </w:pPr>
      <w:rPr>
        <w:rFonts w:hint="default"/>
        <w:lang w:val="en-US" w:eastAsia="en-US" w:bidi="ar-SA"/>
      </w:rPr>
    </w:lvl>
    <w:lvl w:ilvl="7" w:tplc="070E05E4">
      <w:numFmt w:val="bullet"/>
      <w:lvlText w:val="•"/>
      <w:lvlJc w:val="left"/>
      <w:pPr>
        <w:ind w:left="6584" w:hanging="320"/>
      </w:pPr>
      <w:rPr>
        <w:rFonts w:hint="default"/>
        <w:lang w:val="en-US" w:eastAsia="en-US" w:bidi="ar-SA"/>
      </w:rPr>
    </w:lvl>
    <w:lvl w:ilvl="8" w:tplc="56B61F4C">
      <w:numFmt w:val="bullet"/>
      <w:lvlText w:val="•"/>
      <w:lvlJc w:val="left"/>
      <w:pPr>
        <w:ind w:left="7465" w:hanging="320"/>
      </w:pPr>
      <w:rPr>
        <w:rFonts w:hint="default"/>
        <w:lang w:val="en-US" w:eastAsia="en-US" w:bidi="ar-SA"/>
      </w:rPr>
    </w:lvl>
  </w:abstractNum>
  <w:num w:numId="1" w16cid:durableId="2042244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D43"/>
    <w:rsid w:val="001A3D43"/>
    <w:rsid w:val="00CD01B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97B5F8"/>
  <w15:docId w15:val="{9E0DFD59-5306-4C24-8720-F7D8926B7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20" w:hanging="32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867</Words>
  <Characters>4942</Characters>
  <Application>Microsoft Office Word</Application>
  <DocSecurity>0</DocSecurity>
  <Lines>41</Lines>
  <Paragraphs>11</Paragraphs>
  <ScaleCrop>false</ScaleCrop>
  <Company/>
  <LinksUpToDate>false</LinksUpToDate>
  <CharactersWithSpaces>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Keisha Gore</dc:creator>
  <cp:lastModifiedBy>Ophiliah Tokowoyo</cp:lastModifiedBy>
  <cp:revision>2</cp:revision>
  <dcterms:created xsi:type="dcterms:W3CDTF">2024-03-25T09:59:00Z</dcterms:created>
  <dcterms:modified xsi:type="dcterms:W3CDTF">2024-03-25T09:59:00Z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2024-03-21T00:00:00Z</vt:filetime>
  </property>
  <property fmtid="{D5CDD505-2E9C-101B-9397-08002B2CF9AE}" pid="3" name="Creator">
    <vt:lpwstr>Microsoft® Word 2016</vt:lpwstr>
  </property>
  <property fmtid="{D5CDD505-2E9C-101B-9397-08002B2CF9AE}" pid="4" name="LastSaved">
    <vt:filetime>2024-03-25T00:00:00Z</vt:filetime>
  </property>
  <property fmtid="{D5CDD505-2E9C-101B-9397-08002B2CF9AE}" pid="5" name="Producer">
    <vt:lpwstr>䵩捲潳潦璮⁗潲搠㈰ㄶ㬠浯摩晩敤⁵獩湧⁩呥硴′⸱⸷⁢礠ㅔ㍘吀</vt:lpwstr>
  </property>
</Properties>
</file>