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1B475CFD" w:rsidR="00857567" w:rsidRPr="001578B9" w:rsidRDefault="00576BD9" w:rsidP="00A27C00">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ZIMBABWE INSTITUTE OF LEGAL STUDIES </w:t>
      </w:r>
      <w:r w:rsidR="00857567" w:rsidRPr="001578B9">
        <w:rPr>
          <w:rFonts w:ascii="Times New Roman" w:hAnsi="Times New Roman" w:cs="Times New Roman"/>
          <w:sz w:val="24"/>
          <w:szCs w:val="24"/>
          <w:lang w:val="en-US"/>
        </w:rPr>
        <w:t xml:space="preserve"> </w:t>
      </w:r>
    </w:p>
    <w:p w14:paraId="357C2BC9" w14:textId="6995369C" w:rsidR="004F017F" w:rsidRPr="001578B9" w:rsidRDefault="004F017F" w:rsidP="00A27C00">
      <w:pPr>
        <w:spacing w:after="0" w:line="240" w:lineRule="auto"/>
        <w:jc w:val="both"/>
        <w:rPr>
          <w:rFonts w:ascii="Times New Roman" w:hAnsi="Times New Roman" w:cs="Times New Roman"/>
          <w:sz w:val="24"/>
          <w:szCs w:val="24"/>
          <w:lang w:val="en-US"/>
        </w:rPr>
      </w:pPr>
      <w:r w:rsidRPr="001578B9">
        <w:rPr>
          <w:rFonts w:ascii="Times New Roman" w:hAnsi="Times New Roman" w:cs="Times New Roman"/>
          <w:sz w:val="24"/>
          <w:szCs w:val="24"/>
          <w:lang w:val="en-US"/>
        </w:rPr>
        <w:t>versus</w:t>
      </w:r>
    </w:p>
    <w:p w14:paraId="046CE0F6" w14:textId="5B990BEA" w:rsidR="00130207" w:rsidRDefault="00576BD9"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DMA ARCHITECTURAL AND PLANNING CONSULTANTS</w:t>
      </w:r>
    </w:p>
    <w:p w14:paraId="1EA3008B" w14:textId="77777777" w:rsidR="00E64DDF" w:rsidRDefault="00E64DDF" w:rsidP="00DA491F">
      <w:pPr>
        <w:spacing w:after="0" w:line="240" w:lineRule="auto"/>
        <w:jc w:val="center"/>
        <w:rPr>
          <w:rFonts w:ascii="Times New Roman" w:hAnsi="Times New Roman" w:cs="Times New Roman"/>
          <w:sz w:val="24"/>
          <w:szCs w:val="24"/>
        </w:rPr>
      </w:pPr>
    </w:p>
    <w:p w14:paraId="245CE524" w14:textId="77777777" w:rsidR="00130207" w:rsidRDefault="00130207"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2F5E27EE"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576BD9">
        <w:rPr>
          <w:rFonts w:ascii="Times New Roman" w:hAnsi="Times New Roman" w:cs="Times New Roman"/>
          <w:sz w:val="24"/>
          <w:szCs w:val="24"/>
        </w:rPr>
        <w:t xml:space="preserve"> &amp; MUSITHU J</w:t>
      </w:r>
    </w:p>
    <w:p w14:paraId="2417489E" w14:textId="3E791325"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576BD9">
        <w:rPr>
          <w:rFonts w:ascii="Times New Roman" w:hAnsi="Times New Roman" w:cs="Times New Roman"/>
          <w:sz w:val="24"/>
          <w:szCs w:val="24"/>
        </w:rPr>
        <w:t>23 March 2021</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68BCE3A8" w14:textId="77777777" w:rsidR="00DA491F" w:rsidRDefault="00DA491F" w:rsidP="00A27C00">
      <w:pPr>
        <w:spacing w:after="0" w:line="240" w:lineRule="auto"/>
        <w:jc w:val="both"/>
        <w:rPr>
          <w:rFonts w:ascii="Times New Roman" w:hAnsi="Times New Roman" w:cs="Times New Roman"/>
          <w:sz w:val="24"/>
          <w:szCs w:val="24"/>
        </w:rPr>
      </w:pPr>
    </w:p>
    <w:p w14:paraId="45E0508D" w14:textId="2AA72D2D" w:rsidR="00576BD9" w:rsidRPr="00576BD9" w:rsidRDefault="00576BD9" w:rsidP="00A27C00">
      <w:pPr>
        <w:spacing w:after="0" w:line="240" w:lineRule="auto"/>
        <w:jc w:val="both"/>
        <w:rPr>
          <w:rFonts w:ascii="Times New Roman" w:hAnsi="Times New Roman" w:cs="Times New Roman"/>
          <w:b/>
          <w:sz w:val="24"/>
          <w:szCs w:val="24"/>
        </w:rPr>
      </w:pPr>
      <w:r w:rsidRPr="00576BD9">
        <w:rPr>
          <w:rFonts w:ascii="Times New Roman" w:hAnsi="Times New Roman" w:cs="Times New Roman"/>
          <w:b/>
          <w:sz w:val="24"/>
          <w:szCs w:val="24"/>
        </w:rPr>
        <w:t>Civil appeal</w:t>
      </w:r>
    </w:p>
    <w:p w14:paraId="4A2EA82E" w14:textId="77777777" w:rsidR="00576BD9" w:rsidRDefault="00576BD9" w:rsidP="00A27C00">
      <w:pPr>
        <w:spacing w:after="0" w:line="240" w:lineRule="auto"/>
        <w:jc w:val="both"/>
        <w:rPr>
          <w:rFonts w:ascii="Times New Roman" w:hAnsi="Times New Roman" w:cs="Times New Roman"/>
          <w:sz w:val="24"/>
          <w:szCs w:val="24"/>
        </w:rPr>
      </w:pPr>
    </w:p>
    <w:p w14:paraId="31769CAB" w14:textId="77777777" w:rsidR="00DA491F" w:rsidRDefault="00DA491F" w:rsidP="00A27C00">
      <w:pPr>
        <w:spacing w:after="0" w:line="240" w:lineRule="auto"/>
        <w:jc w:val="both"/>
        <w:rPr>
          <w:rFonts w:ascii="Times New Roman" w:hAnsi="Times New Roman" w:cs="Times New Roman"/>
          <w:sz w:val="24"/>
          <w:szCs w:val="24"/>
        </w:rPr>
      </w:pPr>
    </w:p>
    <w:p w14:paraId="1AB727CA" w14:textId="4B09123D" w:rsidR="00A27C00" w:rsidRDefault="00C04A3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576BD9" w:rsidRPr="00576BD9">
        <w:rPr>
          <w:rFonts w:ascii="Times New Roman" w:hAnsi="Times New Roman" w:cs="Times New Roman"/>
          <w:i/>
          <w:sz w:val="24"/>
          <w:szCs w:val="24"/>
        </w:rPr>
        <w:t>ex tempore</w:t>
      </w:r>
      <w:r w:rsidR="00576BD9">
        <w:rPr>
          <w:rFonts w:ascii="Times New Roman" w:hAnsi="Times New Roman" w:cs="Times New Roman"/>
          <w:sz w:val="24"/>
          <w:szCs w:val="24"/>
        </w:rPr>
        <w:t xml:space="preserve"> </w:t>
      </w:r>
      <w:r>
        <w:rPr>
          <w:rFonts w:ascii="Times New Roman" w:hAnsi="Times New Roman" w:cs="Times New Roman"/>
          <w:sz w:val="24"/>
          <w:szCs w:val="24"/>
        </w:rPr>
        <w:t xml:space="preserve">judgment: </w:t>
      </w:r>
      <w:r w:rsidR="00555A5B">
        <w:rPr>
          <w:rFonts w:ascii="Times New Roman" w:hAnsi="Times New Roman" w:cs="Times New Roman"/>
          <w:sz w:val="24"/>
          <w:szCs w:val="24"/>
        </w:rPr>
        <w:t>2</w:t>
      </w:r>
      <w:r w:rsidR="00576BD9">
        <w:rPr>
          <w:rFonts w:ascii="Times New Roman" w:hAnsi="Times New Roman" w:cs="Times New Roman"/>
          <w:sz w:val="24"/>
          <w:szCs w:val="24"/>
        </w:rPr>
        <w:t xml:space="preserve">3 March </w:t>
      </w:r>
      <w:r w:rsidR="00130207">
        <w:rPr>
          <w:rFonts w:ascii="Times New Roman" w:hAnsi="Times New Roman" w:cs="Times New Roman"/>
          <w:sz w:val="24"/>
          <w:szCs w:val="24"/>
        </w:rPr>
        <w:t>2021</w:t>
      </w:r>
    </w:p>
    <w:p w14:paraId="40B454D2" w14:textId="2F0B0234" w:rsidR="00340530" w:rsidRPr="00576BD9" w:rsidRDefault="00576BD9" w:rsidP="000F7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written judgment: 28 April 2021</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2E651088" w14:textId="77777777" w:rsidR="00DA491F" w:rsidRDefault="00DA491F" w:rsidP="000F763C">
      <w:pPr>
        <w:spacing w:after="0" w:line="240" w:lineRule="auto"/>
        <w:jc w:val="both"/>
        <w:rPr>
          <w:rFonts w:ascii="Times New Roman" w:hAnsi="Times New Roman" w:cs="Times New Roman"/>
          <w:b/>
          <w:sz w:val="24"/>
          <w:szCs w:val="24"/>
        </w:rPr>
      </w:pPr>
    </w:p>
    <w:p w14:paraId="22888644" w14:textId="6EFEAC7D" w:rsidR="00857567" w:rsidRDefault="00857567" w:rsidP="0085756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Adv</w:t>
      </w:r>
      <w:r w:rsidRPr="00D315C5">
        <w:rPr>
          <w:rFonts w:ascii="Times New Roman" w:hAnsi="Times New Roman" w:cs="Times New Roman"/>
          <w:iCs/>
          <w:sz w:val="24"/>
          <w:szCs w:val="24"/>
        </w:rPr>
        <w:t xml:space="preserve"> </w:t>
      </w:r>
      <w:r w:rsidR="0098505D">
        <w:rPr>
          <w:rFonts w:ascii="Times New Roman" w:hAnsi="Times New Roman" w:cs="Times New Roman"/>
          <w:i/>
          <w:iCs/>
          <w:sz w:val="24"/>
          <w:szCs w:val="24"/>
        </w:rPr>
        <w:t>J.J. Chirambwe</w:t>
      </w:r>
      <w:r>
        <w:rPr>
          <w:rFonts w:ascii="Times New Roman" w:hAnsi="Times New Roman" w:cs="Times New Roman"/>
          <w:iCs/>
          <w:sz w:val="24"/>
          <w:szCs w:val="24"/>
        </w:rPr>
        <w:t>, for the app</w:t>
      </w:r>
      <w:r w:rsidR="0098505D">
        <w:rPr>
          <w:rFonts w:ascii="Times New Roman" w:hAnsi="Times New Roman" w:cs="Times New Roman"/>
          <w:iCs/>
          <w:sz w:val="24"/>
          <w:szCs w:val="24"/>
        </w:rPr>
        <w:t>ell</w:t>
      </w:r>
      <w:r>
        <w:rPr>
          <w:rFonts w:ascii="Times New Roman" w:hAnsi="Times New Roman" w:cs="Times New Roman"/>
          <w:iCs/>
          <w:sz w:val="24"/>
          <w:szCs w:val="24"/>
        </w:rPr>
        <w:t xml:space="preserve">ant  </w:t>
      </w:r>
    </w:p>
    <w:p w14:paraId="54173CEE" w14:textId="54603FDC" w:rsidR="00E15C16" w:rsidRDefault="005E0B72" w:rsidP="00E15C16">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M</w:t>
      </w:r>
      <w:r w:rsidR="0098505D">
        <w:rPr>
          <w:rFonts w:ascii="Times New Roman" w:hAnsi="Times New Roman" w:cs="Times New Roman"/>
          <w:iCs/>
          <w:sz w:val="24"/>
          <w:szCs w:val="24"/>
        </w:rPr>
        <w:t xml:space="preserve">r </w:t>
      </w:r>
      <w:r w:rsidR="0098505D">
        <w:rPr>
          <w:rFonts w:ascii="Times New Roman" w:hAnsi="Times New Roman" w:cs="Times New Roman"/>
          <w:i/>
          <w:iCs/>
          <w:sz w:val="24"/>
          <w:szCs w:val="24"/>
        </w:rPr>
        <w:t>A. Muchandiona</w:t>
      </w:r>
      <w:r>
        <w:rPr>
          <w:rFonts w:ascii="Times New Roman" w:hAnsi="Times New Roman" w:cs="Times New Roman"/>
          <w:iCs/>
          <w:sz w:val="24"/>
          <w:szCs w:val="24"/>
        </w:rPr>
        <w:t xml:space="preserve">, for </w:t>
      </w:r>
      <w:r w:rsidR="007D0D2D">
        <w:rPr>
          <w:rFonts w:ascii="Times New Roman" w:hAnsi="Times New Roman" w:cs="Times New Roman"/>
          <w:iCs/>
          <w:sz w:val="24"/>
          <w:szCs w:val="24"/>
        </w:rPr>
        <w:t xml:space="preserve">the </w:t>
      </w:r>
      <w:r w:rsidR="00980256">
        <w:rPr>
          <w:rFonts w:ascii="Times New Roman" w:hAnsi="Times New Roman" w:cs="Times New Roman"/>
          <w:iCs/>
          <w:sz w:val="24"/>
          <w:szCs w:val="24"/>
        </w:rPr>
        <w:t>r</w:t>
      </w:r>
      <w:r>
        <w:rPr>
          <w:rFonts w:ascii="Times New Roman" w:hAnsi="Times New Roman" w:cs="Times New Roman"/>
          <w:iCs/>
          <w:sz w:val="24"/>
          <w:szCs w:val="24"/>
        </w:rPr>
        <w:t>espondent</w:t>
      </w:r>
    </w:p>
    <w:p w14:paraId="57FFE165" w14:textId="77777777" w:rsidR="005E0B72" w:rsidRDefault="005E0B72" w:rsidP="00AB420E">
      <w:pPr>
        <w:spacing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035F30D0" w14:textId="0B7EB2E4" w:rsidR="00CD77CC" w:rsidRDefault="00AB420E"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8505D">
        <w:rPr>
          <w:rFonts w:ascii="Times New Roman" w:hAnsi="Times New Roman" w:cs="Times New Roman"/>
          <w:sz w:val="24"/>
          <w:szCs w:val="24"/>
        </w:rPr>
        <w:t>This is an appeal from the magistrate’s court. It is against an order of summary judgment granted in favour of the respondent against the appellant. At the end of the hearing we dismissed the appeal with costs for lack of merit</w:t>
      </w:r>
      <w:r w:rsidR="00CD77CC">
        <w:rPr>
          <w:rFonts w:ascii="Times New Roman" w:hAnsi="Times New Roman" w:cs="Times New Roman"/>
          <w:sz w:val="24"/>
          <w:szCs w:val="24"/>
        </w:rPr>
        <w:t xml:space="preserve"> and delivered our judgment </w:t>
      </w:r>
      <w:r w:rsidR="00CD77CC" w:rsidRPr="00CD77CC">
        <w:rPr>
          <w:rFonts w:ascii="Times New Roman" w:hAnsi="Times New Roman" w:cs="Times New Roman"/>
          <w:i/>
          <w:sz w:val="24"/>
          <w:szCs w:val="24"/>
        </w:rPr>
        <w:t>ex tempore</w:t>
      </w:r>
      <w:r w:rsidR="00CD77CC">
        <w:rPr>
          <w:rFonts w:ascii="Times New Roman" w:hAnsi="Times New Roman" w:cs="Times New Roman"/>
          <w:sz w:val="24"/>
          <w:szCs w:val="24"/>
        </w:rPr>
        <w:t xml:space="preserve">. The appellant has appealed to the Supreme Court. Written reasons are now required. </w:t>
      </w:r>
    </w:p>
    <w:p w14:paraId="6C0FFC6F" w14:textId="16A191BF" w:rsidR="0013499D" w:rsidRDefault="00CD77CC"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the court below, the respondent issued summons against the appellant for payment of an amount in Zimbabwe dollars equivalent to USD5 730-00. The amount was said to represent the outstanding balance of fees due and payable by the appellant in respect of </w:t>
      </w:r>
      <w:r w:rsidR="00860BEF">
        <w:rPr>
          <w:rFonts w:ascii="Times New Roman" w:hAnsi="Times New Roman" w:cs="Times New Roman"/>
          <w:sz w:val="24"/>
          <w:szCs w:val="24"/>
        </w:rPr>
        <w:t xml:space="preserve">certain </w:t>
      </w:r>
      <w:r>
        <w:rPr>
          <w:rFonts w:ascii="Times New Roman" w:hAnsi="Times New Roman" w:cs="Times New Roman"/>
          <w:sz w:val="24"/>
          <w:szCs w:val="24"/>
        </w:rPr>
        <w:t>architectural services rendered by the respondent to the appellant at the appellant’s instance and request. T</w:t>
      </w:r>
      <w:r w:rsidR="00980256">
        <w:rPr>
          <w:rFonts w:ascii="Times New Roman" w:hAnsi="Times New Roman" w:cs="Times New Roman"/>
          <w:sz w:val="24"/>
          <w:szCs w:val="24"/>
        </w:rPr>
        <w:t>he amount</w:t>
      </w:r>
      <w:r>
        <w:rPr>
          <w:rFonts w:ascii="Times New Roman" w:hAnsi="Times New Roman" w:cs="Times New Roman"/>
          <w:sz w:val="24"/>
          <w:szCs w:val="24"/>
        </w:rPr>
        <w:t xml:space="preserve"> was itemised on an invoice submitted by the respondent to the appellant. The respondent is a firm of architects. The appellant is an educational institution. The summons averred that the architectural services were rendered in or about June 2019. </w:t>
      </w:r>
      <w:r w:rsidR="0013499D">
        <w:rPr>
          <w:rFonts w:ascii="Times New Roman" w:hAnsi="Times New Roman" w:cs="Times New Roman"/>
          <w:sz w:val="24"/>
          <w:szCs w:val="24"/>
        </w:rPr>
        <w:t>It further averred that in breach of the agreement between the parties</w:t>
      </w:r>
      <w:r w:rsidR="000B3628">
        <w:rPr>
          <w:rFonts w:ascii="Times New Roman" w:hAnsi="Times New Roman" w:cs="Times New Roman"/>
          <w:sz w:val="24"/>
          <w:szCs w:val="24"/>
        </w:rPr>
        <w:t>,</w:t>
      </w:r>
      <w:r w:rsidR="00980256">
        <w:rPr>
          <w:rFonts w:ascii="Times New Roman" w:hAnsi="Times New Roman" w:cs="Times New Roman"/>
          <w:sz w:val="24"/>
          <w:szCs w:val="24"/>
        </w:rPr>
        <w:t xml:space="preserve"> and</w:t>
      </w:r>
      <w:r w:rsidR="0013499D">
        <w:rPr>
          <w:rFonts w:ascii="Times New Roman" w:hAnsi="Times New Roman" w:cs="Times New Roman"/>
          <w:sz w:val="24"/>
          <w:szCs w:val="24"/>
        </w:rPr>
        <w:t xml:space="preserve"> despite several demands, the appellant failed or neglected or refused to settle the amount.</w:t>
      </w:r>
    </w:p>
    <w:p w14:paraId="631B9F8A" w14:textId="18CBE682" w:rsidR="00980256" w:rsidRDefault="00980256"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appellant entered an appearance to defend. The respondent applied for summary judgment</w:t>
      </w:r>
      <w:r w:rsidR="000B3628">
        <w:rPr>
          <w:rFonts w:ascii="Times New Roman" w:hAnsi="Times New Roman" w:cs="Times New Roman"/>
          <w:sz w:val="24"/>
          <w:szCs w:val="24"/>
        </w:rPr>
        <w:t>,</w:t>
      </w:r>
      <w:r>
        <w:rPr>
          <w:rFonts w:ascii="Times New Roman" w:hAnsi="Times New Roman" w:cs="Times New Roman"/>
          <w:sz w:val="24"/>
          <w:szCs w:val="24"/>
        </w:rPr>
        <w:t xml:space="preserve"> verifying the cause of action and stating that its claim was unanswerable and that an appearance to defend had been entered solely to delay the inevitable.</w:t>
      </w:r>
    </w:p>
    <w:p w14:paraId="319C70FE" w14:textId="77777777" w:rsidR="00465AA9" w:rsidRDefault="00980256"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6C416B">
        <w:rPr>
          <w:rFonts w:ascii="Times New Roman" w:hAnsi="Times New Roman" w:cs="Times New Roman"/>
          <w:sz w:val="24"/>
          <w:szCs w:val="24"/>
        </w:rPr>
        <w:t>T</w:t>
      </w:r>
      <w:r>
        <w:rPr>
          <w:rFonts w:ascii="Times New Roman" w:hAnsi="Times New Roman" w:cs="Times New Roman"/>
          <w:sz w:val="24"/>
          <w:szCs w:val="24"/>
        </w:rPr>
        <w:t>he appellant filed a notice of opposi</w:t>
      </w:r>
      <w:r w:rsidR="000B3628">
        <w:rPr>
          <w:rFonts w:ascii="Times New Roman" w:hAnsi="Times New Roman" w:cs="Times New Roman"/>
          <w:sz w:val="24"/>
          <w:szCs w:val="24"/>
        </w:rPr>
        <w:t>tion</w:t>
      </w:r>
      <w:r w:rsidR="00860BEF">
        <w:rPr>
          <w:rFonts w:ascii="Times New Roman" w:hAnsi="Times New Roman" w:cs="Times New Roman"/>
          <w:sz w:val="24"/>
          <w:szCs w:val="24"/>
        </w:rPr>
        <w:t>. It</w:t>
      </w:r>
      <w:r>
        <w:rPr>
          <w:rFonts w:ascii="Times New Roman" w:hAnsi="Times New Roman" w:cs="Times New Roman"/>
          <w:sz w:val="24"/>
          <w:szCs w:val="24"/>
        </w:rPr>
        <w:t xml:space="preserve"> disput</w:t>
      </w:r>
      <w:r w:rsidR="00860BEF">
        <w:rPr>
          <w:rFonts w:ascii="Times New Roman" w:hAnsi="Times New Roman" w:cs="Times New Roman"/>
          <w:sz w:val="24"/>
          <w:szCs w:val="24"/>
        </w:rPr>
        <w:t xml:space="preserve">ed </w:t>
      </w:r>
      <w:r>
        <w:rPr>
          <w:rFonts w:ascii="Times New Roman" w:hAnsi="Times New Roman" w:cs="Times New Roman"/>
          <w:sz w:val="24"/>
          <w:szCs w:val="24"/>
        </w:rPr>
        <w:t>the amount claimed</w:t>
      </w:r>
      <w:r w:rsidR="00860BEF">
        <w:rPr>
          <w:rFonts w:ascii="Times New Roman" w:hAnsi="Times New Roman" w:cs="Times New Roman"/>
          <w:sz w:val="24"/>
          <w:szCs w:val="24"/>
        </w:rPr>
        <w:t>,</w:t>
      </w:r>
      <w:r>
        <w:rPr>
          <w:rFonts w:ascii="Times New Roman" w:hAnsi="Times New Roman" w:cs="Times New Roman"/>
          <w:sz w:val="24"/>
          <w:szCs w:val="24"/>
        </w:rPr>
        <w:t xml:space="preserve"> </w:t>
      </w:r>
      <w:r w:rsidR="000B3628">
        <w:rPr>
          <w:rFonts w:ascii="Times New Roman" w:hAnsi="Times New Roman" w:cs="Times New Roman"/>
          <w:sz w:val="24"/>
          <w:szCs w:val="24"/>
        </w:rPr>
        <w:t xml:space="preserve">essentially </w:t>
      </w:r>
      <w:r>
        <w:rPr>
          <w:rFonts w:ascii="Times New Roman" w:hAnsi="Times New Roman" w:cs="Times New Roman"/>
          <w:sz w:val="24"/>
          <w:szCs w:val="24"/>
        </w:rPr>
        <w:t xml:space="preserve">on the basis that it was overstated. </w:t>
      </w:r>
      <w:r w:rsidR="006C416B">
        <w:rPr>
          <w:rFonts w:ascii="Times New Roman" w:hAnsi="Times New Roman" w:cs="Times New Roman"/>
          <w:sz w:val="24"/>
          <w:szCs w:val="24"/>
        </w:rPr>
        <w:t>Summary judgment was granted in default of appearance by the appellant or its legal practiti</w:t>
      </w:r>
      <w:r w:rsidR="000B3628">
        <w:rPr>
          <w:rFonts w:ascii="Times New Roman" w:hAnsi="Times New Roman" w:cs="Times New Roman"/>
          <w:sz w:val="24"/>
          <w:szCs w:val="24"/>
        </w:rPr>
        <w:t>oner.</w:t>
      </w:r>
      <w:r w:rsidR="006C416B">
        <w:rPr>
          <w:rFonts w:ascii="Times New Roman" w:hAnsi="Times New Roman" w:cs="Times New Roman"/>
          <w:sz w:val="24"/>
          <w:szCs w:val="24"/>
        </w:rPr>
        <w:t xml:space="preserve"> The appellant applied for rescission of judgment</w:t>
      </w:r>
      <w:r w:rsidR="000B3628">
        <w:rPr>
          <w:rFonts w:ascii="Times New Roman" w:hAnsi="Times New Roman" w:cs="Times New Roman"/>
          <w:sz w:val="24"/>
          <w:szCs w:val="24"/>
        </w:rPr>
        <w:t>,</w:t>
      </w:r>
      <w:r w:rsidR="006C416B">
        <w:rPr>
          <w:rFonts w:ascii="Times New Roman" w:hAnsi="Times New Roman" w:cs="Times New Roman"/>
          <w:sz w:val="24"/>
          <w:szCs w:val="24"/>
        </w:rPr>
        <w:t xml:space="preserve"> alleging that it </w:t>
      </w:r>
      <w:r w:rsidR="00465AA9">
        <w:rPr>
          <w:rFonts w:ascii="Times New Roman" w:hAnsi="Times New Roman" w:cs="Times New Roman"/>
          <w:sz w:val="24"/>
          <w:szCs w:val="24"/>
        </w:rPr>
        <w:t>had not been</w:t>
      </w:r>
      <w:r w:rsidR="006C416B">
        <w:rPr>
          <w:rFonts w:ascii="Times New Roman" w:hAnsi="Times New Roman" w:cs="Times New Roman"/>
          <w:sz w:val="24"/>
          <w:szCs w:val="24"/>
        </w:rPr>
        <w:t xml:space="preserve"> in wilful default. It alleged that its legal practitioners had had a tyre puncture on her way to court and that efforts to have it mended in time for the court appearance had not succeeded. It also alleged that it had a </w:t>
      </w:r>
      <w:r w:rsidR="006C416B" w:rsidRPr="000B3628">
        <w:rPr>
          <w:rFonts w:ascii="Times New Roman" w:hAnsi="Times New Roman" w:cs="Times New Roman"/>
          <w:i/>
          <w:sz w:val="24"/>
          <w:szCs w:val="24"/>
        </w:rPr>
        <w:t>bona fide</w:t>
      </w:r>
      <w:r w:rsidR="006C416B">
        <w:rPr>
          <w:rFonts w:ascii="Times New Roman" w:hAnsi="Times New Roman" w:cs="Times New Roman"/>
          <w:sz w:val="24"/>
          <w:szCs w:val="24"/>
        </w:rPr>
        <w:t xml:space="preserve"> defence to the claim in that it had raised a triable issue in regards to the quantum. </w:t>
      </w:r>
    </w:p>
    <w:p w14:paraId="24642CBD" w14:textId="75BAF80E" w:rsidR="006C416B" w:rsidRDefault="00465AA9"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C416B">
        <w:rPr>
          <w:rFonts w:ascii="Times New Roman" w:hAnsi="Times New Roman" w:cs="Times New Roman"/>
          <w:sz w:val="24"/>
          <w:szCs w:val="24"/>
        </w:rPr>
        <w:t xml:space="preserve">The respondent opposed the application </w:t>
      </w:r>
      <w:r>
        <w:rPr>
          <w:rFonts w:ascii="Times New Roman" w:hAnsi="Times New Roman" w:cs="Times New Roman"/>
          <w:sz w:val="24"/>
          <w:szCs w:val="24"/>
        </w:rPr>
        <w:t xml:space="preserve">for rescission of judgment. It </w:t>
      </w:r>
      <w:r w:rsidR="006C416B">
        <w:rPr>
          <w:rFonts w:ascii="Times New Roman" w:hAnsi="Times New Roman" w:cs="Times New Roman"/>
          <w:sz w:val="24"/>
          <w:szCs w:val="24"/>
        </w:rPr>
        <w:t>alleg</w:t>
      </w:r>
      <w:r>
        <w:rPr>
          <w:rFonts w:ascii="Times New Roman" w:hAnsi="Times New Roman" w:cs="Times New Roman"/>
          <w:sz w:val="24"/>
          <w:szCs w:val="24"/>
        </w:rPr>
        <w:t xml:space="preserve">ed </w:t>
      </w:r>
      <w:r w:rsidR="006C416B">
        <w:rPr>
          <w:rFonts w:ascii="Times New Roman" w:hAnsi="Times New Roman" w:cs="Times New Roman"/>
          <w:sz w:val="24"/>
          <w:szCs w:val="24"/>
        </w:rPr>
        <w:t xml:space="preserve">that the </w:t>
      </w:r>
      <w:r>
        <w:rPr>
          <w:rFonts w:ascii="Times New Roman" w:hAnsi="Times New Roman" w:cs="Times New Roman"/>
          <w:sz w:val="24"/>
          <w:szCs w:val="24"/>
        </w:rPr>
        <w:t>appella</w:t>
      </w:r>
      <w:r w:rsidR="006C416B">
        <w:rPr>
          <w:rFonts w:ascii="Times New Roman" w:hAnsi="Times New Roman" w:cs="Times New Roman"/>
          <w:sz w:val="24"/>
          <w:szCs w:val="24"/>
        </w:rPr>
        <w:t xml:space="preserve">nt </w:t>
      </w:r>
      <w:r>
        <w:rPr>
          <w:rFonts w:ascii="Times New Roman" w:hAnsi="Times New Roman" w:cs="Times New Roman"/>
          <w:sz w:val="24"/>
          <w:szCs w:val="24"/>
        </w:rPr>
        <w:t>had been</w:t>
      </w:r>
      <w:r w:rsidR="006C416B">
        <w:rPr>
          <w:rFonts w:ascii="Times New Roman" w:hAnsi="Times New Roman" w:cs="Times New Roman"/>
          <w:sz w:val="24"/>
          <w:szCs w:val="24"/>
        </w:rPr>
        <w:t xml:space="preserve"> in wilful default because its legal practitioner had simply forgotten about the court date</w:t>
      </w:r>
      <w:r w:rsidR="000B3628">
        <w:rPr>
          <w:rFonts w:ascii="Times New Roman" w:hAnsi="Times New Roman" w:cs="Times New Roman"/>
          <w:sz w:val="24"/>
          <w:szCs w:val="24"/>
        </w:rPr>
        <w:t>,</w:t>
      </w:r>
      <w:r w:rsidR="006C416B">
        <w:rPr>
          <w:rFonts w:ascii="Times New Roman" w:hAnsi="Times New Roman" w:cs="Times New Roman"/>
          <w:sz w:val="24"/>
          <w:szCs w:val="24"/>
        </w:rPr>
        <w:t xml:space="preserve"> an aspect she had </w:t>
      </w:r>
      <w:r w:rsidR="000B3628">
        <w:rPr>
          <w:rFonts w:ascii="Times New Roman" w:hAnsi="Times New Roman" w:cs="Times New Roman"/>
          <w:sz w:val="24"/>
          <w:szCs w:val="24"/>
        </w:rPr>
        <w:t xml:space="preserve">allegedly </w:t>
      </w:r>
      <w:r w:rsidR="006C416B">
        <w:rPr>
          <w:rFonts w:ascii="Times New Roman" w:hAnsi="Times New Roman" w:cs="Times New Roman"/>
          <w:sz w:val="24"/>
          <w:szCs w:val="24"/>
        </w:rPr>
        <w:t xml:space="preserve">confessed about on the telephone to the respondent’s legal practitioner. The respondent also alleged that the </w:t>
      </w:r>
      <w:r w:rsidR="00CB78C4">
        <w:rPr>
          <w:rFonts w:ascii="Times New Roman" w:hAnsi="Times New Roman" w:cs="Times New Roman"/>
          <w:sz w:val="24"/>
          <w:szCs w:val="24"/>
        </w:rPr>
        <w:t>appell</w:t>
      </w:r>
      <w:r w:rsidR="006C416B">
        <w:rPr>
          <w:rFonts w:ascii="Times New Roman" w:hAnsi="Times New Roman" w:cs="Times New Roman"/>
          <w:sz w:val="24"/>
          <w:szCs w:val="24"/>
        </w:rPr>
        <w:t xml:space="preserve">ant had no </w:t>
      </w:r>
      <w:r w:rsidR="006C416B" w:rsidRPr="00831424">
        <w:rPr>
          <w:rFonts w:ascii="Times New Roman" w:hAnsi="Times New Roman" w:cs="Times New Roman"/>
          <w:i/>
          <w:sz w:val="24"/>
          <w:szCs w:val="24"/>
        </w:rPr>
        <w:t>bona fide</w:t>
      </w:r>
      <w:r w:rsidR="006C416B">
        <w:rPr>
          <w:rFonts w:ascii="Times New Roman" w:hAnsi="Times New Roman" w:cs="Times New Roman"/>
          <w:sz w:val="24"/>
          <w:szCs w:val="24"/>
        </w:rPr>
        <w:t xml:space="preserve"> defence to the claim </w:t>
      </w:r>
      <w:r w:rsidR="00831424">
        <w:rPr>
          <w:rFonts w:ascii="Times New Roman" w:hAnsi="Times New Roman" w:cs="Times New Roman"/>
          <w:sz w:val="24"/>
          <w:szCs w:val="24"/>
        </w:rPr>
        <w:t>and argued,</w:t>
      </w:r>
      <w:r w:rsidR="006C416B">
        <w:rPr>
          <w:rFonts w:ascii="Times New Roman" w:hAnsi="Times New Roman" w:cs="Times New Roman"/>
          <w:sz w:val="24"/>
          <w:szCs w:val="24"/>
        </w:rPr>
        <w:t xml:space="preserve"> among other things, that upon receipt of the letter of demand</w:t>
      </w:r>
      <w:r w:rsidR="00831424">
        <w:rPr>
          <w:rFonts w:ascii="Times New Roman" w:hAnsi="Times New Roman" w:cs="Times New Roman"/>
          <w:sz w:val="24"/>
          <w:szCs w:val="24"/>
        </w:rPr>
        <w:t>,</w:t>
      </w:r>
      <w:r w:rsidR="006C416B">
        <w:rPr>
          <w:rFonts w:ascii="Times New Roman" w:hAnsi="Times New Roman" w:cs="Times New Roman"/>
          <w:sz w:val="24"/>
          <w:szCs w:val="24"/>
        </w:rPr>
        <w:t xml:space="preserve"> not only had the appellant responde</w:t>
      </w:r>
      <w:r w:rsidR="00831424">
        <w:rPr>
          <w:rFonts w:ascii="Times New Roman" w:hAnsi="Times New Roman" w:cs="Times New Roman"/>
          <w:sz w:val="24"/>
          <w:szCs w:val="24"/>
        </w:rPr>
        <w:t>d</w:t>
      </w:r>
      <w:r w:rsidR="006C416B">
        <w:rPr>
          <w:rFonts w:ascii="Times New Roman" w:hAnsi="Times New Roman" w:cs="Times New Roman"/>
          <w:sz w:val="24"/>
          <w:szCs w:val="24"/>
        </w:rPr>
        <w:t xml:space="preserve"> quite late, but also that </w:t>
      </w:r>
      <w:r w:rsidR="00831424">
        <w:rPr>
          <w:rFonts w:ascii="Times New Roman" w:hAnsi="Times New Roman" w:cs="Times New Roman"/>
          <w:sz w:val="24"/>
          <w:szCs w:val="24"/>
        </w:rPr>
        <w:t xml:space="preserve">in that response </w:t>
      </w:r>
      <w:r w:rsidR="006C416B">
        <w:rPr>
          <w:rFonts w:ascii="Times New Roman" w:hAnsi="Times New Roman" w:cs="Times New Roman"/>
          <w:sz w:val="24"/>
          <w:szCs w:val="24"/>
        </w:rPr>
        <w:t xml:space="preserve">it </w:t>
      </w:r>
      <w:r w:rsidR="000B3628">
        <w:rPr>
          <w:rFonts w:ascii="Times New Roman" w:hAnsi="Times New Roman" w:cs="Times New Roman"/>
          <w:sz w:val="24"/>
          <w:szCs w:val="24"/>
        </w:rPr>
        <w:t xml:space="preserve">had </w:t>
      </w:r>
      <w:r w:rsidR="006C416B">
        <w:rPr>
          <w:rFonts w:ascii="Times New Roman" w:hAnsi="Times New Roman" w:cs="Times New Roman"/>
          <w:sz w:val="24"/>
          <w:szCs w:val="24"/>
        </w:rPr>
        <w:t xml:space="preserve">effectively admitted its indebtedness. </w:t>
      </w:r>
    </w:p>
    <w:p w14:paraId="41D826E2" w14:textId="4F6119B6" w:rsidR="006C7C17" w:rsidRDefault="00465AA9"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6C416B">
        <w:rPr>
          <w:rFonts w:ascii="Times New Roman" w:hAnsi="Times New Roman" w:cs="Times New Roman"/>
          <w:sz w:val="24"/>
          <w:szCs w:val="24"/>
        </w:rPr>
        <w:t>]</w:t>
      </w:r>
      <w:r w:rsidR="006C416B">
        <w:rPr>
          <w:rFonts w:ascii="Times New Roman" w:hAnsi="Times New Roman" w:cs="Times New Roman"/>
          <w:sz w:val="24"/>
          <w:szCs w:val="24"/>
        </w:rPr>
        <w:tab/>
        <w:t xml:space="preserve">It appears the appellant’s application for rescission was </w:t>
      </w:r>
      <w:r w:rsidR="00831424">
        <w:rPr>
          <w:rFonts w:ascii="Times New Roman" w:hAnsi="Times New Roman" w:cs="Times New Roman"/>
          <w:sz w:val="24"/>
          <w:szCs w:val="24"/>
        </w:rPr>
        <w:t xml:space="preserve">eventually </w:t>
      </w:r>
      <w:r w:rsidR="006C416B">
        <w:rPr>
          <w:rFonts w:ascii="Times New Roman" w:hAnsi="Times New Roman" w:cs="Times New Roman"/>
          <w:sz w:val="24"/>
          <w:szCs w:val="24"/>
        </w:rPr>
        <w:t xml:space="preserve">granted. It is not clear </w:t>
      </w:r>
      <w:r w:rsidR="00831424">
        <w:rPr>
          <w:rFonts w:ascii="Times New Roman" w:hAnsi="Times New Roman" w:cs="Times New Roman"/>
          <w:sz w:val="24"/>
          <w:szCs w:val="24"/>
        </w:rPr>
        <w:t xml:space="preserve">from the record </w:t>
      </w:r>
      <w:r w:rsidR="006C416B">
        <w:rPr>
          <w:rFonts w:ascii="Times New Roman" w:hAnsi="Times New Roman" w:cs="Times New Roman"/>
          <w:sz w:val="24"/>
          <w:szCs w:val="24"/>
        </w:rPr>
        <w:t xml:space="preserve">how </w:t>
      </w:r>
      <w:r w:rsidR="00831424">
        <w:rPr>
          <w:rFonts w:ascii="Times New Roman" w:hAnsi="Times New Roman" w:cs="Times New Roman"/>
          <w:sz w:val="24"/>
          <w:szCs w:val="24"/>
        </w:rPr>
        <w:t xml:space="preserve">it was granted </w:t>
      </w:r>
      <w:r w:rsidR="006C416B">
        <w:rPr>
          <w:rFonts w:ascii="Times New Roman" w:hAnsi="Times New Roman" w:cs="Times New Roman"/>
          <w:sz w:val="24"/>
          <w:szCs w:val="24"/>
        </w:rPr>
        <w:t xml:space="preserve">or on what basis or </w:t>
      </w:r>
      <w:r w:rsidR="00831424">
        <w:rPr>
          <w:rFonts w:ascii="Times New Roman" w:hAnsi="Times New Roman" w:cs="Times New Roman"/>
          <w:sz w:val="24"/>
          <w:szCs w:val="24"/>
        </w:rPr>
        <w:t xml:space="preserve">on </w:t>
      </w:r>
      <w:r w:rsidR="006C416B">
        <w:rPr>
          <w:rFonts w:ascii="Times New Roman" w:hAnsi="Times New Roman" w:cs="Times New Roman"/>
          <w:sz w:val="24"/>
          <w:szCs w:val="24"/>
        </w:rPr>
        <w:t xml:space="preserve">what terms. </w:t>
      </w:r>
      <w:r w:rsidR="00831424">
        <w:rPr>
          <w:rFonts w:ascii="Times New Roman" w:hAnsi="Times New Roman" w:cs="Times New Roman"/>
          <w:sz w:val="24"/>
          <w:szCs w:val="24"/>
        </w:rPr>
        <w:t xml:space="preserve">The record from the court </w:t>
      </w:r>
      <w:r w:rsidR="00831424" w:rsidRPr="00831424">
        <w:rPr>
          <w:rFonts w:ascii="Times New Roman" w:hAnsi="Times New Roman" w:cs="Times New Roman"/>
          <w:i/>
          <w:sz w:val="24"/>
          <w:szCs w:val="24"/>
        </w:rPr>
        <w:t>a quo</w:t>
      </w:r>
      <w:r w:rsidR="00831424">
        <w:rPr>
          <w:rFonts w:ascii="Times New Roman" w:hAnsi="Times New Roman" w:cs="Times New Roman"/>
          <w:sz w:val="24"/>
          <w:szCs w:val="24"/>
        </w:rPr>
        <w:t xml:space="preserve"> does not show. I</w:t>
      </w:r>
      <w:r w:rsidR="007D0D2D">
        <w:rPr>
          <w:rFonts w:ascii="Times New Roman" w:hAnsi="Times New Roman" w:cs="Times New Roman"/>
          <w:sz w:val="24"/>
          <w:szCs w:val="24"/>
        </w:rPr>
        <w:t>n fact, i</w:t>
      </w:r>
      <w:r w:rsidR="00831424">
        <w:rPr>
          <w:rFonts w:ascii="Times New Roman" w:hAnsi="Times New Roman" w:cs="Times New Roman"/>
          <w:sz w:val="24"/>
          <w:szCs w:val="24"/>
        </w:rPr>
        <w:t xml:space="preserve">t is not </w:t>
      </w:r>
      <w:r w:rsidR="000B3628">
        <w:rPr>
          <w:rFonts w:ascii="Times New Roman" w:hAnsi="Times New Roman" w:cs="Times New Roman"/>
          <w:sz w:val="24"/>
          <w:szCs w:val="24"/>
        </w:rPr>
        <w:t xml:space="preserve">quite </w:t>
      </w:r>
      <w:r w:rsidR="00831424">
        <w:rPr>
          <w:rFonts w:ascii="Times New Roman" w:hAnsi="Times New Roman" w:cs="Times New Roman"/>
          <w:sz w:val="24"/>
          <w:szCs w:val="24"/>
        </w:rPr>
        <w:t xml:space="preserve">in </w:t>
      </w:r>
      <w:r>
        <w:rPr>
          <w:rFonts w:ascii="Times New Roman" w:hAnsi="Times New Roman" w:cs="Times New Roman"/>
          <w:sz w:val="24"/>
          <w:szCs w:val="24"/>
        </w:rPr>
        <w:t>o</w:t>
      </w:r>
      <w:r w:rsidR="00831424">
        <w:rPr>
          <w:rFonts w:ascii="Times New Roman" w:hAnsi="Times New Roman" w:cs="Times New Roman"/>
          <w:sz w:val="24"/>
          <w:szCs w:val="24"/>
        </w:rPr>
        <w:t xml:space="preserve">rder. Among other things, the documents </w:t>
      </w:r>
      <w:r>
        <w:rPr>
          <w:rFonts w:ascii="Times New Roman" w:hAnsi="Times New Roman" w:cs="Times New Roman"/>
          <w:sz w:val="24"/>
          <w:szCs w:val="24"/>
        </w:rPr>
        <w:t xml:space="preserve">inside </w:t>
      </w:r>
      <w:r w:rsidR="00831424">
        <w:rPr>
          <w:rFonts w:ascii="Times New Roman" w:hAnsi="Times New Roman" w:cs="Times New Roman"/>
          <w:sz w:val="24"/>
          <w:szCs w:val="24"/>
        </w:rPr>
        <w:t xml:space="preserve">are thoroughly mixed up. However, we deduced that rescission </w:t>
      </w:r>
      <w:r w:rsidR="000B3628">
        <w:rPr>
          <w:rFonts w:ascii="Times New Roman" w:hAnsi="Times New Roman" w:cs="Times New Roman"/>
          <w:sz w:val="24"/>
          <w:szCs w:val="24"/>
        </w:rPr>
        <w:t>had been</w:t>
      </w:r>
      <w:r w:rsidR="00831424">
        <w:rPr>
          <w:rFonts w:ascii="Times New Roman" w:hAnsi="Times New Roman" w:cs="Times New Roman"/>
          <w:sz w:val="24"/>
          <w:szCs w:val="24"/>
        </w:rPr>
        <w:t xml:space="preserve"> granted because the court </w:t>
      </w:r>
      <w:r w:rsidR="000B3628">
        <w:rPr>
          <w:rFonts w:ascii="Times New Roman" w:hAnsi="Times New Roman" w:cs="Times New Roman"/>
          <w:sz w:val="24"/>
          <w:szCs w:val="24"/>
        </w:rPr>
        <w:t>had gone</w:t>
      </w:r>
      <w:r w:rsidR="00831424">
        <w:rPr>
          <w:rFonts w:ascii="Times New Roman" w:hAnsi="Times New Roman" w:cs="Times New Roman"/>
          <w:sz w:val="24"/>
          <w:szCs w:val="24"/>
        </w:rPr>
        <w:t xml:space="preserve"> on to pass judgment on the merits of the application for summary judgment.</w:t>
      </w:r>
    </w:p>
    <w:p w14:paraId="69C45885" w14:textId="280F55C9" w:rsidR="006C7C17" w:rsidRDefault="00465AA9"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6C7C17">
        <w:rPr>
          <w:rFonts w:ascii="Times New Roman" w:hAnsi="Times New Roman" w:cs="Times New Roman"/>
          <w:sz w:val="24"/>
          <w:szCs w:val="24"/>
        </w:rPr>
        <w:t>]</w:t>
      </w:r>
      <w:r w:rsidR="006C7C17">
        <w:rPr>
          <w:rFonts w:ascii="Times New Roman" w:hAnsi="Times New Roman" w:cs="Times New Roman"/>
          <w:sz w:val="24"/>
          <w:szCs w:val="24"/>
        </w:rPr>
        <w:tab/>
        <w:t xml:space="preserve">The appellant </w:t>
      </w:r>
      <w:r>
        <w:rPr>
          <w:rFonts w:ascii="Times New Roman" w:hAnsi="Times New Roman" w:cs="Times New Roman"/>
          <w:sz w:val="24"/>
          <w:szCs w:val="24"/>
        </w:rPr>
        <w:t xml:space="preserve">appealed </w:t>
      </w:r>
      <w:r w:rsidR="006C7C17">
        <w:rPr>
          <w:rFonts w:ascii="Times New Roman" w:hAnsi="Times New Roman" w:cs="Times New Roman"/>
          <w:sz w:val="24"/>
          <w:szCs w:val="24"/>
        </w:rPr>
        <w:t>to this court. Four grounds of appeal are listed. Some of them are broken down into two or more sub-grounds. But in substance</w:t>
      </w:r>
      <w:r>
        <w:rPr>
          <w:rFonts w:ascii="Times New Roman" w:hAnsi="Times New Roman" w:cs="Times New Roman"/>
          <w:sz w:val="24"/>
          <w:szCs w:val="24"/>
        </w:rPr>
        <w:t>,</w:t>
      </w:r>
      <w:r w:rsidR="006C7C17">
        <w:rPr>
          <w:rFonts w:ascii="Times New Roman" w:hAnsi="Times New Roman" w:cs="Times New Roman"/>
          <w:sz w:val="24"/>
          <w:szCs w:val="24"/>
        </w:rPr>
        <w:t xml:space="preserve"> there is only one ground of appeal. Appellant’s counsel concedes as much. The grounds are merely repetitive, the same thing being stated and restated over and over again, albeit in different ways. The one issue raised by the appeal is that the court </w:t>
      </w:r>
      <w:r w:rsidR="006C7C17" w:rsidRPr="006C7C17">
        <w:rPr>
          <w:rFonts w:ascii="Times New Roman" w:hAnsi="Times New Roman" w:cs="Times New Roman"/>
          <w:i/>
          <w:sz w:val="24"/>
          <w:szCs w:val="24"/>
        </w:rPr>
        <w:t>a quo</w:t>
      </w:r>
      <w:r w:rsidR="006C7C17">
        <w:rPr>
          <w:rFonts w:ascii="Times New Roman" w:hAnsi="Times New Roman" w:cs="Times New Roman"/>
          <w:sz w:val="24"/>
          <w:szCs w:val="24"/>
        </w:rPr>
        <w:t xml:space="preserve"> erred in granting summary judgment when it should have seen that the amount claimed had been overstated and that the claim was neither a liquidate</w:t>
      </w:r>
      <w:r>
        <w:rPr>
          <w:rFonts w:ascii="Times New Roman" w:hAnsi="Times New Roman" w:cs="Times New Roman"/>
          <w:sz w:val="24"/>
          <w:szCs w:val="24"/>
        </w:rPr>
        <w:t>d</w:t>
      </w:r>
      <w:r w:rsidR="006C7C17">
        <w:rPr>
          <w:rFonts w:ascii="Times New Roman" w:hAnsi="Times New Roman" w:cs="Times New Roman"/>
          <w:sz w:val="24"/>
          <w:szCs w:val="24"/>
        </w:rPr>
        <w:t xml:space="preserve"> amount or based on a liquid document.</w:t>
      </w:r>
    </w:p>
    <w:p w14:paraId="5E5F9B00" w14:textId="228AE60F" w:rsidR="00244BF3" w:rsidRDefault="00465AA9"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6C7C17">
        <w:rPr>
          <w:rFonts w:ascii="Times New Roman" w:hAnsi="Times New Roman" w:cs="Times New Roman"/>
          <w:sz w:val="24"/>
          <w:szCs w:val="24"/>
        </w:rPr>
        <w:t>]</w:t>
      </w:r>
      <w:r w:rsidR="006C7C17">
        <w:rPr>
          <w:rFonts w:ascii="Times New Roman" w:hAnsi="Times New Roman" w:cs="Times New Roman"/>
          <w:sz w:val="24"/>
          <w:szCs w:val="24"/>
        </w:rPr>
        <w:tab/>
        <w:t xml:space="preserve">At the </w:t>
      </w:r>
      <w:r w:rsidR="007D0D2D">
        <w:rPr>
          <w:rFonts w:ascii="Times New Roman" w:hAnsi="Times New Roman" w:cs="Times New Roman"/>
          <w:sz w:val="24"/>
          <w:szCs w:val="24"/>
        </w:rPr>
        <w:t xml:space="preserve">commencement of the </w:t>
      </w:r>
      <w:r w:rsidR="006C7C17">
        <w:rPr>
          <w:rFonts w:ascii="Times New Roman" w:hAnsi="Times New Roman" w:cs="Times New Roman"/>
          <w:sz w:val="24"/>
          <w:szCs w:val="24"/>
        </w:rPr>
        <w:t xml:space="preserve">hearing, counsel for the appellant applied for a postponement on the basis that he had just </w:t>
      </w:r>
      <w:r w:rsidR="00D64C0A">
        <w:rPr>
          <w:rFonts w:ascii="Times New Roman" w:hAnsi="Times New Roman" w:cs="Times New Roman"/>
          <w:sz w:val="24"/>
          <w:szCs w:val="24"/>
        </w:rPr>
        <w:t>r</w:t>
      </w:r>
      <w:r w:rsidR="006C7C17">
        <w:rPr>
          <w:rFonts w:ascii="Times New Roman" w:hAnsi="Times New Roman" w:cs="Times New Roman"/>
          <w:sz w:val="24"/>
          <w:szCs w:val="24"/>
        </w:rPr>
        <w:t xml:space="preserve">ecently </w:t>
      </w:r>
      <w:r w:rsidR="00D64C0A">
        <w:rPr>
          <w:rFonts w:ascii="Times New Roman" w:hAnsi="Times New Roman" w:cs="Times New Roman"/>
          <w:sz w:val="24"/>
          <w:szCs w:val="24"/>
        </w:rPr>
        <w:t xml:space="preserve">been </w:t>
      </w:r>
      <w:r w:rsidR="006C7C17">
        <w:rPr>
          <w:rFonts w:ascii="Times New Roman" w:hAnsi="Times New Roman" w:cs="Times New Roman"/>
          <w:sz w:val="24"/>
          <w:szCs w:val="24"/>
        </w:rPr>
        <w:t>briefed</w:t>
      </w:r>
      <w:r w:rsidR="00D64C0A">
        <w:rPr>
          <w:rFonts w:ascii="Times New Roman" w:hAnsi="Times New Roman" w:cs="Times New Roman"/>
          <w:sz w:val="24"/>
          <w:szCs w:val="24"/>
        </w:rPr>
        <w:t xml:space="preserve"> and</w:t>
      </w:r>
      <w:r w:rsidR="006C7C17">
        <w:rPr>
          <w:rFonts w:ascii="Times New Roman" w:hAnsi="Times New Roman" w:cs="Times New Roman"/>
          <w:sz w:val="24"/>
          <w:szCs w:val="24"/>
        </w:rPr>
        <w:t xml:space="preserve"> that he wanted to file supplementary </w:t>
      </w:r>
      <w:r w:rsidR="00D64C0A">
        <w:rPr>
          <w:rFonts w:ascii="Times New Roman" w:hAnsi="Times New Roman" w:cs="Times New Roman"/>
          <w:sz w:val="24"/>
          <w:szCs w:val="24"/>
        </w:rPr>
        <w:t>heads of argument</w:t>
      </w:r>
      <w:r w:rsidR="007D0D2D">
        <w:rPr>
          <w:rFonts w:ascii="Times New Roman" w:hAnsi="Times New Roman" w:cs="Times New Roman"/>
          <w:sz w:val="24"/>
          <w:szCs w:val="24"/>
        </w:rPr>
        <w:t>,</w:t>
      </w:r>
      <w:r w:rsidR="00D64C0A">
        <w:rPr>
          <w:rFonts w:ascii="Times New Roman" w:hAnsi="Times New Roman" w:cs="Times New Roman"/>
          <w:sz w:val="24"/>
          <w:szCs w:val="24"/>
        </w:rPr>
        <w:t xml:space="preserve"> essentially </w:t>
      </w:r>
      <w:r w:rsidR="006C7C17">
        <w:rPr>
          <w:rFonts w:ascii="Times New Roman" w:hAnsi="Times New Roman" w:cs="Times New Roman"/>
          <w:sz w:val="24"/>
          <w:szCs w:val="24"/>
        </w:rPr>
        <w:t>to cite some foreign case authorities that would</w:t>
      </w:r>
      <w:r w:rsidR="00244BF3">
        <w:rPr>
          <w:rFonts w:ascii="Times New Roman" w:hAnsi="Times New Roman" w:cs="Times New Roman"/>
          <w:sz w:val="24"/>
          <w:szCs w:val="24"/>
        </w:rPr>
        <w:t xml:space="preserve"> </w:t>
      </w:r>
      <w:r w:rsidR="006C7C17">
        <w:rPr>
          <w:rFonts w:ascii="Times New Roman" w:hAnsi="Times New Roman" w:cs="Times New Roman"/>
          <w:sz w:val="24"/>
          <w:szCs w:val="24"/>
        </w:rPr>
        <w:t>shed l</w:t>
      </w:r>
      <w:r w:rsidR="00244BF3">
        <w:rPr>
          <w:rFonts w:ascii="Times New Roman" w:hAnsi="Times New Roman" w:cs="Times New Roman"/>
          <w:sz w:val="24"/>
          <w:szCs w:val="24"/>
        </w:rPr>
        <w:t xml:space="preserve">ight on the international </w:t>
      </w:r>
      <w:r w:rsidR="00D64C0A">
        <w:rPr>
          <w:rFonts w:ascii="Times New Roman" w:hAnsi="Times New Roman" w:cs="Times New Roman"/>
          <w:sz w:val="24"/>
          <w:szCs w:val="24"/>
        </w:rPr>
        <w:t xml:space="preserve">practice </w:t>
      </w:r>
      <w:r w:rsidR="00CB78C4">
        <w:rPr>
          <w:rFonts w:ascii="Times New Roman" w:hAnsi="Times New Roman" w:cs="Times New Roman"/>
          <w:sz w:val="24"/>
          <w:szCs w:val="24"/>
        </w:rPr>
        <w:t xml:space="preserve">of architects </w:t>
      </w:r>
      <w:r w:rsidR="00D64C0A">
        <w:rPr>
          <w:rFonts w:ascii="Times New Roman" w:hAnsi="Times New Roman" w:cs="Times New Roman"/>
          <w:sz w:val="24"/>
          <w:szCs w:val="24"/>
        </w:rPr>
        <w:t xml:space="preserve">and the levying of charges for </w:t>
      </w:r>
      <w:r w:rsidR="00244BF3">
        <w:rPr>
          <w:rFonts w:ascii="Times New Roman" w:hAnsi="Times New Roman" w:cs="Times New Roman"/>
          <w:sz w:val="24"/>
          <w:szCs w:val="24"/>
        </w:rPr>
        <w:t xml:space="preserve">architectural </w:t>
      </w:r>
      <w:r w:rsidR="00244BF3">
        <w:rPr>
          <w:rFonts w:ascii="Times New Roman" w:hAnsi="Times New Roman" w:cs="Times New Roman"/>
          <w:sz w:val="24"/>
          <w:szCs w:val="24"/>
        </w:rPr>
        <w:lastRenderedPageBreak/>
        <w:t>services</w:t>
      </w:r>
      <w:r w:rsidR="00D64C0A">
        <w:rPr>
          <w:rFonts w:ascii="Times New Roman" w:hAnsi="Times New Roman" w:cs="Times New Roman"/>
          <w:sz w:val="24"/>
          <w:szCs w:val="24"/>
        </w:rPr>
        <w:t xml:space="preserve"> rendered</w:t>
      </w:r>
      <w:r w:rsidR="00244BF3">
        <w:rPr>
          <w:rFonts w:ascii="Times New Roman" w:hAnsi="Times New Roman" w:cs="Times New Roman"/>
          <w:sz w:val="24"/>
          <w:szCs w:val="24"/>
        </w:rPr>
        <w:t xml:space="preserve">. Finding the reasons rather maladroit, we dismissed the request </w:t>
      </w:r>
      <w:r w:rsidR="00CB78C4">
        <w:rPr>
          <w:rFonts w:ascii="Times New Roman" w:hAnsi="Times New Roman" w:cs="Times New Roman"/>
          <w:sz w:val="24"/>
          <w:szCs w:val="24"/>
        </w:rPr>
        <w:t xml:space="preserve">for an postponement </w:t>
      </w:r>
      <w:r w:rsidR="00244BF3">
        <w:rPr>
          <w:rFonts w:ascii="Times New Roman" w:hAnsi="Times New Roman" w:cs="Times New Roman"/>
          <w:sz w:val="24"/>
          <w:szCs w:val="24"/>
        </w:rPr>
        <w:t xml:space="preserve">and directed that the hearing should proceed, but </w:t>
      </w:r>
      <w:r w:rsidR="00D64C0A">
        <w:rPr>
          <w:rFonts w:ascii="Times New Roman" w:hAnsi="Times New Roman" w:cs="Times New Roman"/>
          <w:sz w:val="24"/>
          <w:szCs w:val="24"/>
        </w:rPr>
        <w:t>with</w:t>
      </w:r>
      <w:r w:rsidR="00244BF3">
        <w:rPr>
          <w:rFonts w:ascii="Times New Roman" w:hAnsi="Times New Roman" w:cs="Times New Roman"/>
          <w:sz w:val="24"/>
          <w:szCs w:val="24"/>
        </w:rPr>
        <w:t xml:space="preserve"> the </w:t>
      </w:r>
      <w:r w:rsidR="00F062A1">
        <w:rPr>
          <w:rFonts w:ascii="Times New Roman" w:hAnsi="Times New Roman" w:cs="Times New Roman"/>
          <w:sz w:val="24"/>
          <w:szCs w:val="24"/>
        </w:rPr>
        <w:t>concession</w:t>
      </w:r>
      <w:r w:rsidR="00244BF3">
        <w:rPr>
          <w:rFonts w:ascii="Times New Roman" w:hAnsi="Times New Roman" w:cs="Times New Roman"/>
          <w:sz w:val="24"/>
          <w:szCs w:val="24"/>
        </w:rPr>
        <w:t xml:space="preserve"> that counsel was free to refer to any such foreign case authority as, in his view, might be helpful. </w:t>
      </w:r>
    </w:p>
    <w:p w14:paraId="594764E7" w14:textId="38B5F69A" w:rsidR="00CE0B49" w:rsidRDefault="00D64C0A"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244BF3">
        <w:rPr>
          <w:rFonts w:ascii="Times New Roman" w:hAnsi="Times New Roman" w:cs="Times New Roman"/>
          <w:sz w:val="24"/>
          <w:szCs w:val="24"/>
        </w:rPr>
        <w:t>]</w:t>
      </w:r>
      <w:r w:rsidR="00244BF3">
        <w:rPr>
          <w:rFonts w:ascii="Times New Roman" w:hAnsi="Times New Roman" w:cs="Times New Roman"/>
          <w:sz w:val="24"/>
          <w:szCs w:val="24"/>
        </w:rPr>
        <w:tab/>
        <w:t xml:space="preserve">The appeal was argued. As said already, we dismissed it soon after argument. </w:t>
      </w:r>
      <w:r w:rsidR="00A87D28">
        <w:rPr>
          <w:rFonts w:ascii="Times New Roman" w:hAnsi="Times New Roman" w:cs="Times New Roman"/>
          <w:sz w:val="24"/>
          <w:szCs w:val="24"/>
        </w:rPr>
        <w:t xml:space="preserve">It was our </w:t>
      </w:r>
      <w:r w:rsidR="007D0D2D">
        <w:rPr>
          <w:rFonts w:ascii="Times New Roman" w:hAnsi="Times New Roman" w:cs="Times New Roman"/>
          <w:sz w:val="24"/>
          <w:szCs w:val="24"/>
        </w:rPr>
        <w:t>considered</w:t>
      </w:r>
      <w:r w:rsidR="00A87D28">
        <w:rPr>
          <w:rFonts w:ascii="Times New Roman" w:hAnsi="Times New Roman" w:cs="Times New Roman"/>
          <w:sz w:val="24"/>
          <w:szCs w:val="24"/>
        </w:rPr>
        <w:t xml:space="preserve"> view that the </w:t>
      </w:r>
      <w:r w:rsidR="00244BF3">
        <w:rPr>
          <w:rFonts w:ascii="Times New Roman" w:hAnsi="Times New Roman" w:cs="Times New Roman"/>
          <w:sz w:val="24"/>
          <w:szCs w:val="24"/>
        </w:rPr>
        <w:t xml:space="preserve">appellant </w:t>
      </w:r>
      <w:r w:rsidR="00A87D28">
        <w:rPr>
          <w:rFonts w:ascii="Times New Roman" w:hAnsi="Times New Roman" w:cs="Times New Roman"/>
          <w:sz w:val="24"/>
          <w:szCs w:val="24"/>
        </w:rPr>
        <w:t>wa</w:t>
      </w:r>
      <w:r w:rsidR="00244BF3">
        <w:rPr>
          <w:rFonts w:ascii="Times New Roman" w:hAnsi="Times New Roman" w:cs="Times New Roman"/>
          <w:sz w:val="24"/>
          <w:szCs w:val="24"/>
        </w:rPr>
        <w:t xml:space="preserve">s </w:t>
      </w:r>
      <w:r w:rsidR="00A87D28">
        <w:rPr>
          <w:rFonts w:ascii="Times New Roman" w:hAnsi="Times New Roman" w:cs="Times New Roman"/>
          <w:sz w:val="24"/>
          <w:szCs w:val="24"/>
        </w:rPr>
        <w:t xml:space="preserve">merely </w:t>
      </w:r>
      <w:r w:rsidR="00244BF3">
        <w:rPr>
          <w:rFonts w:ascii="Times New Roman" w:hAnsi="Times New Roman" w:cs="Times New Roman"/>
          <w:sz w:val="24"/>
          <w:szCs w:val="24"/>
        </w:rPr>
        <w:t xml:space="preserve">out to buy time. It </w:t>
      </w:r>
      <w:r w:rsidR="00A87D28">
        <w:rPr>
          <w:rFonts w:ascii="Times New Roman" w:hAnsi="Times New Roman" w:cs="Times New Roman"/>
          <w:sz w:val="24"/>
          <w:szCs w:val="24"/>
        </w:rPr>
        <w:t>wa</w:t>
      </w:r>
      <w:r w:rsidR="00D869C7">
        <w:rPr>
          <w:rFonts w:ascii="Times New Roman" w:hAnsi="Times New Roman" w:cs="Times New Roman"/>
          <w:sz w:val="24"/>
          <w:szCs w:val="24"/>
        </w:rPr>
        <w:t>s using court process to avoid or stave off the day of reckoning. From the onset</w:t>
      </w:r>
      <w:r w:rsidR="007D0D2D">
        <w:rPr>
          <w:rFonts w:ascii="Times New Roman" w:hAnsi="Times New Roman" w:cs="Times New Roman"/>
          <w:sz w:val="24"/>
          <w:szCs w:val="24"/>
        </w:rPr>
        <w:t>,</w:t>
      </w:r>
      <w:r w:rsidR="00D869C7">
        <w:rPr>
          <w:rFonts w:ascii="Times New Roman" w:hAnsi="Times New Roman" w:cs="Times New Roman"/>
          <w:sz w:val="24"/>
          <w:szCs w:val="24"/>
        </w:rPr>
        <w:t xml:space="preserve"> liability ha</w:t>
      </w:r>
      <w:r>
        <w:rPr>
          <w:rFonts w:ascii="Times New Roman" w:hAnsi="Times New Roman" w:cs="Times New Roman"/>
          <w:sz w:val="24"/>
          <w:szCs w:val="24"/>
        </w:rPr>
        <w:t>d</w:t>
      </w:r>
      <w:r w:rsidR="00D869C7">
        <w:rPr>
          <w:rFonts w:ascii="Times New Roman" w:hAnsi="Times New Roman" w:cs="Times New Roman"/>
          <w:sz w:val="24"/>
          <w:szCs w:val="24"/>
        </w:rPr>
        <w:t xml:space="preserve"> never been in issue. Even quantum. The appellant insists it has raised a triable issue </w:t>
      </w:r>
      <w:r w:rsidR="00CE0B49">
        <w:rPr>
          <w:rFonts w:ascii="Times New Roman" w:hAnsi="Times New Roman" w:cs="Times New Roman"/>
          <w:sz w:val="24"/>
          <w:szCs w:val="24"/>
        </w:rPr>
        <w:t xml:space="preserve">in regards to quantum </w:t>
      </w:r>
      <w:r w:rsidR="00D869C7">
        <w:rPr>
          <w:rFonts w:ascii="Times New Roman" w:hAnsi="Times New Roman" w:cs="Times New Roman"/>
          <w:sz w:val="24"/>
          <w:szCs w:val="24"/>
        </w:rPr>
        <w:t xml:space="preserve">and that for that reason the matter </w:t>
      </w:r>
      <w:r w:rsidR="007D0D2D">
        <w:rPr>
          <w:rFonts w:ascii="Times New Roman" w:hAnsi="Times New Roman" w:cs="Times New Roman"/>
          <w:sz w:val="24"/>
          <w:szCs w:val="24"/>
        </w:rPr>
        <w:t>should</w:t>
      </w:r>
      <w:r w:rsidR="00D869C7">
        <w:rPr>
          <w:rFonts w:ascii="Times New Roman" w:hAnsi="Times New Roman" w:cs="Times New Roman"/>
          <w:sz w:val="24"/>
          <w:szCs w:val="24"/>
        </w:rPr>
        <w:t xml:space="preserve"> be referred to trial. </w:t>
      </w:r>
    </w:p>
    <w:p w14:paraId="08DBEBAB" w14:textId="45A894B5" w:rsidR="00A87D28" w:rsidRDefault="00CE0B49"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64C0A">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D869C7">
        <w:rPr>
          <w:rFonts w:ascii="Times New Roman" w:hAnsi="Times New Roman" w:cs="Times New Roman"/>
          <w:sz w:val="24"/>
          <w:szCs w:val="24"/>
        </w:rPr>
        <w:t xml:space="preserve">The summary judgment application procedure is a well-trodden path. The same arguments are recycled case in case out. Very little else that is </w:t>
      </w:r>
      <w:r w:rsidR="00D64C0A">
        <w:rPr>
          <w:rFonts w:ascii="Times New Roman" w:hAnsi="Times New Roman" w:cs="Times New Roman"/>
          <w:sz w:val="24"/>
          <w:szCs w:val="24"/>
        </w:rPr>
        <w:t xml:space="preserve">really </w:t>
      </w:r>
      <w:r w:rsidR="00D869C7">
        <w:rPr>
          <w:rFonts w:ascii="Times New Roman" w:hAnsi="Times New Roman" w:cs="Times New Roman"/>
          <w:sz w:val="24"/>
          <w:szCs w:val="24"/>
        </w:rPr>
        <w:t>new rarely emerges. Counsel for the appellant referred to a case from Uganda. But it said nothing n</w:t>
      </w:r>
      <w:r w:rsidR="00A87D28">
        <w:rPr>
          <w:rFonts w:ascii="Times New Roman" w:hAnsi="Times New Roman" w:cs="Times New Roman"/>
          <w:sz w:val="24"/>
          <w:szCs w:val="24"/>
        </w:rPr>
        <w:t>ovel.</w:t>
      </w:r>
      <w:r w:rsidR="00D869C7">
        <w:rPr>
          <w:rFonts w:ascii="Times New Roman" w:hAnsi="Times New Roman" w:cs="Times New Roman"/>
          <w:sz w:val="24"/>
          <w:szCs w:val="24"/>
        </w:rPr>
        <w:t xml:space="preserve"> They are the same principles as traversed in </w:t>
      </w:r>
      <w:r>
        <w:rPr>
          <w:rFonts w:ascii="Times New Roman" w:hAnsi="Times New Roman" w:cs="Times New Roman"/>
          <w:sz w:val="24"/>
          <w:szCs w:val="24"/>
        </w:rPr>
        <w:t xml:space="preserve">the various case authorities locally. </w:t>
      </w:r>
      <w:r w:rsidR="00A87D28">
        <w:rPr>
          <w:rFonts w:ascii="Times New Roman" w:hAnsi="Times New Roman" w:cs="Times New Roman"/>
          <w:sz w:val="24"/>
          <w:szCs w:val="24"/>
        </w:rPr>
        <w:t>I</w:t>
      </w:r>
      <w:r>
        <w:rPr>
          <w:rFonts w:ascii="Times New Roman" w:hAnsi="Times New Roman" w:cs="Times New Roman"/>
          <w:sz w:val="24"/>
          <w:szCs w:val="24"/>
        </w:rPr>
        <w:t>n the present case</w:t>
      </w:r>
      <w:r w:rsidR="00D64C0A">
        <w:rPr>
          <w:rFonts w:ascii="Times New Roman" w:hAnsi="Times New Roman" w:cs="Times New Roman"/>
          <w:sz w:val="24"/>
          <w:szCs w:val="24"/>
        </w:rPr>
        <w:t>,</w:t>
      </w:r>
      <w:r>
        <w:rPr>
          <w:rFonts w:ascii="Times New Roman" w:hAnsi="Times New Roman" w:cs="Times New Roman"/>
          <w:sz w:val="24"/>
          <w:szCs w:val="24"/>
        </w:rPr>
        <w:t xml:space="preserve"> we have examined the facts closely but failed to see what it is the appellant wants to say at </w:t>
      </w:r>
      <w:r w:rsidR="006E3D29">
        <w:rPr>
          <w:rFonts w:ascii="Times New Roman" w:hAnsi="Times New Roman" w:cs="Times New Roman"/>
          <w:sz w:val="24"/>
          <w:szCs w:val="24"/>
        </w:rPr>
        <w:t xml:space="preserve">the </w:t>
      </w:r>
      <w:r>
        <w:rPr>
          <w:rFonts w:ascii="Times New Roman" w:hAnsi="Times New Roman" w:cs="Times New Roman"/>
          <w:sz w:val="24"/>
          <w:szCs w:val="24"/>
        </w:rPr>
        <w:t xml:space="preserve">trial </w:t>
      </w:r>
      <w:r w:rsidR="007D0D2D">
        <w:rPr>
          <w:rFonts w:ascii="Times New Roman" w:hAnsi="Times New Roman" w:cs="Times New Roman"/>
          <w:sz w:val="24"/>
          <w:szCs w:val="24"/>
        </w:rPr>
        <w:t xml:space="preserve">that </w:t>
      </w:r>
      <w:r w:rsidR="00D64C0A">
        <w:rPr>
          <w:rFonts w:ascii="Times New Roman" w:hAnsi="Times New Roman" w:cs="Times New Roman"/>
          <w:sz w:val="24"/>
          <w:szCs w:val="24"/>
        </w:rPr>
        <w:t xml:space="preserve">it </w:t>
      </w:r>
      <w:r>
        <w:rPr>
          <w:rFonts w:ascii="Times New Roman" w:hAnsi="Times New Roman" w:cs="Times New Roman"/>
          <w:sz w:val="24"/>
          <w:szCs w:val="24"/>
        </w:rPr>
        <w:t xml:space="preserve">cannot say now. </w:t>
      </w:r>
    </w:p>
    <w:p w14:paraId="4D5DC407" w14:textId="0734DBE9" w:rsidR="006E3D29" w:rsidRDefault="00A87D28"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64C0A">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CE0B49">
        <w:rPr>
          <w:rFonts w:ascii="Times New Roman" w:hAnsi="Times New Roman" w:cs="Times New Roman"/>
          <w:sz w:val="24"/>
          <w:szCs w:val="24"/>
        </w:rPr>
        <w:t>The facts are largely common cause. There was an agreement between the parties. That is not in issue. The agreement was for the respondent to render architectural services, particularly drawing</w:t>
      </w:r>
      <w:r w:rsidR="006E3D29">
        <w:rPr>
          <w:rFonts w:ascii="Times New Roman" w:hAnsi="Times New Roman" w:cs="Times New Roman"/>
          <w:sz w:val="24"/>
          <w:szCs w:val="24"/>
        </w:rPr>
        <w:t>s</w:t>
      </w:r>
      <w:r w:rsidR="00CE0B49">
        <w:rPr>
          <w:rFonts w:ascii="Times New Roman" w:hAnsi="Times New Roman" w:cs="Times New Roman"/>
          <w:sz w:val="24"/>
          <w:szCs w:val="24"/>
        </w:rPr>
        <w:t xml:space="preserve"> or designs for the expansion work or </w:t>
      </w:r>
      <w:r w:rsidR="006E3D29">
        <w:rPr>
          <w:rFonts w:ascii="Times New Roman" w:hAnsi="Times New Roman" w:cs="Times New Roman"/>
          <w:sz w:val="24"/>
          <w:szCs w:val="24"/>
        </w:rPr>
        <w:t xml:space="preserve">extensions to </w:t>
      </w:r>
      <w:r w:rsidR="00CE0B49">
        <w:rPr>
          <w:rFonts w:ascii="Times New Roman" w:hAnsi="Times New Roman" w:cs="Times New Roman"/>
          <w:sz w:val="24"/>
          <w:szCs w:val="24"/>
        </w:rPr>
        <w:t>the appellant’s college</w:t>
      </w:r>
      <w:r w:rsidR="006E3D29">
        <w:rPr>
          <w:rFonts w:ascii="Times New Roman" w:hAnsi="Times New Roman" w:cs="Times New Roman"/>
          <w:sz w:val="24"/>
          <w:szCs w:val="24"/>
        </w:rPr>
        <w:t xml:space="preserve"> building</w:t>
      </w:r>
      <w:r w:rsidR="00CE0B49">
        <w:rPr>
          <w:rFonts w:ascii="Times New Roman" w:hAnsi="Times New Roman" w:cs="Times New Roman"/>
          <w:sz w:val="24"/>
          <w:szCs w:val="24"/>
        </w:rPr>
        <w:t xml:space="preserve">. That is not </w:t>
      </w:r>
      <w:r w:rsidR="006E3D29">
        <w:rPr>
          <w:rFonts w:ascii="Times New Roman" w:hAnsi="Times New Roman" w:cs="Times New Roman"/>
          <w:sz w:val="24"/>
          <w:szCs w:val="24"/>
        </w:rPr>
        <w:t xml:space="preserve">in </w:t>
      </w:r>
      <w:r w:rsidR="00CE0B49">
        <w:rPr>
          <w:rFonts w:ascii="Times New Roman" w:hAnsi="Times New Roman" w:cs="Times New Roman"/>
          <w:sz w:val="24"/>
          <w:szCs w:val="24"/>
        </w:rPr>
        <w:t>issue. The respondent did carry out its mandate. That is not in issue. It submitted an invoice</w:t>
      </w:r>
      <w:r w:rsidR="006E3D29">
        <w:rPr>
          <w:rFonts w:ascii="Times New Roman" w:hAnsi="Times New Roman" w:cs="Times New Roman"/>
          <w:sz w:val="24"/>
          <w:szCs w:val="24"/>
        </w:rPr>
        <w:t xml:space="preserve"> to the appellant. It is dated 17 June 2019. The appellant does not challenge it. It does </w:t>
      </w:r>
      <w:r w:rsidR="007D0D2D">
        <w:rPr>
          <w:rFonts w:ascii="Times New Roman" w:hAnsi="Times New Roman" w:cs="Times New Roman"/>
          <w:sz w:val="24"/>
          <w:szCs w:val="24"/>
        </w:rPr>
        <w:t xml:space="preserve">not say </w:t>
      </w:r>
      <w:r w:rsidR="006E3D29">
        <w:rPr>
          <w:rFonts w:ascii="Times New Roman" w:hAnsi="Times New Roman" w:cs="Times New Roman"/>
          <w:sz w:val="24"/>
          <w:szCs w:val="24"/>
        </w:rPr>
        <w:t>anything at all about it at the relevant time. The invoice item</w:t>
      </w:r>
      <w:r>
        <w:rPr>
          <w:rFonts w:ascii="Times New Roman" w:hAnsi="Times New Roman" w:cs="Times New Roman"/>
          <w:sz w:val="24"/>
          <w:szCs w:val="24"/>
        </w:rPr>
        <w:t xml:space="preserve">ises what work was done; </w:t>
      </w:r>
      <w:r w:rsidR="003147EF">
        <w:rPr>
          <w:rFonts w:ascii="Times New Roman" w:hAnsi="Times New Roman" w:cs="Times New Roman"/>
          <w:sz w:val="24"/>
          <w:szCs w:val="24"/>
        </w:rPr>
        <w:t xml:space="preserve">by </w:t>
      </w:r>
      <w:r>
        <w:rPr>
          <w:rFonts w:ascii="Times New Roman" w:hAnsi="Times New Roman" w:cs="Times New Roman"/>
          <w:sz w:val="24"/>
          <w:szCs w:val="24"/>
        </w:rPr>
        <w:t>who, a</w:t>
      </w:r>
      <w:r w:rsidR="006E3D29">
        <w:rPr>
          <w:rFonts w:ascii="Times New Roman" w:hAnsi="Times New Roman" w:cs="Times New Roman"/>
          <w:sz w:val="24"/>
          <w:szCs w:val="24"/>
        </w:rPr>
        <w:t xml:space="preserve">nd </w:t>
      </w:r>
      <w:r>
        <w:rPr>
          <w:rFonts w:ascii="Times New Roman" w:hAnsi="Times New Roman" w:cs="Times New Roman"/>
          <w:sz w:val="24"/>
          <w:szCs w:val="24"/>
        </w:rPr>
        <w:t xml:space="preserve">at </w:t>
      </w:r>
      <w:r w:rsidR="006E3D29">
        <w:rPr>
          <w:rFonts w:ascii="Times New Roman" w:hAnsi="Times New Roman" w:cs="Times New Roman"/>
          <w:sz w:val="24"/>
          <w:szCs w:val="24"/>
        </w:rPr>
        <w:t>what cost. The total shown is USD 6 250-00. It even shows that the appellant indeed had made a part payment in the sum of USD520-00</w:t>
      </w:r>
      <w:r w:rsidR="000F64F3">
        <w:rPr>
          <w:rFonts w:ascii="Times New Roman" w:hAnsi="Times New Roman" w:cs="Times New Roman"/>
          <w:sz w:val="24"/>
          <w:szCs w:val="24"/>
        </w:rPr>
        <w:t>,</w:t>
      </w:r>
      <w:r w:rsidR="006E3D29">
        <w:rPr>
          <w:rFonts w:ascii="Times New Roman" w:hAnsi="Times New Roman" w:cs="Times New Roman"/>
          <w:sz w:val="24"/>
          <w:szCs w:val="24"/>
        </w:rPr>
        <w:t xml:space="preserve"> to leave the outstanding balance at USD 5 730-00. The appellant does not dispute anything about it or its contents.</w:t>
      </w:r>
      <w:r w:rsidR="002A1BBE">
        <w:rPr>
          <w:rFonts w:ascii="Times New Roman" w:hAnsi="Times New Roman" w:cs="Times New Roman"/>
          <w:sz w:val="24"/>
          <w:szCs w:val="24"/>
        </w:rPr>
        <w:t xml:space="preserve"> But it does not pay</w:t>
      </w:r>
      <w:r w:rsidR="00D64C0A">
        <w:rPr>
          <w:rFonts w:ascii="Times New Roman" w:hAnsi="Times New Roman" w:cs="Times New Roman"/>
          <w:sz w:val="24"/>
          <w:szCs w:val="24"/>
        </w:rPr>
        <w:t xml:space="preserve"> either</w:t>
      </w:r>
      <w:r w:rsidR="002A1BBE">
        <w:rPr>
          <w:rFonts w:ascii="Times New Roman" w:hAnsi="Times New Roman" w:cs="Times New Roman"/>
          <w:sz w:val="24"/>
          <w:szCs w:val="24"/>
        </w:rPr>
        <w:t xml:space="preserve">. </w:t>
      </w:r>
    </w:p>
    <w:p w14:paraId="30E608BC" w14:textId="3355DF8D" w:rsidR="000713F4" w:rsidRDefault="002A1BBE"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87D28">
        <w:rPr>
          <w:rFonts w:ascii="Times New Roman" w:hAnsi="Times New Roman" w:cs="Times New Roman"/>
          <w:sz w:val="24"/>
          <w:szCs w:val="24"/>
        </w:rPr>
        <w:t>1</w:t>
      </w:r>
      <w:r w:rsidR="00D64C0A">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respondent waits. In September 2019 it decides to sue. But before it does, its principal sends an e-mail to the appellant’s principal on 17 September 2019</w:t>
      </w:r>
      <w:r w:rsidR="000F64F3">
        <w:rPr>
          <w:rFonts w:ascii="Times New Roman" w:hAnsi="Times New Roman" w:cs="Times New Roman"/>
          <w:sz w:val="24"/>
          <w:szCs w:val="24"/>
        </w:rPr>
        <w:t>,</w:t>
      </w:r>
      <w:r>
        <w:rPr>
          <w:rFonts w:ascii="Times New Roman" w:hAnsi="Times New Roman" w:cs="Times New Roman"/>
          <w:sz w:val="24"/>
          <w:szCs w:val="24"/>
        </w:rPr>
        <w:t xml:space="preserve"> attaching a final demand and </w:t>
      </w:r>
      <w:r w:rsidR="00A87D28">
        <w:rPr>
          <w:rFonts w:ascii="Times New Roman" w:hAnsi="Times New Roman" w:cs="Times New Roman"/>
          <w:sz w:val="24"/>
          <w:szCs w:val="24"/>
        </w:rPr>
        <w:t xml:space="preserve">a copy of </w:t>
      </w:r>
      <w:r>
        <w:rPr>
          <w:rFonts w:ascii="Times New Roman" w:hAnsi="Times New Roman" w:cs="Times New Roman"/>
          <w:sz w:val="24"/>
          <w:szCs w:val="24"/>
        </w:rPr>
        <w:t xml:space="preserve">the invoice. There is no </w:t>
      </w:r>
      <w:r w:rsidR="00A87D28">
        <w:rPr>
          <w:rFonts w:ascii="Times New Roman" w:hAnsi="Times New Roman" w:cs="Times New Roman"/>
          <w:sz w:val="24"/>
          <w:szCs w:val="24"/>
        </w:rPr>
        <w:t xml:space="preserve">immediate </w:t>
      </w:r>
      <w:r>
        <w:rPr>
          <w:rFonts w:ascii="Times New Roman" w:hAnsi="Times New Roman" w:cs="Times New Roman"/>
          <w:sz w:val="24"/>
          <w:szCs w:val="24"/>
        </w:rPr>
        <w:t xml:space="preserve">response by the appellant. The respondent’s legal practitioners issue </w:t>
      </w:r>
      <w:r w:rsidR="00D64C0A">
        <w:rPr>
          <w:rFonts w:ascii="Times New Roman" w:hAnsi="Times New Roman" w:cs="Times New Roman"/>
          <w:sz w:val="24"/>
          <w:szCs w:val="24"/>
        </w:rPr>
        <w:t>another</w:t>
      </w:r>
      <w:r>
        <w:rPr>
          <w:rFonts w:ascii="Times New Roman" w:hAnsi="Times New Roman" w:cs="Times New Roman"/>
          <w:sz w:val="24"/>
          <w:szCs w:val="24"/>
        </w:rPr>
        <w:t xml:space="preserve"> letter of demand on 23 September 2019. </w:t>
      </w:r>
      <w:r w:rsidR="00A87D28">
        <w:rPr>
          <w:rFonts w:ascii="Times New Roman" w:hAnsi="Times New Roman" w:cs="Times New Roman"/>
          <w:sz w:val="24"/>
          <w:szCs w:val="24"/>
        </w:rPr>
        <w:t xml:space="preserve">Again there </w:t>
      </w:r>
      <w:r>
        <w:rPr>
          <w:rFonts w:ascii="Times New Roman" w:hAnsi="Times New Roman" w:cs="Times New Roman"/>
          <w:sz w:val="24"/>
          <w:szCs w:val="24"/>
        </w:rPr>
        <w:t xml:space="preserve">is no </w:t>
      </w:r>
      <w:r w:rsidR="00494263">
        <w:rPr>
          <w:rFonts w:ascii="Times New Roman" w:hAnsi="Times New Roman" w:cs="Times New Roman"/>
          <w:sz w:val="24"/>
          <w:szCs w:val="24"/>
        </w:rPr>
        <w:t xml:space="preserve">immediate </w:t>
      </w:r>
      <w:r>
        <w:rPr>
          <w:rFonts w:ascii="Times New Roman" w:hAnsi="Times New Roman" w:cs="Times New Roman"/>
          <w:sz w:val="24"/>
          <w:szCs w:val="24"/>
        </w:rPr>
        <w:t>response from the appellant until 28 October 2019 when a letter from the appellant’s legal practitioners, curiously dated 1 October 2019</w:t>
      </w:r>
      <w:r w:rsidR="00A87D28">
        <w:rPr>
          <w:rFonts w:ascii="Times New Roman" w:hAnsi="Times New Roman" w:cs="Times New Roman"/>
          <w:sz w:val="24"/>
          <w:szCs w:val="24"/>
        </w:rPr>
        <w:t>,</w:t>
      </w:r>
      <w:r>
        <w:rPr>
          <w:rFonts w:ascii="Times New Roman" w:hAnsi="Times New Roman" w:cs="Times New Roman"/>
          <w:sz w:val="24"/>
          <w:szCs w:val="24"/>
        </w:rPr>
        <w:t xml:space="preserve"> is received by the respondent’s legal practitioners. </w:t>
      </w:r>
      <w:r w:rsidR="00A87D28">
        <w:rPr>
          <w:rFonts w:ascii="Times New Roman" w:hAnsi="Times New Roman" w:cs="Times New Roman"/>
          <w:sz w:val="24"/>
          <w:szCs w:val="24"/>
        </w:rPr>
        <w:t>At that time t</w:t>
      </w:r>
      <w:r>
        <w:rPr>
          <w:rFonts w:ascii="Times New Roman" w:hAnsi="Times New Roman" w:cs="Times New Roman"/>
          <w:sz w:val="24"/>
          <w:szCs w:val="24"/>
        </w:rPr>
        <w:t>he appellant’s l</w:t>
      </w:r>
      <w:r w:rsidR="00A734EC">
        <w:rPr>
          <w:rFonts w:ascii="Times New Roman" w:hAnsi="Times New Roman" w:cs="Times New Roman"/>
          <w:sz w:val="24"/>
          <w:szCs w:val="24"/>
        </w:rPr>
        <w:t>egal practitione</w:t>
      </w:r>
      <w:r>
        <w:rPr>
          <w:rFonts w:ascii="Times New Roman" w:hAnsi="Times New Roman" w:cs="Times New Roman"/>
          <w:sz w:val="24"/>
          <w:szCs w:val="24"/>
        </w:rPr>
        <w:t xml:space="preserve">rs were </w:t>
      </w:r>
      <w:r w:rsidR="00D64C0A">
        <w:rPr>
          <w:rFonts w:ascii="Times New Roman" w:hAnsi="Times New Roman" w:cs="Times New Roman"/>
          <w:sz w:val="24"/>
          <w:szCs w:val="24"/>
        </w:rPr>
        <w:t>operating from</w:t>
      </w:r>
      <w:r>
        <w:rPr>
          <w:rFonts w:ascii="Times New Roman" w:hAnsi="Times New Roman" w:cs="Times New Roman"/>
          <w:sz w:val="24"/>
          <w:szCs w:val="24"/>
        </w:rPr>
        <w:t xml:space="preserve"> Milton </w:t>
      </w:r>
      <w:r>
        <w:rPr>
          <w:rFonts w:ascii="Times New Roman" w:hAnsi="Times New Roman" w:cs="Times New Roman"/>
          <w:sz w:val="24"/>
          <w:szCs w:val="24"/>
        </w:rPr>
        <w:lastRenderedPageBreak/>
        <w:t>Park</w:t>
      </w:r>
      <w:r w:rsidR="000713F4">
        <w:rPr>
          <w:rFonts w:ascii="Times New Roman" w:hAnsi="Times New Roman" w:cs="Times New Roman"/>
          <w:sz w:val="24"/>
          <w:szCs w:val="24"/>
        </w:rPr>
        <w:t xml:space="preserve">, a suburb </w:t>
      </w:r>
      <w:r w:rsidR="00D64C0A">
        <w:rPr>
          <w:rFonts w:ascii="Times New Roman" w:hAnsi="Times New Roman" w:cs="Times New Roman"/>
          <w:sz w:val="24"/>
          <w:szCs w:val="24"/>
        </w:rPr>
        <w:t>in</w:t>
      </w:r>
      <w:r w:rsidR="000713F4">
        <w:rPr>
          <w:rFonts w:ascii="Times New Roman" w:hAnsi="Times New Roman" w:cs="Times New Roman"/>
          <w:sz w:val="24"/>
          <w:szCs w:val="24"/>
        </w:rPr>
        <w:t xml:space="preserve"> Harare</w:t>
      </w:r>
      <w:r w:rsidR="000F64F3">
        <w:rPr>
          <w:rFonts w:ascii="Times New Roman" w:hAnsi="Times New Roman" w:cs="Times New Roman"/>
          <w:sz w:val="24"/>
          <w:szCs w:val="24"/>
        </w:rPr>
        <w:t>,</w:t>
      </w:r>
      <w:r w:rsidR="000713F4">
        <w:rPr>
          <w:rFonts w:ascii="Times New Roman" w:hAnsi="Times New Roman" w:cs="Times New Roman"/>
          <w:sz w:val="24"/>
          <w:szCs w:val="24"/>
        </w:rPr>
        <w:t xml:space="preserve"> very close to the city centre</w:t>
      </w:r>
      <w:r w:rsidR="00A87D28">
        <w:rPr>
          <w:rFonts w:ascii="Times New Roman" w:hAnsi="Times New Roman" w:cs="Times New Roman"/>
          <w:sz w:val="24"/>
          <w:szCs w:val="24"/>
        </w:rPr>
        <w:t xml:space="preserve"> [they </w:t>
      </w:r>
      <w:r w:rsidR="00D64C0A">
        <w:rPr>
          <w:rFonts w:ascii="Times New Roman" w:hAnsi="Times New Roman" w:cs="Times New Roman"/>
          <w:sz w:val="24"/>
          <w:szCs w:val="24"/>
        </w:rPr>
        <w:t xml:space="preserve">could </w:t>
      </w:r>
      <w:r w:rsidR="00A87D28">
        <w:rPr>
          <w:rFonts w:ascii="Times New Roman" w:hAnsi="Times New Roman" w:cs="Times New Roman"/>
          <w:sz w:val="24"/>
          <w:szCs w:val="24"/>
        </w:rPr>
        <w:t>still be</w:t>
      </w:r>
      <w:r w:rsidR="00D64C0A">
        <w:rPr>
          <w:rFonts w:ascii="Times New Roman" w:hAnsi="Times New Roman" w:cs="Times New Roman"/>
          <w:sz w:val="24"/>
          <w:szCs w:val="24"/>
        </w:rPr>
        <w:t xml:space="preserve"> there</w:t>
      </w:r>
      <w:r w:rsidR="00A87D28">
        <w:rPr>
          <w:rFonts w:ascii="Times New Roman" w:hAnsi="Times New Roman" w:cs="Times New Roman"/>
          <w:sz w:val="24"/>
          <w:szCs w:val="24"/>
        </w:rPr>
        <w:t>]</w:t>
      </w:r>
      <w:r w:rsidR="000713F4">
        <w:rPr>
          <w:rFonts w:ascii="Times New Roman" w:hAnsi="Times New Roman" w:cs="Times New Roman"/>
          <w:sz w:val="24"/>
          <w:szCs w:val="24"/>
        </w:rPr>
        <w:t xml:space="preserve">. </w:t>
      </w:r>
      <w:r>
        <w:rPr>
          <w:rFonts w:ascii="Times New Roman" w:hAnsi="Times New Roman" w:cs="Times New Roman"/>
          <w:sz w:val="24"/>
          <w:szCs w:val="24"/>
        </w:rPr>
        <w:t xml:space="preserve">The respondent’s legal practitioners were </w:t>
      </w:r>
      <w:r w:rsidR="00494263">
        <w:rPr>
          <w:rFonts w:ascii="Times New Roman" w:hAnsi="Times New Roman" w:cs="Times New Roman"/>
          <w:sz w:val="24"/>
          <w:szCs w:val="24"/>
        </w:rPr>
        <w:t xml:space="preserve">operating from </w:t>
      </w:r>
      <w:r>
        <w:rPr>
          <w:rFonts w:ascii="Times New Roman" w:hAnsi="Times New Roman" w:cs="Times New Roman"/>
          <w:sz w:val="24"/>
          <w:szCs w:val="24"/>
        </w:rPr>
        <w:t>the Harare central business district.</w:t>
      </w:r>
      <w:r w:rsidR="000713F4">
        <w:rPr>
          <w:rFonts w:ascii="Times New Roman" w:hAnsi="Times New Roman" w:cs="Times New Roman"/>
          <w:sz w:val="24"/>
          <w:szCs w:val="24"/>
        </w:rPr>
        <w:t xml:space="preserve"> We are not being finicky by supplying these details. There has been no explanation why the response </w:t>
      </w:r>
      <w:r w:rsidR="00A734EC">
        <w:rPr>
          <w:rFonts w:ascii="Times New Roman" w:hAnsi="Times New Roman" w:cs="Times New Roman"/>
          <w:sz w:val="24"/>
          <w:szCs w:val="24"/>
        </w:rPr>
        <w:t xml:space="preserve">by the appellant’s legal practitioners </w:t>
      </w:r>
      <w:r w:rsidR="000713F4">
        <w:rPr>
          <w:rFonts w:ascii="Times New Roman" w:hAnsi="Times New Roman" w:cs="Times New Roman"/>
          <w:sz w:val="24"/>
          <w:szCs w:val="24"/>
        </w:rPr>
        <w:t xml:space="preserve">took so long </w:t>
      </w:r>
      <w:r w:rsidR="00A734EC">
        <w:rPr>
          <w:rFonts w:ascii="Times New Roman" w:hAnsi="Times New Roman" w:cs="Times New Roman"/>
          <w:sz w:val="24"/>
          <w:szCs w:val="24"/>
        </w:rPr>
        <w:t>to reach its destination</w:t>
      </w:r>
      <w:r w:rsidR="000F64F3">
        <w:rPr>
          <w:rFonts w:ascii="Times New Roman" w:hAnsi="Times New Roman" w:cs="Times New Roman"/>
          <w:sz w:val="24"/>
          <w:szCs w:val="24"/>
        </w:rPr>
        <w:t>,</w:t>
      </w:r>
      <w:r w:rsidR="00A734EC">
        <w:rPr>
          <w:rFonts w:ascii="Times New Roman" w:hAnsi="Times New Roman" w:cs="Times New Roman"/>
          <w:sz w:val="24"/>
          <w:szCs w:val="24"/>
        </w:rPr>
        <w:t xml:space="preserve"> </w:t>
      </w:r>
      <w:r w:rsidR="000713F4">
        <w:rPr>
          <w:rFonts w:ascii="Times New Roman" w:hAnsi="Times New Roman" w:cs="Times New Roman"/>
          <w:sz w:val="24"/>
          <w:szCs w:val="24"/>
        </w:rPr>
        <w:t>given that the respondent wanted its money and had been waiting since June 2019</w:t>
      </w:r>
      <w:r w:rsidR="00494263">
        <w:rPr>
          <w:rFonts w:ascii="Times New Roman" w:hAnsi="Times New Roman" w:cs="Times New Roman"/>
          <w:sz w:val="24"/>
          <w:szCs w:val="24"/>
        </w:rPr>
        <w:t>,</w:t>
      </w:r>
      <w:r w:rsidR="000056BD">
        <w:rPr>
          <w:rFonts w:ascii="Times New Roman" w:hAnsi="Times New Roman" w:cs="Times New Roman"/>
          <w:sz w:val="24"/>
          <w:szCs w:val="24"/>
        </w:rPr>
        <w:t xml:space="preserve"> and </w:t>
      </w:r>
      <w:r w:rsidR="00D64C0A">
        <w:rPr>
          <w:rFonts w:ascii="Times New Roman" w:hAnsi="Times New Roman" w:cs="Times New Roman"/>
          <w:sz w:val="24"/>
          <w:szCs w:val="24"/>
        </w:rPr>
        <w:t xml:space="preserve">also given </w:t>
      </w:r>
      <w:r w:rsidR="000056BD">
        <w:rPr>
          <w:rFonts w:ascii="Times New Roman" w:hAnsi="Times New Roman" w:cs="Times New Roman"/>
          <w:sz w:val="24"/>
          <w:szCs w:val="24"/>
        </w:rPr>
        <w:t>that the letter of demand from its legal practitioners gave seven days for payment</w:t>
      </w:r>
      <w:r w:rsidR="000713F4">
        <w:rPr>
          <w:rFonts w:ascii="Times New Roman" w:hAnsi="Times New Roman" w:cs="Times New Roman"/>
          <w:sz w:val="24"/>
          <w:szCs w:val="24"/>
        </w:rPr>
        <w:t xml:space="preserve">. </w:t>
      </w:r>
      <w:r w:rsidR="000F64F3">
        <w:rPr>
          <w:rFonts w:ascii="Times New Roman" w:hAnsi="Times New Roman" w:cs="Times New Roman"/>
          <w:sz w:val="24"/>
          <w:szCs w:val="24"/>
        </w:rPr>
        <w:t>In their subsequent response, t</w:t>
      </w:r>
      <w:r w:rsidR="000713F4">
        <w:rPr>
          <w:rFonts w:ascii="Times New Roman" w:hAnsi="Times New Roman" w:cs="Times New Roman"/>
          <w:sz w:val="24"/>
          <w:szCs w:val="24"/>
        </w:rPr>
        <w:t>he respondent’s l</w:t>
      </w:r>
      <w:r w:rsidR="00A734EC">
        <w:rPr>
          <w:rFonts w:ascii="Times New Roman" w:hAnsi="Times New Roman" w:cs="Times New Roman"/>
          <w:sz w:val="24"/>
          <w:szCs w:val="24"/>
        </w:rPr>
        <w:t xml:space="preserve">egal practitioners </w:t>
      </w:r>
      <w:r w:rsidR="00494263">
        <w:rPr>
          <w:rFonts w:ascii="Times New Roman" w:hAnsi="Times New Roman" w:cs="Times New Roman"/>
          <w:sz w:val="24"/>
          <w:szCs w:val="24"/>
        </w:rPr>
        <w:t>do raise th</w:t>
      </w:r>
      <w:r w:rsidR="000F64F3">
        <w:rPr>
          <w:rFonts w:ascii="Times New Roman" w:hAnsi="Times New Roman" w:cs="Times New Roman"/>
          <w:sz w:val="24"/>
          <w:szCs w:val="24"/>
        </w:rPr>
        <w:t>e</w:t>
      </w:r>
      <w:r w:rsidR="00494263">
        <w:rPr>
          <w:rFonts w:ascii="Times New Roman" w:hAnsi="Times New Roman" w:cs="Times New Roman"/>
          <w:sz w:val="24"/>
          <w:szCs w:val="24"/>
        </w:rPr>
        <w:t xml:space="preserve"> </w:t>
      </w:r>
      <w:r w:rsidR="000713F4">
        <w:rPr>
          <w:rFonts w:ascii="Times New Roman" w:hAnsi="Times New Roman" w:cs="Times New Roman"/>
          <w:sz w:val="24"/>
          <w:szCs w:val="24"/>
        </w:rPr>
        <w:t xml:space="preserve">point </w:t>
      </w:r>
      <w:r w:rsidR="00A734EC">
        <w:rPr>
          <w:rFonts w:ascii="Times New Roman" w:hAnsi="Times New Roman" w:cs="Times New Roman"/>
          <w:sz w:val="24"/>
          <w:szCs w:val="24"/>
        </w:rPr>
        <w:t>about th</w:t>
      </w:r>
      <w:r w:rsidR="000F64F3">
        <w:rPr>
          <w:rFonts w:ascii="Times New Roman" w:hAnsi="Times New Roman" w:cs="Times New Roman"/>
          <w:sz w:val="24"/>
          <w:szCs w:val="24"/>
        </w:rPr>
        <w:t>is</w:t>
      </w:r>
      <w:r w:rsidR="00A734EC">
        <w:rPr>
          <w:rFonts w:ascii="Times New Roman" w:hAnsi="Times New Roman" w:cs="Times New Roman"/>
          <w:sz w:val="24"/>
          <w:szCs w:val="24"/>
        </w:rPr>
        <w:t xml:space="preserve"> inordinate delay</w:t>
      </w:r>
      <w:r w:rsidR="000713F4">
        <w:rPr>
          <w:rFonts w:ascii="Times New Roman" w:hAnsi="Times New Roman" w:cs="Times New Roman"/>
          <w:sz w:val="24"/>
          <w:szCs w:val="24"/>
        </w:rPr>
        <w:t>.</w:t>
      </w:r>
    </w:p>
    <w:p w14:paraId="4540A91B" w14:textId="161784BB" w:rsidR="000713F4" w:rsidRDefault="000713F4"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94263">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 letter from the appellant’s l</w:t>
      </w:r>
      <w:r w:rsidR="00A734EC">
        <w:rPr>
          <w:rFonts w:ascii="Times New Roman" w:hAnsi="Times New Roman" w:cs="Times New Roman"/>
          <w:sz w:val="24"/>
          <w:szCs w:val="24"/>
        </w:rPr>
        <w:t>egal practition</w:t>
      </w:r>
      <w:r>
        <w:rPr>
          <w:rFonts w:ascii="Times New Roman" w:hAnsi="Times New Roman" w:cs="Times New Roman"/>
          <w:sz w:val="24"/>
          <w:szCs w:val="24"/>
        </w:rPr>
        <w:t xml:space="preserve">ers is quite telling. It </w:t>
      </w:r>
      <w:r w:rsidR="00A734EC">
        <w:rPr>
          <w:rFonts w:ascii="Times New Roman" w:hAnsi="Times New Roman" w:cs="Times New Roman"/>
          <w:sz w:val="24"/>
          <w:szCs w:val="24"/>
        </w:rPr>
        <w:t xml:space="preserve">practically </w:t>
      </w:r>
      <w:r>
        <w:rPr>
          <w:rFonts w:ascii="Times New Roman" w:hAnsi="Times New Roman" w:cs="Times New Roman"/>
          <w:sz w:val="24"/>
          <w:szCs w:val="24"/>
        </w:rPr>
        <w:t xml:space="preserve">gives the game away. It raises no genuine dispute worthy </w:t>
      </w:r>
      <w:r w:rsidR="00A734EC">
        <w:rPr>
          <w:rFonts w:ascii="Times New Roman" w:hAnsi="Times New Roman" w:cs="Times New Roman"/>
          <w:sz w:val="24"/>
          <w:szCs w:val="24"/>
        </w:rPr>
        <w:t xml:space="preserve">of </w:t>
      </w:r>
      <w:r w:rsidR="000F64F3">
        <w:rPr>
          <w:rFonts w:ascii="Times New Roman" w:hAnsi="Times New Roman" w:cs="Times New Roman"/>
          <w:sz w:val="24"/>
          <w:szCs w:val="24"/>
        </w:rPr>
        <w:t>a trail</w:t>
      </w:r>
      <w:r>
        <w:rPr>
          <w:rFonts w:ascii="Times New Roman" w:hAnsi="Times New Roman" w:cs="Times New Roman"/>
          <w:sz w:val="24"/>
          <w:szCs w:val="24"/>
        </w:rPr>
        <w:t xml:space="preserve">. It virtually admits the liability. Only for the first time is an attempt </w:t>
      </w:r>
      <w:r w:rsidR="00A734EC">
        <w:rPr>
          <w:rFonts w:ascii="Times New Roman" w:hAnsi="Times New Roman" w:cs="Times New Roman"/>
          <w:sz w:val="24"/>
          <w:szCs w:val="24"/>
        </w:rPr>
        <w:t xml:space="preserve">made to </w:t>
      </w:r>
      <w:r>
        <w:rPr>
          <w:rFonts w:ascii="Times New Roman" w:hAnsi="Times New Roman" w:cs="Times New Roman"/>
          <w:sz w:val="24"/>
          <w:szCs w:val="24"/>
        </w:rPr>
        <w:t>challeng</w:t>
      </w:r>
      <w:r w:rsidR="00A734EC">
        <w:rPr>
          <w:rFonts w:ascii="Times New Roman" w:hAnsi="Times New Roman" w:cs="Times New Roman"/>
          <w:sz w:val="24"/>
          <w:szCs w:val="24"/>
        </w:rPr>
        <w:t>e quantum</w:t>
      </w:r>
      <w:r>
        <w:rPr>
          <w:rFonts w:ascii="Times New Roman" w:hAnsi="Times New Roman" w:cs="Times New Roman"/>
          <w:sz w:val="24"/>
          <w:szCs w:val="24"/>
        </w:rPr>
        <w:t>. The material portion of th</w:t>
      </w:r>
      <w:r w:rsidR="00A734EC">
        <w:rPr>
          <w:rFonts w:ascii="Times New Roman" w:hAnsi="Times New Roman" w:cs="Times New Roman"/>
          <w:sz w:val="24"/>
          <w:szCs w:val="24"/>
        </w:rPr>
        <w:t xml:space="preserve">at </w:t>
      </w:r>
      <w:r>
        <w:rPr>
          <w:rFonts w:ascii="Times New Roman" w:hAnsi="Times New Roman" w:cs="Times New Roman"/>
          <w:sz w:val="24"/>
          <w:szCs w:val="24"/>
        </w:rPr>
        <w:t>letter reads:</w:t>
      </w:r>
    </w:p>
    <w:p w14:paraId="23F5D29A" w14:textId="361DE846" w:rsidR="000713F4" w:rsidRPr="00A734EC" w:rsidRDefault="000713F4" w:rsidP="004E154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A734EC">
        <w:rPr>
          <w:rFonts w:ascii="Times New Roman" w:hAnsi="Times New Roman" w:cs="Times New Roman"/>
        </w:rPr>
        <w:t xml:space="preserve">Our client, the </w:t>
      </w:r>
      <w:r w:rsidRPr="00A734EC">
        <w:rPr>
          <w:rFonts w:ascii="Times New Roman" w:hAnsi="Times New Roman" w:cs="Times New Roman"/>
          <w:b/>
        </w:rPr>
        <w:t>Zimbabwe Institute of Legal Studies</w:t>
      </w:r>
      <w:r w:rsidRPr="00A734EC">
        <w:rPr>
          <w:rFonts w:ascii="Times New Roman" w:hAnsi="Times New Roman" w:cs="Times New Roman"/>
        </w:rPr>
        <w:t xml:space="preserve"> (ZILS) has referred to us your letter dated 23 September 2019 refers</w:t>
      </w:r>
      <w:r w:rsidR="00A734EC">
        <w:rPr>
          <w:rFonts w:ascii="Times New Roman" w:hAnsi="Times New Roman" w:cs="Times New Roman"/>
        </w:rPr>
        <w:t xml:space="preserve"> (</w:t>
      </w:r>
      <w:r w:rsidR="00A734EC" w:rsidRPr="00A734EC">
        <w:rPr>
          <w:rFonts w:ascii="Times New Roman" w:hAnsi="Times New Roman" w:cs="Times New Roman"/>
          <w:i/>
        </w:rPr>
        <w:t>sic</w:t>
      </w:r>
      <w:r w:rsidR="00A734EC">
        <w:rPr>
          <w:rFonts w:ascii="Times New Roman" w:hAnsi="Times New Roman" w:cs="Times New Roman"/>
        </w:rPr>
        <w:t>)</w:t>
      </w:r>
      <w:r w:rsidRPr="00A734EC">
        <w:rPr>
          <w:rFonts w:ascii="Times New Roman" w:hAnsi="Times New Roman" w:cs="Times New Roman"/>
        </w:rPr>
        <w:t>.</w:t>
      </w:r>
    </w:p>
    <w:p w14:paraId="640DB324" w14:textId="77777777" w:rsidR="000056BD" w:rsidRPr="00A734EC" w:rsidRDefault="000713F4" w:rsidP="00A734EC">
      <w:pPr>
        <w:spacing w:line="240" w:lineRule="auto"/>
        <w:ind w:left="720"/>
        <w:jc w:val="both"/>
        <w:rPr>
          <w:rFonts w:ascii="Times New Roman" w:hAnsi="Times New Roman" w:cs="Times New Roman"/>
        </w:rPr>
      </w:pPr>
      <w:r w:rsidRPr="00A734EC">
        <w:rPr>
          <w:rFonts w:ascii="Times New Roman" w:hAnsi="Times New Roman" w:cs="Times New Roman"/>
        </w:rPr>
        <w:t>Our client advises us that your demand in the sum of $</w:t>
      </w:r>
      <w:r w:rsidR="000056BD" w:rsidRPr="00A734EC">
        <w:rPr>
          <w:rFonts w:ascii="Times New Roman" w:hAnsi="Times New Roman" w:cs="Times New Roman"/>
        </w:rPr>
        <w:t xml:space="preserve">65 895-00 is grossly overstated and not therefore due and payable. </w:t>
      </w:r>
    </w:p>
    <w:p w14:paraId="5FBDA9CC" w14:textId="32C9C086" w:rsidR="000056BD" w:rsidRPr="00A734EC" w:rsidRDefault="000056BD" w:rsidP="00A734EC">
      <w:pPr>
        <w:spacing w:line="240" w:lineRule="auto"/>
        <w:ind w:left="720"/>
        <w:jc w:val="both"/>
        <w:rPr>
          <w:rFonts w:ascii="Times New Roman" w:hAnsi="Times New Roman" w:cs="Times New Roman"/>
        </w:rPr>
      </w:pPr>
      <w:r w:rsidRPr="00A734EC">
        <w:rPr>
          <w:rFonts w:ascii="Times New Roman" w:hAnsi="Times New Roman" w:cs="Times New Roman"/>
        </w:rPr>
        <w:t xml:space="preserve">Our client advises that its principal Director has a personal relationship with yours and they had agreed on a deferred payment. </w:t>
      </w:r>
    </w:p>
    <w:p w14:paraId="31FE8334" w14:textId="19CD69EB" w:rsidR="00CE0B49" w:rsidRDefault="000056BD" w:rsidP="00A734EC">
      <w:pPr>
        <w:spacing w:line="240" w:lineRule="auto"/>
        <w:ind w:firstLine="720"/>
        <w:jc w:val="both"/>
        <w:rPr>
          <w:rFonts w:ascii="Times New Roman" w:hAnsi="Times New Roman" w:cs="Times New Roman"/>
          <w:sz w:val="24"/>
          <w:szCs w:val="24"/>
        </w:rPr>
      </w:pPr>
      <w:r w:rsidRPr="00A734EC">
        <w:rPr>
          <w:rFonts w:ascii="Times New Roman" w:hAnsi="Times New Roman" w:cs="Times New Roman"/>
        </w:rPr>
        <w:t>We therefore suggest that the parties hold a meeting to discuss this matter.</w:t>
      </w:r>
      <w:r>
        <w:rPr>
          <w:rFonts w:ascii="Times New Roman" w:hAnsi="Times New Roman" w:cs="Times New Roman"/>
          <w:sz w:val="24"/>
          <w:szCs w:val="24"/>
        </w:rPr>
        <w:t>”</w:t>
      </w:r>
    </w:p>
    <w:p w14:paraId="59935691" w14:textId="6F5DB3A0" w:rsidR="00071426" w:rsidRDefault="00494263"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0056BD">
        <w:rPr>
          <w:rFonts w:ascii="Times New Roman" w:hAnsi="Times New Roman" w:cs="Times New Roman"/>
          <w:sz w:val="24"/>
          <w:szCs w:val="24"/>
        </w:rPr>
        <w:t>]</w:t>
      </w:r>
      <w:r w:rsidR="000056BD">
        <w:rPr>
          <w:rFonts w:ascii="Times New Roman" w:hAnsi="Times New Roman" w:cs="Times New Roman"/>
          <w:sz w:val="24"/>
          <w:szCs w:val="24"/>
        </w:rPr>
        <w:tab/>
        <w:t xml:space="preserve">The letter is telling because it was plainly and reasonably incumbent </w:t>
      </w:r>
      <w:r w:rsidR="00CB78C4">
        <w:rPr>
          <w:rFonts w:ascii="Times New Roman" w:hAnsi="Times New Roman" w:cs="Times New Roman"/>
          <w:sz w:val="24"/>
          <w:szCs w:val="24"/>
        </w:rPr>
        <w:t>up</w:t>
      </w:r>
      <w:r w:rsidR="000056BD">
        <w:rPr>
          <w:rFonts w:ascii="Times New Roman" w:hAnsi="Times New Roman" w:cs="Times New Roman"/>
          <w:sz w:val="24"/>
          <w:szCs w:val="24"/>
        </w:rPr>
        <w:t>on the appellant to mention unequivocally in what way the amount</w:t>
      </w:r>
      <w:r w:rsidR="000F64F3">
        <w:rPr>
          <w:rFonts w:ascii="Times New Roman" w:hAnsi="Times New Roman" w:cs="Times New Roman"/>
          <w:sz w:val="24"/>
          <w:szCs w:val="24"/>
        </w:rPr>
        <w:t>,</w:t>
      </w:r>
      <w:r w:rsidR="000056BD">
        <w:rPr>
          <w:rFonts w:ascii="Times New Roman" w:hAnsi="Times New Roman" w:cs="Times New Roman"/>
          <w:sz w:val="24"/>
          <w:szCs w:val="24"/>
        </w:rPr>
        <w:t xml:space="preserve"> </w:t>
      </w:r>
      <w:r w:rsidR="00A734EC">
        <w:rPr>
          <w:rFonts w:ascii="Times New Roman" w:hAnsi="Times New Roman" w:cs="Times New Roman"/>
          <w:sz w:val="24"/>
          <w:szCs w:val="24"/>
        </w:rPr>
        <w:t xml:space="preserve">which </w:t>
      </w:r>
      <w:r w:rsidR="000056BD">
        <w:rPr>
          <w:rFonts w:ascii="Times New Roman" w:hAnsi="Times New Roman" w:cs="Times New Roman"/>
          <w:sz w:val="24"/>
          <w:szCs w:val="24"/>
        </w:rPr>
        <w:t xml:space="preserve">it had been aware of for the preceding four months, and had made part payment </w:t>
      </w:r>
      <w:r w:rsidR="00A734EC">
        <w:rPr>
          <w:rFonts w:ascii="Times New Roman" w:hAnsi="Times New Roman" w:cs="Times New Roman"/>
          <w:sz w:val="24"/>
          <w:szCs w:val="24"/>
        </w:rPr>
        <w:t xml:space="preserve">towards </w:t>
      </w:r>
      <w:r w:rsidR="000056BD">
        <w:rPr>
          <w:rFonts w:ascii="Times New Roman" w:hAnsi="Times New Roman" w:cs="Times New Roman"/>
          <w:sz w:val="24"/>
          <w:szCs w:val="24"/>
        </w:rPr>
        <w:t>thereto</w:t>
      </w:r>
      <w:r w:rsidR="00A734EC">
        <w:rPr>
          <w:rFonts w:ascii="Times New Roman" w:hAnsi="Times New Roman" w:cs="Times New Roman"/>
          <w:sz w:val="24"/>
          <w:szCs w:val="24"/>
        </w:rPr>
        <w:t xml:space="preserve">, had been </w:t>
      </w:r>
      <w:r w:rsidR="000056BD">
        <w:rPr>
          <w:rFonts w:ascii="Times New Roman" w:hAnsi="Times New Roman" w:cs="Times New Roman"/>
          <w:sz w:val="24"/>
          <w:szCs w:val="24"/>
        </w:rPr>
        <w:t xml:space="preserve">overstated. </w:t>
      </w:r>
      <w:r w:rsidR="00A734EC">
        <w:rPr>
          <w:rFonts w:ascii="Times New Roman" w:hAnsi="Times New Roman" w:cs="Times New Roman"/>
          <w:sz w:val="24"/>
          <w:szCs w:val="24"/>
        </w:rPr>
        <w:t xml:space="preserve">It did not. That the amount was overstated </w:t>
      </w:r>
      <w:r w:rsidR="00071426">
        <w:rPr>
          <w:rFonts w:ascii="Times New Roman" w:hAnsi="Times New Roman" w:cs="Times New Roman"/>
          <w:sz w:val="24"/>
          <w:szCs w:val="24"/>
        </w:rPr>
        <w:t xml:space="preserve">has been the </w:t>
      </w:r>
      <w:r w:rsidR="00A734EC">
        <w:rPr>
          <w:rFonts w:ascii="Times New Roman" w:hAnsi="Times New Roman" w:cs="Times New Roman"/>
          <w:sz w:val="24"/>
          <w:szCs w:val="24"/>
        </w:rPr>
        <w:t xml:space="preserve">mainstay </w:t>
      </w:r>
      <w:r w:rsidR="00071426">
        <w:rPr>
          <w:rFonts w:ascii="Times New Roman" w:hAnsi="Times New Roman" w:cs="Times New Roman"/>
          <w:sz w:val="24"/>
          <w:szCs w:val="24"/>
        </w:rPr>
        <w:t xml:space="preserve">of the appellant’s </w:t>
      </w:r>
      <w:r w:rsidR="00A734EC">
        <w:rPr>
          <w:rFonts w:ascii="Times New Roman" w:hAnsi="Times New Roman" w:cs="Times New Roman"/>
          <w:sz w:val="24"/>
          <w:szCs w:val="24"/>
        </w:rPr>
        <w:t xml:space="preserve">defence </w:t>
      </w:r>
      <w:r w:rsidR="00071426">
        <w:rPr>
          <w:rFonts w:ascii="Times New Roman" w:hAnsi="Times New Roman" w:cs="Times New Roman"/>
          <w:sz w:val="24"/>
          <w:szCs w:val="24"/>
        </w:rPr>
        <w:t xml:space="preserve">throughout the application for summary judgment </w:t>
      </w:r>
      <w:r w:rsidR="00A734EC">
        <w:rPr>
          <w:rFonts w:ascii="Times New Roman" w:hAnsi="Times New Roman" w:cs="Times New Roman"/>
          <w:sz w:val="24"/>
          <w:szCs w:val="24"/>
        </w:rPr>
        <w:t>and in</w:t>
      </w:r>
      <w:r w:rsidR="00071426">
        <w:rPr>
          <w:rFonts w:ascii="Times New Roman" w:hAnsi="Times New Roman" w:cs="Times New Roman"/>
          <w:sz w:val="24"/>
          <w:szCs w:val="24"/>
        </w:rPr>
        <w:t xml:space="preserve"> this appeal. But t</w:t>
      </w:r>
      <w:r w:rsidR="000056BD">
        <w:rPr>
          <w:rFonts w:ascii="Times New Roman" w:hAnsi="Times New Roman" w:cs="Times New Roman"/>
          <w:sz w:val="24"/>
          <w:szCs w:val="24"/>
        </w:rPr>
        <w:t>he law says</w:t>
      </w:r>
      <w:r w:rsidR="00A734EC">
        <w:rPr>
          <w:rFonts w:ascii="Times New Roman" w:hAnsi="Times New Roman" w:cs="Times New Roman"/>
          <w:sz w:val="24"/>
          <w:szCs w:val="24"/>
        </w:rPr>
        <w:t>,</w:t>
      </w:r>
      <w:r w:rsidR="000056BD">
        <w:rPr>
          <w:rFonts w:ascii="Times New Roman" w:hAnsi="Times New Roman" w:cs="Times New Roman"/>
          <w:sz w:val="24"/>
          <w:szCs w:val="24"/>
        </w:rPr>
        <w:t xml:space="preserve"> in </w:t>
      </w:r>
      <w:r w:rsidR="00071426">
        <w:rPr>
          <w:rFonts w:ascii="Times New Roman" w:hAnsi="Times New Roman" w:cs="Times New Roman"/>
          <w:sz w:val="24"/>
          <w:szCs w:val="24"/>
        </w:rPr>
        <w:t xml:space="preserve">order to </w:t>
      </w:r>
      <w:r w:rsidR="000056BD">
        <w:rPr>
          <w:rFonts w:ascii="Times New Roman" w:hAnsi="Times New Roman" w:cs="Times New Roman"/>
          <w:sz w:val="24"/>
          <w:szCs w:val="24"/>
        </w:rPr>
        <w:t xml:space="preserve">avoid summary judgment, a defendant has to take the court into </w:t>
      </w:r>
      <w:r w:rsidR="00071426">
        <w:rPr>
          <w:rFonts w:ascii="Times New Roman" w:hAnsi="Times New Roman" w:cs="Times New Roman"/>
          <w:sz w:val="24"/>
          <w:szCs w:val="24"/>
        </w:rPr>
        <w:t xml:space="preserve">his </w:t>
      </w:r>
      <w:r w:rsidR="000056BD">
        <w:rPr>
          <w:rFonts w:ascii="Times New Roman" w:hAnsi="Times New Roman" w:cs="Times New Roman"/>
          <w:sz w:val="24"/>
          <w:szCs w:val="24"/>
        </w:rPr>
        <w:t>confidence</w:t>
      </w:r>
      <w:r w:rsidR="00071426">
        <w:rPr>
          <w:rFonts w:ascii="Times New Roman" w:hAnsi="Times New Roman" w:cs="Times New Roman"/>
          <w:sz w:val="24"/>
          <w:szCs w:val="24"/>
        </w:rPr>
        <w:t xml:space="preserve">. He must </w:t>
      </w:r>
      <w:r w:rsidR="000056BD">
        <w:rPr>
          <w:rFonts w:ascii="Times New Roman" w:hAnsi="Times New Roman" w:cs="Times New Roman"/>
          <w:sz w:val="24"/>
          <w:szCs w:val="24"/>
        </w:rPr>
        <w:t xml:space="preserve">provide sufficient information to enable the court to assess </w:t>
      </w:r>
      <w:r w:rsidR="00071426">
        <w:rPr>
          <w:rFonts w:ascii="Times New Roman" w:hAnsi="Times New Roman" w:cs="Times New Roman"/>
          <w:sz w:val="24"/>
          <w:szCs w:val="24"/>
        </w:rPr>
        <w:t>the</w:t>
      </w:r>
      <w:r w:rsidR="000056BD">
        <w:rPr>
          <w:rFonts w:ascii="Times New Roman" w:hAnsi="Times New Roman" w:cs="Times New Roman"/>
          <w:sz w:val="24"/>
          <w:szCs w:val="24"/>
        </w:rPr>
        <w:t xml:space="preserve"> defence. He must not contend himself with vague </w:t>
      </w:r>
      <w:r w:rsidR="00071426">
        <w:rPr>
          <w:rFonts w:ascii="Times New Roman" w:hAnsi="Times New Roman" w:cs="Times New Roman"/>
          <w:sz w:val="24"/>
          <w:szCs w:val="24"/>
        </w:rPr>
        <w:t xml:space="preserve">generalities and conclusory allegations not substantiated by solid facts: see </w:t>
      </w:r>
      <w:r w:rsidR="00071426" w:rsidRPr="00071426">
        <w:rPr>
          <w:rFonts w:ascii="Times New Roman" w:hAnsi="Times New Roman" w:cs="Times New Roman"/>
          <w:i/>
          <w:sz w:val="24"/>
          <w:szCs w:val="24"/>
        </w:rPr>
        <w:t>District Bank Ltd</w:t>
      </w:r>
      <w:r w:rsidR="00071426" w:rsidRPr="00DA491F">
        <w:rPr>
          <w:rFonts w:ascii="Times New Roman" w:hAnsi="Times New Roman" w:cs="Times New Roman"/>
          <w:sz w:val="24"/>
          <w:szCs w:val="24"/>
        </w:rPr>
        <w:t xml:space="preserve"> v</w:t>
      </w:r>
      <w:r w:rsidR="00071426" w:rsidRPr="00071426">
        <w:rPr>
          <w:rFonts w:ascii="Times New Roman" w:hAnsi="Times New Roman" w:cs="Times New Roman"/>
          <w:i/>
          <w:sz w:val="24"/>
          <w:szCs w:val="24"/>
        </w:rPr>
        <w:t xml:space="preserve"> Hoosain &amp; Ors</w:t>
      </w:r>
      <w:r w:rsidR="00071426">
        <w:rPr>
          <w:rFonts w:ascii="Times New Roman" w:hAnsi="Times New Roman" w:cs="Times New Roman"/>
          <w:sz w:val="24"/>
          <w:szCs w:val="24"/>
        </w:rPr>
        <w:t xml:space="preserve"> (4) SA 544 at 547G – H. He must set out the material facts </w:t>
      </w:r>
      <w:r w:rsidR="007A0F51">
        <w:rPr>
          <w:rFonts w:ascii="Times New Roman" w:hAnsi="Times New Roman" w:cs="Times New Roman"/>
          <w:sz w:val="24"/>
          <w:szCs w:val="24"/>
        </w:rPr>
        <w:t>up</w:t>
      </w:r>
      <w:r w:rsidR="00071426">
        <w:rPr>
          <w:rFonts w:ascii="Times New Roman" w:hAnsi="Times New Roman" w:cs="Times New Roman"/>
          <w:sz w:val="24"/>
          <w:szCs w:val="24"/>
        </w:rPr>
        <w:t xml:space="preserve">on which his defence is based in a manner that is not inherently or seriously unconvincing: see </w:t>
      </w:r>
      <w:r w:rsidR="007A0F51" w:rsidRPr="00EF1786">
        <w:rPr>
          <w:rFonts w:ascii="Times New Roman" w:hAnsi="Times New Roman" w:cs="Times New Roman"/>
          <w:i/>
          <w:sz w:val="24"/>
          <w:szCs w:val="24"/>
        </w:rPr>
        <w:t xml:space="preserve">Hales </w:t>
      </w:r>
      <w:r w:rsidR="007A0F51" w:rsidRPr="00DA491F">
        <w:rPr>
          <w:rFonts w:ascii="Times New Roman" w:hAnsi="Times New Roman" w:cs="Times New Roman"/>
          <w:i/>
          <w:sz w:val="24"/>
          <w:szCs w:val="24"/>
        </w:rPr>
        <w:t>v</w:t>
      </w:r>
      <w:r w:rsidR="007A0F51" w:rsidRPr="00EF1786">
        <w:rPr>
          <w:rFonts w:ascii="Times New Roman" w:hAnsi="Times New Roman" w:cs="Times New Roman"/>
          <w:i/>
          <w:sz w:val="24"/>
          <w:szCs w:val="24"/>
        </w:rPr>
        <w:t xml:space="preserve"> Doverick Investments (Private) Limited</w:t>
      </w:r>
      <w:r w:rsidR="007A0F51">
        <w:rPr>
          <w:rFonts w:ascii="Times New Roman" w:hAnsi="Times New Roman" w:cs="Times New Roman"/>
          <w:sz w:val="24"/>
          <w:szCs w:val="24"/>
        </w:rPr>
        <w:t xml:space="preserve"> 1998 (2) ZLR 235 (H)</w:t>
      </w:r>
      <w:r w:rsidR="00071426">
        <w:rPr>
          <w:rFonts w:ascii="Times New Roman" w:hAnsi="Times New Roman" w:cs="Times New Roman"/>
          <w:sz w:val="24"/>
          <w:szCs w:val="24"/>
        </w:rPr>
        <w:t>, at 238F-239B.</w:t>
      </w:r>
    </w:p>
    <w:p w14:paraId="04BEFF21" w14:textId="08383225" w:rsidR="006E064E" w:rsidRDefault="00071426"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9426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53470A">
        <w:rPr>
          <w:rFonts w:ascii="Times New Roman" w:hAnsi="Times New Roman" w:cs="Times New Roman"/>
          <w:sz w:val="24"/>
          <w:szCs w:val="24"/>
        </w:rPr>
        <w:t>Counsel</w:t>
      </w:r>
      <w:r w:rsidR="006E064E">
        <w:rPr>
          <w:rFonts w:ascii="Times New Roman" w:hAnsi="Times New Roman" w:cs="Times New Roman"/>
          <w:sz w:val="24"/>
          <w:szCs w:val="24"/>
        </w:rPr>
        <w:t>’s attention</w:t>
      </w:r>
      <w:r w:rsidR="0053470A">
        <w:rPr>
          <w:rFonts w:ascii="Times New Roman" w:hAnsi="Times New Roman" w:cs="Times New Roman"/>
          <w:sz w:val="24"/>
          <w:szCs w:val="24"/>
        </w:rPr>
        <w:t xml:space="preserve"> is fixated on that paragraph</w:t>
      </w:r>
      <w:r w:rsidR="007A0F51">
        <w:rPr>
          <w:rFonts w:ascii="Times New Roman" w:hAnsi="Times New Roman" w:cs="Times New Roman"/>
          <w:sz w:val="24"/>
          <w:szCs w:val="24"/>
        </w:rPr>
        <w:t xml:space="preserve"> claiming that the amount is overstated</w:t>
      </w:r>
      <w:r w:rsidR="0053470A">
        <w:rPr>
          <w:rFonts w:ascii="Times New Roman" w:hAnsi="Times New Roman" w:cs="Times New Roman"/>
          <w:sz w:val="24"/>
          <w:szCs w:val="24"/>
        </w:rPr>
        <w:t>. He urges us to concentrate on it</w:t>
      </w:r>
      <w:r w:rsidR="006E064E">
        <w:rPr>
          <w:rFonts w:ascii="Times New Roman" w:hAnsi="Times New Roman" w:cs="Times New Roman"/>
          <w:sz w:val="24"/>
          <w:szCs w:val="24"/>
        </w:rPr>
        <w:t xml:space="preserve"> too</w:t>
      </w:r>
      <w:r w:rsidR="0053470A">
        <w:rPr>
          <w:rFonts w:ascii="Times New Roman" w:hAnsi="Times New Roman" w:cs="Times New Roman"/>
          <w:sz w:val="24"/>
          <w:szCs w:val="24"/>
        </w:rPr>
        <w:t xml:space="preserve">. But that is not how cases are </w:t>
      </w:r>
      <w:r w:rsidR="006E064E">
        <w:rPr>
          <w:rFonts w:ascii="Times New Roman" w:hAnsi="Times New Roman" w:cs="Times New Roman"/>
          <w:sz w:val="24"/>
          <w:szCs w:val="24"/>
        </w:rPr>
        <w:t>ad</w:t>
      </w:r>
      <w:r w:rsidR="0053470A">
        <w:rPr>
          <w:rFonts w:ascii="Times New Roman" w:hAnsi="Times New Roman" w:cs="Times New Roman"/>
          <w:sz w:val="24"/>
          <w:szCs w:val="24"/>
        </w:rPr>
        <w:t xml:space="preserve">judged. The court looks at all the </w:t>
      </w:r>
      <w:r w:rsidR="007A0F51">
        <w:rPr>
          <w:rFonts w:ascii="Times New Roman" w:hAnsi="Times New Roman" w:cs="Times New Roman"/>
          <w:sz w:val="24"/>
          <w:szCs w:val="24"/>
        </w:rPr>
        <w:t xml:space="preserve">surrounding </w:t>
      </w:r>
      <w:r w:rsidR="0053470A">
        <w:rPr>
          <w:rFonts w:ascii="Times New Roman" w:hAnsi="Times New Roman" w:cs="Times New Roman"/>
          <w:sz w:val="24"/>
          <w:szCs w:val="24"/>
        </w:rPr>
        <w:t xml:space="preserve">circumstances. That paragraph must be read in context. We have already narrated that context. </w:t>
      </w:r>
      <w:r w:rsidR="00494263">
        <w:rPr>
          <w:rFonts w:ascii="Times New Roman" w:hAnsi="Times New Roman" w:cs="Times New Roman"/>
          <w:sz w:val="24"/>
          <w:szCs w:val="24"/>
        </w:rPr>
        <w:t xml:space="preserve">The </w:t>
      </w:r>
      <w:r w:rsidR="00471CA3">
        <w:rPr>
          <w:rFonts w:ascii="Times New Roman" w:hAnsi="Times New Roman" w:cs="Times New Roman"/>
          <w:sz w:val="24"/>
          <w:szCs w:val="24"/>
        </w:rPr>
        <w:t>surrounding circumstances</w:t>
      </w:r>
      <w:r w:rsidR="006E064E">
        <w:rPr>
          <w:rFonts w:ascii="Times New Roman" w:hAnsi="Times New Roman" w:cs="Times New Roman"/>
          <w:sz w:val="24"/>
          <w:szCs w:val="24"/>
        </w:rPr>
        <w:t xml:space="preserve"> include the </w:t>
      </w:r>
      <w:r w:rsidR="00471CA3">
        <w:rPr>
          <w:rFonts w:ascii="Times New Roman" w:hAnsi="Times New Roman" w:cs="Times New Roman"/>
          <w:sz w:val="24"/>
          <w:szCs w:val="24"/>
        </w:rPr>
        <w:t xml:space="preserve">rest of </w:t>
      </w:r>
      <w:r w:rsidR="006E064E">
        <w:rPr>
          <w:rFonts w:ascii="Times New Roman" w:hAnsi="Times New Roman" w:cs="Times New Roman"/>
          <w:sz w:val="24"/>
          <w:szCs w:val="24"/>
        </w:rPr>
        <w:t xml:space="preserve">that </w:t>
      </w:r>
      <w:r w:rsidR="0053470A">
        <w:rPr>
          <w:rFonts w:ascii="Times New Roman" w:hAnsi="Times New Roman" w:cs="Times New Roman"/>
          <w:sz w:val="24"/>
          <w:szCs w:val="24"/>
        </w:rPr>
        <w:t>letter</w:t>
      </w:r>
      <w:r w:rsidR="006E064E">
        <w:rPr>
          <w:rFonts w:ascii="Times New Roman" w:hAnsi="Times New Roman" w:cs="Times New Roman"/>
          <w:sz w:val="24"/>
          <w:szCs w:val="24"/>
        </w:rPr>
        <w:t>. One of the</w:t>
      </w:r>
      <w:r w:rsidR="00471CA3">
        <w:rPr>
          <w:rFonts w:ascii="Times New Roman" w:hAnsi="Times New Roman" w:cs="Times New Roman"/>
          <w:sz w:val="24"/>
          <w:szCs w:val="24"/>
        </w:rPr>
        <w:t xml:space="preserve"> </w:t>
      </w:r>
      <w:r w:rsidR="00471CA3">
        <w:rPr>
          <w:rFonts w:ascii="Times New Roman" w:hAnsi="Times New Roman" w:cs="Times New Roman"/>
          <w:sz w:val="24"/>
          <w:szCs w:val="24"/>
        </w:rPr>
        <w:lastRenderedPageBreak/>
        <w:t xml:space="preserve">paragraphs </w:t>
      </w:r>
      <w:r w:rsidR="0053470A">
        <w:rPr>
          <w:rFonts w:ascii="Times New Roman" w:hAnsi="Times New Roman" w:cs="Times New Roman"/>
          <w:sz w:val="24"/>
          <w:szCs w:val="24"/>
        </w:rPr>
        <w:t>refer</w:t>
      </w:r>
      <w:r w:rsidR="006E064E">
        <w:rPr>
          <w:rFonts w:ascii="Times New Roman" w:hAnsi="Times New Roman" w:cs="Times New Roman"/>
          <w:sz w:val="24"/>
          <w:szCs w:val="24"/>
        </w:rPr>
        <w:t>s</w:t>
      </w:r>
      <w:r w:rsidR="0053470A">
        <w:rPr>
          <w:rFonts w:ascii="Times New Roman" w:hAnsi="Times New Roman" w:cs="Times New Roman"/>
          <w:sz w:val="24"/>
          <w:szCs w:val="24"/>
        </w:rPr>
        <w:t xml:space="preserve"> to the personal relationship between the principal directors of the parties and the agreement on a deferred payment. How on earth could the parties have gone on to talk of a deferred payment before they had reached agreement on such </w:t>
      </w:r>
      <w:r w:rsidR="00471CA3">
        <w:rPr>
          <w:rFonts w:ascii="Times New Roman" w:hAnsi="Times New Roman" w:cs="Times New Roman"/>
          <w:sz w:val="24"/>
          <w:szCs w:val="24"/>
        </w:rPr>
        <w:t>a basic and elementary aspect as</w:t>
      </w:r>
      <w:r w:rsidR="007A0F51">
        <w:rPr>
          <w:rFonts w:ascii="Times New Roman" w:hAnsi="Times New Roman" w:cs="Times New Roman"/>
          <w:sz w:val="24"/>
          <w:szCs w:val="24"/>
        </w:rPr>
        <w:t xml:space="preserve"> </w:t>
      </w:r>
      <w:r w:rsidR="0053470A">
        <w:rPr>
          <w:rFonts w:ascii="Times New Roman" w:hAnsi="Times New Roman" w:cs="Times New Roman"/>
          <w:sz w:val="24"/>
          <w:szCs w:val="24"/>
        </w:rPr>
        <w:t xml:space="preserve">quantum? </w:t>
      </w:r>
      <w:r w:rsidR="007A0F51">
        <w:rPr>
          <w:rFonts w:ascii="Times New Roman" w:hAnsi="Times New Roman" w:cs="Times New Roman"/>
          <w:sz w:val="24"/>
          <w:szCs w:val="24"/>
        </w:rPr>
        <w:t xml:space="preserve">It does not add up. </w:t>
      </w:r>
    </w:p>
    <w:p w14:paraId="5AF34960" w14:textId="6B9A1B5D" w:rsidR="009B2A62" w:rsidRDefault="00494263"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sidR="006E064E">
        <w:rPr>
          <w:rFonts w:ascii="Times New Roman" w:hAnsi="Times New Roman" w:cs="Times New Roman"/>
          <w:sz w:val="24"/>
          <w:szCs w:val="24"/>
        </w:rPr>
        <w:t>]</w:t>
      </w:r>
      <w:r w:rsidR="006E064E">
        <w:rPr>
          <w:rFonts w:ascii="Times New Roman" w:hAnsi="Times New Roman" w:cs="Times New Roman"/>
          <w:sz w:val="24"/>
          <w:szCs w:val="24"/>
        </w:rPr>
        <w:tab/>
      </w:r>
      <w:r w:rsidR="0053470A">
        <w:rPr>
          <w:rFonts w:ascii="Times New Roman" w:hAnsi="Times New Roman" w:cs="Times New Roman"/>
          <w:sz w:val="24"/>
          <w:szCs w:val="24"/>
        </w:rPr>
        <w:t>Furthermore, when the appellant paid USD520</w:t>
      </w:r>
      <w:r>
        <w:rPr>
          <w:rFonts w:ascii="Times New Roman" w:hAnsi="Times New Roman" w:cs="Times New Roman"/>
          <w:sz w:val="24"/>
          <w:szCs w:val="24"/>
        </w:rPr>
        <w:t>-00,</w:t>
      </w:r>
      <w:r w:rsidR="0053470A">
        <w:rPr>
          <w:rFonts w:ascii="Times New Roman" w:hAnsi="Times New Roman" w:cs="Times New Roman"/>
          <w:sz w:val="24"/>
          <w:szCs w:val="24"/>
        </w:rPr>
        <w:t xml:space="preserve"> what was the quantum of the debt towards which that payment would be applied? A reasonable court asks </w:t>
      </w:r>
      <w:r w:rsidR="007A0F51">
        <w:rPr>
          <w:rFonts w:ascii="Times New Roman" w:hAnsi="Times New Roman" w:cs="Times New Roman"/>
          <w:sz w:val="24"/>
          <w:szCs w:val="24"/>
        </w:rPr>
        <w:t xml:space="preserve">these </w:t>
      </w:r>
      <w:r w:rsidR="0053470A">
        <w:rPr>
          <w:rFonts w:ascii="Times New Roman" w:hAnsi="Times New Roman" w:cs="Times New Roman"/>
          <w:sz w:val="24"/>
          <w:szCs w:val="24"/>
        </w:rPr>
        <w:t xml:space="preserve">questions. </w:t>
      </w:r>
      <w:r w:rsidR="007A0F51">
        <w:rPr>
          <w:rFonts w:ascii="Times New Roman" w:hAnsi="Times New Roman" w:cs="Times New Roman"/>
          <w:sz w:val="24"/>
          <w:szCs w:val="24"/>
        </w:rPr>
        <w:t xml:space="preserve">A reasonable court weighs the preponderances of probabilities. </w:t>
      </w:r>
      <w:r w:rsidR="009B2A62">
        <w:rPr>
          <w:rFonts w:ascii="Times New Roman" w:hAnsi="Times New Roman" w:cs="Times New Roman"/>
          <w:sz w:val="24"/>
          <w:szCs w:val="24"/>
        </w:rPr>
        <w:t>A trial in a civil case, or motion</w:t>
      </w:r>
      <w:r>
        <w:rPr>
          <w:rFonts w:ascii="Times New Roman" w:hAnsi="Times New Roman" w:cs="Times New Roman"/>
          <w:sz w:val="24"/>
          <w:szCs w:val="24"/>
        </w:rPr>
        <w:t xml:space="preserve"> court</w:t>
      </w:r>
      <w:r w:rsidR="009B2A62">
        <w:rPr>
          <w:rFonts w:ascii="Times New Roman" w:hAnsi="Times New Roman" w:cs="Times New Roman"/>
          <w:sz w:val="24"/>
          <w:szCs w:val="24"/>
        </w:rPr>
        <w:t xml:space="preserve"> proceedings, involve the making of findings or inferences of facts by balancing</w:t>
      </w:r>
      <w:r>
        <w:rPr>
          <w:rFonts w:ascii="Times New Roman" w:hAnsi="Times New Roman" w:cs="Times New Roman"/>
          <w:sz w:val="24"/>
          <w:szCs w:val="24"/>
        </w:rPr>
        <w:t xml:space="preserve"> the</w:t>
      </w:r>
      <w:r w:rsidR="009B2A62">
        <w:rPr>
          <w:rFonts w:ascii="Times New Roman" w:hAnsi="Times New Roman" w:cs="Times New Roman"/>
          <w:sz w:val="24"/>
          <w:szCs w:val="24"/>
        </w:rPr>
        <w:t xml:space="preserve"> probabilities and selecting a conclusion which seems to be the more natural or plausible from several other conceivable ones, even though that conclusion may not be the only reasonable one: see </w:t>
      </w:r>
      <w:r w:rsidR="009B2A62" w:rsidRPr="00C234DC">
        <w:rPr>
          <w:rFonts w:ascii="Times New Roman" w:hAnsi="Times New Roman" w:cs="Times New Roman"/>
          <w:i/>
          <w:sz w:val="24"/>
          <w:szCs w:val="24"/>
        </w:rPr>
        <w:t xml:space="preserve">Joel Melamed and Hurwitz </w:t>
      </w:r>
      <w:r w:rsidR="009B2A62" w:rsidRPr="00DA491F">
        <w:rPr>
          <w:rFonts w:ascii="Times New Roman" w:hAnsi="Times New Roman" w:cs="Times New Roman"/>
          <w:i/>
          <w:sz w:val="24"/>
          <w:szCs w:val="24"/>
        </w:rPr>
        <w:t>v</w:t>
      </w:r>
      <w:r w:rsidR="009B2A62" w:rsidRPr="00C234DC">
        <w:rPr>
          <w:rFonts w:ascii="Times New Roman" w:hAnsi="Times New Roman" w:cs="Times New Roman"/>
          <w:i/>
          <w:sz w:val="24"/>
          <w:szCs w:val="24"/>
        </w:rPr>
        <w:t xml:space="preserve"> Cleverland Estates</w:t>
      </w:r>
      <w:r w:rsidR="009B2A62" w:rsidRPr="00624A27">
        <w:rPr>
          <w:rFonts w:ascii="Times New Roman" w:hAnsi="Times New Roman" w:cs="Times New Roman"/>
          <w:i/>
          <w:sz w:val="24"/>
          <w:szCs w:val="24"/>
        </w:rPr>
        <w:t xml:space="preserve"> (Pty) Ltd</w:t>
      </w:r>
      <w:r w:rsidR="009B2A62">
        <w:rPr>
          <w:rFonts w:ascii="Times New Roman" w:hAnsi="Times New Roman" w:cs="Times New Roman"/>
          <w:sz w:val="24"/>
          <w:szCs w:val="24"/>
        </w:rPr>
        <w:t xml:space="preserve">; </w:t>
      </w:r>
      <w:r w:rsidR="009B2A62" w:rsidRPr="00C234DC">
        <w:rPr>
          <w:rFonts w:ascii="Times New Roman" w:hAnsi="Times New Roman" w:cs="Times New Roman"/>
          <w:i/>
          <w:sz w:val="24"/>
          <w:szCs w:val="24"/>
        </w:rPr>
        <w:t xml:space="preserve">Joel Melamed and Hurwitz </w:t>
      </w:r>
      <w:r w:rsidR="009B2A62" w:rsidRPr="00C46F7E">
        <w:rPr>
          <w:rFonts w:ascii="Times New Roman" w:hAnsi="Times New Roman" w:cs="Times New Roman"/>
          <w:sz w:val="24"/>
          <w:szCs w:val="24"/>
        </w:rPr>
        <w:t>v</w:t>
      </w:r>
      <w:r w:rsidR="009B2A62" w:rsidRPr="00C234DC">
        <w:rPr>
          <w:rFonts w:ascii="Times New Roman" w:hAnsi="Times New Roman" w:cs="Times New Roman"/>
          <w:i/>
          <w:sz w:val="24"/>
          <w:szCs w:val="24"/>
        </w:rPr>
        <w:t xml:space="preserve"> </w:t>
      </w:r>
      <w:r w:rsidR="009B2A62">
        <w:rPr>
          <w:rFonts w:ascii="Times New Roman" w:hAnsi="Times New Roman" w:cs="Times New Roman"/>
          <w:i/>
          <w:sz w:val="24"/>
          <w:szCs w:val="24"/>
        </w:rPr>
        <w:t>Vorner Investments</w:t>
      </w:r>
      <w:r w:rsidR="009B2A62" w:rsidRPr="00624A27">
        <w:rPr>
          <w:rFonts w:ascii="Times New Roman" w:hAnsi="Times New Roman" w:cs="Times New Roman"/>
          <w:i/>
          <w:sz w:val="24"/>
          <w:szCs w:val="24"/>
        </w:rPr>
        <w:t xml:space="preserve"> (Pty) Ltd</w:t>
      </w:r>
      <w:r w:rsidR="009B2A62">
        <w:rPr>
          <w:rFonts w:ascii="Times New Roman" w:hAnsi="Times New Roman" w:cs="Times New Roman"/>
          <w:sz w:val="24"/>
          <w:szCs w:val="24"/>
        </w:rPr>
        <w:t xml:space="preserve"> 1984 (3) SA 155. </w:t>
      </w:r>
    </w:p>
    <w:p w14:paraId="4122BE28" w14:textId="15A37516" w:rsidR="00A87D28" w:rsidRDefault="006E064E"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572DA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Summary judgment is </w:t>
      </w:r>
      <w:r w:rsidR="00A87D28">
        <w:rPr>
          <w:rFonts w:ascii="Times New Roman" w:hAnsi="Times New Roman" w:cs="Times New Roman"/>
          <w:sz w:val="24"/>
          <w:szCs w:val="24"/>
        </w:rPr>
        <w:t>a drastic remedy</w:t>
      </w:r>
      <w:r>
        <w:rPr>
          <w:rFonts w:ascii="Times New Roman" w:hAnsi="Times New Roman" w:cs="Times New Roman"/>
          <w:sz w:val="24"/>
          <w:szCs w:val="24"/>
        </w:rPr>
        <w:t xml:space="preserve">. It may </w:t>
      </w:r>
      <w:r w:rsidR="00A87D28">
        <w:rPr>
          <w:rFonts w:ascii="Times New Roman" w:hAnsi="Times New Roman" w:cs="Times New Roman"/>
          <w:sz w:val="24"/>
          <w:szCs w:val="24"/>
        </w:rPr>
        <w:t xml:space="preserve">amount to a violation of the sacred </w:t>
      </w:r>
      <w:r w:rsidR="00A87D28" w:rsidRPr="00002660">
        <w:rPr>
          <w:rFonts w:ascii="Times New Roman" w:hAnsi="Times New Roman" w:cs="Times New Roman"/>
          <w:i/>
          <w:sz w:val="24"/>
          <w:szCs w:val="24"/>
        </w:rPr>
        <w:t>audi alteram partem</w:t>
      </w:r>
      <w:r w:rsidR="00A87D28" w:rsidRPr="00CE0B49">
        <w:rPr>
          <w:rFonts w:ascii="Times New Roman" w:hAnsi="Times New Roman" w:cs="Times New Roman"/>
          <w:sz w:val="24"/>
          <w:szCs w:val="24"/>
        </w:rPr>
        <w:t xml:space="preserve"> rule</w:t>
      </w:r>
      <w:r w:rsidR="00A87D28">
        <w:rPr>
          <w:rFonts w:ascii="Times New Roman" w:hAnsi="Times New Roman" w:cs="Times New Roman"/>
          <w:sz w:val="24"/>
          <w:szCs w:val="24"/>
        </w:rPr>
        <w:t xml:space="preserve"> of natural justice</w:t>
      </w:r>
      <w:r>
        <w:rPr>
          <w:rFonts w:ascii="Times New Roman" w:hAnsi="Times New Roman" w:cs="Times New Roman"/>
          <w:sz w:val="24"/>
          <w:szCs w:val="24"/>
        </w:rPr>
        <w:t xml:space="preserve">. It may </w:t>
      </w:r>
      <w:r w:rsidR="00A87D28">
        <w:rPr>
          <w:rFonts w:ascii="Times New Roman" w:hAnsi="Times New Roman" w:cs="Times New Roman"/>
          <w:sz w:val="24"/>
          <w:szCs w:val="24"/>
        </w:rPr>
        <w:t>not</w:t>
      </w:r>
      <w:r>
        <w:rPr>
          <w:rFonts w:ascii="Times New Roman" w:hAnsi="Times New Roman" w:cs="Times New Roman"/>
          <w:sz w:val="24"/>
          <w:szCs w:val="24"/>
        </w:rPr>
        <w:t xml:space="preserve"> be</w:t>
      </w:r>
      <w:r w:rsidR="00A87D28">
        <w:rPr>
          <w:rFonts w:ascii="Times New Roman" w:hAnsi="Times New Roman" w:cs="Times New Roman"/>
          <w:sz w:val="24"/>
          <w:szCs w:val="24"/>
        </w:rPr>
        <w:t xml:space="preserve"> granted where, among other things, the issue raised involves delving into difficult questions of law or of fact. </w:t>
      </w:r>
      <w:r>
        <w:rPr>
          <w:rFonts w:ascii="Times New Roman" w:hAnsi="Times New Roman" w:cs="Times New Roman"/>
          <w:sz w:val="24"/>
          <w:szCs w:val="24"/>
        </w:rPr>
        <w:t>It may not be granted where the</w:t>
      </w:r>
      <w:r w:rsidR="00A87D28">
        <w:rPr>
          <w:rFonts w:ascii="Times New Roman" w:hAnsi="Times New Roman" w:cs="Times New Roman"/>
          <w:sz w:val="24"/>
          <w:szCs w:val="24"/>
        </w:rPr>
        <w:t xml:space="preserve"> defendant </w:t>
      </w:r>
      <w:r w:rsidR="001E3E84">
        <w:rPr>
          <w:rFonts w:ascii="Times New Roman" w:hAnsi="Times New Roman" w:cs="Times New Roman"/>
          <w:sz w:val="24"/>
          <w:szCs w:val="24"/>
        </w:rPr>
        <w:t xml:space="preserve">raises </w:t>
      </w:r>
      <w:r w:rsidR="00A87D28">
        <w:rPr>
          <w:rFonts w:ascii="Times New Roman" w:hAnsi="Times New Roman" w:cs="Times New Roman"/>
          <w:sz w:val="24"/>
          <w:szCs w:val="24"/>
        </w:rPr>
        <w:t>an issue which, if proved, will amount to a defence</w:t>
      </w:r>
      <w:r>
        <w:rPr>
          <w:rFonts w:ascii="Times New Roman" w:hAnsi="Times New Roman" w:cs="Times New Roman"/>
          <w:sz w:val="24"/>
          <w:szCs w:val="24"/>
        </w:rPr>
        <w:t>.</w:t>
      </w:r>
      <w:r w:rsidR="00A87D28">
        <w:rPr>
          <w:rFonts w:ascii="Times New Roman" w:hAnsi="Times New Roman" w:cs="Times New Roman"/>
          <w:sz w:val="24"/>
          <w:szCs w:val="24"/>
        </w:rPr>
        <w:t xml:space="preserve"> </w:t>
      </w:r>
      <w:r>
        <w:rPr>
          <w:rFonts w:ascii="Times New Roman" w:hAnsi="Times New Roman" w:cs="Times New Roman"/>
          <w:sz w:val="24"/>
          <w:szCs w:val="24"/>
        </w:rPr>
        <w:t xml:space="preserve">It </w:t>
      </w:r>
      <w:r w:rsidR="00A87D28">
        <w:rPr>
          <w:rFonts w:ascii="Times New Roman" w:hAnsi="Times New Roman" w:cs="Times New Roman"/>
          <w:sz w:val="24"/>
          <w:szCs w:val="24"/>
        </w:rPr>
        <w:t>is granted only to a plaintiff with an unassailable case</w:t>
      </w:r>
      <w:r>
        <w:rPr>
          <w:rFonts w:ascii="Times New Roman" w:hAnsi="Times New Roman" w:cs="Times New Roman"/>
          <w:sz w:val="24"/>
          <w:szCs w:val="24"/>
        </w:rPr>
        <w:t xml:space="preserve">: see </w:t>
      </w:r>
      <w:r w:rsidR="00A87D28" w:rsidRPr="00E41490">
        <w:rPr>
          <w:rFonts w:ascii="Times New Roman" w:hAnsi="Times New Roman" w:cs="Times New Roman"/>
          <w:i/>
          <w:sz w:val="24"/>
          <w:szCs w:val="24"/>
        </w:rPr>
        <w:t xml:space="preserve">Roscoe </w:t>
      </w:r>
      <w:r w:rsidR="00A87D28" w:rsidRPr="002B04E8">
        <w:rPr>
          <w:rFonts w:ascii="Times New Roman" w:hAnsi="Times New Roman" w:cs="Times New Roman"/>
          <w:sz w:val="24"/>
          <w:szCs w:val="24"/>
        </w:rPr>
        <w:t>v</w:t>
      </w:r>
      <w:r w:rsidR="00A87D28" w:rsidRPr="00E41490">
        <w:rPr>
          <w:rFonts w:ascii="Times New Roman" w:hAnsi="Times New Roman" w:cs="Times New Roman"/>
          <w:i/>
          <w:sz w:val="24"/>
          <w:szCs w:val="24"/>
        </w:rPr>
        <w:t xml:space="preserve"> Stewart</w:t>
      </w:r>
      <w:r w:rsidR="00A87D28">
        <w:rPr>
          <w:rFonts w:ascii="Times New Roman" w:hAnsi="Times New Roman" w:cs="Times New Roman"/>
          <w:sz w:val="24"/>
          <w:szCs w:val="24"/>
        </w:rPr>
        <w:t xml:space="preserve"> 1937 CPD 138; </w:t>
      </w:r>
      <w:r w:rsidR="00A87D28" w:rsidRPr="00E41490">
        <w:rPr>
          <w:rFonts w:ascii="Times New Roman" w:hAnsi="Times New Roman" w:cs="Times New Roman"/>
          <w:i/>
          <w:sz w:val="24"/>
          <w:szCs w:val="24"/>
        </w:rPr>
        <w:t>Shingadia</w:t>
      </w:r>
      <w:r w:rsidR="00A87D28" w:rsidRPr="00DA491F">
        <w:rPr>
          <w:rFonts w:ascii="Times New Roman" w:hAnsi="Times New Roman" w:cs="Times New Roman"/>
          <w:sz w:val="24"/>
          <w:szCs w:val="24"/>
        </w:rPr>
        <w:t xml:space="preserve"> v</w:t>
      </w:r>
      <w:r w:rsidR="00A87D28" w:rsidRPr="002B04E8">
        <w:rPr>
          <w:rFonts w:ascii="Times New Roman" w:hAnsi="Times New Roman" w:cs="Times New Roman"/>
          <w:sz w:val="24"/>
          <w:szCs w:val="24"/>
        </w:rPr>
        <w:t xml:space="preserve"> </w:t>
      </w:r>
      <w:r w:rsidR="00A87D28" w:rsidRPr="00E41490">
        <w:rPr>
          <w:rFonts w:ascii="Times New Roman" w:hAnsi="Times New Roman" w:cs="Times New Roman"/>
          <w:i/>
          <w:sz w:val="24"/>
          <w:szCs w:val="24"/>
        </w:rPr>
        <w:t>Shingadia</w:t>
      </w:r>
      <w:r w:rsidR="00A87D28">
        <w:rPr>
          <w:rFonts w:ascii="Times New Roman" w:hAnsi="Times New Roman" w:cs="Times New Roman"/>
          <w:sz w:val="24"/>
          <w:szCs w:val="24"/>
        </w:rPr>
        <w:t xml:space="preserve"> 1966 RLR 785; </w:t>
      </w:r>
      <w:r w:rsidR="00A87D28" w:rsidRPr="00E41490">
        <w:rPr>
          <w:rFonts w:ascii="Times New Roman" w:hAnsi="Times New Roman" w:cs="Times New Roman"/>
          <w:i/>
          <w:sz w:val="24"/>
          <w:szCs w:val="24"/>
        </w:rPr>
        <w:t xml:space="preserve">Chrismar (Pvt) Ltd </w:t>
      </w:r>
      <w:r w:rsidR="00A87D28" w:rsidRPr="00DA491F">
        <w:rPr>
          <w:rFonts w:ascii="Times New Roman" w:hAnsi="Times New Roman" w:cs="Times New Roman"/>
          <w:i/>
          <w:sz w:val="24"/>
          <w:szCs w:val="24"/>
        </w:rPr>
        <w:t xml:space="preserve">v </w:t>
      </w:r>
      <w:r w:rsidR="00A87D28" w:rsidRPr="00E41490">
        <w:rPr>
          <w:rFonts w:ascii="Times New Roman" w:hAnsi="Times New Roman" w:cs="Times New Roman"/>
          <w:i/>
          <w:sz w:val="24"/>
          <w:szCs w:val="24"/>
        </w:rPr>
        <w:t>Stutchbury</w:t>
      </w:r>
      <w:r w:rsidR="00A87D28">
        <w:rPr>
          <w:rFonts w:ascii="Times New Roman" w:hAnsi="Times New Roman" w:cs="Times New Roman"/>
          <w:i/>
          <w:sz w:val="24"/>
          <w:szCs w:val="24"/>
        </w:rPr>
        <w:t xml:space="preserve"> </w:t>
      </w:r>
      <w:r w:rsidR="00A87D28" w:rsidRPr="00E41490">
        <w:rPr>
          <w:rFonts w:ascii="Times New Roman" w:hAnsi="Times New Roman" w:cs="Times New Roman"/>
          <w:i/>
          <w:sz w:val="24"/>
          <w:szCs w:val="24"/>
        </w:rPr>
        <w:t>&amp; Anor</w:t>
      </w:r>
      <w:r w:rsidR="00A87D28">
        <w:rPr>
          <w:rFonts w:ascii="Times New Roman" w:hAnsi="Times New Roman" w:cs="Times New Roman"/>
          <w:sz w:val="24"/>
          <w:szCs w:val="24"/>
        </w:rPr>
        <w:t xml:space="preserve"> 1973 (4) RLR 123</w:t>
      </w:r>
      <w:r w:rsidR="00860BEF">
        <w:rPr>
          <w:rFonts w:ascii="Times New Roman" w:hAnsi="Times New Roman" w:cs="Times New Roman"/>
          <w:sz w:val="24"/>
          <w:szCs w:val="24"/>
        </w:rPr>
        <w:t xml:space="preserve">; </w:t>
      </w:r>
      <w:r w:rsidR="00A87D28" w:rsidRPr="00D92266">
        <w:rPr>
          <w:rFonts w:ascii="Times New Roman" w:hAnsi="Times New Roman" w:cs="Times New Roman"/>
          <w:i/>
          <w:sz w:val="24"/>
          <w:szCs w:val="24"/>
        </w:rPr>
        <w:t xml:space="preserve">Jena </w:t>
      </w:r>
      <w:r w:rsidR="00A87D28" w:rsidRPr="002B04E8">
        <w:rPr>
          <w:rFonts w:ascii="Times New Roman" w:hAnsi="Times New Roman" w:cs="Times New Roman"/>
          <w:sz w:val="24"/>
          <w:szCs w:val="24"/>
        </w:rPr>
        <w:t>v</w:t>
      </w:r>
      <w:r w:rsidR="00A87D28" w:rsidRPr="00D92266">
        <w:rPr>
          <w:rFonts w:ascii="Times New Roman" w:hAnsi="Times New Roman" w:cs="Times New Roman"/>
          <w:i/>
          <w:sz w:val="24"/>
          <w:szCs w:val="24"/>
        </w:rPr>
        <w:t xml:space="preserve"> Nechipote</w:t>
      </w:r>
      <w:r w:rsidR="00A87D28">
        <w:rPr>
          <w:rFonts w:ascii="Times New Roman" w:hAnsi="Times New Roman" w:cs="Times New Roman"/>
          <w:sz w:val="24"/>
          <w:szCs w:val="24"/>
        </w:rPr>
        <w:t xml:space="preserve"> 1986 (1) ZLR 29 (SC)</w:t>
      </w:r>
      <w:r w:rsidR="00860BEF">
        <w:rPr>
          <w:rFonts w:ascii="Times New Roman" w:hAnsi="Times New Roman" w:cs="Times New Roman"/>
          <w:sz w:val="24"/>
          <w:szCs w:val="24"/>
        </w:rPr>
        <w:t xml:space="preserve"> and</w:t>
      </w:r>
      <w:r w:rsidR="00A87D28">
        <w:rPr>
          <w:rFonts w:ascii="Times New Roman" w:hAnsi="Times New Roman" w:cs="Times New Roman"/>
          <w:sz w:val="24"/>
          <w:szCs w:val="24"/>
        </w:rPr>
        <w:t xml:space="preserve"> </w:t>
      </w:r>
      <w:r w:rsidR="00A87D28" w:rsidRPr="00EF1786">
        <w:rPr>
          <w:rFonts w:ascii="Times New Roman" w:hAnsi="Times New Roman" w:cs="Times New Roman"/>
          <w:i/>
          <w:sz w:val="24"/>
          <w:szCs w:val="24"/>
        </w:rPr>
        <w:t>Hales</w:t>
      </w:r>
      <w:r w:rsidR="00860BEF">
        <w:rPr>
          <w:rFonts w:ascii="Times New Roman" w:hAnsi="Times New Roman" w:cs="Times New Roman"/>
          <w:sz w:val="24"/>
          <w:szCs w:val="24"/>
        </w:rPr>
        <w:t xml:space="preserve"> above</w:t>
      </w:r>
      <w:r w:rsidR="00A87D28">
        <w:rPr>
          <w:rFonts w:ascii="Times New Roman" w:hAnsi="Times New Roman" w:cs="Times New Roman"/>
          <w:sz w:val="24"/>
          <w:szCs w:val="24"/>
        </w:rPr>
        <w:t xml:space="preserve">. </w:t>
      </w:r>
    </w:p>
    <w:p w14:paraId="6CE5DF1E" w14:textId="16226CE3" w:rsidR="00A87D28" w:rsidRDefault="00572DA5"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A87D28">
        <w:rPr>
          <w:rFonts w:ascii="Times New Roman" w:hAnsi="Times New Roman" w:cs="Times New Roman"/>
          <w:sz w:val="24"/>
          <w:szCs w:val="24"/>
        </w:rPr>
        <w:t>]</w:t>
      </w:r>
      <w:r w:rsidR="00A87D28">
        <w:rPr>
          <w:rFonts w:ascii="Times New Roman" w:hAnsi="Times New Roman" w:cs="Times New Roman"/>
          <w:sz w:val="24"/>
          <w:szCs w:val="24"/>
        </w:rPr>
        <w:tab/>
      </w:r>
      <w:r w:rsidR="00860BEF">
        <w:rPr>
          <w:rFonts w:ascii="Times New Roman" w:hAnsi="Times New Roman" w:cs="Times New Roman"/>
          <w:sz w:val="24"/>
          <w:szCs w:val="24"/>
        </w:rPr>
        <w:t>However, t</w:t>
      </w:r>
      <w:r w:rsidR="00A87D28">
        <w:rPr>
          <w:rFonts w:ascii="Times New Roman" w:hAnsi="Times New Roman" w:cs="Times New Roman"/>
          <w:sz w:val="24"/>
          <w:szCs w:val="24"/>
        </w:rPr>
        <w:t xml:space="preserve">hat summary judgment is a drastic remedy that is not lightly granted is </w:t>
      </w:r>
      <w:r>
        <w:rPr>
          <w:rFonts w:ascii="Times New Roman" w:hAnsi="Times New Roman" w:cs="Times New Roman"/>
          <w:sz w:val="24"/>
          <w:szCs w:val="24"/>
        </w:rPr>
        <w:t xml:space="preserve">not the end of the matter. It is just </w:t>
      </w:r>
      <w:r w:rsidR="00A87D28">
        <w:rPr>
          <w:rFonts w:ascii="Times New Roman" w:hAnsi="Times New Roman" w:cs="Times New Roman"/>
          <w:sz w:val="24"/>
          <w:szCs w:val="24"/>
        </w:rPr>
        <w:t>the one side of the coin. The flip side is that a plaintiff who has an unanswerable case should not be saddled with the costs associated with a trial and the attendant delays where the defence is bogus. The quintessence or efficacy of summary judgment should not be hampered by procedural trickery. Thus, at the end of the day, it is a matter of balancing the competing interests in any given situation.</w:t>
      </w:r>
    </w:p>
    <w:p w14:paraId="2A15441B" w14:textId="12E8D78C" w:rsidR="00860BEF" w:rsidRDefault="00572DA5" w:rsidP="004E1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sidR="00860BEF">
        <w:rPr>
          <w:rFonts w:ascii="Times New Roman" w:hAnsi="Times New Roman" w:cs="Times New Roman"/>
          <w:sz w:val="24"/>
          <w:szCs w:val="24"/>
        </w:rPr>
        <w:t>]</w:t>
      </w:r>
      <w:r w:rsidR="00860BEF">
        <w:rPr>
          <w:rFonts w:ascii="Times New Roman" w:hAnsi="Times New Roman" w:cs="Times New Roman"/>
          <w:sz w:val="24"/>
          <w:szCs w:val="24"/>
        </w:rPr>
        <w:tab/>
        <w:t>We were satisfied that the appellant’s quest to go to trial was motivated n</w:t>
      </w:r>
      <w:r>
        <w:rPr>
          <w:rFonts w:ascii="Times New Roman" w:hAnsi="Times New Roman" w:cs="Times New Roman"/>
          <w:sz w:val="24"/>
          <w:szCs w:val="24"/>
        </w:rPr>
        <w:t>o</w:t>
      </w:r>
      <w:r w:rsidR="00860BEF">
        <w:rPr>
          <w:rFonts w:ascii="Times New Roman" w:hAnsi="Times New Roman" w:cs="Times New Roman"/>
          <w:sz w:val="24"/>
          <w:szCs w:val="24"/>
        </w:rPr>
        <w:t xml:space="preserve">t by any genuine </w:t>
      </w:r>
      <w:r>
        <w:rPr>
          <w:rFonts w:ascii="Times New Roman" w:hAnsi="Times New Roman" w:cs="Times New Roman"/>
          <w:sz w:val="24"/>
          <w:szCs w:val="24"/>
        </w:rPr>
        <w:t>desire</w:t>
      </w:r>
      <w:r w:rsidR="00860BEF">
        <w:rPr>
          <w:rFonts w:ascii="Times New Roman" w:hAnsi="Times New Roman" w:cs="Times New Roman"/>
          <w:sz w:val="24"/>
          <w:szCs w:val="24"/>
        </w:rPr>
        <w:t xml:space="preserve"> to raise a defence or to have a</w:t>
      </w:r>
      <w:r>
        <w:rPr>
          <w:rFonts w:ascii="Times New Roman" w:hAnsi="Times New Roman" w:cs="Times New Roman"/>
          <w:sz w:val="24"/>
          <w:szCs w:val="24"/>
        </w:rPr>
        <w:t xml:space="preserve"> triable </w:t>
      </w:r>
      <w:r w:rsidR="00860BEF">
        <w:rPr>
          <w:rFonts w:ascii="Times New Roman" w:hAnsi="Times New Roman" w:cs="Times New Roman"/>
          <w:sz w:val="24"/>
          <w:szCs w:val="24"/>
        </w:rPr>
        <w:t>issue t</w:t>
      </w:r>
      <w:r w:rsidR="00471CA3">
        <w:rPr>
          <w:rFonts w:ascii="Times New Roman" w:hAnsi="Times New Roman" w:cs="Times New Roman"/>
          <w:sz w:val="24"/>
          <w:szCs w:val="24"/>
        </w:rPr>
        <w:t>est</w:t>
      </w:r>
      <w:r>
        <w:rPr>
          <w:rFonts w:ascii="Times New Roman" w:hAnsi="Times New Roman" w:cs="Times New Roman"/>
          <w:sz w:val="24"/>
          <w:szCs w:val="24"/>
        </w:rPr>
        <w:t>ed</w:t>
      </w:r>
      <w:r w:rsidR="00860BEF">
        <w:rPr>
          <w:rFonts w:ascii="Times New Roman" w:hAnsi="Times New Roman" w:cs="Times New Roman"/>
          <w:sz w:val="24"/>
          <w:szCs w:val="24"/>
        </w:rPr>
        <w:t xml:space="preserve">, but </w:t>
      </w:r>
      <w:r>
        <w:rPr>
          <w:rFonts w:ascii="Times New Roman" w:hAnsi="Times New Roman" w:cs="Times New Roman"/>
          <w:sz w:val="24"/>
          <w:szCs w:val="24"/>
        </w:rPr>
        <w:t>plainly</w:t>
      </w:r>
      <w:r w:rsidR="00860BEF">
        <w:rPr>
          <w:rFonts w:ascii="Times New Roman" w:hAnsi="Times New Roman" w:cs="Times New Roman"/>
          <w:sz w:val="24"/>
          <w:szCs w:val="24"/>
        </w:rPr>
        <w:t xml:space="preserve"> to generate more delay. The appeal </w:t>
      </w:r>
      <w:r>
        <w:rPr>
          <w:rFonts w:ascii="Times New Roman" w:hAnsi="Times New Roman" w:cs="Times New Roman"/>
          <w:sz w:val="24"/>
          <w:szCs w:val="24"/>
        </w:rPr>
        <w:t>has</w:t>
      </w:r>
      <w:r w:rsidR="00860BEF">
        <w:rPr>
          <w:rFonts w:ascii="Times New Roman" w:hAnsi="Times New Roman" w:cs="Times New Roman"/>
          <w:sz w:val="24"/>
          <w:szCs w:val="24"/>
        </w:rPr>
        <w:t xml:space="preserve"> just </w:t>
      </w:r>
      <w:r>
        <w:rPr>
          <w:rFonts w:ascii="Times New Roman" w:hAnsi="Times New Roman" w:cs="Times New Roman"/>
          <w:sz w:val="24"/>
          <w:szCs w:val="24"/>
        </w:rPr>
        <w:t xml:space="preserve">been </w:t>
      </w:r>
      <w:r w:rsidR="00860BEF">
        <w:rPr>
          <w:rFonts w:ascii="Times New Roman" w:hAnsi="Times New Roman" w:cs="Times New Roman"/>
          <w:sz w:val="24"/>
          <w:szCs w:val="24"/>
        </w:rPr>
        <w:t xml:space="preserve">a stratagem or device to achieve that objective. </w:t>
      </w:r>
      <w:r>
        <w:rPr>
          <w:rFonts w:ascii="Times New Roman" w:hAnsi="Times New Roman" w:cs="Times New Roman"/>
          <w:sz w:val="24"/>
          <w:szCs w:val="24"/>
        </w:rPr>
        <w:t xml:space="preserve">There can be no issue whether </w:t>
      </w:r>
      <w:r w:rsidR="00471CA3">
        <w:rPr>
          <w:rFonts w:ascii="Times New Roman" w:hAnsi="Times New Roman" w:cs="Times New Roman"/>
          <w:sz w:val="24"/>
          <w:szCs w:val="24"/>
        </w:rPr>
        <w:t xml:space="preserve">or not </w:t>
      </w:r>
      <w:r>
        <w:rPr>
          <w:rFonts w:ascii="Times New Roman" w:hAnsi="Times New Roman" w:cs="Times New Roman"/>
          <w:sz w:val="24"/>
          <w:szCs w:val="24"/>
        </w:rPr>
        <w:t xml:space="preserve">the amount of the respondent’s claim is based on a liquid document. The respondent never said that. It is the appellant that keeps harping on the term ‘liquid document’. The respondent’s claim is plainly a liquidated amount. It has tacitly been </w:t>
      </w:r>
      <w:r>
        <w:rPr>
          <w:rFonts w:ascii="Times New Roman" w:hAnsi="Times New Roman" w:cs="Times New Roman"/>
          <w:sz w:val="24"/>
          <w:szCs w:val="24"/>
        </w:rPr>
        <w:lastRenderedPageBreak/>
        <w:t>acknowledged. There is no reason why the respondent should continue to be kept out of its money. I</w:t>
      </w:r>
      <w:r w:rsidR="00860BEF">
        <w:rPr>
          <w:rFonts w:ascii="Times New Roman" w:hAnsi="Times New Roman" w:cs="Times New Roman"/>
          <w:sz w:val="24"/>
          <w:szCs w:val="24"/>
        </w:rPr>
        <w:t xml:space="preserve">t is upon </w:t>
      </w:r>
      <w:r>
        <w:rPr>
          <w:rFonts w:ascii="Times New Roman" w:hAnsi="Times New Roman" w:cs="Times New Roman"/>
          <w:sz w:val="24"/>
          <w:szCs w:val="24"/>
        </w:rPr>
        <w:t xml:space="preserve">these reasons </w:t>
      </w:r>
      <w:r w:rsidR="00860BEF">
        <w:rPr>
          <w:rFonts w:ascii="Times New Roman" w:hAnsi="Times New Roman" w:cs="Times New Roman"/>
          <w:sz w:val="24"/>
          <w:szCs w:val="24"/>
        </w:rPr>
        <w:t xml:space="preserve">that we dismissed </w:t>
      </w:r>
      <w:r>
        <w:rPr>
          <w:rFonts w:ascii="Times New Roman" w:hAnsi="Times New Roman" w:cs="Times New Roman"/>
          <w:sz w:val="24"/>
          <w:szCs w:val="24"/>
        </w:rPr>
        <w:t xml:space="preserve">the appeal </w:t>
      </w:r>
      <w:r w:rsidR="00860BEF">
        <w:rPr>
          <w:rFonts w:ascii="Times New Roman" w:hAnsi="Times New Roman" w:cs="Times New Roman"/>
          <w:sz w:val="24"/>
          <w:szCs w:val="24"/>
        </w:rPr>
        <w:t>with costs.</w:t>
      </w:r>
    </w:p>
    <w:p w14:paraId="6143474F" w14:textId="77777777" w:rsidR="0098505D" w:rsidRDefault="0098505D" w:rsidP="0098505D">
      <w:pPr>
        <w:spacing w:line="360" w:lineRule="auto"/>
        <w:jc w:val="both"/>
        <w:rPr>
          <w:rFonts w:ascii="Times New Roman" w:hAnsi="Times New Roman" w:cs="Times New Roman"/>
          <w:sz w:val="24"/>
          <w:szCs w:val="24"/>
        </w:rPr>
      </w:pPr>
    </w:p>
    <w:p w14:paraId="488F63A8" w14:textId="09A1C6DE" w:rsidR="00C82D87" w:rsidRDefault="005E0B72" w:rsidP="0098505D">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r w:rsidR="007C5A1C">
        <w:rPr>
          <w:rFonts w:ascii="Times New Roman" w:hAnsi="Times New Roman" w:cs="Times New Roman"/>
          <w:sz w:val="24"/>
          <w:szCs w:val="24"/>
        </w:rPr>
        <w:t>8</w:t>
      </w:r>
      <w:r w:rsidR="00C82D87">
        <w:rPr>
          <w:rFonts w:ascii="Times New Roman" w:hAnsi="Times New Roman" w:cs="Times New Roman"/>
          <w:sz w:val="24"/>
          <w:szCs w:val="24"/>
        </w:rPr>
        <w:t xml:space="preserve"> </w:t>
      </w:r>
      <w:r w:rsidR="005F75F3">
        <w:rPr>
          <w:rFonts w:ascii="Times New Roman" w:hAnsi="Times New Roman" w:cs="Times New Roman"/>
          <w:sz w:val="24"/>
          <w:szCs w:val="24"/>
        </w:rPr>
        <w:t>April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4BF4F554" w14:textId="77777777" w:rsidR="0098505D" w:rsidRDefault="0098505D" w:rsidP="00C82D87">
      <w:pPr>
        <w:spacing w:after="0" w:line="240" w:lineRule="auto"/>
        <w:jc w:val="both"/>
        <w:rPr>
          <w:rFonts w:ascii="Times New Roman" w:hAnsi="Times New Roman" w:cs="Times New Roman"/>
          <w:i/>
          <w:sz w:val="24"/>
          <w:szCs w:val="24"/>
        </w:rPr>
      </w:pPr>
    </w:p>
    <w:p w14:paraId="0F7468E4" w14:textId="485CE077" w:rsidR="0098505D" w:rsidRPr="00471CA3" w:rsidRDefault="0098505D" w:rsidP="00C82D87">
      <w:pPr>
        <w:spacing w:after="0" w:line="240" w:lineRule="auto"/>
        <w:jc w:val="both"/>
        <w:rPr>
          <w:rFonts w:ascii="Times New Roman" w:hAnsi="Times New Roman" w:cs="Times New Roman"/>
          <w:sz w:val="24"/>
          <w:szCs w:val="24"/>
        </w:rPr>
      </w:pPr>
      <w:r w:rsidRPr="00471CA3">
        <w:rPr>
          <w:rFonts w:ascii="Times New Roman" w:hAnsi="Times New Roman" w:cs="Times New Roman"/>
          <w:sz w:val="24"/>
          <w:szCs w:val="24"/>
        </w:rPr>
        <w:t>Musithu J:</w:t>
      </w:r>
      <w:r w:rsidRPr="00471CA3">
        <w:rPr>
          <w:rFonts w:ascii="Times New Roman" w:hAnsi="Times New Roman" w:cs="Times New Roman"/>
          <w:sz w:val="24"/>
          <w:szCs w:val="24"/>
        </w:rPr>
        <w:tab/>
      </w:r>
      <w:r w:rsidRPr="00471CA3">
        <w:rPr>
          <w:rFonts w:ascii="Times New Roman" w:hAnsi="Times New Roman" w:cs="Times New Roman"/>
          <w:sz w:val="24"/>
          <w:szCs w:val="24"/>
        </w:rPr>
        <w:tab/>
        <w:t>I agree</w:t>
      </w:r>
      <w:r w:rsidRPr="00471CA3">
        <w:rPr>
          <w:rFonts w:ascii="Times New Roman" w:hAnsi="Times New Roman" w:cs="Times New Roman"/>
          <w:sz w:val="24"/>
          <w:szCs w:val="24"/>
        </w:rPr>
        <w:tab/>
      </w:r>
      <w:r w:rsidRPr="00471CA3">
        <w:rPr>
          <w:rFonts w:ascii="Times New Roman" w:hAnsi="Times New Roman" w:cs="Times New Roman"/>
          <w:sz w:val="24"/>
          <w:szCs w:val="24"/>
        </w:rPr>
        <w:tab/>
        <w:t>__________________________</w:t>
      </w:r>
    </w:p>
    <w:p w14:paraId="070CDBEE" w14:textId="77777777" w:rsidR="00572DA5" w:rsidRPr="00471CA3" w:rsidRDefault="00572DA5" w:rsidP="00C82D87">
      <w:pPr>
        <w:spacing w:after="0" w:line="240" w:lineRule="auto"/>
        <w:jc w:val="both"/>
        <w:rPr>
          <w:rFonts w:ascii="Times New Roman" w:hAnsi="Times New Roman" w:cs="Times New Roman"/>
          <w:sz w:val="24"/>
          <w:szCs w:val="24"/>
        </w:rPr>
      </w:pPr>
    </w:p>
    <w:p w14:paraId="5FE4F9A7" w14:textId="65C66490" w:rsidR="00572DA5" w:rsidRPr="00471CA3" w:rsidRDefault="00572DA5" w:rsidP="00C82D87">
      <w:pPr>
        <w:spacing w:after="0" w:line="240" w:lineRule="auto"/>
        <w:jc w:val="both"/>
        <w:rPr>
          <w:rFonts w:ascii="Times New Roman" w:hAnsi="Times New Roman" w:cs="Times New Roman"/>
          <w:sz w:val="24"/>
          <w:szCs w:val="24"/>
        </w:rPr>
      </w:pPr>
      <w:r w:rsidRPr="00471CA3">
        <w:rPr>
          <w:rFonts w:ascii="Times New Roman" w:hAnsi="Times New Roman" w:cs="Times New Roman"/>
          <w:sz w:val="24"/>
          <w:szCs w:val="24"/>
        </w:rPr>
        <w:tab/>
      </w:r>
      <w:r w:rsidRPr="00471CA3">
        <w:rPr>
          <w:rFonts w:ascii="Times New Roman" w:hAnsi="Times New Roman" w:cs="Times New Roman"/>
          <w:sz w:val="24"/>
          <w:szCs w:val="24"/>
        </w:rPr>
        <w:tab/>
      </w:r>
      <w:r w:rsidRPr="00471CA3">
        <w:rPr>
          <w:rFonts w:ascii="Times New Roman" w:hAnsi="Times New Roman" w:cs="Times New Roman"/>
          <w:sz w:val="24"/>
          <w:szCs w:val="24"/>
        </w:rPr>
        <w:tab/>
        <w:t>Date</w:t>
      </w:r>
      <w:r w:rsidRPr="00471CA3">
        <w:rPr>
          <w:rFonts w:ascii="Times New Roman" w:hAnsi="Times New Roman" w:cs="Times New Roman"/>
          <w:sz w:val="24"/>
          <w:szCs w:val="24"/>
        </w:rPr>
        <w:tab/>
      </w:r>
      <w:r w:rsidRPr="00471CA3">
        <w:rPr>
          <w:rFonts w:ascii="Times New Roman" w:hAnsi="Times New Roman" w:cs="Times New Roman"/>
          <w:sz w:val="24"/>
          <w:szCs w:val="24"/>
        </w:rPr>
        <w:tab/>
        <w:t>__________________________</w:t>
      </w:r>
    </w:p>
    <w:p w14:paraId="7FE8B057" w14:textId="77777777" w:rsidR="0098505D" w:rsidRPr="00471CA3" w:rsidRDefault="0098505D" w:rsidP="00C82D87">
      <w:pPr>
        <w:spacing w:after="0" w:line="240" w:lineRule="auto"/>
        <w:jc w:val="both"/>
        <w:rPr>
          <w:rFonts w:ascii="Times New Roman" w:hAnsi="Times New Roman" w:cs="Times New Roman"/>
          <w:i/>
          <w:sz w:val="24"/>
          <w:szCs w:val="24"/>
        </w:rPr>
      </w:pPr>
    </w:p>
    <w:p w14:paraId="54C0F3C4" w14:textId="77777777" w:rsidR="00D97237" w:rsidRDefault="00D97237" w:rsidP="00D9723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Kamdefwere Law Chambers,</w:t>
      </w:r>
      <w:r w:rsidRPr="00521F8B">
        <w:rPr>
          <w:rFonts w:ascii="Times New Roman" w:hAnsi="Times New Roman" w:cs="Times New Roman"/>
          <w:sz w:val="24"/>
          <w:szCs w:val="24"/>
        </w:rPr>
        <w:t xml:space="preserve"> app</w:t>
      </w:r>
      <w:r>
        <w:rPr>
          <w:rFonts w:ascii="Times New Roman" w:hAnsi="Times New Roman" w:cs="Times New Roman"/>
          <w:sz w:val="24"/>
          <w:szCs w:val="24"/>
        </w:rPr>
        <w:t>ellant’s</w:t>
      </w:r>
      <w:r w:rsidRPr="00521F8B">
        <w:rPr>
          <w:rFonts w:ascii="Times New Roman" w:hAnsi="Times New Roman" w:cs="Times New Roman"/>
          <w:sz w:val="24"/>
          <w:szCs w:val="24"/>
        </w:rPr>
        <w:t xml:space="preserve"> legal practitioners</w:t>
      </w:r>
    </w:p>
    <w:p w14:paraId="096AF811" w14:textId="084E285B" w:rsidR="00046637" w:rsidRPr="00DD57AE" w:rsidRDefault="00D97237" w:rsidP="00D9723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Danziger &amp; Partners</w:t>
      </w:r>
      <w:r>
        <w:rPr>
          <w:rFonts w:ascii="Times New Roman" w:hAnsi="Times New Roman" w:cs="Times New Roman"/>
          <w:sz w:val="24"/>
          <w:szCs w:val="24"/>
        </w:rPr>
        <w:t xml:space="preserve">, </w:t>
      </w:r>
      <w:r w:rsidRPr="00DA491F">
        <w:rPr>
          <w:rFonts w:ascii="Times New Roman" w:hAnsi="Times New Roman" w:cs="Times New Roman"/>
          <w:sz w:val="24"/>
          <w:szCs w:val="24"/>
        </w:rPr>
        <w:t>respondent</w:t>
      </w:r>
      <w:r w:rsidRPr="001E3E84">
        <w:rPr>
          <w:rFonts w:ascii="Times New Roman" w:hAnsi="Times New Roman" w:cs="Times New Roman"/>
          <w:b/>
          <w:sz w:val="24"/>
          <w:szCs w:val="24"/>
        </w:rPr>
        <w:t>’s</w:t>
      </w:r>
      <w:r>
        <w:rPr>
          <w:rFonts w:ascii="Times New Roman" w:hAnsi="Times New Roman" w:cs="Times New Roman"/>
          <w:sz w:val="24"/>
          <w:szCs w:val="24"/>
        </w:rPr>
        <w:t xml:space="preserve"> legal practitioners</w:t>
      </w: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67BFA" w14:textId="77777777" w:rsidR="00EA7A62" w:rsidRDefault="00EA7A62" w:rsidP="00EA00E7">
      <w:pPr>
        <w:spacing w:after="0" w:line="240" w:lineRule="auto"/>
      </w:pPr>
      <w:r>
        <w:separator/>
      </w:r>
    </w:p>
  </w:endnote>
  <w:endnote w:type="continuationSeparator" w:id="0">
    <w:p w14:paraId="07A82C8A" w14:textId="77777777" w:rsidR="00EA7A62" w:rsidRDefault="00EA7A6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071426" w:rsidRDefault="00071426">
        <w:pPr>
          <w:pStyle w:val="Footer"/>
          <w:jc w:val="center"/>
        </w:pPr>
        <w:r>
          <w:t>Towards e-justice</w:t>
        </w:r>
      </w:p>
    </w:sdtContent>
  </w:sdt>
  <w:p w14:paraId="5115B96B" w14:textId="77777777" w:rsidR="00071426" w:rsidRPr="00962FBF" w:rsidRDefault="00071426">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AE5C9" w14:textId="77777777" w:rsidR="00EA7A62" w:rsidRDefault="00EA7A62" w:rsidP="00EA00E7">
      <w:pPr>
        <w:spacing w:after="0" w:line="240" w:lineRule="auto"/>
      </w:pPr>
      <w:r>
        <w:separator/>
      </w:r>
    </w:p>
  </w:footnote>
  <w:footnote w:type="continuationSeparator" w:id="0">
    <w:p w14:paraId="30E6CDA2" w14:textId="77777777" w:rsidR="00EA7A62" w:rsidRDefault="00EA7A62"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77E50613" w:rsidR="00071426" w:rsidRPr="00C36985" w:rsidRDefault="00071426" w:rsidP="00DA491F">
        <w:pPr>
          <w:pStyle w:val="Header"/>
          <w:rPr>
            <w:noProof/>
            <w:lang w:val="fr-FR"/>
          </w:rPr>
        </w:pPr>
        <w:r>
          <w:fldChar w:fldCharType="begin"/>
        </w:r>
        <w:r>
          <w:instrText xml:space="preserve"> PAGE   \* MERGEFORMAT </w:instrText>
        </w:r>
        <w:r>
          <w:fldChar w:fldCharType="separate"/>
        </w:r>
        <w:r w:rsidR="00197C72">
          <w:rPr>
            <w:noProof/>
          </w:rPr>
          <w:t>1</w:t>
        </w:r>
        <w:r>
          <w:rPr>
            <w:noProof/>
          </w:rPr>
          <w:fldChar w:fldCharType="end"/>
        </w:r>
      </w:p>
      <w:p w14:paraId="38807DC0" w14:textId="77777777" w:rsidR="00071426" w:rsidRPr="00C36985" w:rsidRDefault="00EA7A62" w:rsidP="00804777">
        <w:pPr>
          <w:pStyle w:val="Header"/>
          <w:jc w:val="right"/>
          <w:rPr>
            <w:noProof/>
            <w:lang w:val="fr-FR"/>
          </w:rPr>
        </w:pPr>
      </w:p>
    </w:sdtContent>
  </w:sdt>
  <w:p w14:paraId="2052B5BA" w14:textId="35713CF4" w:rsidR="00071426" w:rsidRPr="001578B9" w:rsidRDefault="00071426" w:rsidP="00D86AE7">
    <w:pPr>
      <w:pStyle w:val="Header"/>
      <w:rPr>
        <w:noProof/>
        <w:lang w:val="en-US"/>
      </w:rPr>
    </w:pPr>
    <w:r w:rsidRPr="00C36985">
      <w:rPr>
        <w:noProof/>
        <w:lang w:val="fr-FR"/>
      </w:rPr>
      <w:tab/>
    </w:r>
    <w:r>
      <w:rPr>
        <w:noProof/>
        <w:lang w:val="en-US"/>
      </w:rPr>
      <w:t>Zimbabwe Institute of Legal Studies v DMA Architectural &amp; Planning Consultants</w:t>
    </w:r>
    <w:r w:rsidRPr="001578B9">
      <w:rPr>
        <w:noProof/>
        <w:lang w:val="en-US"/>
      </w:rPr>
      <w:t xml:space="preserve">  </w:t>
    </w:r>
    <w:r w:rsidRPr="00804777">
      <w:rPr>
        <w:noProof/>
      </w:rPr>
      <w:ptab w:relativeTo="margin" w:alignment="left" w:leader="none"/>
    </w:r>
    <w:r w:rsidRPr="001578B9">
      <w:rPr>
        <w:noProof/>
        <w:lang w:val="en-US"/>
      </w:rPr>
      <w:tab/>
    </w:r>
    <w:r w:rsidRPr="001578B9">
      <w:rPr>
        <w:noProof/>
        <w:lang w:val="en-US"/>
      </w:rPr>
      <w:tab/>
    </w:r>
    <w:r w:rsidRPr="001578B9">
      <w:rPr>
        <w:noProof/>
        <w:lang w:val="en-US"/>
      </w:rPr>
      <w:tab/>
    </w:r>
    <w:r w:rsidRPr="001578B9">
      <w:rPr>
        <w:noProof/>
        <w:lang w:val="en-US"/>
      </w:rPr>
      <w:tab/>
      <w:t xml:space="preserve">HH </w:t>
    </w:r>
    <w:r w:rsidR="00DA491F">
      <w:rPr>
        <w:noProof/>
        <w:lang w:val="en-US"/>
      </w:rPr>
      <w:t>210/</w:t>
    </w:r>
    <w:r w:rsidRPr="001578B9">
      <w:rPr>
        <w:noProof/>
        <w:lang w:val="en-US"/>
      </w:rPr>
      <w:t>21</w:t>
    </w:r>
  </w:p>
  <w:p w14:paraId="7E2CF864" w14:textId="1E59E672" w:rsidR="00071426" w:rsidRPr="00804777" w:rsidRDefault="00071426" w:rsidP="00576BD9">
    <w:pPr>
      <w:pStyle w:val="Header"/>
    </w:pPr>
    <w:r w:rsidRPr="001578B9">
      <w:rPr>
        <w:noProof/>
        <w:lang w:val="en-US"/>
      </w:rPr>
      <w:tab/>
    </w:r>
    <w:r w:rsidRPr="001578B9">
      <w:rPr>
        <w:noProof/>
        <w:lang w:val="en-US"/>
      </w:rPr>
      <w:tab/>
    </w:r>
    <w:r>
      <w:rPr>
        <w:noProof/>
      </w:rPr>
      <w:t>CIV “A” 98/20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0"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2"/>
  </w:num>
  <w:num w:numId="5">
    <w:abstractNumId w:val="0"/>
  </w:num>
  <w:num w:numId="6">
    <w:abstractNumId w:val="11"/>
  </w:num>
  <w:num w:numId="7">
    <w:abstractNumId w:val="25"/>
  </w:num>
  <w:num w:numId="8">
    <w:abstractNumId w:val="20"/>
  </w:num>
  <w:num w:numId="9">
    <w:abstractNumId w:val="17"/>
  </w:num>
  <w:num w:numId="10">
    <w:abstractNumId w:val="32"/>
  </w:num>
  <w:num w:numId="11">
    <w:abstractNumId w:val="27"/>
  </w:num>
  <w:num w:numId="12">
    <w:abstractNumId w:val="6"/>
  </w:num>
  <w:num w:numId="13">
    <w:abstractNumId w:val="34"/>
  </w:num>
  <w:num w:numId="14">
    <w:abstractNumId w:val="22"/>
  </w:num>
  <w:num w:numId="15">
    <w:abstractNumId w:val="28"/>
  </w:num>
  <w:num w:numId="16">
    <w:abstractNumId w:val="15"/>
  </w:num>
  <w:num w:numId="17">
    <w:abstractNumId w:val="14"/>
  </w:num>
  <w:num w:numId="18">
    <w:abstractNumId w:val="18"/>
  </w:num>
  <w:num w:numId="19">
    <w:abstractNumId w:val="33"/>
  </w:num>
  <w:num w:numId="20">
    <w:abstractNumId w:val="3"/>
  </w:num>
  <w:num w:numId="21">
    <w:abstractNumId w:val="26"/>
  </w:num>
  <w:num w:numId="22">
    <w:abstractNumId w:val="30"/>
  </w:num>
  <w:num w:numId="23">
    <w:abstractNumId w:val="19"/>
  </w:num>
  <w:num w:numId="24">
    <w:abstractNumId w:val="21"/>
  </w:num>
  <w:num w:numId="25">
    <w:abstractNumId w:val="4"/>
  </w:num>
  <w:num w:numId="26">
    <w:abstractNumId w:val="16"/>
  </w:num>
  <w:num w:numId="27">
    <w:abstractNumId w:val="1"/>
  </w:num>
  <w:num w:numId="28">
    <w:abstractNumId w:val="31"/>
  </w:num>
  <w:num w:numId="29">
    <w:abstractNumId w:val="7"/>
  </w:num>
  <w:num w:numId="30">
    <w:abstractNumId w:val="24"/>
  </w:num>
  <w:num w:numId="31">
    <w:abstractNumId w:val="35"/>
  </w:num>
  <w:num w:numId="32">
    <w:abstractNumId w:val="29"/>
  </w:num>
  <w:num w:numId="33">
    <w:abstractNumId w:val="23"/>
  </w:num>
  <w:num w:numId="34">
    <w:abstractNumId w:val="10"/>
  </w:num>
  <w:num w:numId="35">
    <w:abstractNumId w:val="9"/>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749E"/>
    <w:rsid w:val="0006755E"/>
    <w:rsid w:val="0006797A"/>
    <w:rsid w:val="00067985"/>
    <w:rsid w:val="000679F5"/>
    <w:rsid w:val="00067A5E"/>
    <w:rsid w:val="00067D0B"/>
    <w:rsid w:val="000703FE"/>
    <w:rsid w:val="00070616"/>
    <w:rsid w:val="00070CD5"/>
    <w:rsid w:val="00070EE2"/>
    <w:rsid w:val="00071364"/>
    <w:rsid w:val="000713F4"/>
    <w:rsid w:val="00071426"/>
    <w:rsid w:val="0007233E"/>
    <w:rsid w:val="0007291A"/>
    <w:rsid w:val="00072EC7"/>
    <w:rsid w:val="0007375F"/>
    <w:rsid w:val="00073A32"/>
    <w:rsid w:val="00073AAB"/>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956"/>
    <w:rsid w:val="000B2E47"/>
    <w:rsid w:val="000B3628"/>
    <w:rsid w:val="000B3682"/>
    <w:rsid w:val="000B3898"/>
    <w:rsid w:val="000B3DBE"/>
    <w:rsid w:val="000B43D9"/>
    <w:rsid w:val="000B4872"/>
    <w:rsid w:val="000B4AA5"/>
    <w:rsid w:val="000B4FE1"/>
    <w:rsid w:val="000B52EE"/>
    <w:rsid w:val="000B5C8E"/>
    <w:rsid w:val="000B65A3"/>
    <w:rsid w:val="000B6960"/>
    <w:rsid w:val="000B6C47"/>
    <w:rsid w:val="000B76AF"/>
    <w:rsid w:val="000B78F9"/>
    <w:rsid w:val="000C1379"/>
    <w:rsid w:val="000C141D"/>
    <w:rsid w:val="000C149F"/>
    <w:rsid w:val="000C1C6A"/>
    <w:rsid w:val="000C2034"/>
    <w:rsid w:val="000C22CA"/>
    <w:rsid w:val="000C2A3A"/>
    <w:rsid w:val="000C2AA1"/>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A33"/>
    <w:rsid w:val="00102AD7"/>
    <w:rsid w:val="00102FDE"/>
    <w:rsid w:val="00103013"/>
    <w:rsid w:val="00103351"/>
    <w:rsid w:val="00103A7C"/>
    <w:rsid w:val="00104AA1"/>
    <w:rsid w:val="001052A3"/>
    <w:rsid w:val="00105913"/>
    <w:rsid w:val="00105F5E"/>
    <w:rsid w:val="00106727"/>
    <w:rsid w:val="00107132"/>
    <w:rsid w:val="0010720D"/>
    <w:rsid w:val="001074DE"/>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5378"/>
    <w:rsid w:val="00145A04"/>
    <w:rsid w:val="00146025"/>
    <w:rsid w:val="001461FF"/>
    <w:rsid w:val="001465DB"/>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693"/>
    <w:rsid w:val="00154EBE"/>
    <w:rsid w:val="001552D2"/>
    <w:rsid w:val="0015531F"/>
    <w:rsid w:val="0015541F"/>
    <w:rsid w:val="0015614F"/>
    <w:rsid w:val="00156A78"/>
    <w:rsid w:val="00156FD8"/>
    <w:rsid w:val="0015786E"/>
    <w:rsid w:val="001578B9"/>
    <w:rsid w:val="001579B8"/>
    <w:rsid w:val="001600E3"/>
    <w:rsid w:val="001606FE"/>
    <w:rsid w:val="00160D9A"/>
    <w:rsid w:val="00160F0A"/>
    <w:rsid w:val="00161353"/>
    <w:rsid w:val="00161657"/>
    <w:rsid w:val="00161876"/>
    <w:rsid w:val="00161A3E"/>
    <w:rsid w:val="00161AC6"/>
    <w:rsid w:val="00162798"/>
    <w:rsid w:val="00162B1A"/>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97C72"/>
    <w:rsid w:val="001A0165"/>
    <w:rsid w:val="001A01F4"/>
    <w:rsid w:val="001A0570"/>
    <w:rsid w:val="001A0E82"/>
    <w:rsid w:val="001A0EFE"/>
    <w:rsid w:val="001A14C6"/>
    <w:rsid w:val="001A175F"/>
    <w:rsid w:val="001A1977"/>
    <w:rsid w:val="001A1D6E"/>
    <w:rsid w:val="001A2B31"/>
    <w:rsid w:val="001A3175"/>
    <w:rsid w:val="001A345B"/>
    <w:rsid w:val="001A3F14"/>
    <w:rsid w:val="001A41EF"/>
    <w:rsid w:val="001A4532"/>
    <w:rsid w:val="001A4B38"/>
    <w:rsid w:val="001A4E8E"/>
    <w:rsid w:val="001A5A96"/>
    <w:rsid w:val="001A5EAB"/>
    <w:rsid w:val="001A6029"/>
    <w:rsid w:val="001A65BE"/>
    <w:rsid w:val="001A676D"/>
    <w:rsid w:val="001A78EE"/>
    <w:rsid w:val="001A7EBF"/>
    <w:rsid w:val="001B0249"/>
    <w:rsid w:val="001B0364"/>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07D4B"/>
    <w:rsid w:val="00210407"/>
    <w:rsid w:val="0021072C"/>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90C"/>
    <w:rsid w:val="00261C51"/>
    <w:rsid w:val="00261CE2"/>
    <w:rsid w:val="00261FAF"/>
    <w:rsid w:val="00262066"/>
    <w:rsid w:val="00262615"/>
    <w:rsid w:val="00262945"/>
    <w:rsid w:val="00262B84"/>
    <w:rsid w:val="00262D09"/>
    <w:rsid w:val="002635EC"/>
    <w:rsid w:val="0026368E"/>
    <w:rsid w:val="00263BCD"/>
    <w:rsid w:val="0026471E"/>
    <w:rsid w:val="00264A59"/>
    <w:rsid w:val="002650FA"/>
    <w:rsid w:val="002652F6"/>
    <w:rsid w:val="00265B52"/>
    <w:rsid w:val="00265E29"/>
    <w:rsid w:val="002666E4"/>
    <w:rsid w:val="0026783D"/>
    <w:rsid w:val="00270772"/>
    <w:rsid w:val="00270DEF"/>
    <w:rsid w:val="0027111B"/>
    <w:rsid w:val="0027113C"/>
    <w:rsid w:val="00271B4B"/>
    <w:rsid w:val="00271DA6"/>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1F"/>
    <w:rsid w:val="00287464"/>
    <w:rsid w:val="00287AFF"/>
    <w:rsid w:val="00287BE8"/>
    <w:rsid w:val="00287C53"/>
    <w:rsid w:val="00287E04"/>
    <w:rsid w:val="002908C2"/>
    <w:rsid w:val="00291701"/>
    <w:rsid w:val="00291F25"/>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752B"/>
    <w:rsid w:val="00297563"/>
    <w:rsid w:val="00297928"/>
    <w:rsid w:val="00297A05"/>
    <w:rsid w:val="002A0B3F"/>
    <w:rsid w:val="002A0B63"/>
    <w:rsid w:val="002A1BBE"/>
    <w:rsid w:val="002A1FD4"/>
    <w:rsid w:val="002A20BA"/>
    <w:rsid w:val="002A2173"/>
    <w:rsid w:val="002A24E0"/>
    <w:rsid w:val="002A2796"/>
    <w:rsid w:val="002A2DC8"/>
    <w:rsid w:val="002A2F41"/>
    <w:rsid w:val="002A33B0"/>
    <w:rsid w:val="002A3421"/>
    <w:rsid w:val="002A3840"/>
    <w:rsid w:val="002A3E81"/>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412E"/>
    <w:rsid w:val="002E43A8"/>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D2A"/>
    <w:rsid w:val="00331036"/>
    <w:rsid w:val="00332081"/>
    <w:rsid w:val="003321EF"/>
    <w:rsid w:val="00332978"/>
    <w:rsid w:val="003332F0"/>
    <w:rsid w:val="003335F2"/>
    <w:rsid w:val="00333BAE"/>
    <w:rsid w:val="00333C8C"/>
    <w:rsid w:val="00334652"/>
    <w:rsid w:val="00334A33"/>
    <w:rsid w:val="00335464"/>
    <w:rsid w:val="003359F6"/>
    <w:rsid w:val="00335CDA"/>
    <w:rsid w:val="00336001"/>
    <w:rsid w:val="00336D22"/>
    <w:rsid w:val="00337225"/>
    <w:rsid w:val="0033771F"/>
    <w:rsid w:val="00340384"/>
    <w:rsid w:val="00340530"/>
    <w:rsid w:val="00340ADB"/>
    <w:rsid w:val="00340DB7"/>
    <w:rsid w:val="003413D0"/>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540"/>
    <w:rsid w:val="004E1C63"/>
    <w:rsid w:val="004E1F9A"/>
    <w:rsid w:val="004E20E0"/>
    <w:rsid w:val="004E2770"/>
    <w:rsid w:val="004E2D2C"/>
    <w:rsid w:val="004E3079"/>
    <w:rsid w:val="004E30E9"/>
    <w:rsid w:val="004E3205"/>
    <w:rsid w:val="004E32A1"/>
    <w:rsid w:val="004E3332"/>
    <w:rsid w:val="004E4267"/>
    <w:rsid w:val="004E4BEC"/>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70A"/>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DDA"/>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6BD9"/>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F8A"/>
    <w:rsid w:val="005A42A9"/>
    <w:rsid w:val="005A4C9F"/>
    <w:rsid w:val="005A4EC4"/>
    <w:rsid w:val="005A51F9"/>
    <w:rsid w:val="005A5457"/>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F8"/>
    <w:rsid w:val="005C09C4"/>
    <w:rsid w:val="005C0EF3"/>
    <w:rsid w:val="005C1644"/>
    <w:rsid w:val="005C17D9"/>
    <w:rsid w:val="005C1D20"/>
    <w:rsid w:val="005C2302"/>
    <w:rsid w:val="005C25C0"/>
    <w:rsid w:val="005C2E11"/>
    <w:rsid w:val="005C337B"/>
    <w:rsid w:val="005C3F28"/>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4E75"/>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89"/>
    <w:rsid w:val="006E1E7D"/>
    <w:rsid w:val="006E24DB"/>
    <w:rsid w:val="006E2692"/>
    <w:rsid w:val="006E2961"/>
    <w:rsid w:val="006E2AE7"/>
    <w:rsid w:val="006E2CE2"/>
    <w:rsid w:val="006E2F3C"/>
    <w:rsid w:val="006E3656"/>
    <w:rsid w:val="006E3C23"/>
    <w:rsid w:val="006E3D29"/>
    <w:rsid w:val="006E3EE1"/>
    <w:rsid w:val="006E46B0"/>
    <w:rsid w:val="006E4E81"/>
    <w:rsid w:val="006E54BD"/>
    <w:rsid w:val="006E54E6"/>
    <w:rsid w:val="006E56AA"/>
    <w:rsid w:val="006E582F"/>
    <w:rsid w:val="006E649C"/>
    <w:rsid w:val="006E6941"/>
    <w:rsid w:val="006E6B0E"/>
    <w:rsid w:val="006E70A9"/>
    <w:rsid w:val="006E7374"/>
    <w:rsid w:val="006E79DC"/>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B50"/>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6D79"/>
    <w:rsid w:val="00797183"/>
    <w:rsid w:val="00797537"/>
    <w:rsid w:val="00797D43"/>
    <w:rsid w:val="00797E59"/>
    <w:rsid w:val="00797F44"/>
    <w:rsid w:val="007A010E"/>
    <w:rsid w:val="007A014C"/>
    <w:rsid w:val="007A0B3A"/>
    <w:rsid w:val="007A0BF3"/>
    <w:rsid w:val="007A0D48"/>
    <w:rsid w:val="007A0F51"/>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FDD"/>
    <w:rsid w:val="007B40A8"/>
    <w:rsid w:val="007B4117"/>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7412"/>
    <w:rsid w:val="007C7C41"/>
    <w:rsid w:val="007C7E69"/>
    <w:rsid w:val="007D01D0"/>
    <w:rsid w:val="007D02CB"/>
    <w:rsid w:val="007D09B4"/>
    <w:rsid w:val="007D0D2D"/>
    <w:rsid w:val="007D12DE"/>
    <w:rsid w:val="007D2667"/>
    <w:rsid w:val="007D2D7B"/>
    <w:rsid w:val="007D344C"/>
    <w:rsid w:val="007D3499"/>
    <w:rsid w:val="007D34F0"/>
    <w:rsid w:val="007D3E5D"/>
    <w:rsid w:val="007D4001"/>
    <w:rsid w:val="007D499F"/>
    <w:rsid w:val="007D5919"/>
    <w:rsid w:val="007D5939"/>
    <w:rsid w:val="007D5D49"/>
    <w:rsid w:val="007D64F4"/>
    <w:rsid w:val="007D6FA2"/>
    <w:rsid w:val="007D729D"/>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F17"/>
    <w:rsid w:val="0080133E"/>
    <w:rsid w:val="0080168A"/>
    <w:rsid w:val="00801948"/>
    <w:rsid w:val="00802594"/>
    <w:rsid w:val="00802BF2"/>
    <w:rsid w:val="00802D1E"/>
    <w:rsid w:val="00802E49"/>
    <w:rsid w:val="00803164"/>
    <w:rsid w:val="00803B63"/>
    <w:rsid w:val="00803F3F"/>
    <w:rsid w:val="008046F1"/>
    <w:rsid w:val="00804777"/>
    <w:rsid w:val="008048AC"/>
    <w:rsid w:val="00804BD7"/>
    <w:rsid w:val="00805076"/>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24"/>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5259"/>
    <w:rsid w:val="008B58F3"/>
    <w:rsid w:val="008B69C8"/>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BAA"/>
    <w:rsid w:val="00905299"/>
    <w:rsid w:val="009066F9"/>
    <w:rsid w:val="009076CE"/>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A7"/>
    <w:rsid w:val="00932DF2"/>
    <w:rsid w:val="00932FE0"/>
    <w:rsid w:val="00933A65"/>
    <w:rsid w:val="00934200"/>
    <w:rsid w:val="00935652"/>
    <w:rsid w:val="00935C1E"/>
    <w:rsid w:val="0093671A"/>
    <w:rsid w:val="0093671C"/>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256"/>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505D"/>
    <w:rsid w:val="00986219"/>
    <w:rsid w:val="0098652C"/>
    <w:rsid w:val="0098658B"/>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588"/>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C9"/>
    <w:rsid w:val="00A174C9"/>
    <w:rsid w:val="00A17789"/>
    <w:rsid w:val="00A17A1E"/>
    <w:rsid w:val="00A20468"/>
    <w:rsid w:val="00A20D59"/>
    <w:rsid w:val="00A20DD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1BCE"/>
    <w:rsid w:val="00A41F1D"/>
    <w:rsid w:val="00A42635"/>
    <w:rsid w:val="00A428F2"/>
    <w:rsid w:val="00A42D31"/>
    <w:rsid w:val="00A43234"/>
    <w:rsid w:val="00A447FE"/>
    <w:rsid w:val="00A44EA4"/>
    <w:rsid w:val="00A4504E"/>
    <w:rsid w:val="00A45D7B"/>
    <w:rsid w:val="00A45F32"/>
    <w:rsid w:val="00A466FA"/>
    <w:rsid w:val="00A46920"/>
    <w:rsid w:val="00A46B75"/>
    <w:rsid w:val="00A470C5"/>
    <w:rsid w:val="00A472DF"/>
    <w:rsid w:val="00A47592"/>
    <w:rsid w:val="00A4766B"/>
    <w:rsid w:val="00A47677"/>
    <w:rsid w:val="00A51ACD"/>
    <w:rsid w:val="00A51DF8"/>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941"/>
    <w:rsid w:val="00A73C97"/>
    <w:rsid w:val="00A74137"/>
    <w:rsid w:val="00A74441"/>
    <w:rsid w:val="00A74654"/>
    <w:rsid w:val="00A74814"/>
    <w:rsid w:val="00A7516E"/>
    <w:rsid w:val="00A751D6"/>
    <w:rsid w:val="00A755D3"/>
    <w:rsid w:val="00A76EA0"/>
    <w:rsid w:val="00A801F8"/>
    <w:rsid w:val="00A813E1"/>
    <w:rsid w:val="00A81E83"/>
    <w:rsid w:val="00A8219D"/>
    <w:rsid w:val="00A821AE"/>
    <w:rsid w:val="00A823B4"/>
    <w:rsid w:val="00A82D8B"/>
    <w:rsid w:val="00A83FBF"/>
    <w:rsid w:val="00A84E0C"/>
    <w:rsid w:val="00A876BF"/>
    <w:rsid w:val="00A87B37"/>
    <w:rsid w:val="00A87D28"/>
    <w:rsid w:val="00A87DC5"/>
    <w:rsid w:val="00A905C6"/>
    <w:rsid w:val="00A908EE"/>
    <w:rsid w:val="00A90FBD"/>
    <w:rsid w:val="00A91E77"/>
    <w:rsid w:val="00A92135"/>
    <w:rsid w:val="00A92563"/>
    <w:rsid w:val="00A92767"/>
    <w:rsid w:val="00A92B31"/>
    <w:rsid w:val="00A93DE2"/>
    <w:rsid w:val="00A940AE"/>
    <w:rsid w:val="00A94247"/>
    <w:rsid w:val="00A946F9"/>
    <w:rsid w:val="00A950FB"/>
    <w:rsid w:val="00A95662"/>
    <w:rsid w:val="00A95D82"/>
    <w:rsid w:val="00A9666D"/>
    <w:rsid w:val="00A96AD4"/>
    <w:rsid w:val="00A970FE"/>
    <w:rsid w:val="00A97254"/>
    <w:rsid w:val="00A9733A"/>
    <w:rsid w:val="00A97868"/>
    <w:rsid w:val="00A97C81"/>
    <w:rsid w:val="00AA1FF8"/>
    <w:rsid w:val="00AA20AD"/>
    <w:rsid w:val="00AA2168"/>
    <w:rsid w:val="00AA2243"/>
    <w:rsid w:val="00AA292E"/>
    <w:rsid w:val="00AA306A"/>
    <w:rsid w:val="00AA3220"/>
    <w:rsid w:val="00AA369B"/>
    <w:rsid w:val="00AA4F05"/>
    <w:rsid w:val="00AA4F30"/>
    <w:rsid w:val="00AA516A"/>
    <w:rsid w:val="00AA56C7"/>
    <w:rsid w:val="00AA6244"/>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FC5"/>
    <w:rsid w:val="00C1118F"/>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87E"/>
    <w:rsid w:val="00C54B85"/>
    <w:rsid w:val="00C55115"/>
    <w:rsid w:val="00C5615B"/>
    <w:rsid w:val="00C561D2"/>
    <w:rsid w:val="00C562CC"/>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A00A6"/>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C001F"/>
    <w:rsid w:val="00CC0276"/>
    <w:rsid w:val="00CC0374"/>
    <w:rsid w:val="00CC0431"/>
    <w:rsid w:val="00CC0FB9"/>
    <w:rsid w:val="00CC17CE"/>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735"/>
    <w:rsid w:val="00CD1925"/>
    <w:rsid w:val="00CD1F06"/>
    <w:rsid w:val="00CD30E2"/>
    <w:rsid w:val="00CD350F"/>
    <w:rsid w:val="00CD3796"/>
    <w:rsid w:val="00CD3F47"/>
    <w:rsid w:val="00CD43DC"/>
    <w:rsid w:val="00CD4A0D"/>
    <w:rsid w:val="00CD4D38"/>
    <w:rsid w:val="00CD4E70"/>
    <w:rsid w:val="00CD5293"/>
    <w:rsid w:val="00CD53B8"/>
    <w:rsid w:val="00CD54E0"/>
    <w:rsid w:val="00CD691D"/>
    <w:rsid w:val="00CD73FF"/>
    <w:rsid w:val="00CD77CC"/>
    <w:rsid w:val="00CD7EAD"/>
    <w:rsid w:val="00CE07F5"/>
    <w:rsid w:val="00CE08B1"/>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344F"/>
    <w:rsid w:val="00D33675"/>
    <w:rsid w:val="00D33763"/>
    <w:rsid w:val="00D33B1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3D1A"/>
    <w:rsid w:val="00D63FC5"/>
    <w:rsid w:val="00D64849"/>
    <w:rsid w:val="00D648BC"/>
    <w:rsid w:val="00D6499C"/>
    <w:rsid w:val="00D64C0A"/>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443B"/>
    <w:rsid w:val="00D84484"/>
    <w:rsid w:val="00D8479E"/>
    <w:rsid w:val="00D84839"/>
    <w:rsid w:val="00D8490C"/>
    <w:rsid w:val="00D851CD"/>
    <w:rsid w:val="00D85B14"/>
    <w:rsid w:val="00D85E1C"/>
    <w:rsid w:val="00D85EB1"/>
    <w:rsid w:val="00D869C7"/>
    <w:rsid w:val="00D86AE7"/>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6179"/>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8AC"/>
    <w:rsid w:val="00DD3B3F"/>
    <w:rsid w:val="00DD42A4"/>
    <w:rsid w:val="00DD4690"/>
    <w:rsid w:val="00DD4A0B"/>
    <w:rsid w:val="00DD525A"/>
    <w:rsid w:val="00DD52F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D0A"/>
    <w:rsid w:val="00E10D6F"/>
    <w:rsid w:val="00E10E54"/>
    <w:rsid w:val="00E11015"/>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C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4DDF"/>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DD0"/>
    <w:rsid w:val="00E74F0D"/>
    <w:rsid w:val="00E7527F"/>
    <w:rsid w:val="00E753CE"/>
    <w:rsid w:val="00E758AC"/>
    <w:rsid w:val="00E766B1"/>
    <w:rsid w:val="00E76C0E"/>
    <w:rsid w:val="00E76FE7"/>
    <w:rsid w:val="00E778EE"/>
    <w:rsid w:val="00E77A79"/>
    <w:rsid w:val="00E80544"/>
    <w:rsid w:val="00E81412"/>
    <w:rsid w:val="00E82678"/>
    <w:rsid w:val="00E826F1"/>
    <w:rsid w:val="00E8295F"/>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A62"/>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2A1"/>
    <w:rsid w:val="00F0660B"/>
    <w:rsid w:val="00F06B83"/>
    <w:rsid w:val="00F06D16"/>
    <w:rsid w:val="00F0710C"/>
    <w:rsid w:val="00F07542"/>
    <w:rsid w:val="00F1092B"/>
    <w:rsid w:val="00F10E74"/>
    <w:rsid w:val="00F11547"/>
    <w:rsid w:val="00F11F87"/>
    <w:rsid w:val="00F12902"/>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32AA"/>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4ED9"/>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67F"/>
    <w:rsid w:val="00FD796F"/>
    <w:rsid w:val="00FE1BA9"/>
    <w:rsid w:val="00FE1D39"/>
    <w:rsid w:val="00FE1F4F"/>
    <w:rsid w:val="00FE2A87"/>
    <w:rsid w:val="00FE3592"/>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E9231-AB22-4300-A64C-9F8F7545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2021-04-06T07:12:00Z</cp:lastPrinted>
  <dcterms:created xsi:type="dcterms:W3CDTF">2021-04-30T08:53:00Z</dcterms:created>
  <dcterms:modified xsi:type="dcterms:W3CDTF">2021-04-30T08:53:00Z</dcterms:modified>
</cp:coreProperties>
</file>