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6EC" w:rsidRDefault="005656EC" w:rsidP="005656E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INFORMA</w:t>
      </w:r>
      <w:r w:rsidR="007651E1">
        <w:rPr>
          <w:rFonts w:ascii="Times New Roman" w:hAnsi="Times New Roman" w:cs="Times New Roman"/>
          <w:sz w:val="24"/>
          <w:szCs w:val="24"/>
        </w:rPr>
        <w:t>L</w:t>
      </w:r>
      <w:r>
        <w:rPr>
          <w:rFonts w:ascii="Times New Roman" w:hAnsi="Times New Roman" w:cs="Times New Roman"/>
          <w:sz w:val="24"/>
          <w:szCs w:val="24"/>
        </w:rPr>
        <w:t xml:space="preserve"> SECTORS ORGANISATION</w:t>
      </w:r>
    </w:p>
    <w:p w:rsidR="005656EC" w:rsidRDefault="0061528C" w:rsidP="005656E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656EC">
        <w:rPr>
          <w:rFonts w:ascii="Times New Roman" w:hAnsi="Times New Roman" w:cs="Times New Roman"/>
          <w:sz w:val="24"/>
          <w:szCs w:val="24"/>
        </w:rPr>
        <w:t>nd</w:t>
      </w:r>
    </w:p>
    <w:p w:rsidR="005656EC" w:rsidRDefault="005656EC" w:rsidP="005656EC">
      <w:pPr>
        <w:spacing w:after="0" w:line="240" w:lineRule="auto"/>
        <w:rPr>
          <w:rFonts w:ascii="Times New Roman" w:hAnsi="Times New Roman" w:cs="Times New Roman"/>
          <w:sz w:val="24"/>
          <w:szCs w:val="24"/>
        </w:rPr>
      </w:pPr>
      <w:r>
        <w:rPr>
          <w:rFonts w:ascii="Times New Roman" w:hAnsi="Times New Roman" w:cs="Times New Roman"/>
          <w:sz w:val="24"/>
          <w:szCs w:val="24"/>
        </w:rPr>
        <w:t>MFUNDO MLILO</w:t>
      </w:r>
    </w:p>
    <w:p w:rsidR="005656EC" w:rsidRPr="00923740" w:rsidRDefault="005656EC" w:rsidP="005656E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5656EC" w:rsidRDefault="005656EC" w:rsidP="005656EC">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HEALTH AND CHILD CARE</w:t>
      </w:r>
    </w:p>
    <w:p w:rsidR="005656EC" w:rsidRDefault="005656EC" w:rsidP="005656EC">
      <w:pPr>
        <w:spacing w:after="0" w:line="240" w:lineRule="auto"/>
        <w:rPr>
          <w:rFonts w:ascii="Times New Roman" w:hAnsi="Times New Roman" w:cs="Times New Roman"/>
          <w:sz w:val="24"/>
          <w:szCs w:val="24"/>
        </w:rPr>
      </w:pPr>
    </w:p>
    <w:p w:rsidR="005656EC" w:rsidRDefault="005656EC" w:rsidP="005656EC">
      <w:pPr>
        <w:spacing w:after="0" w:line="240" w:lineRule="auto"/>
        <w:rPr>
          <w:rFonts w:ascii="Times New Roman" w:hAnsi="Times New Roman" w:cs="Times New Roman"/>
          <w:sz w:val="24"/>
          <w:szCs w:val="24"/>
        </w:rPr>
      </w:pPr>
    </w:p>
    <w:p w:rsidR="005656EC" w:rsidRPr="002B389B" w:rsidRDefault="005656EC" w:rsidP="005656EC">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5656EC" w:rsidRPr="002B389B" w:rsidRDefault="005656EC" w:rsidP="00565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KWENDA </w:t>
      </w:r>
      <w:r w:rsidRPr="002B389B">
        <w:rPr>
          <w:rFonts w:ascii="Times New Roman" w:hAnsi="Times New Roman" w:cs="Times New Roman"/>
          <w:sz w:val="24"/>
          <w:szCs w:val="24"/>
        </w:rPr>
        <w:t>J</w:t>
      </w:r>
    </w:p>
    <w:p w:rsidR="005656EC" w:rsidRDefault="005656EC" w:rsidP="005656EC">
      <w:pPr>
        <w:spacing w:after="0" w:line="240" w:lineRule="auto"/>
        <w:rPr>
          <w:rFonts w:ascii="Times New Roman" w:hAnsi="Times New Roman" w:cs="Times New Roman"/>
          <w:b/>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11, 12, 14 &amp; 18 January 2021, </w:t>
      </w:r>
      <w:r w:rsidR="00D1354F">
        <w:rPr>
          <w:rFonts w:ascii="Times New Roman" w:hAnsi="Times New Roman" w:cs="Times New Roman"/>
          <w:sz w:val="24"/>
          <w:szCs w:val="24"/>
        </w:rPr>
        <w:t xml:space="preserve">01 </w:t>
      </w:r>
      <w:r>
        <w:rPr>
          <w:rFonts w:ascii="Times New Roman" w:hAnsi="Times New Roman" w:cs="Times New Roman"/>
          <w:sz w:val="24"/>
          <w:szCs w:val="24"/>
        </w:rPr>
        <w:t>February 2021</w:t>
      </w:r>
    </w:p>
    <w:p w:rsidR="005656EC" w:rsidRDefault="005656EC" w:rsidP="005656EC">
      <w:pPr>
        <w:spacing w:after="0" w:line="240" w:lineRule="auto"/>
        <w:rPr>
          <w:rFonts w:ascii="Times New Roman" w:hAnsi="Times New Roman" w:cs="Times New Roman"/>
          <w:b/>
          <w:sz w:val="24"/>
          <w:szCs w:val="24"/>
        </w:rPr>
      </w:pPr>
    </w:p>
    <w:p w:rsidR="005656EC" w:rsidRDefault="005656EC" w:rsidP="005656EC">
      <w:pPr>
        <w:spacing w:after="0" w:line="240" w:lineRule="auto"/>
        <w:rPr>
          <w:rFonts w:ascii="Times New Roman" w:hAnsi="Times New Roman" w:cs="Times New Roman"/>
          <w:b/>
          <w:sz w:val="24"/>
          <w:szCs w:val="24"/>
        </w:rPr>
      </w:pPr>
    </w:p>
    <w:p w:rsidR="005656EC" w:rsidRDefault="005656EC" w:rsidP="005656EC">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5656EC" w:rsidRDefault="005656EC" w:rsidP="005656EC">
      <w:pPr>
        <w:spacing w:after="0" w:line="240" w:lineRule="auto"/>
        <w:rPr>
          <w:rFonts w:ascii="Times New Roman" w:hAnsi="Times New Roman" w:cs="Times New Roman"/>
          <w:i/>
          <w:sz w:val="24"/>
          <w:szCs w:val="24"/>
        </w:rPr>
      </w:pPr>
    </w:p>
    <w:p w:rsidR="005656EC" w:rsidRDefault="005656EC" w:rsidP="005656EC">
      <w:pPr>
        <w:spacing w:after="0" w:line="240" w:lineRule="auto"/>
        <w:rPr>
          <w:rFonts w:ascii="Times New Roman" w:hAnsi="Times New Roman" w:cs="Times New Roman"/>
          <w:i/>
          <w:sz w:val="24"/>
          <w:szCs w:val="24"/>
        </w:rPr>
      </w:pPr>
    </w:p>
    <w:p w:rsidR="005656EC" w:rsidRDefault="005656EC" w:rsidP="005656EC">
      <w:pPr>
        <w:spacing w:after="0" w:line="240" w:lineRule="auto"/>
        <w:rPr>
          <w:rFonts w:ascii="Times New Roman" w:hAnsi="Times New Roman" w:cs="Times New Roman"/>
          <w:sz w:val="24"/>
          <w:szCs w:val="24"/>
        </w:rPr>
      </w:pPr>
      <w:r>
        <w:rPr>
          <w:rFonts w:ascii="Times New Roman" w:hAnsi="Times New Roman" w:cs="Times New Roman"/>
          <w:i/>
          <w:sz w:val="24"/>
          <w:szCs w:val="24"/>
        </w:rPr>
        <w:t>A Muchadehama</w:t>
      </w:r>
      <w:r>
        <w:rPr>
          <w:rFonts w:ascii="Times New Roman" w:hAnsi="Times New Roman" w:cs="Times New Roman"/>
          <w:sz w:val="24"/>
          <w:szCs w:val="24"/>
        </w:rPr>
        <w:t xml:space="preserve">, </w:t>
      </w:r>
      <w:r w:rsidR="00D72838" w:rsidRPr="00D72838">
        <w:rPr>
          <w:rFonts w:ascii="Times New Roman" w:hAnsi="Times New Roman" w:cs="Times New Roman"/>
          <w:i/>
          <w:sz w:val="24"/>
          <w:szCs w:val="24"/>
        </w:rPr>
        <w:t>&amp; A Makoni</w:t>
      </w:r>
      <w:r w:rsidR="00D72838">
        <w:rPr>
          <w:rFonts w:ascii="Times New Roman" w:hAnsi="Times New Roman" w:cs="Times New Roman"/>
          <w:sz w:val="24"/>
          <w:szCs w:val="24"/>
        </w:rPr>
        <w:t xml:space="preserve"> </w:t>
      </w:r>
      <w:r>
        <w:rPr>
          <w:rFonts w:ascii="Times New Roman" w:hAnsi="Times New Roman" w:cs="Times New Roman"/>
          <w:sz w:val="24"/>
          <w:szCs w:val="24"/>
        </w:rPr>
        <w:t>for 1</w:t>
      </w:r>
      <w:r w:rsidRPr="005656EC">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w:t>
      </w:r>
    </w:p>
    <w:p w:rsidR="005656EC" w:rsidRDefault="00D72838" w:rsidP="005656EC">
      <w:pPr>
        <w:spacing w:after="0" w:line="240" w:lineRule="auto"/>
        <w:rPr>
          <w:rFonts w:ascii="Times New Roman" w:hAnsi="Times New Roman" w:cs="Times New Roman"/>
          <w:sz w:val="24"/>
          <w:szCs w:val="24"/>
        </w:rPr>
      </w:pPr>
      <w:r>
        <w:rPr>
          <w:rFonts w:ascii="Times New Roman" w:hAnsi="Times New Roman" w:cs="Times New Roman"/>
          <w:i/>
          <w:sz w:val="24"/>
          <w:szCs w:val="24"/>
        </w:rPr>
        <w:t>T Musangw</w:t>
      </w:r>
      <w:r w:rsidR="005656EC">
        <w:rPr>
          <w:rFonts w:ascii="Times New Roman" w:hAnsi="Times New Roman" w:cs="Times New Roman"/>
          <w:i/>
          <w:sz w:val="24"/>
          <w:szCs w:val="24"/>
        </w:rPr>
        <w:t>a &amp; C Chibidi,</w:t>
      </w:r>
      <w:r w:rsidR="005656EC">
        <w:rPr>
          <w:rFonts w:ascii="Times New Roman" w:hAnsi="Times New Roman" w:cs="Times New Roman"/>
          <w:sz w:val="24"/>
          <w:szCs w:val="24"/>
        </w:rPr>
        <w:t xml:space="preserve"> for respondent</w:t>
      </w:r>
      <w:r w:rsidR="005656EC" w:rsidRPr="00F57117">
        <w:rPr>
          <w:rFonts w:ascii="Times New Roman" w:hAnsi="Times New Roman" w:cs="Times New Roman"/>
          <w:sz w:val="24"/>
          <w:szCs w:val="24"/>
        </w:rPr>
        <w:t xml:space="preserve">  </w:t>
      </w:r>
    </w:p>
    <w:p w:rsidR="005656EC" w:rsidRDefault="005656EC" w:rsidP="005656EC"/>
    <w:p w:rsidR="007651E1" w:rsidRDefault="005656EC" w:rsidP="007651E1">
      <w:pPr>
        <w:spacing w:after="0" w:line="360" w:lineRule="auto"/>
        <w:jc w:val="both"/>
        <w:rPr>
          <w:rFonts w:ascii="Times New Roman" w:hAnsi="Times New Roman" w:cs="Times New Roman"/>
          <w:sz w:val="24"/>
          <w:szCs w:val="24"/>
        </w:rPr>
      </w:pPr>
      <w:r>
        <w:rPr>
          <w:rFonts w:ascii="Times New Roman" w:hAnsi="Times New Roman" w:cs="Times New Roman"/>
        </w:rPr>
        <w:tab/>
      </w:r>
      <w:r w:rsidRPr="00EE6E50">
        <w:rPr>
          <w:rFonts w:ascii="Times New Roman" w:hAnsi="Times New Roman" w:cs="Times New Roman"/>
        </w:rPr>
        <w:t xml:space="preserve">KWENDA J: </w:t>
      </w:r>
      <w:r w:rsidR="007336A5">
        <w:rPr>
          <w:rFonts w:ascii="Times New Roman" w:hAnsi="Times New Roman" w:cs="Times New Roman"/>
        </w:rPr>
        <w:t xml:space="preserve">The first </w:t>
      </w:r>
      <w:r w:rsidR="007651E1">
        <w:rPr>
          <w:rFonts w:ascii="Times New Roman" w:hAnsi="Times New Roman" w:cs="Times New Roman"/>
          <w:sz w:val="24"/>
          <w:szCs w:val="24"/>
        </w:rPr>
        <w:t>respondent identified itself as a membership based organisation acting on behalf of all people cond</w:t>
      </w:r>
      <w:r w:rsidR="00807402">
        <w:rPr>
          <w:rFonts w:ascii="Times New Roman" w:hAnsi="Times New Roman" w:cs="Times New Roman"/>
          <w:sz w:val="24"/>
          <w:szCs w:val="24"/>
        </w:rPr>
        <w:t>ucting business in the informal. A</w:t>
      </w:r>
      <w:r w:rsidR="007651E1">
        <w:rPr>
          <w:rFonts w:ascii="Times New Roman" w:hAnsi="Times New Roman" w:cs="Times New Roman"/>
          <w:sz w:val="24"/>
          <w:szCs w:val="24"/>
        </w:rPr>
        <w:t>ll persons conducting business in the informal sector are its members. The second applicant is a natural person who is a citizen of Zimbabwe. The respondent is the Minister of Health and Child Care.</w:t>
      </w:r>
    </w:p>
    <w:p w:rsidR="007651E1" w:rsidRDefault="009F7422" w:rsidP="007651E1">
      <w:pPr>
        <w:pStyle w:val="Default"/>
        <w:spacing w:line="360" w:lineRule="auto"/>
        <w:ind w:firstLine="720"/>
        <w:jc w:val="both"/>
        <w:rPr>
          <w:rFonts w:ascii="Times New Roman" w:hAnsi="Times New Roman" w:cs="Times New Roman"/>
        </w:rPr>
      </w:pPr>
      <w:r w:rsidRPr="00EE6E50">
        <w:rPr>
          <w:rFonts w:ascii="Times New Roman" w:hAnsi="Times New Roman" w:cs="Times New Roman"/>
        </w:rPr>
        <w:t>On the 28 march 2020</w:t>
      </w:r>
      <w:r w:rsidR="007651E1">
        <w:rPr>
          <w:rFonts w:ascii="Times New Roman" w:hAnsi="Times New Roman" w:cs="Times New Roman"/>
        </w:rPr>
        <w:t>,</w:t>
      </w:r>
      <w:r w:rsidRPr="00EE6E50">
        <w:rPr>
          <w:rFonts w:ascii="Times New Roman" w:hAnsi="Times New Roman" w:cs="Times New Roman"/>
        </w:rPr>
        <w:t xml:space="preserve"> the Minister of Health and Child </w:t>
      </w:r>
      <w:r w:rsidR="00A53E18" w:rsidRPr="00EE6E50">
        <w:rPr>
          <w:rFonts w:ascii="Times New Roman" w:hAnsi="Times New Roman" w:cs="Times New Roman"/>
        </w:rPr>
        <w:t>Welfare</w:t>
      </w:r>
      <w:r w:rsidRPr="00EE6E50">
        <w:rPr>
          <w:rFonts w:ascii="Times New Roman" w:hAnsi="Times New Roman" w:cs="Times New Roman"/>
        </w:rPr>
        <w:t xml:space="preserve"> published </w:t>
      </w:r>
      <w:r w:rsidR="00A53E18" w:rsidRPr="00EE6E50">
        <w:rPr>
          <w:rFonts w:ascii="Times New Roman" w:hAnsi="Times New Roman" w:cs="Times New Roman"/>
        </w:rPr>
        <w:t>the Public Health (COVID-19 Prevention, Containment and Treatment) Regulations, 2020 Statutory Instrument 77 of 2020 (SI 77/20) declaring COVID -19 a ‘formidable epidemic disease’ in Zimbabwe</w:t>
      </w:r>
      <w:r w:rsidR="00986A9B" w:rsidRPr="00EE6E50">
        <w:rPr>
          <w:rFonts w:ascii="Times New Roman" w:hAnsi="Times New Roman" w:cs="Times New Roman"/>
        </w:rPr>
        <w:t>. The statutory instrument introduced</w:t>
      </w:r>
      <w:r w:rsidR="00A53E18" w:rsidRPr="00EE6E50">
        <w:rPr>
          <w:rFonts w:ascii="Times New Roman" w:hAnsi="Times New Roman" w:cs="Times New Roman"/>
        </w:rPr>
        <w:t xml:space="preserve"> measures and restrictions aimed at containing the epidemic such as prohibition of </w:t>
      </w:r>
      <w:r w:rsidR="007651E1">
        <w:rPr>
          <w:rFonts w:ascii="Times New Roman" w:hAnsi="Times New Roman" w:cs="Times New Roman"/>
        </w:rPr>
        <w:t xml:space="preserve">inter district travelling, restrictions on </w:t>
      </w:r>
      <w:r w:rsidR="00A53E18" w:rsidRPr="00EE6E50">
        <w:rPr>
          <w:rFonts w:ascii="Times New Roman" w:hAnsi="Times New Roman" w:cs="Times New Roman"/>
        </w:rPr>
        <w:t xml:space="preserve">gatherings, compulsory isolation, quarantine, compulsory </w:t>
      </w:r>
      <w:r w:rsidR="00986A9B" w:rsidRPr="00EE6E50">
        <w:rPr>
          <w:rFonts w:ascii="Times New Roman" w:hAnsi="Times New Roman" w:cs="Times New Roman"/>
        </w:rPr>
        <w:t>testing, social distancing, sanitisation,</w:t>
      </w:r>
      <w:r w:rsidR="00A53E18" w:rsidRPr="00EE6E50">
        <w:rPr>
          <w:rFonts w:ascii="Times New Roman" w:hAnsi="Times New Roman" w:cs="Times New Roman"/>
        </w:rPr>
        <w:t xml:space="preserve"> detention and closure of businesses and schools. </w:t>
      </w:r>
      <w:r w:rsidR="007651E1" w:rsidRPr="00EE6E50">
        <w:rPr>
          <w:rFonts w:ascii="Times New Roman" w:hAnsi="Times New Roman" w:cs="Times New Roman"/>
        </w:rPr>
        <w:t xml:space="preserve">The National Lockdown had the natural effect of limiting certain rights and freedoms enshrined in the Bill of Rights </w:t>
      </w:r>
      <w:r w:rsidR="00357612">
        <w:rPr>
          <w:rFonts w:ascii="Times New Roman" w:hAnsi="Times New Roman" w:cs="Times New Roman"/>
        </w:rPr>
        <w:t>but the respondent invoked the law-m</w:t>
      </w:r>
      <w:r w:rsidR="007651E1" w:rsidRPr="00EE6E50">
        <w:rPr>
          <w:rFonts w:ascii="Times New Roman" w:hAnsi="Times New Roman" w:cs="Times New Roman"/>
        </w:rPr>
        <w:t xml:space="preserve">aking power given to </w:t>
      </w:r>
      <w:r w:rsidR="00357612">
        <w:rPr>
          <w:rFonts w:ascii="Times New Roman" w:hAnsi="Times New Roman" w:cs="Times New Roman"/>
        </w:rPr>
        <w:t>him</w:t>
      </w:r>
      <w:r w:rsidR="007651E1" w:rsidRPr="00EE6E50">
        <w:rPr>
          <w:rFonts w:ascii="Times New Roman" w:hAnsi="Times New Roman" w:cs="Times New Roman"/>
        </w:rPr>
        <w:t xml:space="preserve"> in terms of s 68 of the Public Health Act </w:t>
      </w:r>
      <w:r w:rsidR="007651E1" w:rsidRPr="00EE6E50">
        <w:rPr>
          <w:rFonts w:ascii="Times New Roman" w:hAnsi="Times New Roman" w:cs="Times New Roman"/>
          <w:i/>
        </w:rPr>
        <w:t>[Chapter15:17]</w:t>
      </w:r>
      <w:r w:rsidR="007651E1" w:rsidRPr="00EE6E50">
        <w:rPr>
          <w:rFonts w:ascii="Times New Roman" w:hAnsi="Times New Roman" w:cs="Times New Roman"/>
        </w:rPr>
        <w:t>. In terms of s 86</w:t>
      </w:r>
      <w:r w:rsidR="007336A5">
        <w:rPr>
          <w:rFonts w:ascii="Times New Roman" w:hAnsi="Times New Roman" w:cs="Times New Roman"/>
        </w:rPr>
        <w:t xml:space="preserve"> </w:t>
      </w:r>
      <w:r w:rsidR="007651E1" w:rsidRPr="00EE6E50">
        <w:rPr>
          <w:rFonts w:ascii="Times New Roman" w:hAnsi="Times New Roman" w:cs="Times New Roman"/>
        </w:rPr>
        <w:t>(2) of the Constitution of Zimbabwe</w:t>
      </w:r>
      <w:r w:rsidR="007651E1">
        <w:rPr>
          <w:rFonts w:ascii="Times New Roman" w:hAnsi="Times New Roman" w:cs="Times New Roman"/>
        </w:rPr>
        <w:t xml:space="preserve"> (Amendment No 20) Act 2013,</w:t>
      </w:r>
      <w:r w:rsidR="007651E1" w:rsidRPr="00EE6E50">
        <w:rPr>
          <w:rFonts w:ascii="Times New Roman" w:hAnsi="Times New Roman" w:cs="Times New Roman"/>
        </w:rPr>
        <w:t xml:space="preserve"> fundamental rights and freedoms may be limited in terms of a law of general application and to the extent that the limitation is fair, reasonable, necessary and justifiable in a </w:t>
      </w:r>
      <w:r w:rsidR="007651E1" w:rsidRPr="00EE6E50">
        <w:rPr>
          <w:rFonts w:ascii="Times New Roman" w:hAnsi="Times New Roman" w:cs="Times New Roman"/>
          <w:color w:val="auto"/>
        </w:rPr>
        <w:t xml:space="preserve">democratic society based on openness, justice, human dignity, equality and freedom, taking into account all relevant factors, </w:t>
      </w:r>
      <w:r w:rsidR="00357612" w:rsidRPr="00EE6E50">
        <w:rPr>
          <w:rFonts w:ascii="Times New Roman" w:hAnsi="Times New Roman" w:cs="Times New Roman"/>
          <w:color w:val="auto"/>
        </w:rPr>
        <w:t>including</w:t>
      </w:r>
      <w:r w:rsidR="00357612">
        <w:rPr>
          <w:rFonts w:ascii="Times New Roman" w:hAnsi="Times New Roman" w:cs="Times New Roman"/>
          <w:color w:val="auto"/>
        </w:rPr>
        <w:t xml:space="preserve"> the interests </w:t>
      </w:r>
      <w:r w:rsidR="00357612">
        <w:rPr>
          <w:rFonts w:ascii="Times New Roman" w:hAnsi="Times New Roman" w:cs="Times New Roman"/>
        </w:rPr>
        <w:t>of</w:t>
      </w:r>
      <w:r w:rsidR="007651E1" w:rsidRPr="00EE6E50">
        <w:rPr>
          <w:rFonts w:ascii="Times New Roman" w:hAnsi="Times New Roman" w:cs="Times New Roman"/>
        </w:rPr>
        <w:t xml:space="preserve"> public safety</w:t>
      </w:r>
      <w:r w:rsidR="00357612">
        <w:rPr>
          <w:rFonts w:ascii="Times New Roman" w:hAnsi="Times New Roman" w:cs="Times New Roman"/>
        </w:rPr>
        <w:t xml:space="preserve"> or </w:t>
      </w:r>
      <w:r w:rsidR="007651E1" w:rsidRPr="00EE6E50">
        <w:rPr>
          <w:rFonts w:ascii="Times New Roman" w:hAnsi="Times New Roman" w:cs="Times New Roman"/>
        </w:rPr>
        <w:t xml:space="preserve">public </w:t>
      </w:r>
      <w:r w:rsidR="00357612" w:rsidRPr="00EE6E50">
        <w:rPr>
          <w:rFonts w:ascii="Times New Roman" w:hAnsi="Times New Roman" w:cs="Times New Roman"/>
        </w:rPr>
        <w:t>health</w:t>
      </w:r>
      <w:r w:rsidR="007651E1" w:rsidRPr="00EE6E50">
        <w:rPr>
          <w:rFonts w:ascii="Times New Roman" w:hAnsi="Times New Roman" w:cs="Times New Roman"/>
        </w:rPr>
        <w:t xml:space="preserve"> or the general public interest. </w:t>
      </w:r>
      <w:r w:rsidR="00986A9B" w:rsidRPr="00EE6E50">
        <w:rPr>
          <w:rFonts w:ascii="Times New Roman" w:hAnsi="Times New Roman" w:cs="Times New Roman"/>
        </w:rPr>
        <w:t>The restrictions and measures</w:t>
      </w:r>
      <w:r w:rsidR="00357612">
        <w:rPr>
          <w:rFonts w:ascii="Times New Roman" w:hAnsi="Times New Roman" w:cs="Times New Roman"/>
        </w:rPr>
        <w:t xml:space="preserve"> we</w:t>
      </w:r>
      <w:r w:rsidR="00421FB1" w:rsidRPr="00EE6E50">
        <w:rPr>
          <w:rFonts w:ascii="Times New Roman" w:hAnsi="Times New Roman" w:cs="Times New Roman"/>
        </w:rPr>
        <w:t>re</w:t>
      </w:r>
      <w:r w:rsidR="00986A9B" w:rsidRPr="00EE6E50">
        <w:rPr>
          <w:rFonts w:ascii="Times New Roman" w:hAnsi="Times New Roman" w:cs="Times New Roman"/>
        </w:rPr>
        <w:t xml:space="preserve"> </w:t>
      </w:r>
      <w:r w:rsidR="00421FB1" w:rsidRPr="00EE6E50">
        <w:rPr>
          <w:rFonts w:ascii="Times New Roman" w:hAnsi="Times New Roman" w:cs="Times New Roman"/>
        </w:rPr>
        <w:lastRenderedPageBreak/>
        <w:t xml:space="preserve">gradually </w:t>
      </w:r>
      <w:r w:rsidR="00986A9B" w:rsidRPr="00EE6E50">
        <w:rPr>
          <w:rFonts w:ascii="Times New Roman" w:hAnsi="Times New Roman" w:cs="Times New Roman"/>
        </w:rPr>
        <w:t xml:space="preserve">phased </w:t>
      </w:r>
      <w:r w:rsidR="00421FB1" w:rsidRPr="00EE6E50">
        <w:rPr>
          <w:rFonts w:ascii="Times New Roman" w:hAnsi="Times New Roman" w:cs="Times New Roman"/>
        </w:rPr>
        <w:t xml:space="preserve">down </w:t>
      </w:r>
      <w:r w:rsidR="00986A9B" w:rsidRPr="00EE6E50">
        <w:rPr>
          <w:rFonts w:ascii="Times New Roman" w:hAnsi="Times New Roman" w:cs="Times New Roman"/>
        </w:rPr>
        <w:t xml:space="preserve">from level IV, III, </w:t>
      </w:r>
      <w:r w:rsidR="007651E1">
        <w:rPr>
          <w:rFonts w:ascii="Times New Roman" w:hAnsi="Times New Roman" w:cs="Times New Roman"/>
        </w:rPr>
        <w:t>11</w:t>
      </w:r>
      <w:r w:rsidR="00421FB1" w:rsidRPr="00EE6E50">
        <w:rPr>
          <w:rFonts w:ascii="Times New Roman" w:hAnsi="Times New Roman" w:cs="Times New Roman"/>
        </w:rPr>
        <w:t>(Level IV being the toughest and strictest</w:t>
      </w:r>
      <w:r w:rsidR="00357612">
        <w:rPr>
          <w:rFonts w:ascii="Times New Roman" w:hAnsi="Times New Roman" w:cs="Times New Roman"/>
        </w:rPr>
        <w:t xml:space="preserve"> and a</w:t>
      </w:r>
      <w:r w:rsidR="007651E1">
        <w:rPr>
          <w:rFonts w:ascii="Times New Roman" w:hAnsi="Times New Roman" w:cs="Times New Roman"/>
        </w:rPr>
        <w:t xml:space="preserve">s </w:t>
      </w:r>
      <w:r w:rsidR="00421FB1" w:rsidRPr="00EE6E50">
        <w:rPr>
          <w:rFonts w:ascii="Times New Roman" w:hAnsi="Times New Roman" w:cs="Times New Roman"/>
        </w:rPr>
        <w:t xml:space="preserve">at 1 January 2021 the </w:t>
      </w:r>
      <w:r w:rsidR="007651E1">
        <w:rPr>
          <w:rFonts w:ascii="Times New Roman" w:hAnsi="Times New Roman" w:cs="Times New Roman"/>
        </w:rPr>
        <w:t>lockdown</w:t>
      </w:r>
      <w:r w:rsidR="00421FB1" w:rsidRPr="00EE6E50">
        <w:rPr>
          <w:rFonts w:ascii="Times New Roman" w:hAnsi="Times New Roman" w:cs="Times New Roman"/>
        </w:rPr>
        <w:t xml:space="preserve"> was </w:t>
      </w:r>
      <w:r w:rsidR="007651E1">
        <w:rPr>
          <w:rFonts w:ascii="Times New Roman" w:hAnsi="Times New Roman" w:cs="Times New Roman"/>
        </w:rPr>
        <w:t xml:space="preserve">in </w:t>
      </w:r>
      <w:r w:rsidR="00421FB1" w:rsidRPr="00EE6E50">
        <w:rPr>
          <w:rFonts w:ascii="Times New Roman" w:hAnsi="Times New Roman" w:cs="Times New Roman"/>
        </w:rPr>
        <w:t xml:space="preserve">phase </w:t>
      </w:r>
      <w:r w:rsidR="00986A9B" w:rsidRPr="00EE6E50">
        <w:rPr>
          <w:rFonts w:ascii="Times New Roman" w:hAnsi="Times New Roman" w:cs="Times New Roman"/>
        </w:rPr>
        <w:t>II</w:t>
      </w:r>
      <w:r w:rsidR="00357612">
        <w:rPr>
          <w:rFonts w:ascii="Times New Roman" w:hAnsi="Times New Roman" w:cs="Times New Roman"/>
        </w:rPr>
        <w:t xml:space="preserve">, a stage at which stage, </w:t>
      </w:r>
      <w:r w:rsidR="00421FB1" w:rsidRPr="00EE6E50">
        <w:rPr>
          <w:rFonts w:ascii="Times New Roman" w:hAnsi="Times New Roman" w:cs="Times New Roman"/>
        </w:rPr>
        <w:t xml:space="preserve">the restrictions </w:t>
      </w:r>
      <w:r w:rsidR="00357612">
        <w:rPr>
          <w:rFonts w:ascii="Times New Roman" w:hAnsi="Times New Roman" w:cs="Times New Roman"/>
        </w:rPr>
        <w:t>were</w:t>
      </w:r>
      <w:r w:rsidR="00421FB1" w:rsidRPr="00EE6E50">
        <w:rPr>
          <w:rFonts w:ascii="Times New Roman" w:hAnsi="Times New Roman" w:cs="Times New Roman"/>
        </w:rPr>
        <w:t xml:space="preserve"> </w:t>
      </w:r>
      <w:r w:rsidR="00357612" w:rsidRPr="00EE6E50">
        <w:rPr>
          <w:rFonts w:ascii="Times New Roman" w:hAnsi="Times New Roman" w:cs="Times New Roman"/>
        </w:rPr>
        <w:t>hardly felt</w:t>
      </w:r>
      <w:r w:rsidR="007651E1">
        <w:rPr>
          <w:rFonts w:ascii="Times New Roman" w:hAnsi="Times New Roman" w:cs="Times New Roman"/>
        </w:rPr>
        <w:t xml:space="preserve">. </w:t>
      </w:r>
      <w:r w:rsidR="00EE6E50" w:rsidRPr="00EE6E50">
        <w:rPr>
          <w:rFonts w:ascii="Times New Roman" w:hAnsi="Times New Roman" w:cs="Times New Roman"/>
        </w:rPr>
        <w:t xml:space="preserve"> </w:t>
      </w:r>
    </w:p>
    <w:p w:rsidR="00A4668A" w:rsidRDefault="00EE6E50" w:rsidP="003576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making </w:t>
      </w:r>
      <w:r w:rsidR="00A53E18" w:rsidRPr="00EE6E50">
        <w:rPr>
          <w:rFonts w:ascii="Times New Roman" w:hAnsi="Times New Roman" w:cs="Times New Roman"/>
          <w:sz w:val="24"/>
          <w:szCs w:val="24"/>
        </w:rPr>
        <w:t xml:space="preserve">SI 77/20 </w:t>
      </w:r>
      <w:r>
        <w:rPr>
          <w:rFonts w:ascii="Times New Roman" w:hAnsi="Times New Roman" w:cs="Times New Roman"/>
          <w:sz w:val="24"/>
          <w:szCs w:val="24"/>
        </w:rPr>
        <w:t xml:space="preserve">the respondent reserved for himself the power to make </w:t>
      </w:r>
      <w:r w:rsidR="00AD7A00" w:rsidRPr="00EE6E50">
        <w:rPr>
          <w:rFonts w:ascii="Times New Roman" w:hAnsi="Times New Roman" w:cs="Times New Roman"/>
          <w:sz w:val="24"/>
          <w:szCs w:val="24"/>
        </w:rPr>
        <w:t>future make</w:t>
      </w:r>
      <w:r w:rsidR="00A53E18" w:rsidRPr="00EE6E50">
        <w:rPr>
          <w:rFonts w:ascii="Times New Roman" w:hAnsi="Times New Roman" w:cs="Times New Roman"/>
          <w:sz w:val="24"/>
          <w:szCs w:val="24"/>
        </w:rPr>
        <w:t xml:space="preserve"> orders </w:t>
      </w:r>
      <w:r w:rsidR="00A4668A">
        <w:rPr>
          <w:rFonts w:ascii="Times New Roman" w:hAnsi="Times New Roman" w:cs="Times New Roman"/>
          <w:sz w:val="24"/>
          <w:szCs w:val="24"/>
        </w:rPr>
        <w:t xml:space="preserve">and prescribed for himself the extent of such power. Section 8(1) of SI 77/2020 reads as </w:t>
      </w:r>
      <w:r w:rsidR="005D6CF4">
        <w:rPr>
          <w:rFonts w:ascii="Times New Roman" w:hAnsi="Times New Roman" w:cs="Times New Roman"/>
          <w:sz w:val="24"/>
          <w:szCs w:val="24"/>
        </w:rPr>
        <w:t>follows: -</w:t>
      </w:r>
    </w:p>
    <w:p w:rsidR="00A4668A" w:rsidRPr="005D6CF4" w:rsidRDefault="00A4668A" w:rsidP="00B267D5">
      <w:pPr>
        <w:spacing w:after="0" w:line="240" w:lineRule="auto"/>
        <w:ind w:firstLine="720"/>
        <w:jc w:val="both"/>
        <w:rPr>
          <w:rFonts w:ascii="Times New Roman" w:hAnsi="Times New Roman" w:cs="Times New Roman"/>
        </w:rPr>
      </w:pPr>
      <w:r w:rsidRPr="005D6CF4">
        <w:rPr>
          <w:rFonts w:ascii="Times New Roman" w:hAnsi="Times New Roman" w:cs="Times New Roman"/>
        </w:rPr>
        <w:t>“Ministerial Orders</w:t>
      </w:r>
    </w:p>
    <w:p w:rsidR="00A4668A" w:rsidRPr="005D6CF4" w:rsidRDefault="00B267D5" w:rsidP="00B267D5">
      <w:pPr>
        <w:spacing w:after="0" w:line="240" w:lineRule="auto"/>
        <w:ind w:left="360"/>
        <w:jc w:val="both"/>
        <w:rPr>
          <w:rFonts w:ascii="Times New Roman" w:hAnsi="Times New Roman" w:cs="Times New Roman"/>
          <w:i/>
        </w:rPr>
      </w:pPr>
      <w:r>
        <w:rPr>
          <w:rFonts w:ascii="Times New Roman" w:hAnsi="Times New Roman" w:cs="Times New Roman"/>
        </w:rPr>
        <w:tab/>
      </w:r>
      <w:r w:rsidR="00A4668A" w:rsidRPr="005D6CF4">
        <w:rPr>
          <w:rFonts w:ascii="Times New Roman" w:hAnsi="Times New Roman" w:cs="Times New Roman"/>
        </w:rPr>
        <w:t xml:space="preserve">8(1) In pursuance to the objective of these regulations, the Minister may </w:t>
      </w:r>
      <w:r w:rsidR="005D6CF4" w:rsidRPr="005D6CF4">
        <w:rPr>
          <w:rFonts w:ascii="Times New Roman" w:hAnsi="Times New Roman" w:cs="Times New Roman"/>
        </w:rPr>
        <w:t>(in</w:t>
      </w:r>
      <w:r w:rsidR="00A4668A" w:rsidRPr="005D6CF4">
        <w:rPr>
          <w:rFonts w:ascii="Times New Roman" w:hAnsi="Times New Roman" w:cs="Times New Roman"/>
        </w:rPr>
        <w:t xml:space="preserve"> consultation with the </w:t>
      </w:r>
      <w:r>
        <w:rPr>
          <w:rFonts w:ascii="Times New Roman" w:hAnsi="Times New Roman" w:cs="Times New Roman"/>
        </w:rPr>
        <w:tab/>
      </w:r>
      <w:r w:rsidR="00A4668A" w:rsidRPr="005D6CF4">
        <w:rPr>
          <w:rFonts w:ascii="Times New Roman" w:hAnsi="Times New Roman" w:cs="Times New Roman"/>
        </w:rPr>
        <w:t xml:space="preserve">President, and in conformity with any directions the President may give) by orders published in the </w:t>
      </w:r>
      <w:r>
        <w:rPr>
          <w:rFonts w:ascii="Times New Roman" w:hAnsi="Times New Roman" w:cs="Times New Roman"/>
        </w:rPr>
        <w:tab/>
      </w:r>
      <w:r w:rsidR="00A4668A" w:rsidRPr="005D6CF4">
        <w:rPr>
          <w:rFonts w:ascii="Times New Roman" w:hAnsi="Times New Roman" w:cs="Times New Roman"/>
          <w:i/>
        </w:rPr>
        <w:t>Gazette</w:t>
      </w:r>
    </w:p>
    <w:p w:rsidR="00A4668A" w:rsidRPr="005D6CF4" w:rsidRDefault="005D6CF4" w:rsidP="00B267D5">
      <w:pPr>
        <w:pStyle w:val="ListParagraph"/>
        <w:numPr>
          <w:ilvl w:val="0"/>
          <w:numId w:val="6"/>
        </w:numPr>
        <w:spacing w:after="0" w:line="240" w:lineRule="auto"/>
        <w:ind w:firstLine="0"/>
        <w:jc w:val="both"/>
        <w:rPr>
          <w:rFonts w:ascii="Times New Roman" w:hAnsi="Times New Roman" w:cs="Times New Roman"/>
        </w:rPr>
      </w:pPr>
      <w:r w:rsidRPr="005D6CF4">
        <w:rPr>
          <w:rFonts w:ascii="Times New Roman" w:hAnsi="Times New Roman" w:cs="Times New Roman"/>
        </w:rPr>
        <w:t>i</w:t>
      </w:r>
      <w:r w:rsidR="00A4668A" w:rsidRPr="005D6CF4">
        <w:rPr>
          <w:rFonts w:ascii="Times New Roman" w:hAnsi="Times New Roman" w:cs="Times New Roman"/>
        </w:rPr>
        <w:t xml:space="preserve">mpose restrictions of public traffic and of movements of persons by means of curfews in </w:t>
      </w:r>
      <w:r w:rsidR="00B267D5">
        <w:rPr>
          <w:rFonts w:ascii="Times New Roman" w:hAnsi="Times New Roman" w:cs="Times New Roman"/>
        </w:rPr>
        <w:tab/>
      </w:r>
      <w:r w:rsidR="00A4668A" w:rsidRPr="005D6CF4">
        <w:rPr>
          <w:rFonts w:ascii="Times New Roman" w:hAnsi="Times New Roman" w:cs="Times New Roman"/>
        </w:rPr>
        <w:t>any local authority;</w:t>
      </w:r>
    </w:p>
    <w:p w:rsidR="00A4668A" w:rsidRPr="005D6CF4" w:rsidRDefault="005D6CF4" w:rsidP="00B267D5">
      <w:pPr>
        <w:pStyle w:val="ListParagraph"/>
        <w:numPr>
          <w:ilvl w:val="0"/>
          <w:numId w:val="6"/>
        </w:numPr>
        <w:spacing w:after="0" w:line="240" w:lineRule="auto"/>
        <w:ind w:firstLine="0"/>
        <w:jc w:val="both"/>
        <w:rPr>
          <w:rFonts w:ascii="Times New Roman" w:hAnsi="Times New Roman" w:cs="Times New Roman"/>
        </w:rPr>
      </w:pPr>
      <w:r w:rsidRPr="005D6CF4">
        <w:rPr>
          <w:rFonts w:ascii="Times New Roman" w:hAnsi="Times New Roman" w:cs="Times New Roman"/>
        </w:rPr>
        <w:t>cl</w:t>
      </w:r>
      <w:r w:rsidR="00A4668A" w:rsidRPr="005D6CF4">
        <w:rPr>
          <w:rFonts w:ascii="Times New Roman" w:hAnsi="Times New Roman" w:cs="Times New Roman"/>
        </w:rPr>
        <w:t>ose schools or regulate and restrict school attendance in any local authority;</w:t>
      </w:r>
    </w:p>
    <w:p w:rsidR="00A4668A" w:rsidRPr="005D6CF4" w:rsidRDefault="005D6CF4" w:rsidP="00B267D5">
      <w:pPr>
        <w:pStyle w:val="ListParagraph"/>
        <w:numPr>
          <w:ilvl w:val="0"/>
          <w:numId w:val="6"/>
        </w:numPr>
        <w:spacing w:after="0" w:line="240" w:lineRule="auto"/>
        <w:ind w:firstLine="0"/>
        <w:jc w:val="both"/>
        <w:rPr>
          <w:rFonts w:ascii="Times New Roman" w:hAnsi="Times New Roman" w:cs="Times New Roman"/>
        </w:rPr>
      </w:pPr>
      <w:r w:rsidRPr="005D6CF4">
        <w:rPr>
          <w:rFonts w:ascii="Times New Roman" w:hAnsi="Times New Roman" w:cs="Times New Roman"/>
        </w:rPr>
        <w:t>c</w:t>
      </w:r>
      <w:r w:rsidR="00A4668A" w:rsidRPr="005D6CF4">
        <w:rPr>
          <w:rFonts w:ascii="Times New Roman" w:hAnsi="Times New Roman" w:cs="Times New Roman"/>
        </w:rPr>
        <w:t xml:space="preserve">lose places of worship and restrict gatherings or meetings for the purpose of public </w:t>
      </w:r>
      <w:r w:rsidR="00B267D5">
        <w:rPr>
          <w:rFonts w:ascii="Times New Roman" w:hAnsi="Times New Roman" w:cs="Times New Roman"/>
        </w:rPr>
        <w:tab/>
      </w:r>
      <w:r w:rsidR="00A4668A" w:rsidRPr="005D6CF4">
        <w:rPr>
          <w:rFonts w:ascii="Times New Roman" w:hAnsi="Times New Roman" w:cs="Times New Roman"/>
        </w:rPr>
        <w:t>worship in any local authority;</w:t>
      </w:r>
    </w:p>
    <w:p w:rsidR="00A4668A" w:rsidRPr="005D6CF4" w:rsidRDefault="005D6CF4" w:rsidP="00B267D5">
      <w:pPr>
        <w:pStyle w:val="ListParagraph"/>
        <w:numPr>
          <w:ilvl w:val="0"/>
          <w:numId w:val="6"/>
        </w:numPr>
        <w:spacing w:after="0" w:line="240" w:lineRule="auto"/>
        <w:ind w:firstLine="0"/>
        <w:jc w:val="both"/>
        <w:rPr>
          <w:rFonts w:ascii="Times New Roman" w:hAnsi="Times New Roman" w:cs="Times New Roman"/>
        </w:rPr>
      </w:pPr>
      <w:r w:rsidRPr="005D6CF4">
        <w:rPr>
          <w:rFonts w:ascii="Times New Roman" w:hAnsi="Times New Roman" w:cs="Times New Roman"/>
        </w:rPr>
        <w:t>r</w:t>
      </w:r>
      <w:r w:rsidR="00A4668A" w:rsidRPr="005D6CF4">
        <w:rPr>
          <w:rFonts w:ascii="Times New Roman" w:hAnsi="Times New Roman" w:cs="Times New Roman"/>
        </w:rPr>
        <w:t>egulate, restrict or, where deemed necessary, close in any local authority</w:t>
      </w:r>
      <w:r w:rsidRPr="005D6CF4">
        <w:rPr>
          <w:rFonts w:ascii="Times New Roman" w:hAnsi="Times New Roman" w:cs="Times New Roman"/>
        </w:rPr>
        <w:t>,</w:t>
      </w:r>
      <w:r w:rsidR="00A4668A" w:rsidRPr="005D6CF4">
        <w:rPr>
          <w:rFonts w:ascii="Times New Roman" w:hAnsi="Times New Roman" w:cs="Times New Roman"/>
        </w:rPr>
        <w:t xml:space="preserve"> any </w:t>
      </w:r>
      <w:r w:rsidRPr="005D6CF4">
        <w:rPr>
          <w:rFonts w:ascii="Times New Roman" w:hAnsi="Times New Roman" w:cs="Times New Roman"/>
        </w:rPr>
        <w:t>place or</w:t>
      </w:r>
      <w:r w:rsidR="00A4668A" w:rsidRPr="005D6CF4">
        <w:rPr>
          <w:rFonts w:ascii="Times New Roman" w:hAnsi="Times New Roman" w:cs="Times New Roman"/>
        </w:rPr>
        <w:t xml:space="preserve"> </w:t>
      </w:r>
      <w:r w:rsidR="00B267D5">
        <w:rPr>
          <w:rFonts w:ascii="Times New Roman" w:hAnsi="Times New Roman" w:cs="Times New Roman"/>
        </w:rPr>
        <w:tab/>
      </w:r>
      <w:r w:rsidR="00A4668A" w:rsidRPr="005D6CF4">
        <w:rPr>
          <w:rFonts w:ascii="Times New Roman" w:hAnsi="Times New Roman" w:cs="Times New Roman"/>
        </w:rPr>
        <w:t xml:space="preserve">places of public </w:t>
      </w:r>
      <w:r w:rsidRPr="005D6CF4">
        <w:rPr>
          <w:rFonts w:ascii="Times New Roman" w:hAnsi="Times New Roman" w:cs="Times New Roman"/>
        </w:rPr>
        <w:t>entertainment</w:t>
      </w:r>
      <w:r w:rsidR="00A4668A" w:rsidRPr="005D6CF4">
        <w:rPr>
          <w:rFonts w:ascii="Times New Roman" w:hAnsi="Times New Roman" w:cs="Times New Roman"/>
        </w:rPr>
        <w:t xml:space="preserve">, recreation or amusement, or where intoxicating liquor is </w:t>
      </w:r>
      <w:r w:rsidR="00B267D5">
        <w:rPr>
          <w:rFonts w:ascii="Times New Roman" w:hAnsi="Times New Roman" w:cs="Times New Roman"/>
        </w:rPr>
        <w:tab/>
      </w:r>
      <w:r w:rsidR="00A4668A" w:rsidRPr="005D6CF4">
        <w:rPr>
          <w:rFonts w:ascii="Times New Roman" w:hAnsi="Times New Roman" w:cs="Times New Roman"/>
        </w:rPr>
        <w:t>sold</w:t>
      </w:r>
      <w:r w:rsidRPr="005D6CF4">
        <w:rPr>
          <w:rFonts w:ascii="Times New Roman" w:hAnsi="Times New Roman" w:cs="Times New Roman"/>
        </w:rPr>
        <w:t>…. assemblies or public gatherings…”</w:t>
      </w:r>
    </w:p>
    <w:p w:rsidR="00172DAB" w:rsidRPr="00890187" w:rsidRDefault="005D6CF4" w:rsidP="00B267D5">
      <w:pPr>
        <w:pStyle w:val="ListParagraph"/>
        <w:numPr>
          <w:ilvl w:val="0"/>
          <w:numId w:val="6"/>
        </w:numPr>
        <w:spacing w:after="0" w:line="360" w:lineRule="auto"/>
        <w:ind w:firstLine="0"/>
        <w:jc w:val="both"/>
        <w:rPr>
          <w:rFonts w:ascii="Times New Roman" w:hAnsi="Times New Roman" w:cs="Times New Roman"/>
          <w:sz w:val="24"/>
          <w:szCs w:val="24"/>
        </w:rPr>
      </w:pPr>
      <w:r w:rsidRPr="005D6CF4">
        <w:rPr>
          <w:rFonts w:ascii="Times New Roman" w:hAnsi="Times New Roman" w:cs="Times New Roman"/>
          <w:sz w:val="24"/>
          <w:szCs w:val="24"/>
        </w:rPr>
        <w:t>ETC</w:t>
      </w:r>
    </w:p>
    <w:p w:rsidR="00890187" w:rsidRDefault="00A820B1" w:rsidP="00AD7A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5D6CF4">
        <w:rPr>
          <w:rFonts w:ascii="Times New Roman" w:hAnsi="Times New Roman" w:cs="Times New Roman"/>
          <w:sz w:val="24"/>
          <w:szCs w:val="24"/>
        </w:rPr>
        <w:t xml:space="preserve"> December 2020 the country experienced a </w:t>
      </w:r>
      <w:r>
        <w:rPr>
          <w:rFonts w:ascii="Times New Roman" w:hAnsi="Times New Roman" w:cs="Times New Roman"/>
          <w:sz w:val="24"/>
          <w:szCs w:val="24"/>
        </w:rPr>
        <w:t>sudden resurgence of the</w:t>
      </w:r>
      <w:r w:rsidR="005D6CF4">
        <w:rPr>
          <w:rFonts w:ascii="Times New Roman" w:hAnsi="Times New Roman" w:cs="Times New Roman"/>
          <w:sz w:val="24"/>
          <w:szCs w:val="24"/>
        </w:rPr>
        <w:t xml:space="preserve"> formidable</w:t>
      </w:r>
      <w:r>
        <w:rPr>
          <w:rFonts w:ascii="Times New Roman" w:hAnsi="Times New Roman" w:cs="Times New Roman"/>
          <w:sz w:val="24"/>
          <w:szCs w:val="24"/>
        </w:rPr>
        <w:t xml:space="preserve"> epidemic resulting in a spike in</w:t>
      </w:r>
      <w:r w:rsidR="005D6CF4">
        <w:rPr>
          <w:rFonts w:ascii="Times New Roman" w:hAnsi="Times New Roman" w:cs="Times New Roman"/>
          <w:sz w:val="24"/>
          <w:szCs w:val="24"/>
        </w:rPr>
        <w:t xml:space="preserve"> COVID-19 related infections and deaths. </w:t>
      </w:r>
      <w:r>
        <w:rPr>
          <w:rFonts w:ascii="Times New Roman" w:hAnsi="Times New Roman" w:cs="Times New Roman"/>
          <w:sz w:val="24"/>
          <w:szCs w:val="24"/>
        </w:rPr>
        <w:t xml:space="preserve">The respondent responded to the reappearance of the epidemic by gazetting </w:t>
      </w:r>
      <w:r w:rsidR="00AD7A00">
        <w:rPr>
          <w:rFonts w:ascii="Times New Roman" w:hAnsi="Times New Roman" w:cs="Times New Roman"/>
          <w:sz w:val="24"/>
          <w:szCs w:val="24"/>
        </w:rPr>
        <w:t xml:space="preserve">the Public Health (COVID 19 Prevention, Containment and Treatment) (National Lockdown) (No, 2) (Amendment) order 2021 (No. 9) </w:t>
      </w:r>
      <w:r w:rsidR="005D6CF4">
        <w:rPr>
          <w:rFonts w:ascii="Times New Roman" w:hAnsi="Times New Roman" w:cs="Times New Roman"/>
          <w:sz w:val="24"/>
          <w:szCs w:val="24"/>
        </w:rPr>
        <w:t>(</w:t>
      </w:r>
      <w:r w:rsidR="00AD7A00">
        <w:rPr>
          <w:rFonts w:ascii="Times New Roman" w:hAnsi="Times New Roman" w:cs="Times New Roman"/>
          <w:sz w:val="24"/>
          <w:szCs w:val="24"/>
        </w:rPr>
        <w:t>Statutory Instrument 10 of 2021</w:t>
      </w:r>
      <w:r w:rsidR="005D6CF4">
        <w:rPr>
          <w:rFonts w:ascii="Times New Roman" w:hAnsi="Times New Roman" w:cs="Times New Roman"/>
          <w:sz w:val="24"/>
          <w:szCs w:val="24"/>
        </w:rPr>
        <w:t>)</w:t>
      </w:r>
      <w:r w:rsidR="00AD7A00">
        <w:rPr>
          <w:rFonts w:ascii="Times New Roman" w:hAnsi="Times New Roman" w:cs="Times New Roman"/>
          <w:sz w:val="24"/>
          <w:szCs w:val="24"/>
        </w:rPr>
        <w:t xml:space="preserve"> (hereinafter referred to as SI 10/2021)</w:t>
      </w:r>
      <w:r>
        <w:rPr>
          <w:rFonts w:ascii="Times New Roman" w:hAnsi="Times New Roman" w:cs="Times New Roman"/>
          <w:sz w:val="24"/>
          <w:szCs w:val="24"/>
        </w:rPr>
        <w:t xml:space="preserve"> using the law-making power he had given himself in s 8(1) of SI 77/20</w:t>
      </w:r>
      <w:r w:rsidR="00AD7A00">
        <w:rPr>
          <w:rFonts w:ascii="Times New Roman" w:hAnsi="Times New Roman" w:cs="Times New Roman"/>
          <w:sz w:val="24"/>
          <w:szCs w:val="24"/>
        </w:rPr>
        <w:t xml:space="preserve">. </w:t>
      </w:r>
      <w:r w:rsidR="0049404C">
        <w:rPr>
          <w:rFonts w:ascii="Times New Roman" w:hAnsi="Times New Roman" w:cs="Times New Roman"/>
          <w:sz w:val="24"/>
          <w:szCs w:val="24"/>
        </w:rPr>
        <w:t>The effect and intention of SI 10/2021 was stated in the statutory instrument as being to</w:t>
      </w:r>
      <w:r w:rsidR="00890187">
        <w:rPr>
          <w:rFonts w:ascii="Times New Roman" w:hAnsi="Times New Roman" w:cs="Times New Roman"/>
          <w:sz w:val="24"/>
          <w:szCs w:val="24"/>
        </w:rPr>
        <w:t>, by and large,</w:t>
      </w:r>
      <w:r w:rsidR="0049404C">
        <w:rPr>
          <w:rFonts w:ascii="Times New Roman" w:hAnsi="Times New Roman" w:cs="Times New Roman"/>
          <w:sz w:val="24"/>
          <w:szCs w:val="24"/>
        </w:rPr>
        <w:t xml:space="preserve"> revert to Level IV. </w:t>
      </w:r>
      <w:r w:rsidR="00890187">
        <w:rPr>
          <w:rFonts w:ascii="Times New Roman" w:hAnsi="Times New Roman" w:cs="Times New Roman"/>
          <w:sz w:val="24"/>
          <w:szCs w:val="24"/>
        </w:rPr>
        <w:t>SI 10/21</w:t>
      </w:r>
      <w:r>
        <w:rPr>
          <w:rFonts w:ascii="Times New Roman" w:hAnsi="Times New Roman" w:cs="Times New Roman"/>
          <w:sz w:val="24"/>
          <w:szCs w:val="24"/>
        </w:rPr>
        <w:t>, therefore,</w:t>
      </w:r>
      <w:r w:rsidR="00890187">
        <w:rPr>
          <w:rFonts w:ascii="Times New Roman" w:hAnsi="Times New Roman" w:cs="Times New Roman"/>
          <w:sz w:val="24"/>
          <w:szCs w:val="24"/>
        </w:rPr>
        <w:t xml:space="preserve"> did not introduce a new lockdown</w:t>
      </w:r>
      <w:r>
        <w:rPr>
          <w:rFonts w:ascii="Times New Roman" w:hAnsi="Times New Roman" w:cs="Times New Roman"/>
          <w:sz w:val="24"/>
          <w:szCs w:val="24"/>
        </w:rPr>
        <w:t xml:space="preserve"> but</w:t>
      </w:r>
      <w:r w:rsidR="00890187">
        <w:rPr>
          <w:rFonts w:ascii="Times New Roman" w:hAnsi="Times New Roman" w:cs="Times New Roman"/>
          <w:sz w:val="24"/>
          <w:szCs w:val="24"/>
        </w:rPr>
        <w:t xml:space="preserve"> simply extended the life of SI 77/20 and ordered return to tighter controls.</w:t>
      </w:r>
    </w:p>
    <w:p w:rsidR="00355557" w:rsidRDefault="00AD7A00" w:rsidP="00AD7A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promulgation of SI 10/21 which is under attack by the applicants</w:t>
      </w:r>
      <w:r w:rsidR="00172DAB">
        <w:rPr>
          <w:rFonts w:ascii="Times New Roman" w:hAnsi="Times New Roman" w:cs="Times New Roman"/>
          <w:sz w:val="24"/>
          <w:szCs w:val="24"/>
        </w:rPr>
        <w:t xml:space="preserve"> on various grounds</w:t>
      </w:r>
      <w:r w:rsidR="00355557">
        <w:rPr>
          <w:rFonts w:ascii="Times New Roman" w:hAnsi="Times New Roman" w:cs="Times New Roman"/>
          <w:sz w:val="24"/>
          <w:szCs w:val="24"/>
        </w:rPr>
        <w:t xml:space="preserve">. </w:t>
      </w:r>
      <w:r w:rsidR="007E1B02">
        <w:rPr>
          <w:rFonts w:ascii="Times New Roman" w:hAnsi="Times New Roman" w:cs="Times New Roman"/>
          <w:sz w:val="24"/>
          <w:szCs w:val="24"/>
        </w:rPr>
        <w:t xml:space="preserve">Some of the grounds are not stated on the face of the </w:t>
      </w:r>
      <w:r w:rsidR="00A820B1">
        <w:rPr>
          <w:rFonts w:ascii="Times New Roman" w:hAnsi="Times New Roman" w:cs="Times New Roman"/>
          <w:sz w:val="24"/>
          <w:szCs w:val="24"/>
        </w:rPr>
        <w:t>application but appear</w:t>
      </w:r>
      <w:r w:rsidR="007E1B02">
        <w:rPr>
          <w:rFonts w:ascii="Times New Roman" w:hAnsi="Times New Roman" w:cs="Times New Roman"/>
          <w:sz w:val="24"/>
          <w:szCs w:val="24"/>
        </w:rPr>
        <w:t xml:space="preserve"> in the founding affidavit. </w:t>
      </w:r>
      <w:r w:rsidR="00244258">
        <w:rPr>
          <w:rFonts w:ascii="Times New Roman" w:hAnsi="Times New Roman" w:cs="Times New Roman"/>
          <w:sz w:val="24"/>
          <w:szCs w:val="24"/>
        </w:rPr>
        <w:t xml:space="preserve">I have </w:t>
      </w:r>
      <w:r w:rsidR="00890187">
        <w:rPr>
          <w:rFonts w:ascii="Times New Roman" w:hAnsi="Times New Roman" w:cs="Times New Roman"/>
          <w:sz w:val="24"/>
          <w:szCs w:val="24"/>
        </w:rPr>
        <w:t xml:space="preserve">therefore </w:t>
      </w:r>
      <w:r w:rsidR="00244258">
        <w:rPr>
          <w:rFonts w:ascii="Times New Roman" w:hAnsi="Times New Roman" w:cs="Times New Roman"/>
          <w:sz w:val="24"/>
          <w:szCs w:val="24"/>
        </w:rPr>
        <w:t xml:space="preserve">put the grounds in my own words as I understood </w:t>
      </w:r>
      <w:r w:rsidR="007E1B02">
        <w:rPr>
          <w:rFonts w:ascii="Times New Roman" w:hAnsi="Times New Roman" w:cs="Times New Roman"/>
          <w:sz w:val="24"/>
          <w:szCs w:val="24"/>
        </w:rPr>
        <w:t>them. The</w:t>
      </w:r>
      <w:r w:rsidR="00355557">
        <w:rPr>
          <w:rFonts w:ascii="Times New Roman" w:hAnsi="Times New Roman" w:cs="Times New Roman"/>
          <w:sz w:val="24"/>
          <w:szCs w:val="24"/>
        </w:rPr>
        <w:t xml:space="preserve"> </w:t>
      </w:r>
      <w:r w:rsidR="00A820B1">
        <w:rPr>
          <w:rFonts w:ascii="Times New Roman" w:hAnsi="Times New Roman" w:cs="Times New Roman"/>
          <w:sz w:val="24"/>
          <w:szCs w:val="24"/>
        </w:rPr>
        <w:t xml:space="preserve">applicants impugn the constitutional validity SI 10/2021 on the </w:t>
      </w:r>
      <w:r w:rsidR="00355557">
        <w:rPr>
          <w:rFonts w:ascii="Times New Roman" w:hAnsi="Times New Roman" w:cs="Times New Roman"/>
          <w:sz w:val="24"/>
          <w:szCs w:val="24"/>
        </w:rPr>
        <w:t>grounds are that: -</w:t>
      </w:r>
    </w:p>
    <w:p w:rsidR="007D06A9" w:rsidRPr="008F1907" w:rsidRDefault="008F1907" w:rsidP="007D06A9">
      <w:pPr>
        <w:pStyle w:val="ListParagraph"/>
        <w:numPr>
          <w:ilvl w:val="0"/>
          <w:numId w:val="2"/>
        </w:numPr>
        <w:spacing w:after="0" w:line="360" w:lineRule="auto"/>
        <w:jc w:val="both"/>
        <w:rPr>
          <w:rFonts w:ascii="Times New Roman" w:hAnsi="Times New Roman" w:cs="Times New Roman"/>
          <w:sz w:val="24"/>
          <w:szCs w:val="24"/>
        </w:rPr>
      </w:pPr>
      <w:r w:rsidRPr="007D06A9">
        <w:rPr>
          <w:rFonts w:ascii="Times New Roman" w:hAnsi="Times New Roman" w:cs="Times New Roman"/>
          <w:sz w:val="24"/>
          <w:szCs w:val="24"/>
        </w:rPr>
        <w:t>T</w:t>
      </w:r>
      <w:r w:rsidR="00355557" w:rsidRPr="007D06A9">
        <w:rPr>
          <w:rFonts w:ascii="Times New Roman" w:hAnsi="Times New Roman" w:cs="Times New Roman"/>
          <w:sz w:val="24"/>
          <w:szCs w:val="24"/>
        </w:rPr>
        <w:t>he</w:t>
      </w:r>
      <w:r w:rsidR="00AD7A00" w:rsidRPr="007D06A9">
        <w:rPr>
          <w:rFonts w:ascii="Times New Roman" w:hAnsi="Times New Roman" w:cs="Times New Roman"/>
          <w:sz w:val="24"/>
          <w:szCs w:val="24"/>
        </w:rPr>
        <w:t xml:space="preserve"> </w:t>
      </w:r>
      <w:r w:rsidR="007D06A9" w:rsidRPr="007D06A9">
        <w:rPr>
          <w:rFonts w:ascii="Times New Roman" w:hAnsi="Times New Roman" w:cs="Times New Roman"/>
          <w:sz w:val="24"/>
          <w:szCs w:val="24"/>
        </w:rPr>
        <w:t>respondent could not validly derive the power to make law from SI</w:t>
      </w:r>
      <w:r w:rsidR="00355557" w:rsidRPr="007D06A9">
        <w:rPr>
          <w:rFonts w:ascii="Times New Roman" w:hAnsi="Times New Roman" w:cs="Times New Roman"/>
          <w:sz w:val="24"/>
          <w:szCs w:val="24"/>
        </w:rPr>
        <w:t xml:space="preserve"> 77/2020</w:t>
      </w:r>
      <w:r w:rsidR="007D06A9" w:rsidRPr="007D06A9">
        <w:rPr>
          <w:rFonts w:ascii="Times New Roman" w:hAnsi="Times New Roman" w:cs="Times New Roman"/>
          <w:sz w:val="24"/>
          <w:szCs w:val="24"/>
        </w:rPr>
        <w:t>, itself being a Statutory instrument made by him</w:t>
      </w:r>
      <w:r w:rsidR="007D06A9">
        <w:rPr>
          <w:rFonts w:ascii="Times New Roman" w:hAnsi="Times New Roman" w:cs="Times New Roman"/>
          <w:sz w:val="24"/>
          <w:szCs w:val="24"/>
        </w:rPr>
        <w:t xml:space="preserve">. The respondent </w:t>
      </w:r>
      <w:r w:rsidR="007D06A9" w:rsidRPr="008F1907">
        <w:rPr>
          <w:rFonts w:ascii="Times New Roman" w:hAnsi="Times New Roman" w:cs="Times New Roman"/>
          <w:sz w:val="24"/>
          <w:szCs w:val="24"/>
        </w:rPr>
        <w:t>exceeded the law</w:t>
      </w:r>
      <w:r w:rsidR="007D06A9">
        <w:rPr>
          <w:rFonts w:ascii="Times New Roman" w:hAnsi="Times New Roman" w:cs="Times New Roman"/>
          <w:sz w:val="24"/>
          <w:szCs w:val="24"/>
        </w:rPr>
        <w:t>-</w:t>
      </w:r>
      <w:r w:rsidR="007D06A9" w:rsidRPr="008F1907">
        <w:rPr>
          <w:rFonts w:ascii="Times New Roman" w:hAnsi="Times New Roman" w:cs="Times New Roman"/>
          <w:sz w:val="24"/>
          <w:szCs w:val="24"/>
        </w:rPr>
        <w:t xml:space="preserve">making power delegated to him by Parliament in terms of </w:t>
      </w:r>
      <w:r w:rsidR="007D06A9">
        <w:rPr>
          <w:rFonts w:ascii="Times New Roman" w:hAnsi="Times New Roman" w:cs="Times New Roman"/>
          <w:sz w:val="24"/>
          <w:szCs w:val="24"/>
        </w:rPr>
        <w:t xml:space="preserve">s 68 of </w:t>
      </w:r>
      <w:r w:rsidR="007D06A9" w:rsidRPr="008F1907">
        <w:rPr>
          <w:rFonts w:ascii="Times New Roman" w:hAnsi="Times New Roman" w:cs="Times New Roman"/>
          <w:sz w:val="24"/>
          <w:szCs w:val="24"/>
        </w:rPr>
        <w:t xml:space="preserve">the Public Health Act </w:t>
      </w:r>
      <w:r w:rsidR="007D06A9" w:rsidRPr="008F1907">
        <w:rPr>
          <w:rFonts w:ascii="Times New Roman" w:hAnsi="Times New Roman" w:cs="Times New Roman"/>
          <w:i/>
          <w:sz w:val="24"/>
          <w:szCs w:val="24"/>
        </w:rPr>
        <w:t>[Chapter15:17]</w:t>
      </w:r>
      <w:r w:rsidR="007D06A9">
        <w:rPr>
          <w:rFonts w:ascii="Times New Roman" w:hAnsi="Times New Roman" w:cs="Times New Roman"/>
          <w:i/>
          <w:sz w:val="24"/>
          <w:szCs w:val="24"/>
        </w:rPr>
        <w:t xml:space="preserve"> </w:t>
      </w:r>
      <w:r w:rsidR="007D06A9">
        <w:rPr>
          <w:rFonts w:ascii="Times New Roman" w:hAnsi="Times New Roman" w:cs="Times New Roman"/>
          <w:sz w:val="24"/>
          <w:szCs w:val="24"/>
        </w:rPr>
        <w:lastRenderedPageBreak/>
        <w:t>when he enacted s 8 (1) of SI 77/2020 thereby arrogating to himself the power to make future regulations without reference to the enabling Act of Parliament</w:t>
      </w:r>
      <w:r w:rsidR="007D06A9" w:rsidRPr="008F1907">
        <w:rPr>
          <w:rFonts w:ascii="Times New Roman" w:hAnsi="Times New Roman" w:cs="Times New Roman"/>
          <w:i/>
          <w:sz w:val="24"/>
          <w:szCs w:val="24"/>
        </w:rPr>
        <w:t xml:space="preserve">. </w:t>
      </w:r>
    </w:p>
    <w:p w:rsidR="008F1907" w:rsidRPr="007D06A9" w:rsidRDefault="007D06A9" w:rsidP="00CB1F7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Statutory Instrument</w:t>
      </w:r>
      <w:r w:rsidRPr="007D06A9">
        <w:rPr>
          <w:rFonts w:ascii="Times New Roman" w:hAnsi="Times New Roman" w:cs="Times New Roman"/>
          <w:sz w:val="24"/>
          <w:szCs w:val="24"/>
        </w:rPr>
        <w:t xml:space="preserve"> was</w:t>
      </w:r>
      <w:r w:rsidR="00355557" w:rsidRPr="007D06A9">
        <w:rPr>
          <w:rFonts w:ascii="Times New Roman" w:hAnsi="Times New Roman" w:cs="Times New Roman"/>
          <w:sz w:val="24"/>
          <w:szCs w:val="24"/>
        </w:rPr>
        <w:t xml:space="preserve"> not subjected to mandatory </w:t>
      </w:r>
      <w:r w:rsidR="008F1907" w:rsidRPr="007D06A9">
        <w:rPr>
          <w:rFonts w:ascii="Times New Roman" w:hAnsi="Times New Roman" w:cs="Times New Roman"/>
          <w:sz w:val="24"/>
          <w:szCs w:val="24"/>
        </w:rPr>
        <w:t xml:space="preserve">and constitutionally entrenched </w:t>
      </w:r>
      <w:r w:rsidR="00355557" w:rsidRPr="007D06A9">
        <w:rPr>
          <w:rFonts w:ascii="Times New Roman" w:hAnsi="Times New Roman" w:cs="Times New Roman"/>
          <w:sz w:val="24"/>
          <w:szCs w:val="24"/>
        </w:rPr>
        <w:t xml:space="preserve">Parliamentary controls </w:t>
      </w:r>
      <w:r w:rsidR="008F1907" w:rsidRPr="007D06A9">
        <w:rPr>
          <w:rFonts w:ascii="Times New Roman" w:hAnsi="Times New Roman" w:cs="Times New Roman"/>
          <w:sz w:val="24"/>
          <w:szCs w:val="24"/>
        </w:rPr>
        <w:t xml:space="preserve">which are in </w:t>
      </w:r>
      <w:r w:rsidR="00D26701" w:rsidRPr="007D06A9">
        <w:rPr>
          <w:rFonts w:ascii="Times New Roman" w:hAnsi="Times New Roman" w:cs="Times New Roman"/>
          <w:sz w:val="24"/>
          <w:szCs w:val="24"/>
        </w:rPr>
        <w:t>intended</w:t>
      </w:r>
      <w:r w:rsidR="008F1907" w:rsidRPr="007D06A9">
        <w:rPr>
          <w:rFonts w:ascii="Times New Roman" w:hAnsi="Times New Roman" w:cs="Times New Roman"/>
          <w:sz w:val="24"/>
          <w:szCs w:val="24"/>
        </w:rPr>
        <w:t xml:space="preserve"> to ensure that the Minister does </w:t>
      </w:r>
      <w:r w:rsidR="00D26701" w:rsidRPr="007D06A9">
        <w:rPr>
          <w:rFonts w:ascii="Times New Roman" w:hAnsi="Times New Roman" w:cs="Times New Roman"/>
          <w:sz w:val="24"/>
          <w:szCs w:val="24"/>
        </w:rPr>
        <w:t xml:space="preserve">legislate </w:t>
      </w:r>
      <w:r w:rsidR="00807402" w:rsidRPr="00807402">
        <w:rPr>
          <w:rFonts w:ascii="Times New Roman" w:hAnsi="Times New Roman" w:cs="Times New Roman"/>
          <w:i/>
          <w:sz w:val="24"/>
          <w:szCs w:val="24"/>
        </w:rPr>
        <w:t>int</w:t>
      </w:r>
      <w:r w:rsidR="00D26701" w:rsidRPr="00807402">
        <w:rPr>
          <w:rFonts w:ascii="Times New Roman" w:hAnsi="Times New Roman" w:cs="Times New Roman"/>
          <w:i/>
          <w:sz w:val="24"/>
          <w:szCs w:val="24"/>
        </w:rPr>
        <w:t>ra</w:t>
      </w:r>
      <w:r w:rsidR="00D26701" w:rsidRPr="007D06A9">
        <w:rPr>
          <w:rFonts w:ascii="Times New Roman" w:hAnsi="Times New Roman" w:cs="Times New Roman"/>
          <w:i/>
          <w:sz w:val="24"/>
          <w:szCs w:val="24"/>
        </w:rPr>
        <w:t xml:space="preserve"> vires</w:t>
      </w:r>
      <w:r w:rsidR="00D26701" w:rsidRPr="007D06A9">
        <w:rPr>
          <w:rFonts w:ascii="Times New Roman" w:hAnsi="Times New Roman" w:cs="Times New Roman"/>
          <w:sz w:val="24"/>
          <w:szCs w:val="24"/>
        </w:rPr>
        <w:t xml:space="preserve"> the </w:t>
      </w:r>
      <w:r>
        <w:rPr>
          <w:rFonts w:ascii="Times New Roman" w:hAnsi="Times New Roman" w:cs="Times New Roman"/>
          <w:sz w:val="24"/>
          <w:szCs w:val="24"/>
        </w:rPr>
        <w:t>C</w:t>
      </w:r>
      <w:r w:rsidR="00D26701" w:rsidRPr="007D06A9">
        <w:rPr>
          <w:rFonts w:ascii="Times New Roman" w:hAnsi="Times New Roman" w:cs="Times New Roman"/>
          <w:sz w:val="24"/>
          <w:szCs w:val="24"/>
        </w:rPr>
        <w:t xml:space="preserve">onstitution and </w:t>
      </w:r>
      <w:r>
        <w:rPr>
          <w:rFonts w:ascii="Times New Roman" w:hAnsi="Times New Roman" w:cs="Times New Roman"/>
          <w:sz w:val="24"/>
          <w:szCs w:val="24"/>
        </w:rPr>
        <w:t>the Public Health Act</w:t>
      </w:r>
      <w:r w:rsidR="00D26701" w:rsidRPr="007D06A9">
        <w:rPr>
          <w:rFonts w:ascii="Times New Roman" w:hAnsi="Times New Roman" w:cs="Times New Roman"/>
          <w:sz w:val="24"/>
          <w:szCs w:val="24"/>
        </w:rPr>
        <w:t>.</w:t>
      </w:r>
    </w:p>
    <w:p w:rsidR="007E1B02" w:rsidRPr="00071231" w:rsidRDefault="007D06A9" w:rsidP="0007123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D26701">
        <w:rPr>
          <w:rFonts w:ascii="Times New Roman" w:hAnsi="Times New Roman" w:cs="Times New Roman"/>
          <w:sz w:val="24"/>
          <w:szCs w:val="24"/>
        </w:rPr>
        <w:t xml:space="preserve"> restric</w:t>
      </w:r>
      <w:r>
        <w:rPr>
          <w:rFonts w:ascii="Times New Roman" w:hAnsi="Times New Roman" w:cs="Times New Roman"/>
          <w:sz w:val="24"/>
          <w:szCs w:val="24"/>
        </w:rPr>
        <w:t>tions and measures imposed by the Statutory Instrument</w:t>
      </w:r>
      <w:r w:rsidR="00D26701">
        <w:rPr>
          <w:rFonts w:ascii="Times New Roman" w:hAnsi="Times New Roman" w:cs="Times New Roman"/>
          <w:sz w:val="24"/>
          <w:szCs w:val="24"/>
        </w:rPr>
        <w:t xml:space="preserve"> are arbitrary,</w:t>
      </w:r>
      <w:r w:rsidR="007E1B02">
        <w:rPr>
          <w:rFonts w:ascii="Times New Roman" w:hAnsi="Times New Roman" w:cs="Times New Roman"/>
          <w:sz w:val="24"/>
          <w:szCs w:val="24"/>
        </w:rPr>
        <w:t xml:space="preserve"> irrational</w:t>
      </w:r>
      <w:r w:rsidR="00D26701">
        <w:rPr>
          <w:rFonts w:ascii="Times New Roman" w:hAnsi="Times New Roman" w:cs="Times New Roman"/>
          <w:sz w:val="24"/>
          <w:szCs w:val="24"/>
        </w:rPr>
        <w:t xml:space="preserve"> and</w:t>
      </w:r>
      <w:r w:rsidR="007E1B02">
        <w:rPr>
          <w:rFonts w:ascii="Times New Roman" w:hAnsi="Times New Roman" w:cs="Times New Roman"/>
          <w:sz w:val="24"/>
          <w:szCs w:val="24"/>
        </w:rPr>
        <w:t xml:space="preserve"> unlawful </w:t>
      </w:r>
      <w:r w:rsidR="00D26701">
        <w:rPr>
          <w:rFonts w:ascii="Times New Roman" w:hAnsi="Times New Roman" w:cs="Times New Roman"/>
          <w:sz w:val="24"/>
          <w:szCs w:val="24"/>
        </w:rPr>
        <w:t xml:space="preserve">because they were not </w:t>
      </w:r>
      <w:r w:rsidR="007E1B02">
        <w:rPr>
          <w:rFonts w:ascii="Times New Roman" w:hAnsi="Times New Roman" w:cs="Times New Roman"/>
          <w:sz w:val="24"/>
          <w:szCs w:val="24"/>
        </w:rPr>
        <w:t>born</w:t>
      </w:r>
      <w:r w:rsidR="00D26701">
        <w:rPr>
          <w:rFonts w:ascii="Times New Roman" w:hAnsi="Times New Roman" w:cs="Times New Roman"/>
          <w:sz w:val="24"/>
          <w:szCs w:val="24"/>
        </w:rPr>
        <w:t>e</w:t>
      </w:r>
      <w:r w:rsidR="007E1B02">
        <w:rPr>
          <w:rFonts w:ascii="Times New Roman" w:hAnsi="Times New Roman" w:cs="Times New Roman"/>
          <w:sz w:val="24"/>
          <w:szCs w:val="24"/>
        </w:rPr>
        <w:t xml:space="preserve"> out of </w:t>
      </w:r>
      <w:r w:rsidR="008F1907" w:rsidRPr="008F1907">
        <w:rPr>
          <w:rFonts w:ascii="Times New Roman" w:hAnsi="Times New Roman" w:cs="Times New Roman"/>
          <w:sz w:val="24"/>
          <w:szCs w:val="24"/>
        </w:rPr>
        <w:t>consultation with the Zimbabwean citizenry</w:t>
      </w:r>
      <w:r w:rsidR="00D26701">
        <w:rPr>
          <w:rFonts w:ascii="Times New Roman" w:hAnsi="Times New Roman" w:cs="Times New Roman"/>
          <w:sz w:val="24"/>
          <w:szCs w:val="24"/>
        </w:rPr>
        <w:t>. The respondent failed to give n</w:t>
      </w:r>
      <w:r w:rsidR="007E1B02">
        <w:rPr>
          <w:rFonts w:ascii="Times New Roman" w:hAnsi="Times New Roman" w:cs="Times New Roman"/>
          <w:sz w:val="24"/>
          <w:szCs w:val="24"/>
        </w:rPr>
        <w:t xml:space="preserve">otice and </w:t>
      </w:r>
      <w:r w:rsidR="00D26701">
        <w:rPr>
          <w:rFonts w:ascii="Times New Roman" w:hAnsi="Times New Roman" w:cs="Times New Roman"/>
          <w:sz w:val="24"/>
          <w:szCs w:val="24"/>
        </w:rPr>
        <w:t>provide</w:t>
      </w:r>
      <w:r w:rsidR="007E1B02">
        <w:rPr>
          <w:rFonts w:ascii="Times New Roman" w:hAnsi="Times New Roman" w:cs="Times New Roman"/>
          <w:sz w:val="24"/>
          <w:szCs w:val="24"/>
        </w:rPr>
        <w:t xml:space="preserve"> safety nets for the vulnerable during the period of lockdown. The regulations are </w:t>
      </w:r>
      <w:r w:rsidR="00D26701">
        <w:rPr>
          <w:rFonts w:ascii="Times New Roman" w:hAnsi="Times New Roman" w:cs="Times New Roman"/>
          <w:sz w:val="24"/>
          <w:szCs w:val="24"/>
        </w:rPr>
        <w:t>in any event</w:t>
      </w:r>
      <w:r w:rsidR="007E1B02">
        <w:rPr>
          <w:rFonts w:ascii="Times New Roman" w:hAnsi="Times New Roman" w:cs="Times New Roman"/>
          <w:sz w:val="24"/>
          <w:szCs w:val="24"/>
        </w:rPr>
        <w:t xml:space="preserve"> unconstitutional, unlawful and irrational </w:t>
      </w:r>
      <w:r w:rsidR="007E1B02" w:rsidRPr="008F1907">
        <w:rPr>
          <w:rFonts w:ascii="Times New Roman" w:hAnsi="Times New Roman" w:cs="Times New Roman"/>
          <w:sz w:val="24"/>
          <w:szCs w:val="24"/>
        </w:rPr>
        <w:t>in</w:t>
      </w:r>
      <w:r w:rsidR="007E1B02">
        <w:rPr>
          <w:rFonts w:ascii="Times New Roman" w:hAnsi="Times New Roman" w:cs="Times New Roman"/>
          <w:sz w:val="24"/>
          <w:szCs w:val="24"/>
        </w:rPr>
        <w:t xml:space="preserve"> so far as they are not rationally connected to the objectives of slowing down the rate of infection or limiting the spread of COVID-</w:t>
      </w:r>
      <w:r>
        <w:rPr>
          <w:rFonts w:ascii="Times New Roman" w:hAnsi="Times New Roman" w:cs="Times New Roman"/>
          <w:sz w:val="24"/>
          <w:szCs w:val="24"/>
        </w:rPr>
        <w:t>1</w:t>
      </w:r>
      <w:r w:rsidR="007E1B02">
        <w:rPr>
          <w:rFonts w:ascii="Times New Roman" w:hAnsi="Times New Roman" w:cs="Times New Roman"/>
          <w:sz w:val="24"/>
          <w:szCs w:val="24"/>
        </w:rPr>
        <w:t>9</w:t>
      </w:r>
      <w:r w:rsidR="00071231">
        <w:rPr>
          <w:rFonts w:ascii="Times New Roman" w:hAnsi="Times New Roman" w:cs="Times New Roman"/>
          <w:sz w:val="24"/>
          <w:szCs w:val="24"/>
        </w:rPr>
        <w:t xml:space="preserve">. The restrictions and measures </w:t>
      </w:r>
      <w:r w:rsidR="007E1B02">
        <w:rPr>
          <w:rFonts w:ascii="Times New Roman" w:hAnsi="Times New Roman" w:cs="Times New Roman"/>
          <w:sz w:val="24"/>
          <w:szCs w:val="24"/>
        </w:rPr>
        <w:t>do not serve any public health purpose</w:t>
      </w:r>
      <w:r w:rsidR="00071231">
        <w:rPr>
          <w:rFonts w:ascii="Times New Roman" w:hAnsi="Times New Roman" w:cs="Times New Roman"/>
          <w:sz w:val="24"/>
          <w:szCs w:val="24"/>
        </w:rPr>
        <w:t xml:space="preserve"> and lack proportionality to the harm targeted by them.</w:t>
      </w:r>
      <w:r w:rsidR="00071231" w:rsidRPr="00071231">
        <w:rPr>
          <w:rFonts w:ascii="Times New Roman" w:hAnsi="Times New Roman" w:cs="Times New Roman"/>
          <w:sz w:val="24"/>
          <w:szCs w:val="24"/>
        </w:rPr>
        <w:t xml:space="preserve"> </w:t>
      </w:r>
      <w:r w:rsidR="00071231">
        <w:rPr>
          <w:rFonts w:ascii="Times New Roman" w:hAnsi="Times New Roman" w:cs="Times New Roman"/>
          <w:sz w:val="24"/>
          <w:szCs w:val="24"/>
        </w:rPr>
        <w:t xml:space="preserve">In any event the restrictions and </w:t>
      </w:r>
      <w:r>
        <w:rPr>
          <w:rFonts w:ascii="Times New Roman" w:hAnsi="Times New Roman" w:cs="Times New Roman"/>
          <w:sz w:val="24"/>
          <w:szCs w:val="24"/>
        </w:rPr>
        <w:t>measures are not</w:t>
      </w:r>
      <w:r w:rsidR="00071231">
        <w:rPr>
          <w:rFonts w:ascii="Times New Roman" w:hAnsi="Times New Roman" w:cs="Times New Roman"/>
          <w:sz w:val="24"/>
          <w:szCs w:val="24"/>
        </w:rPr>
        <w:t xml:space="preserve"> necessary </w:t>
      </w:r>
      <w:r>
        <w:rPr>
          <w:rFonts w:ascii="Times New Roman" w:hAnsi="Times New Roman" w:cs="Times New Roman"/>
          <w:sz w:val="24"/>
          <w:szCs w:val="24"/>
        </w:rPr>
        <w:t>as</w:t>
      </w:r>
      <w:r w:rsidR="00071231">
        <w:rPr>
          <w:rFonts w:ascii="Times New Roman" w:hAnsi="Times New Roman" w:cs="Times New Roman"/>
          <w:sz w:val="24"/>
          <w:szCs w:val="24"/>
        </w:rPr>
        <w:t xml:space="preserve"> the guidelines of the World Health Organisation on the containment of COVID-9 and spread of the corona virus </w:t>
      </w:r>
      <w:r>
        <w:rPr>
          <w:rFonts w:ascii="Times New Roman" w:hAnsi="Times New Roman" w:cs="Times New Roman"/>
          <w:sz w:val="24"/>
          <w:szCs w:val="24"/>
        </w:rPr>
        <w:t>that include</w:t>
      </w:r>
      <w:r w:rsidR="00071231">
        <w:rPr>
          <w:rFonts w:ascii="Times New Roman" w:hAnsi="Times New Roman" w:cs="Times New Roman"/>
          <w:sz w:val="24"/>
          <w:szCs w:val="24"/>
        </w:rPr>
        <w:t xml:space="preserve"> social distancing, wearing masks, sanitisation and temperature control should suffice if properly enforced.</w:t>
      </w:r>
    </w:p>
    <w:p w:rsidR="007E1B02" w:rsidRDefault="007E1B02" w:rsidP="008F190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regulations have an adverse impact on the livelihoods of the applicants and to that extent infringe upon the applicants’ right to life.</w:t>
      </w:r>
    </w:p>
    <w:p w:rsidR="00071231" w:rsidRDefault="007E1B02" w:rsidP="0053676E">
      <w:pPr>
        <w:pStyle w:val="ListParagraph"/>
        <w:numPr>
          <w:ilvl w:val="0"/>
          <w:numId w:val="2"/>
        </w:numPr>
        <w:spacing w:after="0" w:line="360" w:lineRule="auto"/>
        <w:jc w:val="both"/>
        <w:rPr>
          <w:rFonts w:ascii="Times New Roman" w:hAnsi="Times New Roman" w:cs="Times New Roman"/>
          <w:sz w:val="24"/>
          <w:szCs w:val="24"/>
        </w:rPr>
      </w:pPr>
      <w:r w:rsidRPr="00071231">
        <w:rPr>
          <w:rFonts w:ascii="Times New Roman" w:hAnsi="Times New Roman" w:cs="Times New Roman"/>
          <w:sz w:val="24"/>
          <w:szCs w:val="24"/>
        </w:rPr>
        <w:t>The regulations are invalid because the</w:t>
      </w:r>
      <w:r w:rsidR="00071231" w:rsidRPr="00071231">
        <w:rPr>
          <w:rFonts w:ascii="Times New Roman" w:hAnsi="Times New Roman" w:cs="Times New Roman"/>
          <w:sz w:val="24"/>
          <w:szCs w:val="24"/>
        </w:rPr>
        <w:t>ir promulgation had no</w:t>
      </w:r>
      <w:r w:rsidR="008B077B" w:rsidRPr="00071231">
        <w:rPr>
          <w:rFonts w:ascii="Times New Roman" w:hAnsi="Times New Roman" w:cs="Times New Roman"/>
          <w:sz w:val="24"/>
          <w:szCs w:val="24"/>
        </w:rPr>
        <w:t xml:space="preserve"> scientific </w:t>
      </w:r>
      <w:r w:rsidR="008F1907" w:rsidRPr="00071231">
        <w:rPr>
          <w:rFonts w:ascii="Times New Roman" w:hAnsi="Times New Roman" w:cs="Times New Roman"/>
          <w:sz w:val="24"/>
          <w:szCs w:val="24"/>
        </w:rPr>
        <w:t>or rational basis and the restrictions and measures they impose</w:t>
      </w:r>
      <w:r w:rsidR="008B35DD" w:rsidRPr="00071231">
        <w:rPr>
          <w:rFonts w:ascii="Times New Roman" w:hAnsi="Times New Roman" w:cs="Times New Roman"/>
          <w:sz w:val="24"/>
          <w:szCs w:val="24"/>
        </w:rPr>
        <w:t>,</w:t>
      </w:r>
      <w:r w:rsidR="008F1907" w:rsidRPr="00071231">
        <w:rPr>
          <w:rFonts w:ascii="Times New Roman" w:hAnsi="Times New Roman" w:cs="Times New Roman"/>
          <w:sz w:val="24"/>
          <w:szCs w:val="24"/>
        </w:rPr>
        <w:t xml:space="preserve"> constitute </w:t>
      </w:r>
      <w:r w:rsidR="008B077B" w:rsidRPr="00071231">
        <w:rPr>
          <w:rFonts w:ascii="Times New Roman" w:hAnsi="Times New Roman" w:cs="Times New Roman"/>
          <w:sz w:val="24"/>
          <w:szCs w:val="24"/>
        </w:rPr>
        <w:t>gross infringement</w:t>
      </w:r>
      <w:r w:rsidR="008F1907" w:rsidRPr="00071231">
        <w:rPr>
          <w:rFonts w:ascii="Times New Roman" w:hAnsi="Times New Roman" w:cs="Times New Roman"/>
          <w:sz w:val="24"/>
          <w:szCs w:val="24"/>
        </w:rPr>
        <w:t>s</w:t>
      </w:r>
      <w:r w:rsidR="008B077B" w:rsidRPr="00071231">
        <w:rPr>
          <w:rFonts w:ascii="Times New Roman" w:hAnsi="Times New Roman" w:cs="Times New Roman"/>
          <w:sz w:val="24"/>
          <w:szCs w:val="24"/>
        </w:rPr>
        <w:t xml:space="preserve"> of</w:t>
      </w:r>
      <w:r w:rsidR="008F1907" w:rsidRPr="00071231">
        <w:rPr>
          <w:rFonts w:ascii="Times New Roman" w:hAnsi="Times New Roman" w:cs="Times New Roman"/>
          <w:sz w:val="24"/>
          <w:szCs w:val="24"/>
        </w:rPr>
        <w:t xml:space="preserve"> </w:t>
      </w:r>
      <w:r w:rsidR="008B077B" w:rsidRPr="00071231">
        <w:rPr>
          <w:rFonts w:ascii="Times New Roman" w:hAnsi="Times New Roman" w:cs="Times New Roman"/>
          <w:sz w:val="24"/>
          <w:szCs w:val="24"/>
        </w:rPr>
        <w:t xml:space="preserve">fundamental rights and freedoms. </w:t>
      </w:r>
    </w:p>
    <w:p w:rsidR="00244258" w:rsidRPr="00071231" w:rsidRDefault="00244258" w:rsidP="0053676E">
      <w:pPr>
        <w:pStyle w:val="ListParagraph"/>
        <w:numPr>
          <w:ilvl w:val="0"/>
          <w:numId w:val="2"/>
        </w:numPr>
        <w:spacing w:after="0" w:line="360" w:lineRule="auto"/>
        <w:jc w:val="both"/>
        <w:rPr>
          <w:rFonts w:ascii="Times New Roman" w:hAnsi="Times New Roman" w:cs="Times New Roman"/>
          <w:sz w:val="24"/>
          <w:szCs w:val="24"/>
        </w:rPr>
      </w:pPr>
      <w:r w:rsidRPr="00071231">
        <w:rPr>
          <w:rFonts w:ascii="Times New Roman" w:hAnsi="Times New Roman" w:cs="Times New Roman"/>
          <w:sz w:val="24"/>
          <w:szCs w:val="24"/>
        </w:rPr>
        <w:t xml:space="preserve">SI 10/2021 </w:t>
      </w:r>
      <w:r w:rsidR="00071231">
        <w:rPr>
          <w:rFonts w:ascii="Times New Roman" w:hAnsi="Times New Roman" w:cs="Times New Roman"/>
          <w:sz w:val="24"/>
          <w:szCs w:val="24"/>
        </w:rPr>
        <w:t>is</w:t>
      </w:r>
      <w:r w:rsidRPr="00071231">
        <w:rPr>
          <w:rFonts w:ascii="Times New Roman" w:hAnsi="Times New Roman" w:cs="Times New Roman"/>
          <w:sz w:val="24"/>
          <w:szCs w:val="24"/>
        </w:rPr>
        <w:t xml:space="preserve"> invalid because </w:t>
      </w:r>
      <w:r w:rsidR="00071231">
        <w:rPr>
          <w:rFonts w:ascii="Times New Roman" w:hAnsi="Times New Roman" w:cs="Times New Roman"/>
          <w:sz w:val="24"/>
          <w:szCs w:val="24"/>
        </w:rPr>
        <w:t xml:space="preserve">it was </w:t>
      </w:r>
      <w:r w:rsidRPr="00071231">
        <w:rPr>
          <w:rFonts w:ascii="Times New Roman" w:hAnsi="Times New Roman" w:cs="Times New Roman"/>
          <w:sz w:val="24"/>
          <w:szCs w:val="24"/>
        </w:rPr>
        <w:t xml:space="preserve">made by the Vice President purporting to do so as Minister of Health and Child Welfare yet in terms of s 103 of the Constitution of Zimbabwe (Amendment No 20) Act 2013, a vice president cannot validly hold another public office. </w:t>
      </w:r>
      <w:r w:rsidR="00071231">
        <w:rPr>
          <w:rFonts w:ascii="Times New Roman" w:hAnsi="Times New Roman" w:cs="Times New Roman"/>
          <w:sz w:val="24"/>
          <w:szCs w:val="24"/>
        </w:rPr>
        <w:t xml:space="preserve">As at 2 January 2021 Zimbabwe had no Minister of Health and Child Care and the </w:t>
      </w:r>
      <w:r w:rsidR="00071231" w:rsidRPr="00071231">
        <w:rPr>
          <w:rFonts w:ascii="Times New Roman" w:hAnsi="Times New Roman" w:cs="Times New Roman"/>
          <w:sz w:val="24"/>
          <w:szCs w:val="24"/>
        </w:rPr>
        <w:t>promulgation</w:t>
      </w:r>
      <w:r w:rsidRPr="00071231">
        <w:rPr>
          <w:rFonts w:ascii="Times New Roman" w:hAnsi="Times New Roman" w:cs="Times New Roman"/>
          <w:sz w:val="24"/>
          <w:szCs w:val="24"/>
        </w:rPr>
        <w:t xml:space="preserve"> of SI 10/2020 was therefore a </w:t>
      </w:r>
      <w:r w:rsidR="007E1B02" w:rsidRPr="00071231">
        <w:rPr>
          <w:rFonts w:ascii="Times New Roman" w:hAnsi="Times New Roman" w:cs="Times New Roman"/>
          <w:sz w:val="24"/>
          <w:szCs w:val="24"/>
        </w:rPr>
        <w:t>non-event</w:t>
      </w:r>
      <w:r w:rsidRPr="00071231">
        <w:rPr>
          <w:rFonts w:ascii="Times New Roman" w:hAnsi="Times New Roman" w:cs="Times New Roman"/>
          <w:sz w:val="24"/>
          <w:szCs w:val="24"/>
        </w:rPr>
        <w:t xml:space="preserve"> constitutionally and the regulations cannot have constitutional validity. </w:t>
      </w:r>
    </w:p>
    <w:p w:rsidR="00B505B4" w:rsidRDefault="001E565E" w:rsidP="008F19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244258">
        <w:rPr>
          <w:rFonts w:ascii="Times New Roman" w:hAnsi="Times New Roman" w:cs="Times New Roman"/>
          <w:sz w:val="24"/>
          <w:szCs w:val="24"/>
        </w:rPr>
        <w:t xml:space="preserve">submitted </w:t>
      </w:r>
      <w:r w:rsidR="001B2407">
        <w:rPr>
          <w:rFonts w:ascii="Times New Roman" w:hAnsi="Times New Roman" w:cs="Times New Roman"/>
          <w:sz w:val="24"/>
          <w:szCs w:val="24"/>
        </w:rPr>
        <w:t>the</w:t>
      </w:r>
      <w:r w:rsidR="007E1B02">
        <w:rPr>
          <w:rFonts w:ascii="Times New Roman" w:hAnsi="Times New Roman" w:cs="Times New Roman"/>
          <w:sz w:val="24"/>
          <w:szCs w:val="24"/>
        </w:rPr>
        <w:t>ir</w:t>
      </w:r>
      <w:r w:rsidR="001B2407">
        <w:rPr>
          <w:rFonts w:ascii="Times New Roman" w:hAnsi="Times New Roman" w:cs="Times New Roman"/>
          <w:sz w:val="24"/>
          <w:szCs w:val="24"/>
        </w:rPr>
        <w:t xml:space="preserve"> urgent chamber application</w:t>
      </w:r>
      <w:r w:rsidR="007E1B02">
        <w:rPr>
          <w:rFonts w:ascii="Times New Roman" w:hAnsi="Times New Roman" w:cs="Times New Roman"/>
          <w:sz w:val="24"/>
          <w:szCs w:val="24"/>
        </w:rPr>
        <w:t xml:space="preserve"> with</w:t>
      </w:r>
      <w:r w:rsidR="001B2407">
        <w:rPr>
          <w:rFonts w:ascii="Times New Roman" w:hAnsi="Times New Roman" w:cs="Times New Roman"/>
          <w:sz w:val="24"/>
          <w:szCs w:val="24"/>
        </w:rPr>
        <w:t xml:space="preserve"> a </w:t>
      </w:r>
      <w:r>
        <w:rPr>
          <w:rFonts w:ascii="Times New Roman" w:hAnsi="Times New Roman" w:cs="Times New Roman"/>
          <w:sz w:val="24"/>
          <w:szCs w:val="24"/>
        </w:rPr>
        <w:t xml:space="preserve">provisional order whose ultimate goal is to obtain an order of this court </w:t>
      </w:r>
      <w:r w:rsidR="000F7A91">
        <w:rPr>
          <w:rFonts w:ascii="Times New Roman" w:hAnsi="Times New Roman" w:cs="Times New Roman"/>
          <w:sz w:val="24"/>
          <w:szCs w:val="24"/>
        </w:rPr>
        <w:t xml:space="preserve">declaring Statutory Instrument </w:t>
      </w:r>
      <w:r>
        <w:rPr>
          <w:rFonts w:ascii="Times New Roman" w:hAnsi="Times New Roman" w:cs="Times New Roman"/>
          <w:sz w:val="24"/>
          <w:szCs w:val="24"/>
        </w:rPr>
        <w:t>10 of 2021 constitutionally invalid. In the interim they seek an order</w:t>
      </w:r>
      <w:r w:rsidR="00D4055F">
        <w:rPr>
          <w:rFonts w:ascii="Times New Roman" w:hAnsi="Times New Roman" w:cs="Times New Roman"/>
          <w:sz w:val="24"/>
          <w:szCs w:val="24"/>
        </w:rPr>
        <w:t xml:space="preserve"> suspending </w:t>
      </w:r>
      <w:r w:rsidR="005656EC">
        <w:rPr>
          <w:rFonts w:ascii="Times New Roman" w:hAnsi="Times New Roman" w:cs="Times New Roman"/>
          <w:sz w:val="24"/>
          <w:szCs w:val="24"/>
        </w:rPr>
        <w:t xml:space="preserve">of the </w:t>
      </w:r>
      <w:r>
        <w:rPr>
          <w:rFonts w:ascii="Times New Roman" w:hAnsi="Times New Roman" w:cs="Times New Roman"/>
          <w:sz w:val="24"/>
          <w:szCs w:val="24"/>
        </w:rPr>
        <w:t xml:space="preserve">operation of the </w:t>
      </w:r>
      <w:r w:rsidR="00D4055F">
        <w:rPr>
          <w:rFonts w:ascii="Times New Roman" w:hAnsi="Times New Roman" w:cs="Times New Roman"/>
          <w:sz w:val="24"/>
          <w:szCs w:val="24"/>
        </w:rPr>
        <w:t xml:space="preserve">Statutory Instrument, alternatively; an order declaring </w:t>
      </w:r>
      <w:r>
        <w:rPr>
          <w:rFonts w:ascii="Times New Roman" w:hAnsi="Times New Roman" w:cs="Times New Roman"/>
          <w:sz w:val="24"/>
          <w:szCs w:val="24"/>
        </w:rPr>
        <w:t xml:space="preserve">that </w:t>
      </w:r>
      <w:r w:rsidR="00D4055F">
        <w:rPr>
          <w:rFonts w:ascii="Times New Roman" w:hAnsi="Times New Roman" w:cs="Times New Roman"/>
          <w:sz w:val="24"/>
          <w:szCs w:val="24"/>
        </w:rPr>
        <w:t xml:space="preserve">all gatherings shall be lawful or allowed </w:t>
      </w:r>
      <w:r w:rsidR="00D4055F">
        <w:rPr>
          <w:rFonts w:ascii="Times New Roman" w:hAnsi="Times New Roman" w:cs="Times New Roman"/>
          <w:sz w:val="24"/>
          <w:szCs w:val="24"/>
        </w:rPr>
        <w:lastRenderedPageBreak/>
        <w:t xml:space="preserve">subject to the observance of </w:t>
      </w:r>
      <w:r w:rsidR="00071231">
        <w:rPr>
          <w:rFonts w:ascii="Times New Roman" w:hAnsi="Times New Roman" w:cs="Times New Roman"/>
          <w:sz w:val="24"/>
          <w:szCs w:val="24"/>
        </w:rPr>
        <w:t xml:space="preserve">the aforestated </w:t>
      </w:r>
      <w:r w:rsidR="00D4055F">
        <w:rPr>
          <w:rFonts w:ascii="Times New Roman" w:hAnsi="Times New Roman" w:cs="Times New Roman"/>
          <w:sz w:val="24"/>
          <w:szCs w:val="24"/>
        </w:rPr>
        <w:t>World</w:t>
      </w:r>
      <w:r w:rsidR="00071231">
        <w:rPr>
          <w:rFonts w:ascii="Times New Roman" w:hAnsi="Times New Roman" w:cs="Times New Roman"/>
          <w:sz w:val="24"/>
          <w:szCs w:val="24"/>
        </w:rPr>
        <w:t xml:space="preserve"> Health Organisation Guidelines</w:t>
      </w:r>
      <w:r w:rsidR="0049404C">
        <w:rPr>
          <w:rFonts w:ascii="Times New Roman" w:hAnsi="Times New Roman" w:cs="Times New Roman"/>
          <w:sz w:val="24"/>
          <w:szCs w:val="24"/>
        </w:rPr>
        <w:t>;</w:t>
      </w:r>
      <w:r w:rsidR="00D4055F">
        <w:rPr>
          <w:rFonts w:ascii="Times New Roman" w:hAnsi="Times New Roman" w:cs="Times New Roman"/>
          <w:sz w:val="24"/>
          <w:szCs w:val="24"/>
        </w:rPr>
        <w:t xml:space="preserve"> alternatively an order declaring that all businesses and shops shall be allowed to operate subject to the same precautionary measures</w:t>
      </w:r>
      <w:r w:rsidR="0049404C">
        <w:rPr>
          <w:rFonts w:ascii="Times New Roman" w:hAnsi="Times New Roman" w:cs="Times New Roman"/>
          <w:sz w:val="24"/>
          <w:szCs w:val="24"/>
        </w:rPr>
        <w:t>;</w:t>
      </w:r>
      <w:r w:rsidR="00D4055F">
        <w:rPr>
          <w:rFonts w:ascii="Times New Roman" w:hAnsi="Times New Roman" w:cs="Times New Roman"/>
          <w:sz w:val="24"/>
          <w:szCs w:val="24"/>
        </w:rPr>
        <w:t xml:space="preserve"> alternatively an order directing a return to Level 2 </w:t>
      </w:r>
      <w:r w:rsidR="0049404C">
        <w:rPr>
          <w:rFonts w:ascii="Times New Roman" w:hAnsi="Times New Roman" w:cs="Times New Roman"/>
          <w:sz w:val="24"/>
          <w:szCs w:val="24"/>
        </w:rPr>
        <w:t>L</w:t>
      </w:r>
      <w:r w:rsidR="00D4055F">
        <w:rPr>
          <w:rFonts w:ascii="Times New Roman" w:hAnsi="Times New Roman" w:cs="Times New Roman"/>
          <w:sz w:val="24"/>
          <w:szCs w:val="24"/>
        </w:rPr>
        <w:t xml:space="preserve">ockdown </w:t>
      </w:r>
      <w:r w:rsidR="00071231">
        <w:rPr>
          <w:rFonts w:ascii="Times New Roman" w:hAnsi="Times New Roman" w:cs="Times New Roman"/>
          <w:sz w:val="24"/>
          <w:szCs w:val="24"/>
        </w:rPr>
        <w:t>r</w:t>
      </w:r>
      <w:r w:rsidR="00D4055F">
        <w:rPr>
          <w:rFonts w:ascii="Times New Roman" w:hAnsi="Times New Roman" w:cs="Times New Roman"/>
          <w:sz w:val="24"/>
          <w:szCs w:val="24"/>
        </w:rPr>
        <w:t xml:space="preserve">estrictions from </w:t>
      </w:r>
      <w:r w:rsidR="0049404C">
        <w:rPr>
          <w:rFonts w:ascii="Times New Roman" w:hAnsi="Times New Roman" w:cs="Times New Roman"/>
          <w:sz w:val="24"/>
          <w:szCs w:val="24"/>
        </w:rPr>
        <w:t>L</w:t>
      </w:r>
      <w:r w:rsidR="00D4055F">
        <w:rPr>
          <w:rFonts w:ascii="Times New Roman" w:hAnsi="Times New Roman" w:cs="Times New Roman"/>
          <w:sz w:val="24"/>
          <w:szCs w:val="24"/>
        </w:rPr>
        <w:t>evel IV</w:t>
      </w:r>
      <w:r w:rsidR="0049404C">
        <w:rPr>
          <w:rFonts w:ascii="Times New Roman" w:hAnsi="Times New Roman" w:cs="Times New Roman"/>
          <w:sz w:val="24"/>
          <w:szCs w:val="24"/>
        </w:rPr>
        <w:t xml:space="preserve"> brought back by SI 10/2021;</w:t>
      </w:r>
      <w:r w:rsidR="00D4055F">
        <w:rPr>
          <w:rFonts w:ascii="Times New Roman" w:hAnsi="Times New Roman" w:cs="Times New Roman"/>
          <w:sz w:val="24"/>
          <w:szCs w:val="24"/>
        </w:rPr>
        <w:t xml:space="preserve"> alternatively that th</w:t>
      </w:r>
      <w:r w:rsidR="00071231">
        <w:rPr>
          <w:rFonts w:ascii="Times New Roman" w:hAnsi="Times New Roman" w:cs="Times New Roman"/>
          <w:sz w:val="24"/>
          <w:szCs w:val="24"/>
        </w:rPr>
        <w:t xml:space="preserve">is court should </w:t>
      </w:r>
      <w:r w:rsidR="009568B6">
        <w:rPr>
          <w:rFonts w:ascii="Times New Roman" w:hAnsi="Times New Roman" w:cs="Times New Roman"/>
          <w:sz w:val="24"/>
          <w:szCs w:val="24"/>
        </w:rPr>
        <w:t xml:space="preserve">amend </w:t>
      </w:r>
      <w:r w:rsidR="00071231">
        <w:rPr>
          <w:rFonts w:ascii="Times New Roman" w:hAnsi="Times New Roman" w:cs="Times New Roman"/>
          <w:sz w:val="24"/>
          <w:szCs w:val="24"/>
        </w:rPr>
        <w:t xml:space="preserve">SI 10/2021 </w:t>
      </w:r>
      <w:r w:rsidR="009568B6">
        <w:rPr>
          <w:rFonts w:ascii="Times New Roman" w:hAnsi="Times New Roman" w:cs="Times New Roman"/>
          <w:sz w:val="24"/>
          <w:szCs w:val="24"/>
        </w:rPr>
        <w:t xml:space="preserve">by reducing their life from </w:t>
      </w:r>
      <w:r w:rsidR="00D4055F">
        <w:rPr>
          <w:rFonts w:ascii="Times New Roman" w:hAnsi="Times New Roman" w:cs="Times New Roman"/>
          <w:sz w:val="24"/>
          <w:szCs w:val="24"/>
        </w:rPr>
        <w:t>30 days to 21 days.</w:t>
      </w:r>
    </w:p>
    <w:p w:rsidR="007E1B02" w:rsidRDefault="005656EC" w:rsidP="00426E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4258">
        <w:rPr>
          <w:rFonts w:ascii="Times New Roman" w:hAnsi="Times New Roman" w:cs="Times New Roman"/>
          <w:sz w:val="24"/>
          <w:szCs w:val="24"/>
        </w:rPr>
        <w:t xml:space="preserve">The application </w:t>
      </w:r>
      <w:r w:rsidR="0036443D">
        <w:rPr>
          <w:rFonts w:ascii="Times New Roman" w:hAnsi="Times New Roman" w:cs="Times New Roman"/>
          <w:sz w:val="24"/>
          <w:szCs w:val="24"/>
        </w:rPr>
        <w:t>wa</w:t>
      </w:r>
      <w:r w:rsidR="00244258">
        <w:rPr>
          <w:rFonts w:ascii="Times New Roman" w:hAnsi="Times New Roman" w:cs="Times New Roman"/>
          <w:sz w:val="24"/>
          <w:szCs w:val="24"/>
        </w:rPr>
        <w:t>s opposed by the respondent</w:t>
      </w:r>
      <w:r w:rsidR="007E1B02">
        <w:rPr>
          <w:rFonts w:ascii="Times New Roman" w:hAnsi="Times New Roman" w:cs="Times New Roman"/>
          <w:sz w:val="24"/>
          <w:szCs w:val="24"/>
        </w:rPr>
        <w:t xml:space="preserve"> on the </w:t>
      </w:r>
      <w:r w:rsidR="0036443D">
        <w:rPr>
          <w:rFonts w:ascii="Times New Roman" w:hAnsi="Times New Roman" w:cs="Times New Roman"/>
          <w:sz w:val="24"/>
          <w:szCs w:val="24"/>
        </w:rPr>
        <w:t>grounds</w:t>
      </w:r>
      <w:r w:rsidR="0044693E">
        <w:rPr>
          <w:rFonts w:ascii="Times New Roman" w:hAnsi="Times New Roman" w:cs="Times New Roman"/>
          <w:sz w:val="24"/>
          <w:szCs w:val="24"/>
        </w:rPr>
        <w:t xml:space="preserve"> stated below.</w:t>
      </w:r>
    </w:p>
    <w:p w:rsidR="0044693E" w:rsidRDefault="0044693E" w:rsidP="00426E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Preliminary objections: -</w:t>
      </w:r>
    </w:p>
    <w:p w:rsidR="0036443D" w:rsidRPr="005649F6" w:rsidRDefault="0036443D" w:rsidP="005649F6">
      <w:pPr>
        <w:pStyle w:val="ListParagraph"/>
        <w:numPr>
          <w:ilvl w:val="0"/>
          <w:numId w:val="3"/>
        </w:numPr>
        <w:spacing w:after="0" w:line="360" w:lineRule="auto"/>
        <w:jc w:val="both"/>
        <w:rPr>
          <w:rFonts w:ascii="Times New Roman" w:hAnsi="Times New Roman" w:cs="Times New Roman"/>
          <w:sz w:val="24"/>
          <w:szCs w:val="24"/>
        </w:rPr>
      </w:pPr>
      <w:r w:rsidRPr="005649F6">
        <w:rPr>
          <w:rFonts w:ascii="Times New Roman" w:hAnsi="Times New Roman" w:cs="Times New Roman"/>
          <w:sz w:val="24"/>
          <w:szCs w:val="24"/>
        </w:rPr>
        <w:t xml:space="preserve">The </w:t>
      </w:r>
      <w:r w:rsidR="00B267D5">
        <w:rPr>
          <w:rFonts w:ascii="Times New Roman" w:hAnsi="Times New Roman" w:cs="Times New Roman"/>
          <w:sz w:val="24"/>
          <w:szCs w:val="24"/>
        </w:rPr>
        <w:t xml:space="preserve">first </w:t>
      </w:r>
      <w:r w:rsidRPr="005649F6">
        <w:rPr>
          <w:rFonts w:ascii="Times New Roman" w:hAnsi="Times New Roman" w:cs="Times New Roman"/>
          <w:sz w:val="24"/>
          <w:szCs w:val="24"/>
        </w:rPr>
        <w:t xml:space="preserve">applicant </w:t>
      </w:r>
      <w:r w:rsidR="009568B6">
        <w:rPr>
          <w:rFonts w:ascii="Times New Roman" w:hAnsi="Times New Roman" w:cs="Times New Roman"/>
          <w:sz w:val="24"/>
          <w:szCs w:val="24"/>
        </w:rPr>
        <w:t xml:space="preserve">did not state in its founding papers the basis upon which it claims legal personality and such personality </w:t>
      </w:r>
      <w:r w:rsidRPr="005649F6">
        <w:rPr>
          <w:rFonts w:ascii="Times New Roman" w:hAnsi="Times New Roman" w:cs="Times New Roman"/>
          <w:sz w:val="24"/>
          <w:szCs w:val="24"/>
        </w:rPr>
        <w:t>is not apparent from its name.</w:t>
      </w:r>
    </w:p>
    <w:p w:rsidR="0036443D" w:rsidRPr="005649F6" w:rsidRDefault="0036443D" w:rsidP="005649F6">
      <w:pPr>
        <w:pStyle w:val="ListParagraph"/>
        <w:numPr>
          <w:ilvl w:val="0"/>
          <w:numId w:val="3"/>
        </w:numPr>
        <w:spacing w:after="0" w:line="360" w:lineRule="auto"/>
        <w:jc w:val="both"/>
        <w:rPr>
          <w:rFonts w:ascii="Times New Roman" w:hAnsi="Times New Roman" w:cs="Times New Roman"/>
          <w:sz w:val="24"/>
          <w:szCs w:val="24"/>
        </w:rPr>
      </w:pPr>
      <w:r w:rsidRPr="005649F6">
        <w:rPr>
          <w:rFonts w:ascii="Times New Roman" w:hAnsi="Times New Roman" w:cs="Times New Roman"/>
          <w:sz w:val="24"/>
          <w:szCs w:val="24"/>
        </w:rPr>
        <w:t>Th</w:t>
      </w:r>
      <w:r w:rsidR="00E605CD">
        <w:rPr>
          <w:rFonts w:ascii="Times New Roman" w:hAnsi="Times New Roman" w:cs="Times New Roman"/>
          <w:sz w:val="24"/>
          <w:szCs w:val="24"/>
        </w:rPr>
        <w:t>e</w:t>
      </w:r>
      <w:r w:rsidRPr="005649F6">
        <w:rPr>
          <w:rFonts w:ascii="Times New Roman" w:hAnsi="Times New Roman" w:cs="Times New Roman"/>
          <w:sz w:val="24"/>
          <w:szCs w:val="24"/>
        </w:rPr>
        <w:t xml:space="preserve"> constitutional issues raised by the application are subject of the exclusive jurisdiction of the Constitutional court</w:t>
      </w:r>
      <w:r w:rsidR="009568B6">
        <w:rPr>
          <w:rFonts w:ascii="Times New Roman" w:hAnsi="Times New Roman" w:cs="Times New Roman"/>
          <w:sz w:val="24"/>
          <w:szCs w:val="24"/>
        </w:rPr>
        <w:t xml:space="preserve">. This court is precluded from adjudicating </w:t>
      </w:r>
      <w:r w:rsidRPr="005649F6">
        <w:rPr>
          <w:rFonts w:ascii="Times New Roman" w:hAnsi="Times New Roman" w:cs="Times New Roman"/>
          <w:sz w:val="24"/>
          <w:szCs w:val="24"/>
        </w:rPr>
        <w:t>on the constitutional issues that arise</w:t>
      </w:r>
      <w:r w:rsidR="007E1B02" w:rsidRPr="005649F6">
        <w:rPr>
          <w:rFonts w:ascii="Times New Roman" w:hAnsi="Times New Roman" w:cs="Times New Roman"/>
          <w:sz w:val="24"/>
          <w:szCs w:val="24"/>
        </w:rPr>
        <w:t xml:space="preserve">. </w:t>
      </w:r>
      <w:r w:rsidR="00244258" w:rsidRPr="005649F6">
        <w:rPr>
          <w:rFonts w:ascii="Times New Roman" w:hAnsi="Times New Roman" w:cs="Times New Roman"/>
          <w:sz w:val="24"/>
          <w:szCs w:val="24"/>
        </w:rPr>
        <w:t xml:space="preserve"> </w:t>
      </w:r>
    </w:p>
    <w:p w:rsidR="0036443D" w:rsidRDefault="0036443D" w:rsidP="0053676E">
      <w:pPr>
        <w:pStyle w:val="ListParagraph"/>
        <w:numPr>
          <w:ilvl w:val="0"/>
          <w:numId w:val="3"/>
        </w:numPr>
        <w:spacing w:after="0" w:line="360" w:lineRule="auto"/>
        <w:jc w:val="both"/>
        <w:rPr>
          <w:rFonts w:ascii="Times New Roman" w:hAnsi="Times New Roman" w:cs="Times New Roman"/>
          <w:sz w:val="24"/>
          <w:szCs w:val="24"/>
        </w:rPr>
      </w:pPr>
      <w:r w:rsidRPr="009568B6">
        <w:rPr>
          <w:rFonts w:ascii="Times New Roman" w:hAnsi="Times New Roman" w:cs="Times New Roman"/>
          <w:sz w:val="24"/>
          <w:szCs w:val="24"/>
        </w:rPr>
        <w:t>This court does not have the jurisdiction to suspend the operation of a Statutory instrument following an urgent chamber application.</w:t>
      </w:r>
    </w:p>
    <w:p w:rsidR="0044693E" w:rsidRPr="0044693E" w:rsidRDefault="0044693E" w:rsidP="0044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merits</w:t>
      </w:r>
    </w:p>
    <w:p w:rsidR="00AC5AA8" w:rsidRPr="00B6338A" w:rsidRDefault="0036443D" w:rsidP="00B6338A">
      <w:pPr>
        <w:pStyle w:val="ListParagraph"/>
        <w:numPr>
          <w:ilvl w:val="0"/>
          <w:numId w:val="8"/>
        </w:numPr>
        <w:spacing w:after="0" w:line="360" w:lineRule="auto"/>
        <w:jc w:val="both"/>
        <w:rPr>
          <w:rFonts w:ascii="Times New Roman" w:hAnsi="Times New Roman" w:cs="Times New Roman"/>
          <w:sz w:val="24"/>
          <w:szCs w:val="24"/>
        </w:rPr>
      </w:pPr>
      <w:r w:rsidRPr="00B6338A">
        <w:rPr>
          <w:rFonts w:ascii="Times New Roman" w:hAnsi="Times New Roman" w:cs="Times New Roman"/>
          <w:sz w:val="24"/>
          <w:szCs w:val="24"/>
        </w:rPr>
        <w:t>The statutory instrument was promulgated because of the need to curb the spread of the corona virus and save lives. The resultant loss of income is not permanent since it will only last for the period of the projected life of the Statutory instrument which is 30 days and</w:t>
      </w:r>
      <w:r w:rsidR="006758C7" w:rsidRPr="00B6338A">
        <w:rPr>
          <w:rFonts w:ascii="Times New Roman" w:hAnsi="Times New Roman" w:cs="Times New Roman"/>
          <w:sz w:val="24"/>
          <w:szCs w:val="24"/>
        </w:rPr>
        <w:t xml:space="preserve"> </w:t>
      </w:r>
      <w:r w:rsidRPr="00B6338A">
        <w:rPr>
          <w:rFonts w:ascii="Times New Roman" w:hAnsi="Times New Roman" w:cs="Times New Roman"/>
          <w:sz w:val="24"/>
          <w:szCs w:val="24"/>
        </w:rPr>
        <w:t xml:space="preserve">is far outweighed by the objective to save lives. </w:t>
      </w:r>
      <w:r w:rsidR="00AC5AA8" w:rsidRPr="00B6338A">
        <w:rPr>
          <w:rFonts w:ascii="Times New Roman" w:hAnsi="Times New Roman" w:cs="Times New Roman"/>
          <w:sz w:val="24"/>
          <w:szCs w:val="24"/>
        </w:rPr>
        <w:t xml:space="preserve">The respondent attached proof of the rise in COVID-19 </w:t>
      </w:r>
      <w:r w:rsidR="006758C7" w:rsidRPr="00B6338A">
        <w:rPr>
          <w:rFonts w:ascii="Times New Roman" w:hAnsi="Times New Roman" w:cs="Times New Roman"/>
          <w:sz w:val="24"/>
          <w:szCs w:val="24"/>
        </w:rPr>
        <w:t xml:space="preserve">infections </w:t>
      </w:r>
      <w:r w:rsidR="00AC5AA8" w:rsidRPr="00B6338A">
        <w:rPr>
          <w:rFonts w:ascii="Times New Roman" w:hAnsi="Times New Roman" w:cs="Times New Roman"/>
          <w:sz w:val="24"/>
          <w:szCs w:val="24"/>
        </w:rPr>
        <w:t xml:space="preserve">and </w:t>
      </w:r>
      <w:r w:rsidR="006758C7" w:rsidRPr="00B6338A">
        <w:rPr>
          <w:rFonts w:ascii="Times New Roman" w:hAnsi="Times New Roman" w:cs="Times New Roman"/>
          <w:sz w:val="24"/>
          <w:szCs w:val="24"/>
        </w:rPr>
        <w:t xml:space="preserve">related </w:t>
      </w:r>
      <w:r w:rsidR="00AC5AA8" w:rsidRPr="00B6338A">
        <w:rPr>
          <w:rFonts w:ascii="Times New Roman" w:hAnsi="Times New Roman" w:cs="Times New Roman"/>
          <w:sz w:val="24"/>
          <w:szCs w:val="24"/>
        </w:rPr>
        <w:t xml:space="preserve">deaths. The </w:t>
      </w:r>
      <w:r w:rsidR="006758C7" w:rsidRPr="00B6338A">
        <w:rPr>
          <w:rFonts w:ascii="Times New Roman" w:hAnsi="Times New Roman" w:cs="Times New Roman"/>
          <w:sz w:val="24"/>
          <w:szCs w:val="24"/>
        </w:rPr>
        <w:t xml:space="preserve">respondent’s </w:t>
      </w:r>
      <w:r w:rsidR="00AC5AA8" w:rsidRPr="00B6338A">
        <w:rPr>
          <w:rFonts w:ascii="Times New Roman" w:hAnsi="Times New Roman" w:cs="Times New Roman"/>
          <w:sz w:val="24"/>
          <w:szCs w:val="24"/>
        </w:rPr>
        <w:t>Ministry publishes situational reports and statistics on new infections, deaths and recoveries</w:t>
      </w:r>
      <w:r w:rsidR="006758C7" w:rsidRPr="00B6338A">
        <w:rPr>
          <w:rFonts w:ascii="Times New Roman" w:hAnsi="Times New Roman" w:cs="Times New Roman"/>
          <w:sz w:val="24"/>
          <w:szCs w:val="24"/>
        </w:rPr>
        <w:t xml:space="preserve"> in the form of </w:t>
      </w:r>
      <w:r w:rsidR="00AC5AA8" w:rsidRPr="00B6338A">
        <w:rPr>
          <w:rFonts w:ascii="Times New Roman" w:hAnsi="Times New Roman" w:cs="Times New Roman"/>
          <w:sz w:val="24"/>
          <w:szCs w:val="24"/>
        </w:rPr>
        <w:t xml:space="preserve">graphical analysis and presentation </w:t>
      </w:r>
      <w:r w:rsidR="006758C7" w:rsidRPr="00B6338A">
        <w:rPr>
          <w:rFonts w:ascii="Times New Roman" w:hAnsi="Times New Roman" w:cs="Times New Roman"/>
          <w:sz w:val="24"/>
          <w:szCs w:val="24"/>
        </w:rPr>
        <w:t>which are all</w:t>
      </w:r>
      <w:r w:rsidR="00AC5AA8" w:rsidRPr="00B6338A">
        <w:rPr>
          <w:rFonts w:ascii="Times New Roman" w:hAnsi="Times New Roman" w:cs="Times New Roman"/>
          <w:sz w:val="24"/>
          <w:szCs w:val="24"/>
        </w:rPr>
        <w:t xml:space="preserve"> public knowledge. Consultations could not be carried out due to the state of disaster posed by the pandemic which is COVID-19</w:t>
      </w:r>
      <w:r w:rsidR="006758C7" w:rsidRPr="00B6338A">
        <w:rPr>
          <w:rFonts w:ascii="Times New Roman" w:hAnsi="Times New Roman" w:cs="Times New Roman"/>
          <w:sz w:val="24"/>
          <w:szCs w:val="24"/>
        </w:rPr>
        <w:t xml:space="preserve"> whose sudden </w:t>
      </w:r>
      <w:r w:rsidR="00AC5AA8" w:rsidRPr="00B6338A">
        <w:rPr>
          <w:rFonts w:ascii="Times New Roman" w:hAnsi="Times New Roman" w:cs="Times New Roman"/>
          <w:sz w:val="24"/>
          <w:szCs w:val="24"/>
        </w:rPr>
        <w:t xml:space="preserve">acceleration was </w:t>
      </w:r>
      <w:r w:rsidR="006758C7" w:rsidRPr="00B6338A">
        <w:rPr>
          <w:rFonts w:ascii="Times New Roman" w:hAnsi="Times New Roman" w:cs="Times New Roman"/>
          <w:sz w:val="24"/>
          <w:szCs w:val="24"/>
        </w:rPr>
        <w:t xml:space="preserve">only </w:t>
      </w:r>
      <w:r w:rsidR="00AC5AA8" w:rsidRPr="00B6338A">
        <w:rPr>
          <w:rFonts w:ascii="Times New Roman" w:hAnsi="Times New Roman" w:cs="Times New Roman"/>
          <w:sz w:val="24"/>
          <w:szCs w:val="24"/>
        </w:rPr>
        <w:t>noticed during the Christmas festive season</w:t>
      </w:r>
      <w:r w:rsidR="006758C7" w:rsidRPr="00B6338A">
        <w:rPr>
          <w:rFonts w:ascii="Times New Roman" w:hAnsi="Times New Roman" w:cs="Times New Roman"/>
          <w:sz w:val="24"/>
          <w:szCs w:val="24"/>
        </w:rPr>
        <w:t xml:space="preserve"> in 2020. S</w:t>
      </w:r>
      <w:r w:rsidR="00B6338A" w:rsidRPr="00B6338A">
        <w:rPr>
          <w:rFonts w:ascii="Times New Roman" w:hAnsi="Times New Roman" w:cs="Times New Roman"/>
          <w:sz w:val="24"/>
          <w:szCs w:val="24"/>
        </w:rPr>
        <w:t>I</w:t>
      </w:r>
      <w:r w:rsidR="006758C7" w:rsidRPr="00B6338A">
        <w:rPr>
          <w:rFonts w:ascii="Times New Roman" w:hAnsi="Times New Roman" w:cs="Times New Roman"/>
          <w:sz w:val="24"/>
          <w:szCs w:val="24"/>
        </w:rPr>
        <w:t xml:space="preserve"> 10/2021 was therefore necessary because it had become increasing</w:t>
      </w:r>
      <w:r w:rsidR="00311D7D">
        <w:rPr>
          <w:rFonts w:ascii="Times New Roman" w:hAnsi="Times New Roman" w:cs="Times New Roman"/>
          <w:sz w:val="24"/>
          <w:szCs w:val="24"/>
        </w:rPr>
        <w:t>ly</w:t>
      </w:r>
      <w:r w:rsidR="006758C7" w:rsidRPr="00B6338A">
        <w:rPr>
          <w:rFonts w:ascii="Times New Roman" w:hAnsi="Times New Roman" w:cs="Times New Roman"/>
          <w:sz w:val="24"/>
          <w:szCs w:val="24"/>
        </w:rPr>
        <w:t xml:space="preserve"> difficult to control the behaviour of persons plying their trade in the informal sector </w:t>
      </w:r>
      <w:r w:rsidR="00B6338A">
        <w:rPr>
          <w:rFonts w:ascii="Times New Roman" w:hAnsi="Times New Roman" w:cs="Times New Roman"/>
          <w:sz w:val="24"/>
          <w:szCs w:val="24"/>
        </w:rPr>
        <w:t>and ensure compliance</w:t>
      </w:r>
      <w:r w:rsidR="006758C7" w:rsidRPr="00B6338A">
        <w:rPr>
          <w:rFonts w:ascii="Times New Roman" w:hAnsi="Times New Roman" w:cs="Times New Roman"/>
          <w:sz w:val="24"/>
          <w:szCs w:val="24"/>
        </w:rPr>
        <w:t xml:space="preserve"> with WHO guidelines</w:t>
      </w:r>
      <w:r w:rsidR="00B6338A">
        <w:rPr>
          <w:rFonts w:ascii="Times New Roman" w:hAnsi="Times New Roman" w:cs="Times New Roman"/>
          <w:sz w:val="24"/>
          <w:szCs w:val="24"/>
        </w:rPr>
        <w:t xml:space="preserve">. The </w:t>
      </w:r>
      <w:r w:rsidR="00B6338A" w:rsidRPr="00B6338A">
        <w:rPr>
          <w:rFonts w:ascii="Times New Roman" w:hAnsi="Times New Roman" w:cs="Times New Roman"/>
          <w:sz w:val="24"/>
          <w:szCs w:val="24"/>
        </w:rPr>
        <w:t xml:space="preserve">informal sector </w:t>
      </w:r>
      <w:r w:rsidR="00B6338A">
        <w:rPr>
          <w:rFonts w:ascii="Times New Roman" w:hAnsi="Times New Roman" w:cs="Times New Roman"/>
          <w:sz w:val="24"/>
          <w:szCs w:val="24"/>
        </w:rPr>
        <w:t>is generally non-compliant</w:t>
      </w:r>
      <w:r w:rsidR="00B6338A" w:rsidRPr="00B6338A">
        <w:rPr>
          <w:rFonts w:ascii="Times New Roman" w:hAnsi="Times New Roman" w:cs="Times New Roman"/>
          <w:sz w:val="24"/>
          <w:szCs w:val="24"/>
        </w:rPr>
        <w:t>.</w:t>
      </w:r>
    </w:p>
    <w:p w:rsidR="00AC5AA8" w:rsidRPr="006758C7" w:rsidRDefault="0036443D" w:rsidP="00B6338A">
      <w:pPr>
        <w:pStyle w:val="ListParagraph"/>
        <w:numPr>
          <w:ilvl w:val="0"/>
          <w:numId w:val="8"/>
        </w:numPr>
        <w:spacing w:after="0" w:line="360" w:lineRule="auto"/>
        <w:jc w:val="both"/>
        <w:rPr>
          <w:rFonts w:ascii="Times New Roman" w:hAnsi="Times New Roman" w:cs="Times New Roman"/>
          <w:sz w:val="24"/>
          <w:szCs w:val="24"/>
        </w:rPr>
      </w:pPr>
      <w:r w:rsidRPr="006758C7">
        <w:rPr>
          <w:rFonts w:ascii="Times New Roman" w:hAnsi="Times New Roman" w:cs="Times New Roman"/>
          <w:sz w:val="24"/>
          <w:szCs w:val="24"/>
        </w:rPr>
        <w:t xml:space="preserve">The vice President </w:t>
      </w:r>
      <w:r w:rsidR="0047001E" w:rsidRPr="006758C7">
        <w:rPr>
          <w:rFonts w:ascii="Times New Roman" w:hAnsi="Times New Roman" w:cs="Times New Roman"/>
          <w:sz w:val="24"/>
          <w:szCs w:val="24"/>
        </w:rPr>
        <w:t xml:space="preserve">is the duly appointed </w:t>
      </w:r>
      <w:r w:rsidR="00AC5AA8" w:rsidRPr="006758C7">
        <w:rPr>
          <w:rFonts w:ascii="Times New Roman" w:hAnsi="Times New Roman" w:cs="Times New Roman"/>
          <w:sz w:val="24"/>
          <w:szCs w:val="24"/>
        </w:rPr>
        <w:t>Minister</w:t>
      </w:r>
      <w:r w:rsidR="0047001E" w:rsidRPr="006758C7">
        <w:rPr>
          <w:rFonts w:ascii="Times New Roman" w:hAnsi="Times New Roman" w:cs="Times New Roman"/>
          <w:sz w:val="24"/>
          <w:szCs w:val="24"/>
        </w:rPr>
        <w:t xml:space="preserve"> of Health and</w:t>
      </w:r>
      <w:r w:rsidR="006758C7" w:rsidRPr="006758C7">
        <w:rPr>
          <w:rFonts w:ascii="Times New Roman" w:hAnsi="Times New Roman" w:cs="Times New Roman"/>
          <w:sz w:val="24"/>
          <w:szCs w:val="24"/>
        </w:rPr>
        <w:t xml:space="preserve"> Child Care </w:t>
      </w:r>
      <w:r w:rsidR="00AC5AA8" w:rsidRPr="006758C7">
        <w:rPr>
          <w:rFonts w:ascii="Times New Roman" w:hAnsi="Times New Roman" w:cs="Times New Roman"/>
          <w:sz w:val="24"/>
          <w:szCs w:val="24"/>
        </w:rPr>
        <w:t>appointed as such in terms of s 99 of the Constitution to administer the Min</w:t>
      </w:r>
      <w:r w:rsidR="006758C7" w:rsidRPr="006758C7">
        <w:rPr>
          <w:rFonts w:ascii="Times New Roman" w:hAnsi="Times New Roman" w:cs="Times New Roman"/>
          <w:sz w:val="24"/>
          <w:szCs w:val="24"/>
        </w:rPr>
        <w:t xml:space="preserve">istry and the Public Health Act. He made </w:t>
      </w:r>
      <w:r w:rsidR="006758C7">
        <w:rPr>
          <w:rFonts w:ascii="Times New Roman" w:hAnsi="Times New Roman" w:cs="Times New Roman"/>
          <w:sz w:val="24"/>
          <w:szCs w:val="24"/>
        </w:rPr>
        <w:t>the i</w:t>
      </w:r>
      <w:r w:rsidR="00AC5AA8" w:rsidRPr="006758C7">
        <w:rPr>
          <w:rFonts w:ascii="Times New Roman" w:hAnsi="Times New Roman" w:cs="Times New Roman"/>
          <w:sz w:val="24"/>
          <w:szCs w:val="24"/>
        </w:rPr>
        <w:t>mpugned regulations in terms of the Public Health Act</w:t>
      </w:r>
      <w:r w:rsidR="0044693E">
        <w:rPr>
          <w:rFonts w:ascii="Times New Roman" w:hAnsi="Times New Roman" w:cs="Times New Roman"/>
          <w:sz w:val="24"/>
          <w:szCs w:val="24"/>
        </w:rPr>
        <w:t xml:space="preserve"> pursuant to his appointment as such.</w:t>
      </w:r>
    </w:p>
    <w:p w:rsidR="00191645" w:rsidRPr="00426EF3" w:rsidRDefault="0049404C" w:rsidP="005649F6">
      <w:pPr>
        <w:spacing w:after="0" w:line="360" w:lineRule="auto"/>
        <w:ind w:firstLine="360"/>
        <w:jc w:val="both"/>
        <w:rPr>
          <w:rFonts w:ascii="Times New Roman" w:hAnsi="Times New Roman" w:cs="Times New Roman"/>
          <w:sz w:val="24"/>
          <w:szCs w:val="24"/>
        </w:rPr>
      </w:pPr>
      <w:r w:rsidRPr="00426EF3">
        <w:rPr>
          <w:rFonts w:ascii="Times New Roman" w:hAnsi="Times New Roman" w:cs="Times New Roman"/>
          <w:sz w:val="24"/>
          <w:szCs w:val="24"/>
        </w:rPr>
        <w:lastRenderedPageBreak/>
        <w:t xml:space="preserve">After considering papers filed of record and </w:t>
      </w:r>
      <w:r w:rsidR="00191645" w:rsidRPr="00426EF3">
        <w:rPr>
          <w:rFonts w:ascii="Times New Roman" w:hAnsi="Times New Roman" w:cs="Times New Roman"/>
          <w:sz w:val="24"/>
          <w:szCs w:val="24"/>
        </w:rPr>
        <w:t>submissions made by counsel</w:t>
      </w:r>
      <w:r w:rsidR="00B6338A">
        <w:rPr>
          <w:rFonts w:ascii="Times New Roman" w:hAnsi="Times New Roman" w:cs="Times New Roman"/>
          <w:sz w:val="24"/>
          <w:szCs w:val="24"/>
        </w:rPr>
        <w:t>,</w:t>
      </w:r>
      <w:r w:rsidR="00191645" w:rsidRPr="00426EF3">
        <w:rPr>
          <w:rFonts w:ascii="Times New Roman" w:hAnsi="Times New Roman" w:cs="Times New Roman"/>
          <w:sz w:val="24"/>
          <w:szCs w:val="24"/>
        </w:rPr>
        <w:t xml:space="preserve"> I </w:t>
      </w:r>
      <w:r w:rsidR="00B6338A">
        <w:rPr>
          <w:rFonts w:ascii="Times New Roman" w:hAnsi="Times New Roman" w:cs="Times New Roman"/>
          <w:sz w:val="24"/>
          <w:szCs w:val="24"/>
        </w:rPr>
        <w:t xml:space="preserve">have arrived at the </w:t>
      </w:r>
      <w:r w:rsidR="00B35D8F">
        <w:rPr>
          <w:rFonts w:ascii="Times New Roman" w:hAnsi="Times New Roman" w:cs="Times New Roman"/>
          <w:sz w:val="24"/>
          <w:szCs w:val="24"/>
        </w:rPr>
        <w:t>conclusion that the</w:t>
      </w:r>
      <w:r w:rsidR="00191645" w:rsidRPr="00426EF3">
        <w:rPr>
          <w:rFonts w:ascii="Times New Roman" w:hAnsi="Times New Roman" w:cs="Times New Roman"/>
          <w:sz w:val="24"/>
          <w:szCs w:val="24"/>
        </w:rPr>
        <w:t xml:space="preserve"> application cannot succeed</w:t>
      </w:r>
      <w:r w:rsidR="00B35D8F">
        <w:rPr>
          <w:rFonts w:ascii="Times New Roman" w:hAnsi="Times New Roman" w:cs="Times New Roman"/>
          <w:sz w:val="24"/>
          <w:szCs w:val="24"/>
        </w:rPr>
        <w:t xml:space="preserve"> based on the preliminary objections which I </w:t>
      </w:r>
      <w:r w:rsidR="00B6338A">
        <w:rPr>
          <w:rFonts w:ascii="Times New Roman" w:hAnsi="Times New Roman" w:cs="Times New Roman"/>
          <w:sz w:val="24"/>
          <w:szCs w:val="24"/>
        </w:rPr>
        <w:t>accept</w:t>
      </w:r>
      <w:r w:rsidR="00B35D8F">
        <w:rPr>
          <w:rFonts w:ascii="Times New Roman" w:hAnsi="Times New Roman" w:cs="Times New Roman"/>
          <w:sz w:val="24"/>
          <w:szCs w:val="24"/>
        </w:rPr>
        <w:t xml:space="preserve"> and other legal issues which I raised </w:t>
      </w:r>
      <w:r w:rsidR="00B35D8F">
        <w:rPr>
          <w:rFonts w:ascii="Times New Roman" w:hAnsi="Times New Roman" w:cs="Times New Roman"/>
          <w:i/>
          <w:sz w:val="24"/>
          <w:szCs w:val="24"/>
        </w:rPr>
        <w:t>mero motu</w:t>
      </w:r>
      <w:r w:rsidR="00B6338A">
        <w:rPr>
          <w:rFonts w:ascii="Times New Roman" w:hAnsi="Times New Roman" w:cs="Times New Roman"/>
          <w:sz w:val="24"/>
          <w:szCs w:val="24"/>
        </w:rPr>
        <w:t>. In brief my reasons for dismissing this application are: -</w:t>
      </w:r>
    </w:p>
    <w:p w:rsidR="004059F1" w:rsidRDefault="00B6338A" w:rsidP="003D61AE">
      <w:pPr>
        <w:pStyle w:val="NormalWeb"/>
        <w:numPr>
          <w:ilvl w:val="0"/>
          <w:numId w:val="1"/>
        </w:numPr>
        <w:spacing w:line="360" w:lineRule="auto"/>
        <w:jc w:val="both"/>
      </w:pPr>
      <w:r>
        <w:t>Only a legal subject can be a party to legal proceedings. Capacity to sue flows from legal personality</w:t>
      </w:r>
      <w:r w:rsidRPr="00426EF3">
        <w:t xml:space="preserve"> </w:t>
      </w:r>
      <w:r w:rsidR="00191645" w:rsidRPr="00426EF3">
        <w:t xml:space="preserve">The </w:t>
      </w:r>
      <w:r w:rsidR="00B267D5">
        <w:t xml:space="preserve">first </w:t>
      </w:r>
      <w:r w:rsidR="00191645" w:rsidRPr="00426EF3">
        <w:t>applicant</w:t>
      </w:r>
      <w:r>
        <w:t xml:space="preserve">, not being </w:t>
      </w:r>
      <w:r w:rsidR="004D1BA7">
        <w:t>a legal person or legal subject</w:t>
      </w:r>
      <w:r>
        <w:t>,</w:t>
      </w:r>
      <w:r w:rsidR="004D1BA7">
        <w:t xml:space="preserve"> </w:t>
      </w:r>
      <w:r>
        <w:t>is not a bearer of rights, duties and capacities.</w:t>
      </w:r>
      <w:r w:rsidR="004D1BA7">
        <w:t xml:space="preserve"> </w:t>
      </w:r>
      <w:r w:rsidR="00B267D5">
        <w:t xml:space="preserve">The first </w:t>
      </w:r>
      <w:r>
        <w:t xml:space="preserve">applicant’s failure to prove its legal personal arises, primarily, from the fact that it is afflicted by </w:t>
      </w:r>
      <w:r w:rsidR="00191645" w:rsidRPr="00426EF3">
        <w:t xml:space="preserve">a </w:t>
      </w:r>
      <w:r w:rsidR="008556E4" w:rsidRPr="00426EF3">
        <w:t>pathetic</w:t>
      </w:r>
      <w:r w:rsidR="00191645" w:rsidRPr="00426EF3">
        <w:t xml:space="preserve"> identity crisis. </w:t>
      </w:r>
      <w:r w:rsidR="003D61AE">
        <w:t>I</w:t>
      </w:r>
      <w:r w:rsidR="008C24CF">
        <w:t xml:space="preserve">t failed or neglected to assert its </w:t>
      </w:r>
      <w:r>
        <w:t>legal personality</w:t>
      </w:r>
      <w:r w:rsidR="008C24CF">
        <w:rPr>
          <w:i/>
        </w:rPr>
        <w:t xml:space="preserve"> </w:t>
      </w:r>
      <w:r w:rsidR="008C24CF">
        <w:t xml:space="preserve">in </w:t>
      </w:r>
      <w:r w:rsidR="003D61AE">
        <w:t xml:space="preserve">its founding affidavit. </w:t>
      </w:r>
      <w:r w:rsidR="00191645" w:rsidRPr="00426EF3">
        <w:t xml:space="preserve">When </w:t>
      </w:r>
      <w:r w:rsidR="003D61AE">
        <w:t xml:space="preserve">challenged by the respondent to </w:t>
      </w:r>
      <w:r w:rsidR="00191645" w:rsidRPr="00426EF3">
        <w:t xml:space="preserve">state </w:t>
      </w:r>
      <w:r w:rsidR="008C24CF">
        <w:t xml:space="preserve">how it claims </w:t>
      </w:r>
      <w:r w:rsidR="00191645" w:rsidRPr="00426EF3">
        <w:t xml:space="preserve">legal </w:t>
      </w:r>
      <w:r w:rsidR="008556E4" w:rsidRPr="00426EF3">
        <w:t>personality</w:t>
      </w:r>
      <w:r w:rsidR="008C24CF">
        <w:t>,</w:t>
      </w:r>
      <w:r w:rsidR="00191645" w:rsidRPr="00426EF3">
        <w:t xml:space="preserve"> it averred that it is a common law </w:t>
      </w:r>
      <w:r w:rsidR="00191645" w:rsidRPr="00686FA9">
        <w:rPr>
          <w:i/>
        </w:rPr>
        <w:t>universitas</w:t>
      </w:r>
      <w:r w:rsidR="000C2F1C" w:rsidRPr="00B35D8F">
        <w:t xml:space="preserve"> </w:t>
      </w:r>
      <w:r w:rsidR="00686FA9">
        <w:t xml:space="preserve">but before long, it mutated </w:t>
      </w:r>
      <w:r w:rsidR="00B35D8F" w:rsidRPr="00B35D8F">
        <w:t xml:space="preserve">into a </w:t>
      </w:r>
      <w:r w:rsidR="00191645" w:rsidRPr="00B35D8F">
        <w:t xml:space="preserve">trust </w:t>
      </w:r>
      <w:r w:rsidR="008556E4" w:rsidRPr="00B35D8F">
        <w:t>incorporated</w:t>
      </w:r>
      <w:r w:rsidR="00191645" w:rsidRPr="00B35D8F">
        <w:t xml:space="preserve"> in terms of a registered Deed of Trust.  </w:t>
      </w:r>
      <w:r w:rsidR="008556E4" w:rsidRPr="00B35D8F">
        <w:t>A co</w:t>
      </w:r>
      <w:r w:rsidR="008556E4">
        <w:t xml:space="preserve">mmon law </w:t>
      </w:r>
      <w:r w:rsidR="008556E4">
        <w:rPr>
          <w:i/>
        </w:rPr>
        <w:t xml:space="preserve">universitas </w:t>
      </w:r>
      <w:r w:rsidR="008556E4">
        <w:t xml:space="preserve">and a trust are, in my view, different and distinct </w:t>
      </w:r>
      <w:r w:rsidR="000C2F1C">
        <w:t>legal institutions a</w:t>
      </w:r>
      <w:r w:rsidR="004059F1">
        <w:t>nd</w:t>
      </w:r>
      <w:r w:rsidR="008556E4">
        <w:t xml:space="preserve"> no entity can rationally claim to </w:t>
      </w:r>
      <w:r w:rsidR="004059F1">
        <w:t>exist as</w:t>
      </w:r>
      <w:r w:rsidR="008556E4">
        <w:t xml:space="preserve"> both.</w:t>
      </w:r>
      <w:r w:rsidR="008D2F3E">
        <w:t xml:space="preserve"> </w:t>
      </w:r>
    </w:p>
    <w:p w:rsidR="000C2F1C" w:rsidRDefault="000C2F1C" w:rsidP="003D61AE">
      <w:pPr>
        <w:pStyle w:val="NormalWeb"/>
        <w:numPr>
          <w:ilvl w:val="0"/>
          <w:numId w:val="1"/>
        </w:numPr>
        <w:spacing w:line="360" w:lineRule="auto"/>
        <w:jc w:val="both"/>
      </w:pPr>
      <w:r>
        <w:t xml:space="preserve">Both applicants </w:t>
      </w:r>
      <w:r w:rsidR="00686FA9">
        <w:t>have no</w:t>
      </w:r>
      <w:r>
        <w:t xml:space="preserve"> </w:t>
      </w:r>
      <w:r>
        <w:rPr>
          <w:i/>
        </w:rPr>
        <w:t xml:space="preserve">locus standi </w:t>
      </w:r>
      <w:r>
        <w:t xml:space="preserve">to institute these proceedings for </w:t>
      </w:r>
      <w:r w:rsidR="00686FA9">
        <w:t xml:space="preserve">both the interim and final </w:t>
      </w:r>
      <w:r>
        <w:t>constitutional remed</w:t>
      </w:r>
      <w:r w:rsidR="00B35D8F">
        <w:t>ies s</w:t>
      </w:r>
      <w:r w:rsidR="00686FA9">
        <w:t>et out in</w:t>
      </w:r>
      <w:r>
        <w:t xml:space="preserve"> the draft provisional order.</w:t>
      </w:r>
    </w:p>
    <w:p w:rsidR="004059F1" w:rsidRDefault="004059F1" w:rsidP="00686FA9">
      <w:pPr>
        <w:pStyle w:val="NormalWeb"/>
        <w:numPr>
          <w:ilvl w:val="1"/>
          <w:numId w:val="1"/>
        </w:numPr>
        <w:spacing w:line="360" w:lineRule="auto"/>
        <w:jc w:val="both"/>
      </w:pPr>
      <w:r>
        <w:t>The interim relief sought</w:t>
      </w:r>
      <w:r w:rsidR="00686FA9">
        <w:t>, being the suspension</w:t>
      </w:r>
      <w:r>
        <w:t xml:space="preserve"> of SI 10/2021</w:t>
      </w:r>
      <w:r w:rsidR="001801AA">
        <w:t xml:space="preserve"> is incompetent </w:t>
      </w:r>
      <w:r>
        <w:t>as</w:t>
      </w:r>
      <w:r w:rsidR="00686FA9">
        <w:t xml:space="preserve"> far as</w:t>
      </w:r>
      <w:r>
        <w:t xml:space="preserve"> it is deliberately couched in terms that</w:t>
      </w:r>
      <w:r w:rsidR="000C2F1C">
        <w:t xml:space="preserve"> give it final application</w:t>
      </w:r>
      <w:r w:rsidR="007041DB">
        <w:t>. It is</w:t>
      </w:r>
      <w:r w:rsidR="001801AA">
        <w:t xml:space="preserve"> capable of operating indefinitely</w:t>
      </w:r>
      <w:r>
        <w:t xml:space="preserve">, at </w:t>
      </w:r>
      <w:r w:rsidR="00686FA9">
        <w:t>the</w:t>
      </w:r>
      <w:r>
        <w:t xml:space="preserve"> </w:t>
      </w:r>
      <w:r w:rsidR="001801AA">
        <w:t>pleasure</w:t>
      </w:r>
      <w:r w:rsidR="00686FA9">
        <w:t xml:space="preserve"> of the applicant</w:t>
      </w:r>
      <w:r w:rsidR="001801AA">
        <w:t>, thereby</w:t>
      </w:r>
      <w:r>
        <w:t xml:space="preserve"> leaving the applicants with no incentive to return to court for </w:t>
      </w:r>
      <w:r w:rsidR="001801AA">
        <w:t xml:space="preserve">either </w:t>
      </w:r>
      <w:r>
        <w:t xml:space="preserve">the confirmation or discharge of the provisional order. </w:t>
      </w:r>
      <w:r w:rsidR="00686FA9">
        <w:t>In any event the impugned s</w:t>
      </w:r>
      <w:r>
        <w:t xml:space="preserve">tatutory instrument has a life span and once terminated by the effluxion of time its </w:t>
      </w:r>
      <w:r w:rsidR="007041DB">
        <w:t xml:space="preserve">alleged </w:t>
      </w:r>
      <w:r>
        <w:t xml:space="preserve">constitutional </w:t>
      </w:r>
      <w:r w:rsidR="007041DB">
        <w:t>in</w:t>
      </w:r>
      <w:r>
        <w:t xml:space="preserve">validity will become moot and this court will have no reason to adjudicate on </w:t>
      </w:r>
      <w:r w:rsidR="003C32BF">
        <w:t>its</w:t>
      </w:r>
      <w:r>
        <w:t xml:space="preserve"> </w:t>
      </w:r>
      <w:r w:rsidR="007041DB">
        <w:t>alleged inconsistence with the constitution</w:t>
      </w:r>
      <w:r>
        <w:t>.</w:t>
      </w:r>
    </w:p>
    <w:p w:rsidR="007041DB" w:rsidRDefault="003C32BF" w:rsidP="000253D4">
      <w:pPr>
        <w:pStyle w:val="NormalWeb"/>
        <w:numPr>
          <w:ilvl w:val="1"/>
          <w:numId w:val="1"/>
        </w:numPr>
        <w:spacing w:line="360" w:lineRule="auto"/>
        <w:jc w:val="both"/>
      </w:pPr>
      <w:r>
        <w:t xml:space="preserve">In my </w:t>
      </w:r>
      <w:r w:rsidR="004E2B7F">
        <w:t>view</w:t>
      </w:r>
      <w:r w:rsidR="007041DB">
        <w:t xml:space="preserve">, an order of this court </w:t>
      </w:r>
      <w:r w:rsidR="004E2B7F">
        <w:t>suspending the operation of SI 10/2021 would be a circumvention of s 175(1) of the Constitution</w:t>
      </w:r>
      <w:r w:rsidR="007041DB">
        <w:t>. S 175(1) of the Constitution is unambiguous in as far it provides that a</w:t>
      </w:r>
      <w:r w:rsidR="004E2B7F">
        <w:t xml:space="preserve"> declarator of constitutional invalidity made by this court </w:t>
      </w:r>
      <w:r w:rsidR="007041DB">
        <w:t>does not take effect</w:t>
      </w:r>
      <w:r w:rsidR="004E2B7F">
        <w:t xml:space="preserve"> unless confirmed by the Constitutional court. </w:t>
      </w:r>
      <w:r w:rsidR="000253D4">
        <w:t xml:space="preserve">It </w:t>
      </w:r>
      <w:r w:rsidR="00995DA2">
        <w:t xml:space="preserve">would </w:t>
      </w:r>
      <w:r w:rsidR="000253D4">
        <w:t>therefore defeat the exclusive jurisdiction of the Constitutional Court as expressed in s 175(1) of the Constitution</w:t>
      </w:r>
      <w:r w:rsidR="00807402">
        <w:t xml:space="preserve"> if the view that this court on the </w:t>
      </w:r>
      <w:r w:rsidR="00311D7D">
        <w:t xml:space="preserve">constitutional invalidity </w:t>
      </w:r>
      <w:r w:rsidR="00807402">
        <w:t xml:space="preserve">of </w:t>
      </w:r>
      <w:r w:rsidR="00807402">
        <w:lastRenderedPageBreak/>
        <w:t xml:space="preserve">a law, which is normally suspended by operation of the law pending confirmation, was to become </w:t>
      </w:r>
      <w:r w:rsidR="00311D7D">
        <w:t xml:space="preserve">operational </w:t>
      </w:r>
      <w:r w:rsidR="00807402">
        <w:t xml:space="preserve">simply because it is clothed as </w:t>
      </w:r>
      <w:r w:rsidR="000253D4">
        <w:t>an interim relief or interdict.</w:t>
      </w:r>
    </w:p>
    <w:p w:rsidR="004059F1" w:rsidRDefault="007041DB" w:rsidP="000253D4">
      <w:pPr>
        <w:pStyle w:val="NormalWeb"/>
        <w:numPr>
          <w:ilvl w:val="1"/>
          <w:numId w:val="1"/>
        </w:numPr>
        <w:spacing w:line="360" w:lineRule="auto"/>
        <w:jc w:val="both"/>
      </w:pPr>
      <w:r>
        <w:t xml:space="preserve">A proper reading of s 175(2) of the Constitution reveals that this court </w:t>
      </w:r>
      <w:r w:rsidR="00807402">
        <w:t>cannot competently</w:t>
      </w:r>
      <w:r>
        <w:t xml:space="preserve"> </w:t>
      </w:r>
      <w:r w:rsidR="000253D4">
        <w:t xml:space="preserve">grant interim relief before </w:t>
      </w:r>
      <w:r>
        <w:t xml:space="preserve">an order </w:t>
      </w:r>
      <w:r w:rsidR="004E2B7F">
        <w:t>of constitutional invalidity</w:t>
      </w:r>
      <w:r w:rsidR="000253D4">
        <w:t>. Interim relief is granted subsequent to the issuance of a declarator</w:t>
      </w:r>
      <w:r>
        <w:t xml:space="preserve"> </w:t>
      </w:r>
      <w:r w:rsidR="004E2B7F">
        <w:t xml:space="preserve">pending </w:t>
      </w:r>
      <w:r w:rsidR="000253D4">
        <w:t xml:space="preserve">an anticipated </w:t>
      </w:r>
      <w:r w:rsidR="004E2B7F">
        <w:t xml:space="preserve">confirmation </w:t>
      </w:r>
      <w:r>
        <w:t>of the declarator</w:t>
      </w:r>
      <w:r w:rsidR="004059F1">
        <w:t>.</w:t>
      </w:r>
    </w:p>
    <w:p w:rsidR="00DC0097" w:rsidRDefault="004059F1" w:rsidP="003D61AE">
      <w:pPr>
        <w:pStyle w:val="NormalWeb"/>
        <w:numPr>
          <w:ilvl w:val="0"/>
          <w:numId w:val="1"/>
        </w:numPr>
        <w:spacing w:line="360" w:lineRule="auto"/>
        <w:jc w:val="both"/>
      </w:pPr>
      <w:r>
        <w:t xml:space="preserve">The constitutional litigation arising from the failure by Parliament </w:t>
      </w:r>
      <w:r w:rsidR="000253D4">
        <w:t xml:space="preserve">or the President </w:t>
      </w:r>
      <w:r>
        <w:t xml:space="preserve">to fulfil a constitutional obligation </w:t>
      </w:r>
      <w:r w:rsidR="006552C2">
        <w:t xml:space="preserve">is </w:t>
      </w:r>
      <w:r w:rsidR="0053676E">
        <w:t xml:space="preserve">normally </w:t>
      </w:r>
      <w:r w:rsidR="006552C2">
        <w:t>subject of the exclusive jurisdiction of the Constitutional Court</w:t>
      </w:r>
      <w:r w:rsidR="0053676E">
        <w:t xml:space="preserve"> and where concurrent jurisdiction exists care must be taken not to encroach into the delicate and sensitive separation of roles among the three pillars of the State</w:t>
      </w:r>
      <w:r w:rsidR="00EE0487">
        <w:t xml:space="preserve">. Failure by Parliament to legislate for progressive realisation of social economic rights </w:t>
      </w:r>
      <w:r w:rsidR="000253D4">
        <w:t xml:space="preserve">and a challenge to the constitutionality of the President to appoint a vice president to administer a ministry and an Act of </w:t>
      </w:r>
      <w:r w:rsidR="00995DA2">
        <w:t>Parliament</w:t>
      </w:r>
      <w:r w:rsidR="000253D4">
        <w:t xml:space="preserve"> </w:t>
      </w:r>
      <w:r w:rsidR="00995DA2">
        <w:t>are, in my view, in the realm of the sensitive area of separation of powers and should be dealt with by a judicial authority at the level of the Constitutional Court.</w:t>
      </w:r>
      <w:r w:rsidR="00DC0097">
        <w:t xml:space="preserve"> </w:t>
      </w:r>
    </w:p>
    <w:p w:rsidR="004059F1" w:rsidRDefault="00DC0097" w:rsidP="007336A5">
      <w:pPr>
        <w:pStyle w:val="NormalWeb"/>
        <w:numPr>
          <w:ilvl w:val="0"/>
          <w:numId w:val="1"/>
        </w:numPr>
        <w:spacing w:after="0" w:afterAutospacing="0" w:line="360" w:lineRule="auto"/>
        <w:jc w:val="both"/>
      </w:pPr>
      <w:r>
        <w:t xml:space="preserve">The constitutional jurisprudence and trend emanating from the Constitutional court is to suspend the operation of orders of constitutional invalidity to give the Legislature the opportunity to rectify </w:t>
      </w:r>
      <w:r w:rsidR="00995DA2">
        <w:t xml:space="preserve">any </w:t>
      </w:r>
      <w:r>
        <w:t xml:space="preserve">flaws in the law making process and/or defects in the legislation forming the basis of </w:t>
      </w:r>
      <w:r w:rsidR="00995DA2">
        <w:t>its</w:t>
      </w:r>
      <w:r>
        <w:t xml:space="preserve"> invalidity or inconsistence with the constitution. In other words, the tendency has been to avoid creating a vacuum in the law. </w:t>
      </w:r>
      <w:r w:rsidR="004059F1">
        <w:t xml:space="preserve"> </w:t>
      </w:r>
    </w:p>
    <w:p w:rsidR="001E5FC1" w:rsidRPr="001801AA" w:rsidRDefault="00B267D5" w:rsidP="007336A5">
      <w:pPr>
        <w:pStyle w:val="NormalWeb"/>
        <w:spacing w:after="0" w:afterAutospacing="0" w:line="360" w:lineRule="auto"/>
        <w:jc w:val="both"/>
        <w:rPr>
          <w:i/>
          <w:u w:val="single"/>
        </w:rPr>
      </w:pPr>
      <w:r>
        <w:rPr>
          <w:u w:val="single"/>
        </w:rPr>
        <w:t>First</w:t>
      </w:r>
      <w:r w:rsidR="001801AA" w:rsidRPr="001801AA">
        <w:rPr>
          <w:u w:val="single"/>
        </w:rPr>
        <w:t xml:space="preserve"> applicant’s legal personality</w:t>
      </w:r>
    </w:p>
    <w:p w:rsidR="0070250C" w:rsidRDefault="0070250C" w:rsidP="007336A5">
      <w:pPr>
        <w:pStyle w:val="NormalWeb"/>
        <w:spacing w:after="0" w:afterAutospacing="0" w:line="360" w:lineRule="auto"/>
        <w:ind w:firstLine="720"/>
        <w:jc w:val="both"/>
      </w:pPr>
      <w:r w:rsidRPr="00426EF3">
        <w:t>The first applicant</w:t>
      </w:r>
      <w:r>
        <w:t>’s founding affidavit was submitted by one Promise</w:t>
      </w:r>
      <w:r w:rsidRPr="00426EF3">
        <w:t xml:space="preserve"> Mkwananzi.</w:t>
      </w:r>
      <w:r>
        <w:t xml:space="preserve"> </w:t>
      </w:r>
      <w:r w:rsidRPr="00426EF3">
        <w:t xml:space="preserve">He </w:t>
      </w:r>
      <w:r>
        <w:t xml:space="preserve">identified the </w:t>
      </w:r>
      <w:r w:rsidR="00B267D5">
        <w:t>first</w:t>
      </w:r>
      <w:r>
        <w:t xml:space="preserve"> applicant as an organisation and that </w:t>
      </w:r>
      <w:r w:rsidRPr="00426EF3">
        <w:t xml:space="preserve">he </w:t>
      </w:r>
      <w:r>
        <w:t>wa</w:t>
      </w:r>
      <w:r w:rsidRPr="00426EF3">
        <w:t xml:space="preserve">s duly authorised </w:t>
      </w:r>
      <w:r w:rsidR="00311D7D">
        <w:t>to depose to the</w:t>
      </w:r>
      <w:r w:rsidR="00995DA2">
        <w:t xml:space="preserve"> affidavit on its behalf</w:t>
      </w:r>
      <w:r w:rsidR="00995DA2" w:rsidRPr="00426EF3">
        <w:t xml:space="preserve"> </w:t>
      </w:r>
      <w:r w:rsidRPr="00426EF3">
        <w:t xml:space="preserve">by resolution </w:t>
      </w:r>
      <w:r>
        <w:t>of its</w:t>
      </w:r>
      <w:r w:rsidRPr="00426EF3">
        <w:t xml:space="preserve"> ‘Board </w:t>
      </w:r>
      <w:r>
        <w:t xml:space="preserve">‘. </w:t>
      </w:r>
      <w:r w:rsidRPr="00426EF3">
        <w:t>The nature of the ‘Board’ is not clear on the face of the resolution</w:t>
      </w:r>
      <w:r>
        <w:t xml:space="preserve"> which he submitted with the application</w:t>
      </w:r>
      <w:r w:rsidRPr="00426EF3">
        <w:t>.</w:t>
      </w:r>
      <w:r>
        <w:t xml:space="preserve"> The Notice of opposition queried the </w:t>
      </w:r>
      <w:r w:rsidR="00B267D5">
        <w:t>first</w:t>
      </w:r>
      <w:r>
        <w:t xml:space="preserve"> applicant’s legal personality</w:t>
      </w:r>
      <w:r w:rsidR="00995DA2">
        <w:t>.</w:t>
      </w:r>
      <w:r>
        <w:t xml:space="preserve"> In response, the </w:t>
      </w:r>
      <w:r w:rsidR="00B267D5">
        <w:t>first</w:t>
      </w:r>
      <w:r>
        <w:t xml:space="preserve"> applicant filed an answering affidavit explaining its legal personality as </w:t>
      </w:r>
      <w:r w:rsidR="007906D9">
        <w:t>follows: -</w:t>
      </w:r>
    </w:p>
    <w:p w:rsidR="0070250C" w:rsidRDefault="0070250C" w:rsidP="00B267D5">
      <w:pPr>
        <w:pStyle w:val="NormalWeb"/>
        <w:ind w:left="720"/>
        <w:jc w:val="both"/>
        <w:rPr>
          <w:sz w:val="22"/>
          <w:szCs w:val="22"/>
        </w:rPr>
      </w:pPr>
      <w:r w:rsidRPr="00CE370E">
        <w:rPr>
          <w:sz w:val="22"/>
          <w:szCs w:val="22"/>
        </w:rPr>
        <w:lastRenderedPageBreak/>
        <w:t>“1</w:t>
      </w:r>
      <w:r w:rsidRPr="00CE370E">
        <w:rPr>
          <w:sz w:val="22"/>
          <w:szCs w:val="22"/>
          <w:vertAlign w:val="superscript"/>
        </w:rPr>
        <w:t>st</w:t>
      </w:r>
      <w:r w:rsidRPr="00CE370E">
        <w:rPr>
          <w:sz w:val="22"/>
          <w:szCs w:val="22"/>
        </w:rPr>
        <w:t xml:space="preserve"> applicant has full </w:t>
      </w:r>
      <w:r w:rsidRPr="00CE370E">
        <w:rPr>
          <w:i/>
          <w:sz w:val="22"/>
          <w:szCs w:val="22"/>
        </w:rPr>
        <w:t xml:space="preserve">locus standi </w:t>
      </w:r>
      <w:r w:rsidRPr="00CE370E">
        <w:rPr>
          <w:sz w:val="22"/>
          <w:szCs w:val="22"/>
        </w:rPr>
        <w:t xml:space="preserve">to make this application, the applicant is a common law </w:t>
      </w:r>
      <w:r w:rsidRPr="00CE370E">
        <w:rPr>
          <w:i/>
          <w:sz w:val="22"/>
          <w:szCs w:val="22"/>
        </w:rPr>
        <w:t xml:space="preserve">universitas </w:t>
      </w:r>
      <w:r w:rsidRPr="00CE370E">
        <w:rPr>
          <w:sz w:val="22"/>
          <w:szCs w:val="22"/>
        </w:rPr>
        <w:t>and has a duty to represent its members and their interests in any for a. Attached hereto</w:t>
      </w:r>
      <w:r>
        <w:rPr>
          <w:sz w:val="22"/>
          <w:szCs w:val="22"/>
        </w:rPr>
        <w:t xml:space="preserve"> </w:t>
      </w:r>
      <w:r w:rsidRPr="00CE370E">
        <w:rPr>
          <w:sz w:val="22"/>
          <w:szCs w:val="22"/>
        </w:rPr>
        <w:t>is a copy of 1</w:t>
      </w:r>
      <w:r w:rsidRPr="00CE370E">
        <w:rPr>
          <w:sz w:val="22"/>
          <w:szCs w:val="22"/>
          <w:vertAlign w:val="superscript"/>
        </w:rPr>
        <w:t>st</w:t>
      </w:r>
      <w:r w:rsidRPr="00CE370E">
        <w:rPr>
          <w:sz w:val="22"/>
          <w:szCs w:val="22"/>
        </w:rPr>
        <w:t xml:space="preserve"> applicant’s </w:t>
      </w:r>
      <w:r>
        <w:rPr>
          <w:sz w:val="22"/>
          <w:szCs w:val="22"/>
        </w:rPr>
        <w:t>D</w:t>
      </w:r>
      <w:r w:rsidRPr="00CE370E">
        <w:rPr>
          <w:sz w:val="22"/>
          <w:szCs w:val="22"/>
        </w:rPr>
        <w:t>eed of trust.”</w:t>
      </w:r>
    </w:p>
    <w:p w:rsidR="007336A5" w:rsidRPr="00CE370E" w:rsidRDefault="007336A5" w:rsidP="00B267D5">
      <w:pPr>
        <w:pStyle w:val="NormalWeb"/>
        <w:ind w:left="720"/>
        <w:jc w:val="both"/>
        <w:rPr>
          <w:i/>
          <w:sz w:val="22"/>
          <w:szCs w:val="22"/>
        </w:rPr>
      </w:pPr>
    </w:p>
    <w:p w:rsidR="00B267D5" w:rsidRDefault="00B267D5" w:rsidP="00B267D5">
      <w:pPr>
        <w:pStyle w:val="NormalWeb"/>
        <w:spacing w:after="0" w:afterAutospacing="0" w:line="360" w:lineRule="auto"/>
        <w:jc w:val="both"/>
      </w:pPr>
      <w:r>
        <w:t xml:space="preserve">The first </w:t>
      </w:r>
      <w:r w:rsidR="0070250C">
        <w:t>applicant attached a Deed of Trust executed by the Registrar of Deeds on 8 June 2015 as proof of its incorporation.</w:t>
      </w:r>
      <w:r w:rsidR="007906D9">
        <w:t xml:space="preserve"> </w:t>
      </w:r>
      <w:r w:rsidR="0070250C" w:rsidRPr="00426EF3">
        <w:t>The production of the applicant’s Trust Deed through</w:t>
      </w:r>
      <w:r w:rsidR="0070250C">
        <w:t xml:space="preserve"> an answering affidavit was not </w:t>
      </w:r>
      <w:r w:rsidR="0070250C" w:rsidRPr="00426EF3">
        <w:t>opposed by the respondent</w:t>
      </w:r>
      <w:r w:rsidR="007906D9">
        <w:t xml:space="preserve">. The net effect of the answering affidavit is that the </w:t>
      </w:r>
      <w:r w:rsidR="00807402">
        <w:t>first applicant</w:t>
      </w:r>
      <w:r w:rsidR="007906D9">
        <w:t xml:space="preserve"> claims dual legal personality.</w:t>
      </w:r>
      <w:r w:rsidR="0070250C">
        <w:t xml:space="preserve"> </w:t>
      </w:r>
      <w:r w:rsidR="007906D9">
        <w:t xml:space="preserve">It </w:t>
      </w:r>
      <w:r w:rsidR="00995DA2">
        <w:t>claims to be</w:t>
      </w:r>
      <w:r w:rsidR="007906D9">
        <w:t xml:space="preserve"> both a common law </w:t>
      </w:r>
      <w:r w:rsidR="007906D9">
        <w:rPr>
          <w:i/>
        </w:rPr>
        <w:t xml:space="preserve">universitas </w:t>
      </w:r>
      <w:r w:rsidR="007906D9">
        <w:t xml:space="preserve">and a trust. It is therefore necessary for </w:t>
      </w:r>
      <w:r w:rsidR="00995DA2">
        <w:t>this</w:t>
      </w:r>
      <w:r w:rsidR="007906D9">
        <w:t xml:space="preserve"> court to de</w:t>
      </w:r>
      <w:r w:rsidR="00995DA2">
        <w:t>termine</w:t>
      </w:r>
      <w:r w:rsidR="007906D9">
        <w:t xml:space="preserve"> </w:t>
      </w:r>
      <w:r w:rsidR="00995DA2">
        <w:t xml:space="preserve">whether </w:t>
      </w:r>
      <w:r>
        <w:t xml:space="preserve">first </w:t>
      </w:r>
      <w:r w:rsidR="00995DA2">
        <w:t>applicant is indeed a legal subject</w:t>
      </w:r>
      <w:r w:rsidR="007906D9">
        <w:t xml:space="preserve"> </w:t>
      </w:r>
      <w:r w:rsidR="00995DA2">
        <w:t xml:space="preserve">as claimed by it and if so whether it is </w:t>
      </w:r>
      <w:r w:rsidR="007906D9">
        <w:t xml:space="preserve">a common law </w:t>
      </w:r>
      <w:r w:rsidR="007906D9">
        <w:rPr>
          <w:i/>
        </w:rPr>
        <w:t xml:space="preserve">universitas </w:t>
      </w:r>
      <w:r w:rsidR="007906D9">
        <w:t>or trust or both.</w:t>
      </w:r>
    </w:p>
    <w:p w:rsidR="00F1434D" w:rsidRDefault="00B267D5" w:rsidP="00B267D5">
      <w:pPr>
        <w:pStyle w:val="NormalWeb"/>
        <w:spacing w:before="0" w:beforeAutospacing="0" w:after="0" w:afterAutospacing="0" w:line="360" w:lineRule="auto"/>
        <w:jc w:val="both"/>
      </w:pPr>
      <w:r>
        <w:tab/>
      </w:r>
      <w:r w:rsidR="0053676E">
        <w:t xml:space="preserve">Legal </w:t>
      </w:r>
      <w:r w:rsidR="0053676E" w:rsidRPr="0053676E">
        <w:t>personality precedes</w:t>
      </w:r>
      <w:r w:rsidR="0053676E">
        <w:rPr>
          <w:i/>
        </w:rPr>
        <w:t xml:space="preserve"> locus standi. </w:t>
      </w:r>
      <w:r w:rsidR="0053676E" w:rsidRPr="0053676E">
        <w:t xml:space="preserve">The </w:t>
      </w:r>
      <w:r w:rsidR="0053676E">
        <w:t>former begets the latter. The concepts are closely related and often confused.</w:t>
      </w:r>
      <w:r w:rsidR="001570F6">
        <w:t xml:space="preserve"> A legal person or legal subject is any being or entity that can have rights, duties and capacities. </w:t>
      </w:r>
      <w:r w:rsidR="0053676E">
        <w:t>Put differently, a</w:t>
      </w:r>
      <w:r w:rsidR="001570F6">
        <w:t xml:space="preserve"> legal person</w:t>
      </w:r>
      <w:r w:rsidR="003E029D">
        <w:t xml:space="preserve">/subject is any entity which is </w:t>
      </w:r>
      <w:r w:rsidR="006E4EB2">
        <w:t>recognised as</w:t>
      </w:r>
      <w:r w:rsidR="003E029D">
        <w:t xml:space="preserve"> such by the law and to which the law attributes the competency to have rights, duties and capabilities. The ability to have rights, duties and capacities is called legal capacity. </w:t>
      </w:r>
      <w:r w:rsidR="006E4EB2">
        <w:t>All human beings have rights, duties and capacities</w:t>
      </w:r>
      <w:r w:rsidR="0053676E">
        <w:t xml:space="preserve"> subject to certain restrictions that may be imposed by the law</w:t>
      </w:r>
      <w:r w:rsidR="006E4EB2">
        <w:t xml:space="preserve">. </w:t>
      </w:r>
      <w:r w:rsidR="0046258C">
        <w:t>That is straight forward. However, t</w:t>
      </w:r>
      <w:r w:rsidR="006E4EB2">
        <w:t xml:space="preserve">he demands of legal order necessitate that juristic personality be bestowed on certain entities or associations of natural persons. The juristic person enjoys juridical existence which is independent from that of its members who created it. See </w:t>
      </w:r>
      <w:r w:rsidR="006E4EB2">
        <w:rPr>
          <w:i/>
        </w:rPr>
        <w:t xml:space="preserve">South African Law of Persons </w:t>
      </w:r>
      <w:r w:rsidR="006E4EB2">
        <w:t xml:space="preserve">DSP Cronje &amp; J Heaton Butterworths 1999 ed at </w:t>
      </w:r>
      <w:r w:rsidR="0056592E">
        <w:t>pages 2</w:t>
      </w:r>
      <w:r w:rsidR="006E4EB2">
        <w:t xml:space="preserve"> to 7.</w:t>
      </w:r>
      <w:r w:rsidR="00EE089A">
        <w:t xml:space="preserve"> Among the entities recognised as juristic persons are associations </w:t>
      </w:r>
      <w:r w:rsidR="00EE089A" w:rsidRPr="0056592E">
        <w:t xml:space="preserve">known as </w:t>
      </w:r>
      <w:r w:rsidR="0056592E" w:rsidRPr="0046258C">
        <w:rPr>
          <w:i/>
        </w:rPr>
        <w:t>universitas</w:t>
      </w:r>
      <w:r w:rsidR="0046258C">
        <w:t xml:space="preserve">. </w:t>
      </w:r>
    </w:p>
    <w:p w:rsidR="0046258C" w:rsidRPr="0056592E" w:rsidRDefault="0046258C" w:rsidP="00B267D5">
      <w:pPr>
        <w:pStyle w:val="NormalWeb"/>
        <w:spacing w:before="0" w:beforeAutospacing="0" w:after="0" w:afterAutospacing="0" w:line="360" w:lineRule="auto"/>
        <w:ind w:firstLine="720"/>
        <w:jc w:val="both"/>
      </w:pPr>
      <w:r>
        <w:t xml:space="preserve">A common law </w:t>
      </w:r>
      <w:r w:rsidRPr="008556E4">
        <w:rPr>
          <w:i/>
        </w:rPr>
        <w:t>universitas</w:t>
      </w:r>
      <w:r w:rsidRPr="00426EF3">
        <w:t xml:space="preserve"> </w:t>
      </w:r>
      <w:r>
        <w:t>is a</w:t>
      </w:r>
      <w:r w:rsidRPr="00426EF3">
        <w:t xml:space="preserve"> voluntary association of persons driven by the mutual agreement </w:t>
      </w:r>
      <w:r>
        <w:t xml:space="preserve">of the </w:t>
      </w:r>
      <w:r w:rsidRPr="00426EF3">
        <w:t>persons aiming to achieve a common objective</w:t>
      </w:r>
      <w:r>
        <w:t>,</w:t>
      </w:r>
      <w:r w:rsidRPr="00426EF3">
        <w:t xml:space="preserve"> </w:t>
      </w:r>
      <w:r>
        <w:t>usually</w:t>
      </w:r>
      <w:r w:rsidRPr="00426EF3">
        <w:t xml:space="preserve"> for a recreational and/or public-benefit </w:t>
      </w:r>
      <w:r w:rsidRPr="00772D66">
        <w:t>activity. It is conceived and formed when three or more persons enter into a contract with the serious</w:t>
      </w:r>
      <w:r w:rsidRPr="00772D66">
        <w:rPr>
          <w:rStyle w:val="Strong"/>
          <w:b w:val="0"/>
          <w:iCs/>
        </w:rPr>
        <w:t xml:space="preserve"> intention to associate</w:t>
      </w:r>
      <w:r w:rsidRPr="00772D66">
        <w:t xml:space="preserve">, and are in </w:t>
      </w:r>
      <w:r w:rsidRPr="00772D66">
        <w:rPr>
          <w:rStyle w:val="Strong"/>
          <w:b w:val="0"/>
          <w:iCs/>
        </w:rPr>
        <w:t>agreement on the essential characteristics and objectives</w:t>
      </w:r>
      <w:r w:rsidRPr="00772D66">
        <w:rPr>
          <w:rStyle w:val="Strong"/>
          <w:i/>
          <w:iCs/>
        </w:rPr>
        <w:t xml:space="preserve"> </w:t>
      </w:r>
      <w:r w:rsidRPr="00772D66">
        <w:t xml:space="preserve">of the </w:t>
      </w:r>
      <w:r w:rsidRPr="00772D66">
        <w:rPr>
          <w:rStyle w:val="Emphasis"/>
        </w:rPr>
        <w:t>universitas</w:t>
      </w:r>
      <w:r>
        <w:rPr>
          <w:rStyle w:val="Emphasis"/>
          <w:i w:val="0"/>
        </w:rPr>
        <w:t xml:space="preserve">. </w:t>
      </w:r>
      <w:r w:rsidRPr="001E5FC1">
        <w:rPr>
          <w:rStyle w:val="Emphasis"/>
          <w:i w:val="0"/>
        </w:rPr>
        <w:t xml:space="preserve">The </w:t>
      </w:r>
      <w:r w:rsidRPr="001E5FC1">
        <w:rPr>
          <w:i/>
        </w:rPr>
        <w:t>agreement</w:t>
      </w:r>
      <w:r w:rsidRPr="00772D66">
        <w:t xml:space="preserve"> </w:t>
      </w:r>
      <w:r>
        <w:t xml:space="preserve">is entered into </w:t>
      </w:r>
      <w:r w:rsidRPr="00772D66">
        <w:t>to form the organisation</w:t>
      </w:r>
      <w:r>
        <w:t xml:space="preserve"> and </w:t>
      </w:r>
      <w:r w:rsidRPr="00772D66">
        <w:t xml:space="preserve">to achieve </w:t>
      </w:r>
      <w:r>
        <w:t xml:space="preserve">the </w:t>
      </w:r>
      <w:r w:rsidRPr="00772D66">
        <w:t>common (</w:t>
      </w:r>
      <w:r w:rsidRPr="00772D66">
        <w:rPr>
          <w:rStyle w:val="Emphasis"/>
        </w:rPr>
        <w:t>usually non-profit</w:t>
      </w:r>
      <w:r w:rsidRPr="00772D66">
        <w:t xml:space="preserve">) objectives </w:t>
      </w:r>
      <w:r>
        <w:t xml:space="preserve">of its </w:t>
      </w:r>
      <w:r w:rsidRPr="00772D66">
        <w:t xml:space="preserve">members. The </w:t>
      </w:r>
      <w:r w:rsidRPr="00772D66">
        <w:rPr>
          <w:rStyle w:val="Emphasis"/>
        </w:rPr>
        <w:t>universitas</w:t>
      </w:r>
      <w:r w:rsidR="00F1434D">
        <w:rPr>
          <w:rStyle w:val="Emphasis"/>
        </w:rPr>
        <w:t>,</w:t>
      </w:r>
      <w:r w:rsidRPr="00772D66">
        <w:t xml:space="preserve"> so formed</w:t>
      </w:r>
      <w:r w:rsidR="00F1434D">
        <w:t>,</w:t>
      </w:r>
      <w:r>
        <w:t xml:space="preserve"> acquires a</w:t>
      </w:r>
      <w:r w:rsidRPr="00772D66">
        <w:t xml:space="preserve"> legal personality distinct from its member</w:t>
      </w:r>
      <w:r>
        <w:t>s and the legal personality is</w:t>
      </w:r>
      <w:r w:rsidRPr="00772D66">
        <w:t xml:space="preserve"> discernible from the contract</w:t>
      </w:r>
      <w:r w:rsidR="00F1434D">
        <w:t xml:space="preserve"> which constituted it</w:t>
      </w:r>
      <w:r w:rsidRPr="00772D66">
        <w:t xml:space="preserve">, normally </w:t>
      </w:r>
      <w:r>
        <w:t>referred to as</w:t>
      </w:r>
      <w:r w:rsidRPr="00772D66">
        <w:t xml:space="preserve"> </w:t>
      </w:r>
      <w:r w:rsidR="00F1434D">
        <w:t>its</w:t>
      </w:r>
      <w:r w:rsidRPr="00772D66">
        <w:t xml:space="preserve"> </w:t>
      </w:r>
      <w:r w:rsidR="00F1434D">
        <w:t>‘</w:t>
      </w:r>
      <w:r w:rsidRPr="00772D66">
        <w:t>constitution</w:t>
      </w:r>
      <w:r w:rsidR="00F1434D">
        <w:t>’</w:t>
      </w:r>
      <w:r w:rsidRPr="00772D66">
        <w:t xml:space="preserve">. </w:t>
      </w:r>
      <w:r>
        <w:t>In other words, the c</w:t>
      </w:r>
      <w:r w:rsidRPr="00426EF3">
        <w:t xml:space="preserve">ommon law provides that a juristic person may naturally acquire legal personality by conducting itself as such, </w:t>
      </w:r>
      <w:r>
        <w:t>provided</w:t>
      </w:r>
      <w:r w:rsidRPr="00426EF3">
        <w:t xml:space="preserve"> it does not carry on business for the sole purpose of gain.</w:t>
      </w:r>
      <w:r>
        <w:t xml:space="preserve"> </w:t>
      </w:r>
      <w:r w:rsidRPr="0056592E">
        <w:t xml:space="preserve">According </w:t>
      </w:r>
      <w:r w:rsidRPr="004E2B7F">
        <w:rPr>
          <w:i/>
        </w:rPr>
        <w:t xml:space="preserve">to South </w:t>
      </w:r>
      <w:r w:rsidRPr="004E2B7F">
        <w:rPr>
          <w:i/>
        </w:rPr>
        <w:lastRenderedPageBreak/>
        <w:t xml:space="preserve">African Law of Persons </w:t>
      </w:r>
      <w:r w:rsidRPr="0056592E">
        <w:t>DSP Cronje &amp; J Heaton Butterworths 1999 ed at pages 2 to 7 the fact that the association regards itself as a juristic person is important but not decisive</w:t>
      </w:r>
    </w:p>
    <w:p w:rsidR="00EE089A" w:rsidRDefault="0046258C" w:rsidP="00B267D5">
      <w:pPr>
        <w:pStyle w:val="NormalWeb"/>
        <w:spacing w:before="0" w:beforeAutospacing="0" w:after="0" w:afterAutospacing="0" w:line="360" w:lineRule="auto"/>
        <w:ind w:firstLine="720"/>
        <w:jc w:val="both"/>
      </w:pPr>
      <w:r>
        <w:t xml:space="preserve">The </w:t>
      </w:r>
      <w:r w:rsidR="00EE089A" w:rsidRPr="0056592E">
        <w:t xml:space="preserve">courts have determined that to be recognised as juristic persons they must meet the </w:t>
      </w:r>
      <w:r w:rsidR="0056592E" w:rsidRPr="0056592E">
        <w:t>following</w:t>
      </w:r>
      <w:r w:rsidR="00EE089A" w:rsidRPr="0056592E">
        <w:t xml:space="preserve"> </w:t>
      </w:r>
      <w:r w:rsidR="004E2B7F" w:rsidRPr="0056592E">
        <w:t>requirements</w:t>
      </w:r>
      <w:r w:rsidR="004E2B7F">
        <w:t>: -</w:t>
      </w:r>
    </w:p>
    <w:p w:rsidR="00EE089A" w:rsidRPr="0056592E" w:rsidRDefault="00EE089A" w:rsidP="00B267D5">
      <w:pPr>
        <w:pStyle w:val="NormalWeb"/>
        <w:numPr>
          <w:ilvl w:val="0"/>
          <w:numId w:val="4"/>
        </w:numPr>
        <w:spacing w:before="0" w:beforeAutospacing="0" w:line="360" w:lineRule="auto"/>
        <w:jc w:val="both"/>
      </w:pPr>
      <w:r w:rsidRPr="0056592E">
        <w:t>Continuous existence irrespective of the fact that its members may vary</w:t>
      </w:r>
    </w:p>
    <w:p w:rsidR="00EE089A" w:rsidRPr="0056592E" w:rsidRDefault="00EE089A" w:rsidP="007336A5">
      <w:pPr>
        <w:pStyle w:val="NormalWeb"/>
        <w:numPr>
          <w:ilvl w:val="0"/>
          <w:numId w:val="4"/>
        </w:numPr>
        <w:spacing w:after="0" w:afterAutospacing="0" w:line="360" w:lineRule="auto"/>
        <w:jc w:val="both"/>
      </w:pPr>
      <w:r w:rsidRPr="0056592E">
        <w:t xml:space="preserve">Possess property or be able to possess property belonging to the association as such and not to the individual </w:t>
      </w:r>
      <w:r w:rsidR="0056592E" w:rsidRPr="0056592E">
        <w:t>members in</w:t>
      </w:r>
      <w:r w:rsidRPr="0056592E">
        <w:t xml:space="preserve"> their personal capacities. The object must not be the acquisition of gain.</w:t>
      </w:r>
      <w:r w:rsidR="00552D30" w:rsidRPr="0056592E">
        <w:t xml:space="preserve"> See the </w:t>
      </w:r>
      <w:r w:rsidR="002418B3" w:rsidRPr="0056592E">
        <w:t xml:space="preserve">now repealed </w:t>
      </w:r>
      <w:r w:rsidR="00552D30" w:rsidRPr="0056592E">
        <w:t xml:space="preserve">Companies Act </w:t>
      </w:r>
      <w:r w:rsidR="0056592E" w:rsidRPr="0056592E">
        <w:t>Chapter 24:03</w:t>
      </w:r>
      <w:r w:rsidR="002418B3" w:rsidRPr="0056592E">
        <w:t xml:space="preserve"> and </w:t>
      </w:r>
      <w:r w:rsidR="0056592E">
        <w:t xml:space="preserve">now </w:t>
      </w:r>
      <w:r w:rsidR="002418B3" w:rsidRPr="0056592E">
        <w:t>the new Companies and Other Business Entities Act [</w:t>
      </w:r>
      <w:r w:rsidR="002418B3" w:rsidRPr="00B267D5">
        <w:rPr>
          <w:i/>
        </w:rPr>
        <w:t>Chapter 24</w:t>
      </w:r>
      <w:r w:rsidR="00B267D5">
        <w:rPr>
          <w:i/>
        </w:rPr>
        <w:t>:</w:t>
      </w:r>
      <w:r w:rsidR="002418B3" w:rsidRPr="00B267D5">
        <w:rPr>
          <w:i/>
        </w:rPr>
        <w:t>31</w:t>
      </w:r>
      <w:r w:rsidR="002418B3" w:rsidRPr="0056592E">
        <w:t>]</w:t>
      </w:r>
    </w:p>
    <w:p w:rsidR="00F1434D" w:rsidRDefault="00F1434D" w:rsidP="007336A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w:t>
      </w:r>
      <w:r w:rsidR="002418B3">
        <w:rPr>
          <w:rFonts w:ascii="Times New Roman" w:hAnsi="Times New Roman" w:cs="Times New Roman"/>
          <w:sz w:val="24"/>
          <w:szCs w:val="24"/>
        </w:rPr>
        <w:t xml:space="preserve">case of </w:t>
      </w:r>
      <w:r w:rsidR="002418B3" w:rsidRPr="000A5420">
        <w:rPr>
          <w:rFonts w:ascii="Times New Roman" w:hAnsi="Times New Roman" w:cs="Times New Roman"/>
          <w:i/>
          <w:sz w:val="24"/>
          <w:szCs w:val="24"/>
        </w:rPr>
        <w:t>Gweru Water workers Committe</w:t>
      </w:r>
      <w:r w:rsidR="002418B3">
        <w:rPr>
          <w:rFonts w:ascii="Times New Roman" w:hAnsi="Times New Roman" w:cs="Times New Roman"/>
          <w:sz w:val="24"/>
          <w:szCs w:val="24"/>
        </w:rPr>
        <w:t xml:space="preserve"> v </w:t>
      </w:r>
      <w:r w:rsidR="002418B3" w:rsidRPr="000A5420">
        <w:rPr>
          <w:rFonts w:ascii="Times New Roman" w:hAnsi="Times New Roman" w:cs="Times New Roman"/>
          <w:i/>
          <w:sz w:val="24"/>
          <w:szCs w:val="24"/>
        </w:rPr>
        <w:t>City of Gweru</w:t>
      </w:r>
      <w:r w:rsidR="002418B3">
        <w:rPr>
          <w:rFonts w:ascii="Times New Roman" w:hAnsi="Times New Roman" w:cs="Times New Roman"/>
          <w:sz w:val="24"/>
          <w:szCs w:val="24"/>
        </w:rPr>
        <w:t xml:space="preserve"> SC 59/2013 at p 2 of the </w:t>
      </w:r>
    </w:p>
    <w:p w:rsidR="002418B3" w:rsidRDefault="002418B3" w:rsidP="00733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cyclostyled judgment</w:t>
      </w:r>
      <w:r w:rsidR="00F1434D">
        <w:rPr>
          <w:rFonts w:ascii="Times New Roman" w:hAnsi="Times New Roman" w:cs="Times New Roman"/>
          <w:sz w:val="24"/>
          <w:szCs w:val="24"/>
        </w:rPr>
        <w:t>,</w:t>
      </w:r>
      <w:r>
        <w:rPr>
          <w:rFonts w:ascii="Times New Roman" w:hAnsi="Times New Roman" w:cs="Times New Roman"/>
          <w:sz w:val="24"/>
          <w:szCs w:val="24"/>
        </w:rPr>
        <w:t xml:space="preserve"> </w:t>
      </w:r>
      <w:r w:rsidRPr="000A5420">
        <w:rPr>
          <w:rFonts w:ascii="Times New Roman" w:hAnsi="Times New Roman" w:cs="Times New Roman"/>
          <w:smallCaps/>
          <w:sz w:val="24"/>
          <w:szCs w:val="24"/>
        </w:rPr>
        <w:t>Ziyambi JA</w:t>
      </w:r>
      <w:r w:rsidR="00F1434D">
        <w:rPr>
          <w:rFonts w:ascii="Times New Roman" w:hAnsi="Times New Roman" w:cs="Times New Roman"/>
          <w:smallCaps/>
          <w:sz w:val="24"/>
          <w:szCs w:val="24"/>
        </w:rPr>
        <w:t xml:space="preserve"> </w:t>
      </w:r>
      <w:r w:rsidR="00F1434D" w:rsidRPr="00F1434D">
        <w:rPr>
          <w:rFonts w:ascii="Times New Roman" w:hAnsi="Times New Roman" w:cs="Times New Roman"/>
          <w:smallCaps/>
          <w:sz w:val="24"/>
          <w:szCs w:val="24"/>
        </w:rPr>
        <w:t>q</w:t>
      </w:r>
      <w:r w:rsidR="00F1434D" w:rsidRPr="00F1434D">
        <w:rPr>
          <w:rFonts w:ascii="Times New Roman" w:hAnsi="Times New Roman" w:cs="Times New Roman"/>
          <w:sz w:val="24"/>
          <w:szCs w:val="24"/>
        </w:rPr>
        <w:t xml:space="preserve">uoting </w:t>
      </w:r>
      <w:r w:rsidR="00721A05">
        <w:rPr>
          <w:rFonts w:ascii="Times New Roman" w:hAnsi="Times New Roman" w:cs="Times New Roman"/>
          <w:sz w:val="24"/>
          <w:szCs w:val="24"/>
        </w:rPr>
        <w:t>fro</w:t>
      </w:r>
      <w:r>
        <w:rPr>
          <w:rFonts w:ascii="Times New Roman" w:hAnsi="Times New Roman" w:cs="Times New Roman"/>
          <w:sz w:val="24"/>
          <w:szCs w:val="24"/>
        </w:rPr>
        <w:t xml:space="preserve">m the case of </w:t>
      </w:r>
      <w:r w:rsidRPr="000A5420">
        <w:rPr>
          <w:rFonts w:ascii="Times New Roman" w:hAnsi="Times New Roman" w:cs="Times New Roman"/>
          <w:i/>
          <w:sz w:val="24"/>
          <w:szCs w:val="24"/>
        </w:rPr>
        <w:t>CT Bolts Pvt Ltd</w:t>
      </w:r>
      <w:r>
        <w:rPr>
          <w:rFonts w:ascii="Times New Roman" w:hAnsi="Times New Roman" w:cs="Times New Roman"/>
          <w:sz w:val="24"/>
          <w:szCs w:val="24"/>
        </w:rPr>
        <w:t xml:space="preserve"> v </w:t>
      </w:r>
      <w:r w:rsidRPr="000A5420">
        <w:rPr>
          <w:rFonts w:ascii="Times New Roman" w:hAnsi="Times New Roman" w:cs="Times New Roman"/>
          <w:i/>
          <w:sz w:val="24"/>
          <w:szCs w:val="24"/>
        </w:rPr>
        <w:t>Workers Committee</w:t>
      </w:r>
      <w:r>
        <w:rPr>
          <w:rFonts w:ascii="Times New Roman" w:hAnsi="Times New Roman" w:cs="Times New Roman"/>
          <w:sz w:val="24"/>
          <w:szCs w:val="24"/>
        </w:rPr>
        <w:t xml:space="preserve"> SC 16/12 stated as follows:</w:t>
      </w:r>
    </w:p>
    <w:p w:rsidR="002418B3" w:rsidRPr="00631D20" w:rsidRDefault="002418B3" w:rsidP="00721A05">
      <w:pPr>
        <w:spacing w:after="0" w:line="240" w:lineRule="auto"/>
        <w:ind w:left="720"/>
        <w:jc w:val="both"/>
        <w:rPr>
          <w:rFonts w:ascii="Times New Roman" w:hAnsi="Times New Roman" w:cs="Times New Roman"/>
          <w:i/>
        </w:rPr>
      </w:pPr>
      <w:r w:rsidRPr="000A5420">
        <w:rPr>
          <w:rFonts w:ascii="Times New Roman" w:hAnsi="Times New Roman" w:cs="Times New Roman"/>
        </w:rPr>
        <w:t>“under the common law an unincorporated association not being a legal persona, cannot as a general rule, sue or be sued in its name apart from the individual members whose names have to be cited in the summons. A universitas on the other hand has the capacity apart from the individual’s forming it, to acquire rights and incur obligations.</w:t>
      </w:r>
      <w:r w:rsidR="00721A05">
        <w:rPr>
          <w:rFonts w:ascii="Times New Roman" w:hAnsi="Times New Roman" w:cs="Times New Roman"/>
        </w:rPr>
        <w:t xml:space="preserve"> </w:t>
      </w:r>
      <w:r w:rsidRPr="000A5420">
        <w:rPr>
          <w:rFonts w:ascii="Times New Roman" w:hAnsi="Times New Roman" w:cs="Times New Roman"/>
        </w:rPr>
        <w:t xml:space="preserve">The position is that a body that has no constitution is not </w:t>
      </w:r>
      <w:r w:rsidRPr="00631D20">
        <w:rPr>
          <w:rFonts w:ascii="Times New Roman" w:hAnsi="Times New Roman" w:cs="Times New Roman"/>
          <w:i/>
        </w:rPr>
        <w:t>a universitas</w:t>
      </w:r>
      <w:r w:rsidRPr="000A5420">
        <w:rPr>
          <w:rFonts w:ascii="Times New Roman" w:hAnsi="Times New Roman" w:cs="Times New Roman"/>
        </w:rPr>
        <w:t xml:space="preserve"> for it is the constitution that de</w:t>
      </w:r>
      <w:r>
        <w:rPr>
          <w:rFonts w:ascii="Times New Roman" w:hAnsi="Times New Roman" w:cs="Times New Roman"/>
        </w:rPr>
        <w:t>te</w:t>
      </w:r>
      <w:r w:rsidRPr="000A5420">
        <w:rPr>
          <w:rFonts w:ascii="Times New Roman" w:hAnsi="Times New Roman" w:cs="Times New Roman"/>
        </w:rPr>
        <w:t xml:space="preserve">rmines whether an association is or is not a </w:t>
      </w:r>
      <w:r w:rsidRPr="00631D20">
        <w:rPr>
          <w:rFonts w:ascii="Times New Roman" w:hAnsi="Times New Roman" w:cs="Times New Roman"/>
          <w:i/>
        </w:rPr>
        <w:t>universitas”</w:t>
      </w:r>
    </w:p>
    <w:p w:rsidR="002418B3" w:rsidRPr="00631D20" w:rsidRDefault="002418B3" w:rsidP="002418B3">
      <w:pPr>
        <w:spacing w:after="0" w:line="240" w:lineRule="auto"/>
        <w:jc w:val="both"/>
        <w:rPr>
          <w:rFonts w:ascii="Times New Roman" w:hAnsi="Times New Roman" w:cs="Times New Roman"/>
          <w:i/>
        </w:rPr>
      </w:pPr>
    </w:p>
    <w:p w:rsidR="002418B3" w:rsidRPr="00631D20" w:rsidRDefault="0046258C" w:rsidP="0046258C">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I Maja </w:t>
      </w:r>
      <w:r w:rsidR="00F1434D">
        <w:rPr>
          <w:rFonts w:ascii="Times New Roman" w:hAnsi="Times New Roman" w:cs="Times New Roman"/>
          <w:sz w:val="24"/>
          <w:szCs w:val="24"/>
        </w:rPr>
        <w:t xml:space="preserve">also discussed common law </w:t>
      </w:r>
      <w:r w:rsidR="00F1434D" w:rsidRPr="00F1434D">
        <w:rPr>
          <w:rFonts w:ascii="Times New Roman" w:hAnsi="Times New Roman" w:cs="Times New Roman"/>
          <w:i/>
          <w:sz w:val="24"/>
          <w:szCs w:val="24"/>
        </w:rPr>
        <w:t>universitas</w:t>
      </w:r>
      <w:r w:rsidR="00F1434D">
        <w:rPr>
          <w:rFonts w:ascii="Times New Roman" w:hAnsi="Times New Roman" w:cs="Times New Roman"/>
          <w:sz w:val="24"/>
          <w:szCs w:val="24"/>
        </w:rPr>
        <w:t xml:space="preserve"> </w:t>
      </w:r>
      <w:r>
        <w:rPr>
          <w:rFonts w:ascii="Times New Roman" w:hAnsi="Times New Roman" w:cs="Times New Roman"/>
          <w:sz w:val="24"/>
          <w:szCs w:val="24"/>
        </w:rPr>
        <w:t xml:space="preserve">at </w:t>
      </w:r>
      <w:r w:rsidR="002418B3">
        <w:rPr>
          <w:rFonts w:ascii="Times New Roman" w:hAnsi="Times New Roman" w:cs="Times New Roman"/>
          <w:sz w:val="24"/>
          <w:szCs w:val="24"/>
        </w:rPr>
        <w:t>p 49 of his textbook Law of Contract</w:t>
      </w:r>
      <w:r w:rsidR="002418B3" w:rsidRPr="00631D20">
        <w:rPr>
          <w:rFonts w:ascii="Times New Roman" w:hAnsi="Times New Roman" w:cs="Times New Roman"/>
          <w:i/>
          <w:sz w:val="24"/>
          <w:szCs w:val="24"/>
        </w:rPr>
        <w:t>.</w:t>
      </w:r>
    </w:p>
    <w:p w:rsidR="002418B3" w:rsidRPr="00855ABF" w:rsidRDefault="002418B3" w:rsidP="002418B3">
      <w:pPr>
        <w:spacing w:after="0" w:line="240" w:lineRule="auto"/>
        <w:jc w:val="both"/>
        <w:rPr>
          <w:rFonts w:ascii="Times New Roman" w:hAnsi="Times New Roman" w:cs="Times New Roman"/>
        </w:rPr>
      </w:pPr>
      <w:r>
        <w:rPr>
          <w:rFonts w:ascii="Times New Roman" w:hAnsi="Times New Roman" w:cs="Times New Roman"/>
          <w:sz w:val="24"/>
          <w:szCs w:val="24"/>
        </w:rPr>
        <w:tab/>
      </w:r>
      <w:r w:rsidRPr="00855ABF">
        <w:rPr>
          <w:rFonts w:ascii="Times New Roman" w:hAnsi="Times New Roman" w:cs="Times New Roman"/>
        </w:rPr>
        <w:t xml:space="preserve">“The term </w:t>
      </w:r>
      <w:r w:rsidRPr="00855ABF">
        <w:rPr>
          <w:rFonts w:ascii="Times New Roman" w:hAnsi="Times New Roman" w:cs="Times New Roman"/>
          <w:i/>
        </w:rPr>
        <w:t>universitas</w:t>
      </w:r>
      <w:r w:rsidRPr="00855ABF">
        <w:rPr>
          <w:rFonts w:ascii="Times New Roman" w:hAnsi="Times New Roman" w:cs="Times New Roman"/>
        </w:rPr>
        <w:t xml:space="preserve"> usually refers to common law voluntary organisations such as churches, </w:t>
      </w:r>
      <w:r w:rsidRPr="00855ABF">
        <w:rPr>
          <w:rFonts w:ascii="Times New Roman" w:hAnsi="Times New Roman" w:cs="Times New Roman"/>
        </w:rPr>
        <w:tab/>
        <w:t>clubs</w:t>
      </w:r>
      <w:r w:rsidR="0056592E" w:rsidRPr="00855ABF">
        <w:rPr>
          <w:rFonts w:ascii="Times New Roman" w:hAnsi="Times New Roman" w:cs="Times New Roman"/>
        </w:rPr>
        <w:t>,</w:t>
      </w:r>
      <w:r w:rsidRPr="00855ABF">
        <w:rPr>
          <w:rFonts w:ascii="Times New Roman" w:hAnsi="Times New Roman" w:cs="Times New Roman"/>
        </w:rPr>
        <w:t xml:space="preserve"> co-operative societies etc. The power of a </w:t>
      </w:r>
      <w:r w:rsidRPr="00855ABF">
        <w:rPr>
          <w:rFonts w:ascii="Times New Roman" w:hAnsi="Times New Roman" w:cs="Times New Roman"/>
          <w:i/>
        </w:rPr>
        <w:t>universitas</w:t>
      </w:r>
      <w:r w:rsidRPr="00855ABF">
        <w:rPr>
          <w:rFonts w:ascii="Times New Roman" w:hAnsi="Times New Roman" w:cs="Times New Roman"/>
        </w:rPr>
        <w:t xml:space="preserve"> to contract is found in their constitution </w:t>
      </w:r>
      <w:r w:rsidRPr="00855ABF">
        <w:rPr>
          <w:rFonts w:ascii="Times New Roman" w:hAnsi="Times New Roman" w:cs="Times New Roman"/>
        </w:rPr>
        <w:tab/>
        <w:t>and charter.”</w:t>
      </w:r>
    </w:p>
    <w:p w:rsidR="002418B3" w:rsidRPr="00855ABF" w:rsidRDefault="002418B3" w:rsidP="002418B3">
      <w:pPr>
        <w:spacing w:after="0" w:line="240" w:lineRule="auto"/>
        <w:jc w:val="both"/>
        <w:rPr>
          <w:rFonts w:ascii="Times New Roman" w:hAnsi="Times New Roman" w:cs="Times New Roman"/>
        </w:rPr>
      </w:pPr>
    </w:p>
    <w:p w:rsidR="002418B3" w:rsidRPr="00855ABF" w:rsidRDefault="002418B3" w:rsidP="00721A05">
      <w:pPr>
        <w:spacing w:after="0" w:line="360" w:lineRule="auto"/>
        <w:ind w:left="720"/>
        <w:jc w:val="both"/>
        <w:rPr>
          <w:rFonts w:ascii="Times New Roman" w:hAnsi="Times New Roman" w:cs="Times New Roman"/>
        </w:rPr>
      </w:pPr>
      <w:r w:rsidRPr="00855ABF">
        <w:rPr>
          <w:rFonts w:ascii="Times New Roman" w:hAnsi="Times New Roman" w:cs="Times New Roman"/>
        </w:rPr>
        <w:t xml:space="preserve">In </w:t>
      </w:r>
      <w:r w:rsidRPr="00855ABF">
        <w:rPr>
          <w:rFonts w:ascii="Times New Roman" w:hAnsi="Times New Roman" w:cs="Times New Roman"/>
          <w:i/>
        </w:rPr>
        <w:t>Christian Faith Tabenacle</w:t>
      </w:r>
      <w:r w:rsidRPr="00855ABF">
        <w:rPr>
          <w:rFonts w:ascii="Times New Roman" w:hAnsi="Times New Roman" w:cs="Times New Roman"/>
        </w:rPr>
        <w:t xml:space="preserve"> v </w:t>
      </w:r>
      <w:r w:rsidRPr="00855ABF">
        <w:rPr>
          <w:rFonts w:ascii="Times New Roman" w:hAnsi="Times New Roman" w:cs="Times New Roman"/>
          <w:i/>
        </w:rPr>
        <w:t>Sparrows Nest Ministries</w:t>
      </w:r>
      <w:r w:rsidRPr="00855ABF">
        <w:rPr>
          <w:rFonts w:ascii="Times New Roman" w:hAnsi="Times New Roman" w:cs="Times New Roman"/>
        </w:rPr>
        <w:t xml:space="preserve"> 2009 (2) 242 15 (H) the court summarised the contractual capacity of a church as follows: -</w:t>
      </w:r>
    </w:p>
    <w:p w:rsidR="002418B3" w:rsidRDefault="00721A05" w:rsidP="00721A05">
      <w:pPr>
        <w:spacing w:after="0" w:line="240" w:lineRule="auto"/>
        <w:ind w:left="1440"/>
        <w:jc w:val="both"/>
        <w:rPr>
          <w:rFonts w:ascii="Times New Roman" w:hAnsi="Times New Roman" w:cs="Times New Roman"/>
        </w:rPr>
      </w:pPr>
      <w:r>
        <w:rPr>
          <w:rFonts w:ascii="Times New Roman" w:hAnsi="Times New Roman" w:cs="Times New Roman"/>
          <w:sz w:val="24"/>
          <w:szCs w:val="24"/>
        </w:rPr>
        <w:t>‘</w:t>
      </w:r>
      <w:r w:rsidR="002418B3" w:rsidRPr="00067C25">
        <w:rPr>
          <w:rFonts w:ascii="Times New Roman" w:hAnsi="Times New Roman" w:cs="Times New Roman"/>
        </w:rPr>
        <w:t xml:space="preserve">The </w:t>
      </w:r>
      <w:r w:rsidR="002418B3" w:rsidRPr="00067C25">
        <w:rPr>
          <w:rFonts w:ascii="Times New Roman" w:hAnsi="Times New Roman" w:cs="Times New Roman"/>
          <w:i/>
        </w:rPr>
        <w:t>locus standi</w:t>
      </w:r>
      <w:r w:rsidR="002418B3" w:rsidRPr="00067C25">
        <w:rPr>
          <w:rFonts w:ascii="Times New Roman" w:hAnsi="Times New Roman" w:cs="Times New Roman"/>
        </w:rPr>
        <w:t xml:space="preserve"> of a voluntary associate derives from the provisions of its charter or constitution,</w:t>
      </w:r>
      <w:r w:rsidR="0056592E">
        <w:rPr>
          <w:rFonts w:ascii="Times New Roman" w:hAnsi="Times New Roman" w:cs="Times New Roman"/>
        </w:rPr>
        <w:t xml:space="preserve"> </w:t>
      </w:r>
      <w:r w:rsidR="002418B3" w:rsidRPr="00067C25">
        <w:rPr>
          <w:rFonts w:ascii="Times New Roman" w:hAnsi="Times New Roman" w:cs="Times New Roman"/>
        </w:rPr>
        <w:t>either expressly or imp</w:t>
      </w:r>
      <w:r w:rsidR="002418B3">
        <w:rPr>
          <w:rFonts w:ascii="Times New Roman" w:hAnsi="Times New Roman" w:cs="Times New Roman"/>
        </w:rPr>
        <w:t>l</w:t>
      </w:r>
      <w:r w:rsidR="002418B3" w:rsidRPr="00067C25">
        <w:rPr>
          <w:rFonts w:ascii="Times New Roman" w:hAnsi="Times New Roman" w:cs="Times New Roman"/>
        </w:rPr>
        <w:t>iedly. For the power to sue to be implied, it must be incidental to the express powers as being requisite for the due carrying out of the expre</w:t>
      </w:r>
      <w:r w:rsidR="002418B3">
        <w:rPr>
          <w:rFonts w:ascii="Times New Roman" w:hAnsi="Times New Roman" w:cs="Times New Roman"/>
        </w:rPr>
        <w:t>s</w:t>
      </w:r>
      <w:r w:rsidR="002418B3" w:rsidRPr="00067C25">
        <w:rPr>
          <w:rFonts w:ascii="Times New Roman" w:hAnsi="Times New Roman" w:cs="Times New Roman"/>
        </w:rPr>
        <w:t>s objects of the association. The two principal charact</w:t>
      </w:r>
      <w:r w:rsidR="002418B3">
        <w:rPr>
          <w:rFonts w:ascii="Times New Roman" w:hAnsi="Times New Roman" w:cs="Times New Roman"/>
        </w:rPr>
        <w:t>e</w:t>
      </w:r>
      <w:r w:rsidR="002418B3" w:rsidRPr="00067C25">
        <w:rPr>
          <w:rFonts w:ascii="Times New Roman" w:hAnsi="Times New Roman" w:cs="Times New Roman"/>
        </w:rPr>
        <w:t>risti</w:t>
      </w:r>
      <w:r w:rsidR="002418B3">
        <w:rPr>
          <w:rFonts w:ascii="Times New Roman" w:hAnsi="Times New Roman" w:cs="Times New Roman"/>
        </w:rPr>
        <w:t>c</w:t>
      </w:r>
      <w:r w:rsidR="002418B3" w:rsidRPr="00067C25">
        <w:rPr>
          <w:rFonts w:ascii="Times New Roman" w:hAnsi="Times New Roman" w:cs="Times New Roman"/>
        </w:rPr>
        <w:t>s of the cap</w:t>
      </w:r>
      <w:r w:rsidR="002418B3">
        <w:rPr>
          <w:rFonts w:ascii="Times New Roman" w:hAnsi="Times New Roman" w:cs="Times New Roman"/>
        </w:rPr>
        <w:t>a</w:t>
      </w:r>
      <w:r w:rsidR="002418B3" w:rsidRPr="00067C25">
        <w:rPr>
          <w:rFonts w:ascii="Times New Roman" w:hAnsi="Times New Roman" w:cs="Times New Roman"/>
        </w:rPr>
        <w:t>city of a universitas to sue are perpetual succession viz continued existence or identity of the association despite cha</w:t>
      </w:r>
      <w:r w:rsidR="002418B3">
        <w:rPr>
          <w:rFonts w:ascii="Times New Roman" w:hAnsi="Times New Roman" w:cs="Times New Roman"/>
        </w:rPr>
        <w:t>n</w:t>
      </w:r>
      <w:r w:rsidR="002418B3" w:rsidRPr="00067C25">
        <w:rPr>
          <w:rFonts w:ascii="Times New Roman" w:hAnsi="Times New Roman" w:cs="Times New Roman"/>
        </w:rPr>
        <w:t>ges in its membership, and the capacity to acquire rights and incur obligations independ</w:t>
      </w:r>
      <w:r w:rsidR="002418B3">
        <w:rPr>
          <w:rFonts w:ascii="Times New Roman" w:hAnsi="Times New Roman" w:cs="Times New Roman"/>
        </w:rPr>
        <w:t>en</w:t>
      </w:r>
      <w:r w:rsidR="002418B3" w:rsidRPr="00067C25">
        <w:rPr>
          <w:rFonts w:ascii="Times New Roman" w:hAnsi="Times New Roman" w:cs="Times New Roman"/>
        </w:rPr>
        <w:t>t of its m</w:t>
      </w:r>
      <w:r w:rsidR="002418B3">
        <w:rPr>
          <w:rFonts w:ascii="Times New Roman" w:hAnsi="Times New Roman" w:cs="Times New Roman"/>
        </w:rPr>
        <w:t>e</w:t>
      </w:r>
      <w:r w:rsidR="002418B3" w:rsidRPr="00067C25">
        <w:rPr>
          <w:rFonts w:ascii="Times New Roman" w:hAnsi="Times New Roman" w:cs="Times New Roman"/>
        </w:rPr>
        <w:t>mber</w:t>
      </w:r>
      <w:r w:rsidR="002418B3">
        <w:rPr>
          <w:rFonts w:ascii="Times New Roman" w:hAnsi="Times New Roman" w:cs="Times New Roman"/>
        </w:rPr>
        <w:t>s</w:t>
      </w:r>
      <w:r w:rsidR="002418B3" w:rsidRPr="00067C25">
        <w:rPr>
          <w:rFonts w:ascii="Times New Roman" w:hAnsi="Times New Roman" w:cs="Times New Roman"/>
        </w:rPr>
        <w:t xml:space="preserve"> in particular the</w:t>
      </w:r>
      <w:r w:rsidR="0056592E">
        <w:rPr>
          <w:rFonts w:ascii="Times New Roman" w:hAnsi="Times New Roman" w:cs="Times New Roman"/>
        </w:rPr>
        <w:t xml:space="preserve"> </w:t>
      </w:r>
      <w:r w:rsidR="002418B3" w:rsidRPr="00067C25">
        <w:rPr>
          <w:rFonts w:ascii="Times New Roman" w:hAnsi="Times New Roman" w:cs="Times New Roman"/>
        </w:rPr>
        <w:t xml:space="preserve">capacity to </w:t>
      </w:r>
      <w:r w:rsidR="002418B3">
        <w:rPr>
          <w:rFonts w:ascii="Times New Roman" w:hAnsi="Times New Roman" w:cs="Times New Roman"/>
        </w:rPr>
        <w:t>o</w:t>
      </w:r>
      <w:r w:rsidR="0056592E">
        <w:rPr>
          <w:rFonts w:ascii="Times New Roman" w:hAnsi="Times New Roman" w:cs="Times New Roman"/>
        </w:rPr>
        <w:t xml:space="preserve">wn </w:t>
      </w:r>
      <w:r w:rsidR="00855ABF">
        <w:rPr>
          <w:rFonts w:ascii="Times New Roman" w:hAnsi="Times New Roman" w:cs="Times New Roman"/>
        </w:rPr>
        <w:t>property.</w:t>
      </w:r>
      <w:r w:rsidR="00855ABF" w:rsidRPr="00067C25">
        <w:rPr>
          <w:rFonts w:ascii="Times New Roman" w:hAnsi="Times New Roman" w:cs="Times New Roman"/>
        </w:rPr>
        <w:t xml:space="preserve"> W</w:t>
      </w:r>
      <w:r w:rsidR="00855ABF">
        <w:rPr>
          <w:rFonts w:ascii="Times New Roman" w:hAnsi="Times New Roman" w:cs="Times New Roman"/>
        </w:rPr>
        <w:t>h</w:t>
      </w:r>
      <w:r w:rsidR="00855ABF" w:rsidRPr="00067C25">
        <w:rPr>
          <w:rFonts w:ascii="Times New Roman" w:hAnsi="Times New Roman" w:cs="Times New Roman"/>
        </w:rPr>
        <w:t>ere</w:t>
      </w:r>
      <w:r w:rsidR="002418B3" w:rsidRPr="00067C25">
        <w:rPr>
          <w:rFonts w:ascii="Times New Roman" w:hAnsi="Times New Roman" w:cs="Times New Roman"/>
        </w:rPr>
        <w:t xml:space="preserve"> the constitution of a church shows that the membership of the ch</w:t>
      </w:r>
      <w:r w:rsidR="002418B3">
        <w:rPr>
          <w:rFonts w:ascii="Times New Roman" w:hAnsi="Times New Roman" w:cs="Times New Roman"/>
        </w:rPr>
        <w:t>u</w:t>
      </w:r>
      <w:r w:rsidR="002418B3" w:rsidRPr="00067C25">
        <w:rPr>
          <w:rFonts w:ascii="Times New Roman" w:hAnsi="Times New Roman" w:cs="Times New Roman"/>
        </w:rPr>
        <w:t xml:space="preserve">rch </w:t>
      </w:r>
      <w:r w:rsidR="002418B3">
        <w:rPr>
          <w:rFonts w:ascii="Times New Roman" w:hAnsi="Times New Roman" w:cs="Times New Roman"/>
        </w:rPr>
        <w:t>i</w:t>
      </w:r>
      <w:r w:rsidR="002418B3" w:rsidRPr="00067C25">
        <w:rPr>
          <w:rFonts w:ascii="Times New Roman" w:hAnsi="Times New Roman" w:cs="Times New Roman"/>
        </w:rPr>
        <w:t xml:space="preserve">s open to all persons meeting the prescribed spiritual qualification and that the composition of its </w:t>
      </w:r>
      <w:r w:rsidR="002418B3">
        <w:rPr>
          <w:rFonts w:ascii="Times New Roman" w:hAnsi="Times New Roman" w:cs="Times New Roman"/>
        </w:rPr>
        <w:t>executi</w:t>
      </w:r>
      <w:r w:rsidR="002418B3" w:rsidRPr="00067C25">
        <w:rPr>
          <w:rFonts w:ascii="Times New Roman" w:hAnsi="Times New Roman" w:cs="Times New Roman"/>
        </w:rPr>
        <w:t>ve body is subje</w:t>
      </w:r>
      <w:r w:rsidR="002418B3">
        <w:rPr>
          <w:rFonts w:ascii="Times New Roman" w:hAnsi="Times New Roman" w:cs="Times New Roman"/>
        </w:rPr>
        <w:t>c</w:t>
      </w:r>
      <w:r w:rsidR="002418B3" w:rsidRPr="00067C25">
        <w:rPr>
          <w:rFonts w:ascii="Times New Roman" w:hAnsi="Times New Roman" w:cs="Times New Roman"/>
        </w:rPr>
        <w:t>t to change under specified circumstances, th</w:t>
      </w:r>
      <w:r w:rsidR="002418B3">
        <w:rPr>
          <w:rFonts w:ascii="Times New Roman" w:hAnsi="Times New Roman" w:cs="Times New Roman"/>
        </w:rPr>
        <w:t>u</w:t>
      </w:r>
      <w:r w:rsidR="002418B3" w:rsidRPr="00067C25">
        <w:rPr>
          <w:rFonts w:ascii="Times New Roman" w:hAnsi="Times New Roman" w:cs="Times New Roman"/>
        </w:rPr>
        <w:t>s clearly demonstrates the separate existence or identity of the church not withstanding changes in its leadership or gen</w:t>
      </w:r>
      <w:r w:rsidR="002418B3">
        <w:rPr>
          <w:rFonts w:ascii="Times New Roman" w:hAnsi="Times New Roman" w:cs="Times New Roman"/>
        </w:rPr>
        <w:t>e</w:t>
      </w:r>
      <w:r w:rsidR="002418B3" w:rsidRPr="00067C25">
        <w:rPr>
          <w:rFonts w:ascii="Times New Roman" w:hAnsi="Times New Roman" w:cs="Times New Roman"/>
        </w:rPr>
        <w:t>ral membership.</w:t>
      </w:r>
      <w:r>
        <w:rPr>
          <w:rFonts w:ascii="Times New Roman" w:hAnsi="Times New Roman" w:cs="Times New Roman"/>
        </w:rPr>
        <w:t>’”</w:t>
      </w:r>
    </w:p>
    <w:p w:rsidR="002418B3" w:rsidRPr="00067C25" w:rsidRDefault="002418B3" w:rsidP="002418B3">
      <w:pPr>
        <w:spacing w:after="0" w:line="240" w:lineRule="auto"/>
        <w:jc w:val="both"/>
        <w:rPr>
          <w:rFonts w:ascii="Times New Roman" w:hAnsi="Times New Roman" w:cs="Times New Roman"/>
        </w:rPr>
      </w:pPr>
    </w:p>
    <w:p w:rsidR="00B267D5" w:rsidRDefault="0056592E" w:rsidP="007336A5">
      <w:pPr>
        <w:pStyle w:val="NormalWeb"/>
        <w:spacing w:before="0" w:beforeAutospacing="0" w:after="0" w:afterAutospacing="0" w:line="360" w:lineRule="auto"/>
        <w:ind w:firstLine="720"/>
        <w:jc w:val="both"/>
        <w:rPr>
          <w:i/>
        </w:rPr>
      </w:pPr>
      <w:r w:rsidRPr="00FF1283">
        <w:lastRenderedPageBreak/>
        <w:t xml:space="preserve">It is clear from the above discussion of </w:t>
      </w:r>
      <w:r w:rsidR="00FF1283" w:rsidRPr="00FF1283">
        <w:t>the</w:t>
      </w:r>
      <w:r w:rsidRPr="00FF1283">
        <w:t xml:space="preserve"> law that the 1</w:t>
      </w:r>
      <w:r w:rsidRPr="00FF1283">
        <w:rPr>
          <w:vertAlign w:val="superscript"/>
        </w:rPr>
        <w:t>st</w:t>
      </w:r>
      <w:r w:rsidRPr="00FF1283">
        <w:t xml:space="preserve"> applicant </w:t>
      </w:r>
      <w:r w:rsidR="00F1434D">
        <w:t xml:space="preserve">is not </w:t>
      </w:r>
      <w:r w:rsidRPr="00FF1283">
        <w:t xml:space="preserve">a common law </w:t>
      </w:r>
      <w:r w:rsidRPr="007906D9">
        <w:rPr>
          <w:i/>
        </w:rPr>
        <w:t>universitas</w:t>
      </w:r>
      <w:r w:rsidR="00F1434D">
        <w:rPr>
          <w:i/>
        </w:rPr>
        <w:t xml:space="preserve"> </w:t>
      </w:r>
      <w:r w:rsidR="00F1434D">
        <w:t xml:space="preserve">because it did not adduce any evidence </w:t>
      </w:r>
      <w:r w:rsidR="007906D9">
        <w:t>as to how and when the 1</w:t>
      </w:r>
      <w:r w:rsidR="007906D9" w:rsidRPr="007906D9">
        <w:rPr>
          <w:vertAlign w:val="superscript"/>
        </w:rPr>
        <w:t>st</w:t>
      </w:r>
      <w:r w:rsidR="007906D9">
        <w:t xml:space="preserve"> applicant was constituted into a common law </w:t>
      </w:r>
      <w:r w:rsidR="007906D9">
        <w:rPr>
          <w:i/>
        </w:rPr>
        <w:t>universitas.</w:t>
      </w:r>
    </w:p>
    <w:p w:rsidR="009851FE" w:rsidRDefault="007906D9" w:rsidP="007336A5">
      <w:pPr>
        <w:pStyle w:val="NormalWeb"/>
        <w:spacing w:before="0" w:beforeAutospacing="0" w:after="0" w:afterAutospacing="0" w:line="360" w:lineRule="auto"/>
        <w:ind w:firstLine="720"/>
        <w:jc w:val="both"/>
      </w:pPr>
      <w:r>
        <w:t xml:space="preserve">The matter however does not end there in as far as the </w:t>
      </w:r>
      <w:r w:rsidR="00B267D5">
        <w:t xml:space="preserve">first </w:t>
      </w:r>
      <w:r>
        <w:t xml:space="preserve">applicant is concerned. There is evidence before me in the form of a registered trust deed that the </w:t>
      </w:r>
      <w:r w:rsidR="00807402">
        <w:t>first applicant</w:t>
      </w:r>
      <w:r>
        <w:t xml:space="preserve"> is a trust. </w:t>
      </w:r>
      <w:r w:rsidR="009D0D23">
        <w:t xml:space="preserve">Instead of curing a defect in applicant’s founding papers, </w:t>
      </w:r>
      <w:r w:rsidR="009D0D23" w:rsidRPr="00426EF3">
        <w:t xml:space="preserve">the answering affidavit created </w:t>
      </w:r>
      <w:r w:rsidR="00F1434D">
        <w:t>a</w:t>
      </w:r>
      <w:r w:rsidR="009D0D23" w:rsidRPr="00426EF3">
        <w:t xml:space="preserve"> new complication</w:t>
      </w:r>
      <w:r w:rsidR="00F1434D">
        <w:t xml:space="preserve"> in </w:t>
      </w:r>
      <w:r w:rsidR="009D0D23">
        <w:t>applicant’s case</w:t>
      </w:r>
      <w:r w:rsidR="009D0D23" w:rsidRPr="00426EF3">
        <w:t xml:space="preserve">. </w:t>
      </w:r>
      <w:r w:rsidR="009D0D23">
        <w:t xml:space="preserve">The natural consequence of the production of the Trust Deed is that the </w:t>
      </w:r>
      <w:r w:rsidR="00B267D5">
        <w:t xml:space="preserve">first </w:t>
      </w:r>
      <w:r w:rsidR="009D0D23">
        <w:t xml:space="preserve">applicant proved that it is not a legal person. By virtue of being a trust, the applicant lacks legal </w:t>
      </w:r>
      <w:r w:rsidR="00311D7D">
        <w:t>personality and cannot</w:t>
      </w:r>
      <w:r w:rsidR="009D0D23">
        <w:t xml:space="preserve"> associate or have membership of an association. In fact, it cannot enter into a contract for the formation of a common law </w:t>
      </w:r>
      <w:r w:rsidR="009D0D23" w:rsidRPr="009D0D23">
        <w:rPr>
          <w:i/>
        </w:rPr>
        <w:t>universitas</w:t>
      </w:r>
      <w:r w:rsidR="009D0D23">
        <w:t>. It also lacks capacity to act and thus cannot purport to act on behalf of other persons.</w:t>
      </w:r>
      <w:r w:rsidR="009D0D23" w:rsidRPr="00FF1283">
        <w:t xml:space="preserve"> </w:t>
      </w:r>
    </w:p>
    <w:p w:rsidR="00295789" w:rsidRDefault="009D0D23" w:rsidP="009851FE">
      <w:pPr>
        <w:pStyle w:val="NormalWeb"/>
        <w:spacing w:before="0" w:beforeAutospacing="0" w:after="0" w:afterAutospacing="0" w:line="360" w:lineRule="auto"/>
        <w:ind w:firstLine="720"/>
        <w:jc w:val="both"/>
      </w:pPr>
      <w:r>
        <w:t xml:space="preserve">A trust </w:t>
      </w:r>
      <w:r w:rsidR="00F1434D">
        <w:t xml:space="preserve">is a legal institution </w:t>
      </w:r>
      <w:r w:rsidR="00F1434D">
        <w:rPr>
          <w:i/>
        </w:rPr>
        <w:t xml:space="preserve">sui generis </w:t>
      </w:r>
      <w:r w:rsidR="00F1434D">
        <w:t xml:space="preserve">which </w:t>
      </w:r>
      <w:r>
        <w:t>exists where the founder has handed over or is bound to handover to a trustee the control of property which is to be administered a</w:t>
      </w:r>
      <w:r w:rsidR="00311D7D">
        <w:t>nd</w:t>
      </w:r>
      <w:r>
        <w:t xml:space="preserve"> disposed </w:t>
      </w:r>
      <w:r w:rsidR="00311D7D">
        <w:t xml:space="preserve">of </w:t>
      </w:r>
      <w:r>
        <w:t>for the benefit of beneficiaries identified in the trust.</w:t>
      </w:r>
      <w:r w:rsidR="00F1434D">
        <w:t xml:space="preserve"> It is </w:t>
      </w:r>
      <w:r w:rsidR="00426EF3" w:rsidRPr="00426EF3">
        <w:t xml:space="preserve">an arrangement whereby a person (a trustee) holds property as its nominal owner for the good of one or more beneficiaries. </w:t>
      </w:r>
      <w:r w:rsidR="00F1434D">
        <w:t>MALABA J,as he then was, gave a useful insight into trusts in</w:t>
      </w:r>
      <w:r w:rsidR="00295789">
        <w:t xml:space="preserve"> the case of </w:t>
      </w:r>
      <w:r w:rsidR="00295789" w:rsidRPr="006106F5">
        <w:rPr>
          <w:i/>
        </w:rPr>
        <w:t xml:space="preserve">Kanonhuwa </w:t>
      </w:r>
      <w:r w:rsidR="00295789" w:rsidRPr="009851FE">
        <w:t>v</w:t>
      </w:r>
      <w:r w:rsidR="00295789" w:rsidRPr="006106F5">
        <w:rPr>
          <w:i/>
        </w:rPr>
        <w:t xml:space="preserve"> Shannon</w:t>
      </w:r>
      <w:r w:rsidR="006106F5">
        <w:rPr>
          <w:i/>
        </w:rPr>
        <w:t xml:space="preserve"> &amp; A</w:t>
      </w:r>
      <w:r w:rsidR="00295789" w:rsidRPr="006106F5">
        <w:rPr>
          <w:i/>
        </w:rPr>
        <w:t>nor</w:t>
      </w:r>
      <w:r w:rsidR="00295789">
        <w:t xml:space="preserve"> 1998(1) ZLR 78 (H) </w:t>
      </w:r>
      <w:r w:rsidR="00B76CC1">
        <w:t>a</w:t>
      </w:r>
      <w:r w:rsidR="00295789">
        <w:t>s follows at page 81D</w:t>
      </w:r>
      <w:r w:rsidR="00C438F3">
        <w:t>-</w:t>
      </w:r>
      <w:r w:rsidR="006106F5">
        <w:t>G: -</w:t>
      </w:r>
    </w:p>
    <w:p w:rsidR="00C438F3" w:rsidRPr="006106F5" w:rsidRDefault="006106F5" w:rsidP="00B267D5">
      <w:pPr>
        <w:pStyle w:val="NormalWeb"/>
        <w:spacing w:before="0" w:beforeAutospacing="0" w:after="0" w:afterAutospacing="0"/>
        <w:ind w:left="720"/>
        <w:jc w:val="both"/>
        <w:rPr>
          <w:i/>
          <w:sz w:val="22"/>
          <w:szCs w:val="22"/>
        </w:rPr>
      </w:pPr>
      <w:r w:rsidRPr="006106F5">
        <w:rPr>
          <w:sz w:val="22"/>
          <w:szCs w:val="22"/>
        </w:rPr>
        <w:t>“A</w:t>
      </w:r>
      <w:r w:rsidR="00C438F3" w:rsidRPr="006106F5">
        <w:rPr>
          <w:sz w:val="22"/>
          <w:szCs w:val="22"/>
        </w:rPr>
        <w:t xml:space="preserve"> trust is a </w:t>
      </w:r>
      <w:r w:rsidRPr="006106F5">
        <w:rPr>
          <w:sz w:val="22"/>
          <w:szCs w:val="22"/>
        </w:rPr>
        <w:t>fiduciary</w:t>
      </w:r>
      <w:r w:rsidR="00C438F3" w:rsidRPr="006106F5">
        <w:rPr>
          <w:sz w:val="22"/>
          <w:szCs w:val="22"/>
        </w:rPr>
        <w:t xml:space="preserve"> relationship which has to be found to exist in the wide and narrow sense. It has been found to be in existence in a wide sense whenever one person transfers property into the name of another who is bound to hold or manage it on behalf of another person and not for his own </w:t>
      </w:r>
      <w:r w:rsidRPr="006106F5">
        <w:rPr>
          <w:sz w:val="22"/>
          <w:szCs w:val="22"/>
        </w:rPr>
        <w:t>benefit</w:t>
      </w:r>
      <w:r w:rsidR="00C438F3" w:rsidRPr="006106F5">
        <w:rPr>
          <w:sz w:val="22"/>
          <w:szCs w:val="22"/>
        </w:rPr>
        <w:t xml:space="preserve">; Honore </w:t>
      </w:r>
      <w:r w:rsidR="00C438F3" w:rsidRPr="006106F5">
        <w:rPr>
          <w:i/>
          <w:sz w:val="22"/>
          <w:szCs w:val="22"/>
        </w:rPr>
        <w:t xml:space="preserve">South African </w:t>
      </w:r>
      <w:r w:rsidRPr="006106F5">
        <w:rPr>
          <w:i/>
          <w:sz w:val="22"/>
          <w:szCs w:val="22"/>
        </w:rPr>
        <w:t>L</w:t>
      </w:r>
      <w:r w:rsidR="00C438F3" w:rsidRPr="006106F5">
        <w:rPr>
          <w:i/>
          <w:sz w:val="22"/>
          <w:szCs w:val="22"/>
        </w:rPr>
        <w:t xml:space="preserve">aw of </w:t>
      </w:r>
      <w:r w:rsidR="00C438F3" w:rsidRPr="006106F5">
        <w:rPr>
          <w:sz w:val="22"/>
          <w:szCs w:val="22"/>
        </w:rPr>
        <w:t>Trusts 4 ed p 2. J C Shepherd</w:t>
      </w:r>
      <w:r w:rsidRPr="006106F5">
        <w:rPr>
          <w:i/>
          <w:sz w:val="22"/>
          <w:szCs w:val="22"/>
        </w:rPr>
        <w:t xml:space="preserve"> </w:t>
      </w:r>
      <w:r w:rsidR="00C438F3" w:rsidRPr="006106F5">
        <w:rPr>
          <w:i/>
          <w:sz w:val="22"/>
          <w:szCs w:val="22"/>
        </w:rPr>
        <w:t xml:space="preserve">The law of Fiduciaries </w:t>
      </w:r>
      <w:r w:rsidRPr="006106F5">
        <w:rPr>
          <w:sz w:val="22"/>
          <w:szCs w:val="22"/>
        </w:rPr>
        <w:t>(Toronto</w:t>
      </w:r>
      <w:r w:rsidR="00C438F3" w:rsidRPr="006106F5">
        <w:rPr>
          <w:sz w:val="22"/>
          <w:szCs w:val="22"/>
        </w:rPr>
        <w:t xml:space="preserve"> 1981) writes at p 21</w:t>
      </w:r>
      <w:r w:rsidR="00C438F3" w:rsidRPr="006106F5">
        <w:rPr>
          <w:i/>
          <w:sz w:val="22"/>
          <w:szCs w:val="22"/>
        </w:rPr>
        <w:t>:</w:t>
      </w:r>
    </w:p>
    <w:p w:rsidR="00C438F3" w:rsidRPr="006106F5" w:rsidRDefault="006106F5" w:rsidP="00B267D5">
      <w:pPr>
        <w:pStyle w:val="NormalWeb"/>
        <w:spacing w:after="0" w:afterAutospacing="0"/>
        <w:ind w:left="1440"/>
        <w:jc w:val="both"/>
        <w:rPr>
          <w:sz w:val="22"/>
          <w:szCs w:val="22"/>
        </w:rPr>
      </w:pPr>
      <w:r w:rsidRPr="006106F5">
        <w:rPr>
          <w:sz w:val="22"/>
          <w:szCs w:val="22"/>
        </w:rPr>
        <w:t>‘There</w:t>
      </w:r>
      <w:r w:rsidR="00C438F3" w:rsidRPr="006106F5">
        <w:rPr>
          <w:sz w:val="22"/>
          <w:szCs w:val="22"/>
        </w:rPr>
        <w:t xml:space="preserve"> are three traditional classifications of fiduciaries. From the law of trusts, we have a class which we will call here property-holders, that is, those who hold, or manage property on behalf of another.’</w:t>
      </w:r>
    </w:p>
    <w:p w:rsidR="006106F5" w:rsidRPr="006106F5" w:rsidRDefault="00C438F3" w:rsidP="00B267D5">
      <w:pPr>
        <w:pStyle w:val="NormalWeb"/>
        <w:spacing w:before="0" w:beforeAutospacing="0" w:after="0" w:afterAutospacing="0"/>
        <w:ind w:firstLine="720"/>
        <w:jc w:val="both"/>
        <w:rPr>
          <w:sz w:val="22"/>
          <w:szCs w:val="22"/>
        </w:rPr>
      </w:pPr>
      <w:r w:rsidRPr="006106F5">
        <w:rPr>
          <w:sz w:val="22"/>
          <w:szCs w:val="22"/>
        </w:rPr>
        <w:t xml:space="preserve">In the strict sense or narrow </w:t>
      </w:r>
      <w:r w:rsidR="006106F5" w:rsidRPr="006106F5">
        <w:rPr>
          <w:sz w:val="22"/>
          <w:szCs w:val="22"/>
        </w:rPr>
        <w:t>sense,</w:t>
      </w:r>
      <w:r w:rsidRPr="006106F5">
        <w:rPr>
          <w:sz w:val="22"/>
          <w:szCs w:val="22"/>
        </w:rPr>
        <w:t xml:space="preserve"> a </w:t>
      </w:r>
      <w:r w:rsidR="006106F5" w:rsidRPr="006106F5">
        <w:rPr>
          <w:sz w:val="22"/>
          <w:szCs w:val="22"/>
        </w:rPr>
        <w:t>trust</w:t>
      </w:r>
      <w:r w:rsidRPr="006106F5">
        <w:rPr>
          <w:sz w:val="22"/>
          <w:szCs w:val="22"/>
        </w:rPr>
        <w:t xml:space="preserve"> exists-</w:t>
      </w:r>
    </w:p>
    <w:p w:rsidR="00C438F3" w:rsidRPr="006106F5" w:rsidRDefault="006106F5" w:rsidP="00B267D5">
      <w:pPr>
        <w:pStyle w:val="NormalWeb"/>
        <w:spacing w:before="0" w:beforeAutospacing="0" w:after="0" w:afterAutospacing="0"/>
        <w:ind w:left="1440"/>
        <w:jc w:val="both"/>
        <w:rPr>
          <w:sz w:val="22"/>
          <w:szCs w:val="22"/>
        </w:rPr>
      </w:pPr>
      <w:r w:rsidRPr="006106F5">
        <w:rPr>
          <w:sz w:val="22"/>
          <w:szCs w:val="22"/>
        </w:rPr>
        <w:t>‘When</w:t>
      </w:r>
      <w:r w:rsidR="00C438F3" w:rsidRPr="006106F5">
        <w:rPr>
          <w:sz w:val="22"/>
          <w:szCs w:val="22"/>
        </w:rPr>
        <w:t xml:space="preserve"> the creator of the trust, whom we will call the founder, has handed over or is bound to hand over to another the control of property which or proceeds of which it to be </w:t>
      </w:r>
      <w:r w:rsidRPr="006106F5">
        <w:rPr>
          <w:sz w:val="22"/>
          <w:szCs w:val="22"/>
        </w:rPr>
        <w:t>administered</w:t>
      </w:r>
      <w:r>
        <w:rPr>
          <w:sz w:val="22"/>
          <w:szCs w:val="22"/>
        </w:rPr>
        <w:t xml:space="preserve"> or dispo</w:t>
      </w:r>
      <w:r w:rsidRPr="006106F5">
        <w:rPr>
          <w:sz w:val="22"/>
          <w:szCs w:val="22"/>
        </w:rPr>
        <w:t>sed</w:t>
      </w:r>
      <w:r w:rsidR="00C438F3" w:rsidRPr="006106F5">
        <w:rPr>
          <w:sz w:val="22"/>
          <w:szCs w:val="22"/>
        </w:rPr>
        <w:t xml:space="preserve"> of by the </w:t>
      </w:r>
      <w:r w:rsidRPr="006106F5">
        <w:rPr>
          <w:sz w:val="22"/>
          <w:szCs w:val="22"/>
        </w:rPr>
        <w:t>other</w:t>
      </w:r>
      <w:r>
        <w:rPr>
          <w:sz w:val="22"/>
          <w:szCs w:val="22"/>
        </w:rPr>
        <w:t xml:space="preserve"> </w:t>
      </w:r>
      <w:r w:rsidRPr="006106F5">
        <w:rPr>
          <w:sz w:val="22"/>
          <w:szCs w:val="22"/>
        </w:rPr>
        <w:t>(the</w:t>
      </w:r>
      <w:r w:rsidR="00C438F3" w:rsidRPr="006106F5">
        <w:rPr>
          <w:sz w:val="22"/>
          <w:szCs w:val="22"/>
        </w:rPr>
        <w:t xml:space="preserve"> trustee or administrator)</w:t>
      </w:r>
      <w:r w:rsidRPr="006106F5">
        <w:rPr>
          <w:sz w:val="22"/>
          <w:szCs w:val="22"/>
        </w:rPr>
        <w:t xml:space="preserve"> for the benefit of some other person other than the</w:t>
      </w:r>
      <w:r w:rsidR="00C438F3" w:rsidRPr="006106F5">
        <w:rPr>
          <w:sz w:val="22"/>
          <w:szCs w:val="22"/>
        </w:rPr>
        <w:t xml:space="preserve"> trustee as the </w:t>
      </w:r>
      <w:r w:rsidRPr="006106F5">
        <w:rPr>
          <w:sz w:val="22"/>
          <w:szCs w:val="22"/>
        </w:rPr>
        <w:t>beneficiary, or for some impersonal object….’</w:t>
      </w:r>
      <w:r w:rsidR="00B267D5">
        <w:rPr>
          <w:sz w:val="22"/>
          <w:szCs w:val="22"/>
        </w:rPr>
        <w:t>”</w:t>
      </w:r>
    </w:p>
    <w:p w:rsidR="0070250C" w:rsidRDefault="005F665B" w:rsidP="009851FE">
      <w:pPr>
        <w:pStyle w:val="NormalWeb"/>
        <w:spacing w:after="0" w:afterAutospacing="0" w:line="360" w:lineRule="auto"/>
        <w:ind w:firstLine="720"/>
        <w:jc w:val="both"/>
      </w:pPr>
      <w:r>
        <w:t xml:space="preserve">The </w:t>
      </w:r>
      <w:r w:rsidR="009851FE">
        <w:t xml:space="preserve">first </w:t>
      </w:r>
      <w:r>
        <w:t xml:space="preserve">applicant therefore lacks legal personality </w:t>
      </w:r>
      <w:r w:rsidR="00B76CC1">
        <w:t xml:space="preserve">because it is a trust. It cannot be a party to legal proceedings. It thus lacks </w:t>
      </w:r>
      <w:r>
        <w:t>the capacity to litigate generally.</w:t>
      </w:r>
    </w:p>
    <w:p w:rsidR="004E2B7F" w:rsidRDefault="0019523E" w:rsidP="009851F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4E2B7F" w:rsidRPr="004E2B7F">
        <w:rPr>
          <w:rFonts w:ascii="Times New Roman" w:hAnsi="Times New Roman" w:cs="Times New Roman"/>
          <w:i/>
          <w:sz w:val="24"/>
          <w:szCs w:val="24"/>
          <w:u w:val="single"/>
        </w:rPr>
        <w:t>Locus standi</w:t>
      </w:r>
      <w:r w:rsidR="004E2B7F">
        <w:rPr>
          <w:rFonts w:ascii="Times New Roman" w:hAnsi="Times New Roman" w:cs="Times New Roman"/>
          <w:sz w:val="24"/>
          <w:szCs w:val="24"/>
          <w:u w:val="single"/>
        </w:rPr>
        <w:t xml:space="preserve"> to institute these proceedings</w:t>
      </w:r>
    </w:p>
    <w:p w:rsidR="0033388F" w:rsidRDefault="0033388F" w:rsidP="001F0321">
      <w:pPr>
        <w:spacing w:after="0" w:line="360" w:lineRule="auto"/>
        <w:ind w:firstLine="720"/>
        <w:jc w:val="both"/>
        <w:rPr>
          <w:rFonts w:ascii="Times New Roman" w:hAnsi="Times New Roman" w:cs="Times New Roman"/>
          <w:sz w:val="24"/>
          <w:szCs w:val="24"/>
        </w:rPr>
      </w:pPr>
      <w:r w:rsidRPr="0033388F">
        <w:rPr>
          <w:rStyle w:val="hgkelc"/>
          <w:rFonts w:ascii="Times New Roman" w:hAnsi="Times New Roman" w:cs="Times New Roman"/>
          <w:sz w:val="24"/>
          <w:szCs w:val="24"/>
        </w:rPr>
        <w:lastRenderedPageBreak/>
        <w:t xml:space="preserve">In </w:t>
      </w:r>
      <w:r w:rsidRPr="0033388F">
        <w:rPr>
          <w:rStyle w:val="hgkelc"/>
          <w:rFonts w:ascii="Times New Roman" w:hAnsi="Times New Roman" w:cs="Times New Roman"/>
          <w:i/>
          <w:sz w:val="24"/>
          <w:szCs w:val="24"/>
        </w:rPr>
        <w:t xml:space="preserve">Makarudze &amp; Anor </w:t>
      </w:r>
      <w:r w:rsidRPr="00B267D5">
        <w:rPr>
          <w:rStyle w:val="hgkelc"/>
          <w:rFonts w:ascii="Times New Roman" w:hAnsi="Times New Roman" w:cs="Times New Roman"/>
          <w:sz w:val="24"/>
          <w:szCs w:val="24"/>
        </w:rPr>
        <w:t xml:space="preserve">v </w:t>
      </w:r>
      <w:r w:rsidRPr="0033388F">
        <w:rPr>
          <w:rStyle w:val="hgkelc"/>
          <w:rFonts w:ascii="Times New Roman" w:hAnsi="Times New Roman" w:cs="Times New Roman"/>
          <w:i/>
          <w:sz w:val="24"/>
          <w:szCs w:val="24"/>
        </w:rPr>
        <w:t>Bungu &amp; Ors</w:t>
      </w:r>
      <w:r w:rsidRPr="0033388F">
        <w:rPr>
          <w:rStyle w:val="hgkelc"/>
          <w:rFonts w:ascii="Times New Roman" w:hAnsi="Times New Roman" w:cs="Times New Roman"/>
          <w:sz w:val="24"/>
          <w:szCs w:val="24"/>
        </w:rPr>
        <w:t xml:space="preserve"> 2015 (1) ZLR 15 (H) the court pointed out that </w:t>
      </w:r>
      <w:r w:rsidRPr="0033388F">
        <w:rPr>
          <w:rStyle w:val="hgkelc"/>
          <w:rFonts w:ascii="Times New Roman" w:hAnsi="Times New Roman" w:cs="Times New Roman"/>
          <w:bCs/>
          <w:i/>
          <w:sz w:val="24"/>
          <w:szCs w:val="24"/>
        </w:rPr>
        <w:t>locus standi in judicio</w:t>
      </w:r>
      <w:r w:rsidRPr="0033388F">
        <w:rPr>
          <w:rStyle w:val="hgkelc"/>
          <w:rFonts w:ascii="Times New Roman" w:hAnsi="Times New Roman" w:cs="Times New Roman"/>
          <w:sz w:val="24"/>
          <w:szCs w:val="24"/>
        </w:rPr>
        <w:t xml:space="preserve"> refers to ones right, ability or capacity to bring legal proceedings in a court of law. One must justify such right by showing that one has a direct and substantial interest in the outcome of the litigation.</w:t>
      </w:r>
      <w:r w:rsidRPr="0033388F">
        <w:rPr>
          <w:rFonts w:ascii="Times New Roman" w:hAnsi="Times New Roman" w:cs="Times New Roman"/>
          <w:sz w:val="24"/>
          <w:szCs w:val="24"/>
        </w:rPr>
        <w:t xml:space="preserve"> </w:t>
      </w:r>
    </w:p>
    <w:p w:rsidR="005F665B" w:rsidRPr="00C50BDD" w:rsidRDefault="005F665B" w:rsidP="001F0321">
      <w:pPr>
        <w:spacing w:after="0" w:line="360" w:lineRule="auto"/>
        <w:ind w:firstLine="720"/>
        <w:jc w:val="both"/>
        <w:rPr>
          <w:rFonts w:ascii="Times New Roman" w:hAnsi="Times New Roman" w:cs="Times New Roman"/>
          <w:sz w:val="24"/>
          <w:szCs w:val="24"/>
        </w:rPr>
      </w:pPr>
      <w:r w:rsidRPr="0033388F">
        <w:rPr>
          <w:rFonts w:ascii="Times New Roman" w:hAnsi="Times New Roman" w:cs="Times New Roman"/>
          <w:sz w:val="24"/>
          <w:szCs w:val="24"/>
        </w:rPr>
        <w:t>Promise Mkwananzi sought to establish the 1</w:t>
      </w:r>
      <w:r w:rsidRPr="0033388F">
        <w:rPr>
          <w:rFonts w:ascii="Times New Roman" w:hAnsi="Times New Roman" w:cs="Times New Roman"/>
          <w:sz w:val="24"/>
          <w:szCs w:val="24"/>
          <w:vertAlign w:val="superscript"/>
        </w:rPr>
        <w:t>st</w:t>
      </w:r>
      <w:r w:rsidRPr="0033388F">
        <w:rPr>
          <w:rFonts w:ascii="Times New Roman" w:hAnsi="Times New Roman" w:cs="Times New Roman"/>
          <w:sz w:val="24"/>
          <w:szCs w:val="24"/>
        </w:rPr>
        <w:t xml:space="preserve"> applicant’s </w:t>
      </w:r>
      <w:r w:rsidRPr="0033388F">
        <w:rPr>
          <w:rFonts w:ascii="Times New Roman" w:hAnsi="Times New Roman" w:cs="Times New Roman"/>
          <w:i/>
          <w:sz w:val="24"/>
          <w:szCs w:val="24"/>
        </w:rPr>
        <w:t xml:space="preserve">locus standi </w:t>
      </w:r>
      <w:r w:rsidRPr="0033388F">
        <w:rPr>
          <w:rFonts w:ascii="Times New Roman" w:hAnsi="Times New Roman" w:cs="Times New Roman"/>
          <w:sz w:val="24"/>
          <w:szCs w:val="24"/>
        </w:rPr>
        <w:t>in the following terms:</w:t>
      </w:r>
      <w:r>
        <w:rPr>
          <w:rFonts w:ascii="Times New Roman" w:hAnsi="Times New Roman" w:cs="Times New Roman"/>
          <w:sz w:val="24"/>
          <w:szCs w:val="24"/>
        </w:rPr>
        <w:t xml:space="preserve"> -</w:t>
      </w:r>
    </w:p>
    <w:p w:rsidR="005F665B" w:rsidRPr="009851FE" w:rsidRDefault="005F665B" w:rsidP="00B267D5">
      <w:pPr>
        <w:spacing w:after="0" w:line="240" w:lineRule="auto"/>
        <w:jc w:val="both"/>
        <w:rPr>
          <w:rFonts w:ascii="Times New Roman" w:hAnsi="Times New Roman" w:cs="Times New Roman"/>
          <w:i/>
        </w:rPr>
      </w:pPr>
      <w:r w:rsidRPr="00C50BDD">
        <w:rPr>
          <w:rFonts w:ascii="Times New Roman" w:hAnsi="Times New Roman" w:cs="Times New Roman"/>
          <w:sz w:val="24"/>
          <w:szCs w:val="24"/>
        </w:rPr>
        <w:tab/>
      </w:r>
      <w:r w:rsidRPr="009851FE">
        <w:rPr>
          <w:rFonts w:ascii="Times New Roman" w:hAnsi="Times New Roman" w:cs="Times New Roman"/>
          <w:i/>
        </w:rPr>
        <w:t>“Locus standi</w:t>
      </w:r>
    </w:p>
    <w:p w:rsidR="005F665B" w:rsidRPr="00C50BDD" w:rsidRDefault="005F665B" w:rsidP="00B267D5">
      <w:pPr>
        <w:spacing w:after="0" w:line="240" w:lineRule="auto"/>
        <w:jc w:val="both"/>
        <w:rPr>
          <w:rFonts w:ascii="Times New Roman" w:hAnsi="Times New Roman" w:cs="Times New Roman"/>
        </w:rPr>
      </w:pPr>
      <w:r w:rsidRPr="00C50BDD">
        <w:rPr>
          <w:rFonts w:ascii="Times New Roman" w:hAnsi="Times New Roman" w:cs="Times New Roman"/>
        </w:rPr>
        <w:tab/>
        <w:t>9.</w:t>
      </w:r>
      <w:r w:rsidRPr="00C50BDD">
        <w:rPr>
          <w:rFonts w:ascii="Times New Roman" w:hAnsi="Times New Roman" w:cs="Times New Roman"/>
        </w:rPr>
        <w:tab/>
        <w:t xml:space="preserve">The first applicant is a membership based organisation which represents workers in the </w:t>
      </w:r>
      <w:r w:rsidRPr="00C50BDD">
        <w:rPr>
          <w:rFonts w:ascii="Times New Roman" w:hAnsi="Times New Roman" w:cs="Times New Roman"/>
        </w:rPr>
        <w:tab/>
      </w:r>
      <w:r w:rsidRPr="00C50BDD">
        <w:rPr>
          <w:rFonts w:ascii="Times New Roman" w:hAnsi="Times New Roman" w:cs="Times New Roman"/>
        </w:rPr>
        <w:tab/>
      </w:r>
      <w:r w:rsidRPr="00C50BDD">
        <w:rPr>
          <w:rFonts w:ascii="Times New Roman" w:hAnsi="Times New Roman" w:cs="Times New Roman"/>
        </w:rPr>
        <w:tab/>
        <w:t>informal sector. It has a membership base in excess of twenty thousand people</w:t>
      </w:r>
    </w:p>
    <w:p w:rsidR="005F665B" w:rsidRDefault="005F665B" w:rsidP="00B267D5">
      <w:pPr>
        <w:spacing w:after="0" w:line="240" w:lineRule="auto"/>
        <w:jc w:val="both"/>
        <w:rPr>
          <w:rFonts w:ascii="Times New Roman" w:hAnsi="Times New Roman" w:cs="Times New Roman"/>
        </w:rPr>
      </w:pPr>
      <w:r w:rsidRPr="00C50BDD">
        <w:rPr>
          <w:rFonts w:ascii="Times New Roman" w:hAnsi="Times New Roman" w:cs="Times New Roman"/>
        </w:rPr>
        <w:tab/>
        <w:t>10.</w:t>
      </w:r>
      <w:r w:rsidRPr="00C50BDD">
        <w:rPr>
          <w:rFonts w:ascii="Times New Roman" w:hAnsi="Times New Roman" w:cs="Times New Roman"/>
        </w:rPr>
        <w:tab/>
        <w:t>its members represent the poorest r</w:t>
      </w:r>
      <w:r>
        <w:rPr>
          <w:rFonts w:ascii="Times New Roman" w:hAnsi="Times New Roman" w:cs="Times New Roman"/>
        </w:rPr>
        <w:t>u</w:t>
      </w:r>
      <w:r w:rsidRPr="00C50BDD">
        <w:rPr>
          <w:rFonts w:ascii="Times New Roman" w:hAnsi="Times New Roman" w:cs="Times New Roman"/>
        </w:rPr>
        <w:t xml:space="preserve">ng of society. These include vegetable vendors and </w:t>
      </w:r>
      <w:r w:rsidRPr="00C50BDD">
        <w:rPr>
          <w:rFonts w:ascii="Times New Roman" w:hAnsi="Times New Roman" w:cs="Times New Roman"/>
        </w:rPr>
        <w:tab/>
      </w:r>
      <w:r w:rsidRPr="00C50BDD">
        <w:rPr>
          <w:rFonts w:ascii="Times New Roman" w:hAnsi="Times New Roman" w:cs="Times New Roman"/>
        </w:rPr>
        <w:tab/>
      </w:r>
      <w:r w:rsidRPr="00C50BDD">
        <w:rPr>
          <w:rFonts w:ascii="Times New Roman" w:hAnsi="Times New Roman" w:cs="Times New Roman"/>
        </w:rPr>
        <w:tab/>
        <w:t xml:space="preserve">persons who sell various menial commodities including airtime. They include cross border </w:t>
      </w:r>
      <w:r w:rsidRPr="00C50BDD">
        <w:rPr>
          <w:rFonts w:ascii="Times New Roman" w:hAnsi="Times New Roman" w:cs="Times New Roman"/>
        </w:rPr>
        <w:tab/>
      </w:r>
      <w:r w:rsidRPr="00C50BDD">
        <w:rPr>
          <w:rFonts w:ascii="Times New Roman" w:hAnsi="Times New Roman" w:cs="Times New Roman"/>
        </w:rPr>
        <w:tab/>
        <w:t xml:space="preserve">traders, artisanal miners, commuter omnibus drivers, conductors, owners, entrepreneurs </w:t>
      </w:r>
      <w:r w:rsidRPr="00C50BDD">
        <w:rPr>
          <w:rFonts w:ascii="Times New Roman" w:hAnsi="Times New Roman" w:cs="Times New Roman"/>
        </w:rPr>
        <w:tab/>
      </w:r>
      <w:r w:rsidRPr="00C50BDD">
        <w:rPr>
          <w:rFonts w:ascii="Times New Roman" w:hAnsi="Times New Roman" w:cs="Times New Roman"/>
        </w:rPr>
        <w:tab/>
      </w:r>
      <w:r w:rsidRPr="00C50BDD">
        <w:rPr>
          <w:rFonts w:ascii="Times New Roman" w:hAnsi="Times New Roman" w:cs="Times New Roman"/>
        </w:rPr>
        <w:tab/>
        <w:t xml:space="preserve">in home industry such as Epworth Home Industries, Siya So in Mbare, </w:t>
      </w:r>
      <w:r>
        <w:rPr>
          <w:rFonts w:ascii="Times New Roman" w:hAnsi="Times New Roman" w:cs="Times New Roman"/>
        </w:rPr>
        <w:t>Glen View 7</w:t>
      </w:r>
      <w:r w:rsidRPr="00C50BDD">
        <w:rPr>
          <w:rFonts w:ascii="Times New Roman" w:hAnsi="Times New Roman" w:cs="Times New Roman"/>
        </w:rPr>
        <w:t xml:space="preserve"> </w:t>
      </w:r>
      <w:r>
        <w:rPr>
          <w:rFonts w:ascii="Times New Roman" w:hAnsi="Times New Roman" w:cs="Times New Roman"/>
        </w:rPr>
        <w:t xml:space="preserve"> </w:t>
      </w:r>
    </w:p>
    <w:p w:rsidR="005F665B" w:rsidRDefault="005F665B" w:rsidP="00B267D5">
      <w:pPr>
        <w:spacing w:after="0" w:line="240" w:lineRule="auto"/>
        <w:ind w:left="720" w:firstLine="720"/>
        <w:jc w:val="both"/>
        <w:rPr>
          <w:rFonts w:ascii="Times New Roman" w:hAnsi="Times New Roman" w:cs="Times New Roman"/>
        </w:rPr>
      </w:pPr>
      <w:r>
        <w:rPr>
          <w:rFonts w:ascii="Times New Roman" w:hAnsi="Times New Roman" w:cs="Times New Roman"/>
        </w:rPr>
        <w:t>F</w:t>
      </w:r>
      <w:r w:rsidRPr="00C50BDD">
        <w:rPr>
          <w:rFonts w:ascii="Times New Roman" w:hAnsi="Times New Roman" w:cs="Times New Roman"/>
        </w:rPr>
        <w:t>urniture Complex among other examples.</w:t>
      </w:r>
    </w:p>
    <w:p w:rsidR="005F665B" w:rsidRDefault="005F665B" w:rsidP="00B267D5">
      <w:pPr>
        <w:spacing w:after="0" w:line="240" w:lineRule="auto"/>
        <w:ind w:firstLine="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Applicant is arguably one of the biggest organisations representing the interests of various </w:t>
      </w:r>
    </w:p>
    <w:p w:rsidR="005F665B" w:rsidRPr="00C50BDD" w:rsidRDefault="005F665B" w:rsidP="00B267D5">
      <w:pPr>
        <w:spacing w:after="0" w:line="240" w:lineRule="auto"/>
        <w:ind w:left="720" w:firstLine="720"/>
        <w:jc w:val="both"/>
        <w:rPr>
          <w:rFonts w:ascii="Times New Roman" w:hAnsi="Times New Roman" w:cs="Times New Roman"/>
        </w:rPr>
      </w:pPr>
      <w:r>
        <w:rPr>
          <w:rFonts w:ascii="Times New Roman" w:hAnsi="Times New Roman" w:cs="Times New Roman"/>
        </w:rPr>
        <w:t>persons working in the informal sector in Zimbabwe.”</w:t>
      </w:r>
    </w:p>
    <w:p w:rsidR="005F665B" w:rsidRDefault="005F665B" w:rsidP="004E2B7F">
      <w:pPr>
        <w:spacing w:after="0" w:line="360" w:lineRule="auto"/>
        <w:ind w:firstLine="720"/>
        <w:jc w:val="both"/>
        <w:rPr>
          <w:rFonts w:ascii="Times New Roman" w:hAnsi="Times New Roman" w:cs="Times New Roman"/>
          <w:i/>
          <w:sz w:val="24"/>
          <w:szCs w:val="24"/>
        </w:rPr>
      </w:pPr>
    </w:p>
    <w:p w:rsidR="009A0B01" w:rsidRDefault="005F665B" w:rsidP="004E2B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averred</w:t>
      </w:r>
      <w:r w:rsidR="000B374B">
        <w:rPr>
          <w:rFonts w:ascii="Times New Roman" w:hAnsi="Times New Roman" w:cs="Times New Roman"/>
          <w:sz w:val="24"/>
          <w:szCs w:val="24"/>
        </w:rPr>
        <w:t>, further,</w:t>
      </w:r>
      <w:r>
        <w:rPr>
          <w:rFonts w:ascii="Times New Roman" w:hAnsi="Times New Roman" w:cs="Times New Roman"/>
          <w:sz w:val="24"/>
          <w:szCs w:val="24"/>
        </w:rPr>
        <w:t xml:space="preserve"> that the </w:t>
      </w:r>
      <w:r w:rsidR="00807402">
        <w:rPr>
          <w:rFonts w:ascii="Times New Roman" w:hAnsi="Times New Roman" w:cs="Times New Roman"/>
          <w:sz w:val="24"/>
          <w:szCs w:val="24"/>
        </w:rPr>
        <w:t>first applicant</w:t>
      </w:r>
      <w:r>
        <w:rPr>
          <w:rFonts w:ascii="Times New Roman" w:hAnsi="Times New Roman" w:cs="Times New Roman"/>
          <w:sz w:val="24"/>
          <w:szCs w:val="24"/>
        </w:rPr>
        <w:t xml:space="preserve"> is arguable one of the biggest organisations representing the interests of the various persons working in the informal sector, women in the informal sector, street traders, community based traders</w:t>
      </w:r>
      <w:r w:rsidR="00D1354F">
        <w:rPr>
          <w:rFonts w:ascii="Times New Roman" w:hAnsi="Times New Roman" w:cs="Times New Roman"/>
          <w:sz w:val="24"/>
          <w:szCs w:val="24"/>
        </w:rPr>
        <w:t>,</w:t>
      </w:r>
      <w:r>
        <w:rPr>
          <w:rFonts w:ascii="Times New Roman" w:hAnsi="Times New Roman" w:cs="Times New Roman"/>
          <w:sz w:val="24"/>
          <w:szCs w:val="24"/>
        </w:rPr>
        <w:t xml:space="preserve"> domestic workers, hairdressers and small scale farmers. </w:t>
      </w:r>
      <w:r w:rsidR="009A0B01">
        <w:rPr>
          <w:rFonts w:ascii="Times New Roman" w:hAnsi="Times New Roman" w:cs="Times New Roman"/>
          <w:sz w:val="24"/>
          <w:szCs w:val="24"/>
        </w:rPr>
        <w:t xml:space="preserve">The averments are clearly misplaced because the </w:t>
      </w:r>
      <w:r w:rsidR="00B267D5">
        <w:rPr>
          <w:rFonts w:ascii="Times New Roman" w:hAnsi="Times New Roman" w:cs="Times New Roman"/>
          <w:sz w:val="24"/>
          <w:szCs w:val="24"/>
        </w:rPr>
        <w:t xml:space="preserve">first </w:t>
      </w:r>
      <w:r w:rsidR="009A0B01">
        <w:rPr>
          <w:rFonts w:ascii="Times New Roman" w:hAnsi="Times New Roman" w:cs="Times New Roman"/>
          <w:sz w:val="24"/>
          <w:szCs w:val="24"/>
        </w:rPr>
        <w:t xml:space="preserve">applicant is not a voluntary organisation. </w:t>
      </w:r>
      <w:r w:rsidR="0033388F">
        <w:rPr>
          <w:rFonts w:ascii="Times New Roman" w:hAnsi="Times New Roman" w:cs="Times New Roman"/>
          <w:sz w:val="24"/>
          <w:szCs w:val="24"/>
        </w:rPr>
        <w:t>It</w:t>
      </w:r>
      <w:r w:rsidR="009A0B01">
        <w:rPr>
          <w:rFonts w:ascii="Times New Roman" w:hAnsi="Times New Roman" w:cs="Times New Roman"/>
          <w:sz w:val="24"/>
          <w:szCs w:val="24"/>
        </w:rPr>
        <w:t xml:space="preserve"> cannot impose itself on anyone and claim to be their representative. Only organisations like trade unions whose </w:t>
      </w:r>
      <w:r w:rsidR="0033388F">
        <w:rPr>
          <w:rFonts w:ascii="Times New Roman" w:hAnsi="Times New Roman" w:cs="Times New Roman"/>
          <w:sz w:val="24"/>
          <w:szCs w:val="24"/>
        </w:rPr>
        <w:t>membership</w:t>
      </w:r>
      <w:r w:rsidR="009A0B01">
        <w:rPr>
          <w:rFonts w:ascii="Times New Roman" w:hAnsi="Times New Roman" w:cs="Times New Roman"/>
          <w:sz w:val="24"/>
          <w:szCs w:val="24"/>
        </w:rPr>
        <w:t xml:space="preserve"> is made compulsory by an Act of Parliament can represent everyone whether they like it or not</w:t>
      </w:r>
      <w:r w:rsidR="0033388F">
        <w:rPr>
          <w:rFonts w:ascii="Times New Roman" w:hAnsi="Times New Roman" w:cs="Times New Roman"/>
          <w:sz w:val="24"/>
          <w:szCs w:val="24"/>
        </w:rPr>
        <w:t xml:space="preserve"> e.g. trade unions registered in terms of the Labour Act </w:t>
      </w:r>
      <w:r w:rsidR="0033388F" w:rsidRPr="0033388F">
        <w:rPr>
          <w:rFonts w:ascii="Times New Roman" w:hAnsi="Times New Roman" w:cs="Times New Roman"/>
          <w:i/>
          <w:sz w:val="24"/>
          <w:szCs w:val="24"/>
        </w:rPr>
        <w:t>[</w:t>
      </w:r>
      <w:r w:rsidR="0033388F">
        <w:rPr>
          <w:rFonts w:ascii="Times New Roman" w:hAnsi="Times New Roman" w:cs="Times New Roman"/>
          <w:i/>
          <w:sz w:val="24"/>
          <w:szCs w:val="24"/>
        </w:rPr>
        <w:t>Chapter 29:01]</w:t>
      </w:r>
      <w:r w:rsidR="009A0B01">
        <w:rPr>
          <w:rFonts w:ascii="Times New Roman" w:hAnsi="Times New Roman" w:cs="Times New Roman"/>
          <w:sz w:val="24"/>
          <w:szCs w:val="24"/>
        </w:rPr>
        <w:t>. Applicant could not and cannot arrogate to itself the right to speak for everyone</w:t>
      </w:r>
      <w:r w:rsidR="0033388F">
        <w:rPr>
          <w:rFonts w:ascii="Times New Roman" w:hAnsi="Times New Roman" w:cs="Times New Roman"/>
          <w:sz w:val="24"/>
          <w:szCs w:val="24"/>
        </w:rPr>
        <w:t xml:space="preserve">. It lacks </w:t>
      </w:r>
      <w:r w:rsidR="0033388F" w:rsidRPr="0033388F">
        <w:rPr>
          <w:rFonts w:ascii="Times New Roman" w:hAnsi="Times New Roman" w:cs="Times New Roman"/>
          <w:i/>
          <w:sz w:val="24"/>
          <w:szCs w:val="24"/>
        </w:rPr>
        <w:t>locus standi</w:t>
      </w:r>
      <w:r w:rsidR="0033388F">
        <w:rPr>
          <w:rFonts w:ascii="Times New Roman" w:hAnsi="Times New Roman" w:cs="Times New Roman"/>
          <w:i/>
          <w:sz w:val="24"/>
          <w:szCs w:val="24"/>
        </w:rPr>
        <w:t xml:space="preserve"> </w:t>
      </w:r>
      <w:r w:rsidR="0033388F">
        <w:rPr>
          <w:rFonts w:ascii="Times New Roman" w:hAnsi="Times New Roman" w:cs="Times New Roman"/>
          <w:sz w:val="24"/>
          <w:szCs w:val="24"/>
        </w:rPr>
        <w:t>to institute these proceedings on behalf of other people.</w:t>
      </w:r>
      <w:r w:rsidR="009A0B01">
        <w:rPr>
          <w:rFonts w:ascii="Times New Roman" w:hAnsi="Times New Roman" w:cs="Times New Roman"/>
          <w:sz w:val="24"/>
          <w:szCs w:val="24"/>
        </w:rPr>
        <w:t xml:space="preserve"> </w:t>
      </w:r>
      <w:r w:rsidR="003D23A5">
        <w:rPr>
          <w:rFonts w:ascii="Times New Roman" w:hAnsi="Times New Roman" w:cs="Times New Roman"/>
          <w:sz w:val="24"/>
          <w:szCs w:val="24"/>
        </w:rPr>
        <w:t>It has to submit proof that all the people it purports to represent volunteered to be its members.</w:t>
      </w:r>
    </w:p>
    <w:p w:rsidR="0019523E" w:rsidRDefault="009A0B01" w:rsidP="004E2B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have to consider whether the </w:t>
      </w:r>
      <w:r w:rsidR="00B267D5">
        <w:rPr>
          <w:rFonts w:ascii="Times New Roman" w:hAnsi="Times New Roman" w:cs="Times New Roman"/>
          <w:sz w:val="24"/>
          <w:szCs w:val="24"/>
        </w:rPr>
        <w:t xml:space="preserve">first </w:t>
      </w:r>
      <w:r>
        <w:rPr>
          <w:rFonts w:ascii="Times New Roman" w:hAnsi="Times New Roman" w:cs="Times New Roman"/>
          <w:sz w:val="24"/>
          <w:szCs w:val="24"/>
        </w:rPr>
        <w:t>applicant</w:t>
      </w:r>
      <w:r w:rsidR="00185D4F">
        <w:rPr>
          <w:rFonts w:ascii="Times New Roman" w:hAnsi="Times New Roman" w:cs="Times New Roman"/>
          <w:sz w:val="24"/>
          <w:szCs w:val="24"/>
        </w:rPr>
        <w:t>, being a trust,</w:t>
      </w:r>
      <w:r>
        <w:rPr>
          <w:rFonts w:ascii="Times New Roman" w:hAnsi="Times New Roman" w:cs="Times New Roman"/>
          <w:sz w:val="24"/>
          <w:szCs w:val="24"/>
        </w:rPr>
        <w:t xml:space="preserve"> ha</w:t>
      </w:r>
      <w:r w:rsidR="00185D4F">
        <w:rPr>
          <w:rFonts w:ascii="Times New Roman" w:hAnsi="Times New Roman" w:cs="Times New Roman"/>
          <w:sz w:val="24"/>
          <w:szCs w:val="24"/>
        </w:rPr>
        <w:t xml:space="preserve">d the </w:t>
      </w:r>
      <w:r w:rsidRPr="009A0B01">
        <w:rPr>
          <w:rFonts w:ascii="Times New Roman" w:hAnsi="Times New Roman" w:cs="Times New Roman"/>
          <w:i/>
          <w:sz w:val="24"/>
          <w:szCs w:val="24"/>
        </w:rPr>
        <w:t>locus standi</w:t>
      </w:r>
      <w:r>
        <w:rPr>
          <w:rFonts w:ascii="Times New Roman" w:hAnsi="Times New Roman" w:cs="Times New Roman"/>
          <w:sz w:val="24"/>
          <w:szCs w:val="24"/>
        </w:rPr>
        <w:t xml:space="preserve"> to institute the proceedings </w:t>
      </w:r>
      <w:r w:rsidR="00185D4F">
        <w:rPr>
          <w:rFonts w:ascii="Times New Roman" w:hAnsi="Times New Roman" w:cs="Times New Roman"/>
          <w:sz w:val="24"/>
          <w:szCs w:val="24"/>
        </w:rPr>
        <w:t xml:space="preserve">now </w:t>
      </w:r>
      <w:r>
        <w:rPr>
          <w:rFonts w:ascii="Times New Roman" w:hAnsi="Times New Roman" w:cs="Times New Roman"/>
          <w:sz w:val="24"/>
          <w:szCs w:val="24"/>
        </w:rPr>
        <w:t xml:space="preserve">before me. </w:t>
      </w:r>
      <w:r w:rsidR="00185D4F">
        <w:rPr>
          <w:rFonts w:ascii="Times New Roman" w:hAnsi="Times New Roman" w:cs="Times New Roman"/>
          <w:sz w:val="24"/>
          <w:szCs w:val="24"/>
        </w:rPr>
        <w:t xml:space="preserve">Indeed, situations arise when the interests of a trust may be at stake and litigation is necessary. </w:t>
      </w:r>
      <w:r w:rsidR="00425FB4">
        <w:rPr>
          <w:rFonts w:ascii="Times New Roman" w:hAnsi="Times New Roman" w:cs="Times New Roman"/>
          <w:sz w:val="24"/>
          <w:szCs w:val="24"/>
        </w:rPr>
        <w:t xml:space="preserve">The </w:t>
      </w:r>
      <w:r w:rsidR="00881EF0">
        <w:rPr>
          <w:rFonts w:ascii="Times New Roman" w:hAnsi="Times New Roman" w:cs="Times New Roman"/>
          <w:sz w:val="24"/>
          <w:szCs w:val="24"/>
        </w:rPr>
        <w:t>pr</w:t>
      </w:r>
      <w:r w:rsidR="00185D4F">
        <w:rPr>
          <w:rFonts w:ascii="Times New Roman" w:hAnsi="Times New Roman" w:cs="Times New Roman"/>
          <w:sz w:val="24"/>
          <w:szCs w:val="24"/>
        </w:rPr>
        <w:t xml:space="preserve">ocedure </w:t>
      </w:r>
      <w:r w:rsidR="00881EF0">
        <w:rPr>
          <w:rFonts w:ascii="Times New Roman" w:hAnsi="Times New Roman" w:cs="Times New Roman"/>
          <w:sz w:val="24"/>
          <w:szCs w:val="24"/>
        </w:rPr>
        <w:t xml:space="preserve">was </w:t>
      </w:r>
      <w:r w:rsidR="00185D4F">
        <w:rPr>
          <w:rFonts w:ascii="Times New Roman" w:hAnsi="Times New Roman" w:cs="Times New Roman"/>
          <w:sz w:val="24"/>
          <w:szCs w:val="24"/>
        </w:rPr>
        <w:t>settled</w:t>
      </w:r>
      <w:r w:rsidR="00881EF0">
        <w:rPr>
          <w:rFonts w:ascii="Times New Roman" w:hAnsi="Times New Roman" w:cs="Times New Roman"/>
          <w:sz w:val="24"/>
          <w:szCs w:val="24"/>
        </w:rPr>
        <w:t xml:space="preserve"> </w:t>
      </w:r>
      <w:r w:rsidR="0019523E">
        <w:rPr>
          <w:rFonts w:ascii="Times New Roman" w:hAnsi="Times New Roman" w:cs="Times New Roman"/>
          <w:sz w:val="24"/>
          <w:szCs w:val="24"/>
        </w:rPr>
        <w:t xml:space="preserve">by the Supreme </w:t>
      </w:r>
      <w:r w:rsidR="00067C25">
        <w:rPr>
          <w:rFonts w:ascii="Times New Roman" w:hAnsi="Times New Roman" w:cs="Times New Roman"/>
          <w:sz w:val="24"/>
          <w:szCs w:val="24"/>
        </w:rPr>
        <w:t>c</w:t>
      </w:r>
      <w:r w:rsidR="0019523E">
        <w:rPr>
          <w:rFonts w:ascii="Times New Roman" w:hAnsi="Times New Roman" w:cs="Times New Roman"/>
          <w:sz w:val="24"/>
          <w:szCs w:val="24"/>
        </w:rPr>
        <w:t>ourt in</w:t>
      </w:r>
      <w:r w:rsidR="00881EF0">
        <w:rPr>
          <w:rFonts w:ascii="Times New Roman" w:hAnsi="Times New Roman" w:cs="Times New Roman"/>
          <w:sz w:val="24"/>
          <w:szCs w:val="24"/>
        </w:rPr>
        <w:t xml:space="preserve"> the case of</w:t>
      </w:r>
      <w:r w:rsidR="0019523E">
        <w:rPr>
          <w:rFonts w:ascii="Times New Roman" w:hAnsi="Times New Roman" w:cs="Times New Roman"/>
          <w:sz w:val="24"/>
          <w:szCs w:val="24"/>
        </w:rPr>
        <w:t xml:space="preserve"> </w:t>
      </w:r>
      <w:r w:rsidR="0019523E" w:rsidRPr="00067C25">
        <w:rPr>
          <w:rFonts w:ascii="Times New Roman" w:hAnsi="Times New Roman" w:cs="Times New Roman"/>
          <w:i/>
          <w:sz w:val="24"/>
          <w:szCs w:val="24"/>
        </w:rPr>
        <w:t>Veritas</w:t>
      </w:r>
      <w:r w:rsidR="0019523E">
        <w:rPr>
          <w:rFonts w:ascii="Times New Roman" w:hAnsi="Times New Roman" w:cs="Times New Roman"/>
          <w:sz w:val="24"/>
          <w:szCs w:val="24"/>
        </w:rPr>
        <w:t xml:space="preserve"> v </w:t>
      </w:r>
      <w:r w:rsidR="0019523E" w:rsidRPr="00067C25">
        <w:rPr>
          <w:rFonts w:ascii="Times New Roman" w:hAnsi="Times New Roman" w:cs="Times New Roman"/>
          <w:i/>
          <w:sz w:val="24"/>
          <w:szCs w:val="24"/>
        </w:rPr>
        <w:t>Zimbabwe Elect</w:t>
      </w:r>
      <w:r w:rsidR="002D1676">
        <w:rPr>
          <w:rFonts w:ascii="Times New Roman" w:hAnsi="Times New Roman" w:cs="Times New Roman"/>
          <w:i/>
          <w:sz w:val="24"/>
          <w:szCs w:val="24"/>
        </w:rPr>
        <w:t>or</w:t>
      </w:r>
      <w:r w:rsidR="0019523E" w:rsidRPr="00067C25">
        <w:rPr>
          <w:rFonts w:ascii="Times New Roman" w:hAnsi="Times New Roman" w:cs="Times New Roman"/>
          <w:i/>
          <w:sz w:val="24"/>
          <w:szCs w:val="24"/>
        </w:rPr>
        <w:t>a</w:t>
      </w:r>
      <w:r w:rsidR="002D1676">
        <w:rPr>
          <w:rFonts w:ascii="Times New Roman" w:hAnsi="Times New Roman" w:cs="Times New Roman"/>
          <w:i/>
          <w:sz w:val="24"/>
          <w:szCs w:val="24"/>
        </w:rPr>
        <w:t>l</w:t>
      </w:r>
      <w:r w:rsidR="0019523E" w:rsidRPr="00067C25">
        <w:rPr>
          <w:rFonts w:ascii="Times New Roman" w:hAnsi="Times New Roman" w:cs="Times New Roman"/>
          <w:i/>
          <w:sz w:val="24"/>
          <w:szCs w:val="24"/>
        </w:rPr>
        <w:t xml:space="preserve"> Commission</w:t>
      </w:r>
      <w:r w:rsidR="0019523E">
        <w:rPr>
          <w:rFonts w:ascii="Times New Roman" w:hAnsi="Times New Roman" w:cs="Times New Roman"/>
          <w:sz w:val="24"/>
          <w:szCs w:val="24"/>
        </w:rPr>
        <w:t xml:space="preserve"> SC 103/2020</w:t>
      </w:r>
      <w:r w:rsidR="00D623CD">
        <w:rPr>
          <w:rFonts w:ascii="Times New Roman" w:hAnsi="Times New Roman" w:cs="Times New Roman"/>
          <w:sz w:val="24"/>
          <w:szCs w:val="24"/>
        </w:rPr>
        <w:t xml:space="preserve"> </w:t>
      </w:r>
      <w:r w:rsidR="00881EF0">
        <w:rPr>
          <w:rFonts w:ascii="Times New Roman" w:hAnsi="Times New Roman" w:cs="Times New Roman"/>
          <w:sz w:val="24"/>
          <w:szCs w:val="24"/>
        </w:rPr>
        <w:t xml:space="preserve">in </w:t>
      </w:r>
      <w:r w:rsidR="00D623CD">
        <w:rPr>
          <w:rFonts w:ascii="Times New Roman" w:hAnsi="Times New Roman" w:cs="Times New Roman"/>
          <w:sz w:val="24"/>
          <w:szCs w:val="24"/>
        </w:rPr>
        <w:t>paragraphs 19-21</w:t>
      </w:r>
      <w:r w:rsidR="002D1676">
        <w:rPr>
          <w:rFonts w:ascii="Times New Roman" w:hAnsi="Times New Roman" w:cs="Times New Roman"/>
          <w:sz w:val="24"/>
          <w:szCs w:val="24"/>
        </w:rPr>
        <w:t xml:space="preserve"> of the cyclostyled judgment</w:t>
      </w:r>
      <w:r w:rsidR="0019523E">
        <w:rPr>
          <w:rFonts w:ascii="Times New Roman" w:hAnsi="Times New Roman" w:cs="Times New Roman"/>
          <w:sz w:val="24"/>
          <w:szCs w:val="24"/>
        </w:rPr>
        <w:t>.</w:t>
      </w:r>
    </w:p>
    <w:p w:rsidR="008E50DC" w:rsidRDefault="008E50DC" w:rsidP="004E2B7F">
      <w:pPr>
        <w:spacing w:after="0" w:line="360" w:lineRule="auto"/>
        <w:ind w:firstLine="720"/>
        <w:jc w:val="both"/>
        <w:rPr>
          <w:rFonts w:ascii="Times New Roman" w:hAnsi="Times New Roman" w:cs="Times New Roman"/>
          <w:sz w:val="24"/>
          <w:szCs w:val="24"/>
        </w:rPr>
      </w:pPr>
    </w:p>
    <w:p w:rsidR="008E50DC" w:rsidRDefault="008E50DC" w:rsidP="004E2B7F">
      <w:pPr>
        <w:spacing w:after="0" w:line="360" w:lineRule="auto"/>
        <w:ind w:firstLine="720"/>
        <w:jc w:val="both"/>
        <w:rPr>
          <w:rFonts w:ascii="Times New Roman" w:hAnsi="Times New Roman" w:cs="Times New Roman"/>
          <w:sz w:val="24"/>
          <w:szCs w:val="24"/>
        </w:rPr>
      </w:pPr>
    </w:p>
    <w:p w:rsidR="00D623CD" w:rsidRPr="00D623CD" w:rsidRDefault="00D623CD" w:rsidP="009851FE">
      <w:pPr>
        <w:pStyle w:val="NormalWeb"/>
        <w:ind w:firstLine="720"/>
        <w:jc w:val="both"/>
        <w:rPr>
          <w:sz w:val="22"/>
          <w:szCs w:val="22"/>
        </w:rPr>
      </w:pPr>
      <w:r w:rsidRPr="00D623CD">
        <w:rPr>
          <w:sz w:val="22"/>
          <w:szCs w:val="22"/>
        </w:rPr>
        <w:lastRenderedPageBreak/>
        <w:t>“</w:t>
      </w:r>
      <w:r w:rsidRPr="00D623CD">
        <w:rPr>
          <w:rStyle w:val="Strong"/>
          <w:sz w:val="22"/>
          <w:szCs w:val="22"/>
        </w:rPr>
        <w:t xml:space="preserve">THE NATURE OF A TRUST </w:t>
      </w:r>
    </w:p>
    <w:p w:rsidR="00D623CD" w:rsidRPr="00D623CD" w:rsidRDefault="00D623CD" w:rsidP="009851FE">
      <w:pPr>
        <w:pStyle w:val="NormalWeb"/>
        <w:ind w:left="720"/>
        <w:jc w:val="both"/>
        <w:rPr>
          <w:sz w:val="22"/>
          <w:szCs w:val="22"/>
        </w:rPr>
      </w:pPr>
      <w:r w:rsidRPr="00D623CD">
        <w:rPr>
          <w:sz w:val="22"/>
          <w:szCs w:val="22"/>
        </w:rPr>
        <w:t xml:space="preserve">A very pertinent passage on trusts is found in the book Herbstein &amp; Van Winsen, </w:t>
      </w:r>
      <w:r w:rsidRPr="00D623CD">
        <w:rPr>
          <w:i/>
          <w:sz w:val="22"/>
          <w:szCs w:val="22"/>
        </w:rPr>
        <w:t xml:space="preserve">Civil Practice of the High Courts of South Africa </w:t>
      </w:r>
      <w:r w:rsidRPr="00D623CD">
        <w:rPr>
          <w:sz w:val="22"/>
          <w:szCs w:val="22"/>
        </w:rPr>
        <w:t>by the learned authors Cilliers, Loots &amp; Nel to the following effect:</w:t>
      </w:r>
    </w:p>
    <w:p w:rsidR="00D623CD" w:rsidRPr="00D623CD" w:rsidRDefault="00D623CD" w:rsidP="009851FE">
      <w:pPr>
        <w:pStyle w:val="NormalWeb"/>
        <w:ind w:left="1440"/>
        <w:jc w:val="both"/>
        <w:rPr>
          <w:sz w:val="22"/>
          <w:szCs w:val="22"/>
        </w:rPr>
      </w:pPr>
      <w:r>
        <w:rPr>
          <w:sz w:val="22"/>
          <w:szCs w:val="22"/>
        </w:rPr>
        <w:t>‘</w:t>
      </w:r>
      <w:r w:rsidRPr="00D623CD">
        <w:rPr>
          <w:sz w:val="22"/>
          <w:szCs w:val="22"/>
        </w:rPr>
        <w:t xml:space="preserve">A trust is not a legal </w:t>
      </w:r>
      <w:r w:rsidRPr="00D623CD">
        <w:rPr>
          <w:rStyle w:val="Emphasis"/>
          <w:sz w:val="22"/>
          <w:szCs w:val="22"/>
        </w:rPr>
        <w:t>persona</w:t>
      </w:r>
      <w:r w:rsidRPr="00D623CD">
        <w:rPr>
          <w:sz w:val="22"/>
          <w:szCs w:val="22"/>
        </w:rPr>
        <w:t xml:space="preserve">, but a legal institution </w:t>
      </w:r>
      <w:r w:rsidRPr="00D623CD">
        <w:rPr>
          <w:rStyle w:val="Emphasis"/>
          <w:sz w:val="22"/>
          <w:szCs w:val="22"/>
        </w:rPr>
        <w:t>sui generis</w:t>
      </w:r>
      <w:r w:rsidRPr="00D623CD">
        <w:rPr>
          <w:sz w:val="22"/>
          <w:szCs w:val="22"/>
        </w:rPr>
        <w:t>. Therefore, it must be sued in the name of the trustee or trustees. However, when the trust itself has been cited, the courts have allowed the correction of the citation. Unless one of the trustees is authorized to act by the remaining trustee or trustees, all the trustees must be joined in suing, and all must be joined when an action is instituted against a trust. The trustee should be cited in their representative capacities.”</w:t>
      </w:r>
    </w:p>
    <w:p w:rsidR="00D623CD" w:rsidRPr="00D623CD" w:rsidRDefault="00D623CD" w:rsidP="007336A5">
      <w:pPr>
        <w:pStyle w:val="NormalWeb"/>
        <w:spacing w:after="0" w:afterAutospacing="0" w:line="360" w:lineRule="auto"/>
        <w:ind w:left="720"/>
        <w:jc w:val="both"/>
        <w:rPr>
          <w:sz w:val="22"/>
          <w:szCs w:val="22"/>
        </w:rPr>
      </w:pPr>
      <w:r w:rsidRPr="00D623CD">
        <w:rPr>
          <w:sz w:val="22"/>
          <w:szCs w:val="22"/>
        </w:rPr>
        <w:t xml:space="preserve">Within this jurisdiction the issue of whether or not a trust is a person has received attention and there is a plethora of authority on the subject. In </w:t>
      </w:r>
      <w:r w:rsidRPr="00D623CD">
        <w:rPr>
          <w:rStyle w:val="Emphasis"/>
          <w:sz w:val="22"/>
          <w:szCs w:val="22"/>
        </w:rPr>
        <w:t xml:space="preserve">Crundall Bros (Pvt) Ltd </w:t>
      </w:r>
      <w:r w:rsidRPr="007336A5">
        <w:rPr>
          <w:rStyle w:val="Emphasis"/>
          <w:i w:val="0"/>
          <w:sz w:val="22"/>
          <w:szCs w:val="22"/>
        </w:rPr>
        <w:t>v</w:t>
      </w:r>
      <w:r w:rsidRPr="00D623CD">
        <w:rPr>
          <w:rStyle w:val="Emphasis"/>
          <w:sz w:val="22"/>
          <w:szCs w:val="22"/>
        </w:rPr>
        <w:t xml:space="preserve"> Lazarus NO &amp; Anor </w:t>
      </w:r>
      <w:r w:rsidRPr="00D623CD">
        <w:rPr>
          <w:sz w:val="22"/>
          <w:szCs w:val="22"/>
        </w:rPr>
        <w:t>1990 (1) ZLR (H), at 298E the court stated:</w:t>
      </w:r>
    </w:p>
    <w:p w:rsidR="00D623CD" w:rsidRDefault="00D623CD" w:rsidP="007336A5">
      <w:pPr>
        <w:pStyle w:val="NormalWeb"/>
        <w:spacing w:after="0" w:afterAutospacing="0"/>
        <w:ind w:left="1440"/>
        <w:jc w:val="both"/>
        <w:rPr>
          <w:sz w:val="22"/>
          <w:szCs w:val="22"/>
        </w:rPr>
      </w:pPr>
      <w:r>
        <w:rPr>
          <w:sz w:val="22"/>
          <w:szCs w:val="22"/>
        </w:rPr>
        <w:t>‘</w:t>
      </w:r>
      <w:r w:rsidRPr="00D623CD">
        <w:rPr>
          <w:sz w:val="22"/>
          <w:szCs w:val="22"/>
        </w:rPr>
        <w:t>I can see no reason why a trust should be regarded as a ‘person’ for the purposes of the Regulations, when it is not regarded as a ‘person’ for other purposes.</w:t>
      </w:r>
      <w:r>
        <w:rPr>
          <w:sz w:val="22"/>
          <w:szCs w:val="22"/>
        </w:rPr>
        <w:t>’</w:t>
      </w:r>
    </w:p>
    <w:p w:rsidR="007336A5" w:rsidRDefault="007336A5" w:rsidP="007336A5">
      <w:pPr>
        <w:pStyle w:val="NormalWeb"/>
        <w:spacing w:after="0" w:afterAutospacing="0"/>
        <w:ind w:left="1440"/>
        <w:jc w:val="both"/>
        <w:rPr>
          <w:sz w:val="22"/>
          <w:szCs w:val="22"/>
        </w:rPr>
      </w:pPr>
    </w:p>
    <w:p w:rsidR="00D623CD" w:rsidRPr="00D623CD" w:rsidRDefault="00D623CD" w:rsidP="007336A5">
      <w:pPr>
        <w:pStyle w:val="NormalWeb"/>
        <w:spacing w:before="0" w:beforeAutospacing="0" w:after="0" w:afterAutospacing="0" w:line="360" w:lineRule="auto"/>
        <w:ind w:left="720"/>
        <w:jc w:val="both"/>
        <w:rPr>
          <w:sz w:val="22"/>
          <w:szCs w:val="22"/>
        </w:rPr>
      </w:pPr>
      <w:r w:rsidRPr="00D623CD">
        <w:rPr>
          <w:sz w:val="22"/>
          <w:szCs w:val="22"/>
        </w:rPr>
        <w:t xml:space="preserve">This principle was confirmed by SMITH J in </w:t>
      </w:r>
      <w:r w:rsidRPr="00D623CD">
        <w:rPr>
          <w:rStyle w:val="Emphasis"/>
          <w:sz w:val="22"/>
          <w:szCs w:val="22"/>
        </w:rPr>
        <w:t xml:space="preserve">WILSA &amp; Ors </w:t>
      </w:r>
      <w:r w:rsidRPr="007336A5">
        <w:rPr>
          <w:rStyle w:val="Emphasis"/>
          <w:i w:val="0"/>
          <w:sz w:val="22"/>
          <w:szCs w:val="22"/>
        </w:rPr>
        <w:t xml:space="preserve">v </w:t>
      </w:r>
      <w:r w:rsidRPr="00D623CD">
        <w:rPr>
          <w:rStyle w:val="Emphasis"/>
          <w:sz w:val="22"/>
          <w:szCs w:val="22"/>
        </w:rPr>
        <w:t xml:space="preserve">Mandaza &amp; Ors </w:t>
      </w:r>
      <w:r w:rsidRPr="00D623CD">
        <w:rPr>
          <w:sz w:val="22"/>
          <w:szCs w:val="22"/>
        </w:rPr>
        <w:t>2003(1) ZLR (H), at 505-6 wherein is stated the following:</w:t>
      </w:r>
    </w:p>
    <w:p w:rsidR="00D623CD" w:rsidRDefault="00D623CD" w:rsidP="007336A5">
      <w:pPr>
        <w:pStyle w:val="NormalWeb"/>
        <w:spacing w:after="0" w:afterAutospacing="0"/>
        <w:ind w:left="1440"/>
        <w:jc w:val="both"/>
        <w:rPr>
          <w:sz w:val="22"/>
          <w:szCs w:val="22"/>
        </w:rPr>
      </w:pPr>
      <w:r>
        <w:rPr>
          <w:sz w:val="22"/>
          <w:szCs w:val="22"/>
        </w:rPr>
        <w:t>‘</w:t>
      </w:r>
      <w:r w:rsidRPr="00D623CD">
        <w:rPr>
          <w:sz w:val="22"/>
          <w:szCs w:val="22"/>
        </w:rPr>
        <w:t xml:space="preserve">Mr </w:t>
      </w:r>
      <w:r w:rsidRPr="00D623CD">
        <w:rPr>
          <w:rStyle w:val="Emphasis"/>
          <w:sz w:val="22"/>
          <w:szCs w:val="22"/>
        </w:rPr>
        <w:t>Nherere</w:t>
      </w:r>
      <w:r w:rsidRPr="00D623CD">
        <w:rPr>
          <w:sz w:val="22"/>
          <w:szCs w:val="22"/>
        </w:rPr>
        <w:t xml:space="preserve"> took the point, </w:t>
      </w:r>
      <w:r w:rsidRPr="00D623CD">
        <w:rPr>
          <w:rStyle w:val="Emphasis"/>
          <w:sz w:val="22"/>
          <w:szCs w:val="22"/>
        </w:rPr>
        <w:t>in limine</w:t>
      </w:r>
      <w:r w:rsidRPr="00D623CD">
        <w:rPr>
          <w:sz w:val="22"/>
          <w:szCs w:val="22"/>
        </w:rPr>
        <w:t xml:space="preserve">, that WLSA, being a trust is not a corporate body and therefore cannot appear as a party. That contention is legally sound. In Commissioner for </w:t>
      </w:r>
      <w:r w:rsidRPr="00D623CD">
        <w:rPr>
          <w:rStyle w:val="Emphasis"/>
          <w:sz w:val="22"/>
          <w:szCs w:val="22"/>
        </w:rPr>
        <w:t xml:space="preserve">Inland Revenue </w:t>
      </w:r>
      <w:r w:rsidRPr="00344157">
        <w:rPr>
          <w:rStyle w:val="Emphasis"/>
          <w:i w:val="0"/>
          <w:sz w:val="22"/>
          <w:szCs w:val="22"/>
        </w:rPr>
        <w:t>v</w:t>
      </w:r>
      <w:r w:rsidRPr="00D623CD">
        <w:rPr>
          <w:rStyle w:val="Emphasis"/>
          <w:sz w:val="22"/>
          <w:szCs w:val="22"/>
        </w:rPr>
        <w:t xml:space="preserve"> MacNeillie’s Estate</w:t>
      </w:r>
      <w:r w:rsidRPr="00D623CD">
        <w:rPr>
          <w:sz w:val="22"/>
          <w:szCs w:val="22"/>
        </w:rPr>
        <w:t xml:space="preserve"> 1961(3) SA 833 (A) at 840F-H, Steyn CJ said:</w:t>
      </w:r>
    </w:p>
    <w:p w:rsidR="00D623CD" w:rsidRPr="00D623CD" w:rsidRDefault="00D623CD" w:rsidP="00344157">
      <w:pPr>
        <w:pStyle w:val="NormalWeb"/>
        <w:ind w:left="2160"/>
        <w:jc w:val="both"/>
        <w:rPr>
          <w:sz w:val="22"/>
          <w:szCs w:val="22"/>
        </w:rPr>
      </w:pPr>
      <w:r>
        <w:rPr>
          <w:sz w:val="22"/>
          <w:szCs w:val="22"/>
        </w:rPr>
        <w:t>‘</w:t>
      </w:r>
      <w:r w:rsidRPr="00D623CD">
        <w:rPr>
          <w:sz w:val="22"/>
          <w:szCs w:val="22"/>
        </w:rPr>
        <w:t xml:space="preserve">Like a deceased estate, a trust, if it is to be clothed with juristic personality, would be a persona or legal entity consisting of an aggregate of assets and liabilities. Neither our authorities nor our courts have recognized it as such a </w:t>
      </w:r>
      <w:r w:rsidRPr="00D623CD">
        <w:rPr>
          <w:rStyle w:val="Emphasis"/>
          <w:sz w:val="22"/>
          <w:szCs w:val="22"/>
        </w:rPr>
        <w:t>persona</w:t>
      </w:r>
      <w:r w:rsidRPr="00D623CD">
        <w:rPr>
          <w:sz w:val="22"/>
          <w:szCs w:val="22"/>
        </w:rPr>
        <w:t xml:space="preserve"> or entity. The Estate Duty Act, like the Income Tax Act, 31 of 1941, does not define ‘person’. The Statutory definition in sec. 2(x) of the Interpretation Act, 33 of 1957, does not mention a trust or any category of persons which would include a trust. It is trite law that the assets and liabilities in a trust vest in the trustee. The introduction of another persona consisting of those assets and liabilities for the purposes of imposition and collection of a tax, when there is a trustee ready to hand, would be an extraordinary measure which would call for some adjustment, the nature of which is by no means obvious, and of which there is no trace in the Act, between the legal position of such a </w:t>
      </w:r>
      <w:r w:rsidRPr="00D623CD">
        <w:rPr>
          <w:rStyle w:val="Emphasis"/>
          <w:sz w:val="22"/>
          <w:szCs w:val="22"/>
        </w:rPr>
        <w:t>persona</w:t>
      </w:r>
      <w:r w:rsidRPr="00D623CD">
        <w:rPr>
          <w:sz w:val="22"/>
          <w:szCs w:val="22"/>
        </w:rPr>
        <w:t xml:space="preserve"> and of the trustee.</w:t>
      </w:r>
      <w:r>
        <w:rPr>
          <w:sz w:val="22"/>
          <w:szCs w:val="22"/>
        </w:rPr>
        <w:t>’</w:t>
      </w:r>
      <w:r w:rsidRPr="00D623CD">
        <w:rPr>
          <w:sz w:val="22"/>
          <w:szCs w:val="22"/>
        </w:rPr>
        <w:t>       </w:t>
      </w:r>
    </w:p>
    <w:p w:rsidR="00D623CD" w:rsidRPr="00D623CD" w:rsidRDefault="00D623CD" w:rsidP="002D1676">
      <w:pPr>
        <w:pStyle w:val="NormalWeb"/>
        <w:spacing w:line="360" w:lineRule="auto"/>
        <w:ind w:left="1440"/>
        <w:jc w:val="both"/>
        <w:rPr>
          <w:sz w:val="22"/>
          <w:szCs w:val="22"/>
        </w:rPr>
      </w:pPr>
      <w:r w:rsidRPr="00D623CD">
        <w:rPr>
          <w:sz w:val="22"/>
          <w:szCs w:val="22"/>
        </w:rPr>
        <w:t xml:space="preserve">That statement of the law was confirmed in </w:t>
      </w:r>
      <w:r w:rsidRPr="00D623CD">
        <w:rPr>
          <w:rStyle w:val="Emphasis"/>
          <w:sz w:val="22"/>
          <w:szCs w:val="22"/>
        </w:rPr>
        <w:t xml:space="preserve">Crundall Bros (Pvt) Ltd </w:t>
      </w:r>
      <w:r w:rsidRPr="00344157">
        <w:rPr>
          <w:rStyle w:val="Emphasis"/>
          <w:i w:val="0"/>
          <w:sz w:val="22"/>
          <w:szCs w:val="22"/>
        </w:rPr>
        <w:t xml:space="preserve">v </w:t>
      </w:r>
      <w:r w:rsidRPr="00D623CD">
        <w:rPr>
          <w:rStyle w:val="Emphasis"/>
          <w:sz w:val="22"/>
          <w:szCs w:val="22"/>
        </w:rPr>
        <w:t>Lazarus NO &amp; Anor</w:t>
      </w:r>
      <w:r w:rsidRPr="00D623CD">
        <w:rPr>
          <w:sz w:val="22"/>
          <w:szCs w:val="22"/>
        </w:rPr>
        <w:t xml:space="preserve"> 1991(2) ZLR 125(S) where at 128F, it was said:</w:t>
      </w:r>
    </w:p>
    <w:p w:rsidR="00D623CD" w:rsidRPr="00D623CD" w:rsidRDefault="00D623CD" w:rsidP="00344157">
      <w:pPr>
        <w:pStyle w:val="NormalWeb"/>
        <w:ind w:left="1440"/>
        <w:jc w:val="both"/>
        <w:rPr>
          <w:sz w:val="22"/>
          <w:szCs w:val="22"/>
        </w:rPr>
      </w:pPr>
      <w:r>
        <w:rPr>
          <w:sz w:val="22"/>
          <w:szCs w:val="22"/>
        </w:rPr>
        <w:t>‘</w:t>
      </w:r>
      <w:r w:rsidRPr="00D623CD">
        <w:rPr>
          <w:sz w:val="22"/>
          <w:szCs w:val="22"/>
        </w:rPr>
        <w:t>A trust is not a person. The trustee is the person to be considered for the purposes of the Regulations”.”</w:t>
      </w:r>
    </w:p>
    <w:p w:rsidR="00D623CD" w:rsidRPr="00D623CD" w:rsidRDefault="00D623CD" w:rsidP="00D623CD">
      <w:pPr>
        <w:pStyle w:val="NormalWeb"/>
        <w:spacing w:line="360" w:lineRule="auto"/>
        <w:jc w:val="both"/>
        <w:rPr>
          <w:sz w:val="22"/>
          <w:szCs w:val="22"/>
        </w:rPr>
      </w:pPr>
      <w:r w:rsidRPr="00D623CD">
        <w:rPr>
          <w:sz w:val="22"/>
          <w:szCs w:val="22"/>
        </w:rPr>
        <w:lastRenderedPageBreak/>
        <w:t> </w:t>
      </w:r>
      <w:r>
        <w:rPr>
          <w:sz w:val="22"/>
          <w:szCs w:val="22"/>
        </w:rPr>
        <w:tab/>
      </w:r>
      <w:r w:rsidR="002D1676">
        <w:rPr>
          <w:sz w:val="22"/>
          <w:szCs w:val="22"/>
        </w:rPr>
        <w:tab/>
      </w:r>
      <w:r w:rsidRPr="00D623CD">
        <w:rPr>
          <w:sz w:val="22"/>
          <w:szCs w:val="22"/>
        </w:rPr>
        <w:t>Herbstein &amp; Van Winsen also states:</w:t>
      </w:r>
    </w:p>
    <w:p w:rsidR="00D623CD" w:rsidRPr="00D623CD" w:rsidRDefault="00D623CD" w:rsidP="00344157">
      <w:pPr>
        <w:pStyle w:val="NormalWeb"/>
        <w:ind w:left="1440"/>
        <w:jc w:val="both"/>
        <w:rPr>
          <w:sz w:val="22"/>
          <w:szCs w:val="22"/>
        </w:rPr>
      </w:pPr>
      <w:r>
        <w:rPr>
          <w:sz w:val="22"/>
          <w:szCs w:val="22"/>
        </w:rPr>
        <w:t>‘</w:t>
      </w:r>
      <w:r w:rsidRPr="00D623CD">
        <w:rPr>
          <w:sz w:val="22"/>
          <w:szCs w:val="22"/>
        </w:rPr>
        <w:t xml:space="preserve">The fact that one trustee has been authorized by the remaining trustees to institute action on behalf of the trust does not necessarily confer </w:t>
      </w:r>
      <w:r w:rsidRPr="00D623CD">
        <w:rPr>
          <w:rStyle w:val="Emphasis"/>
          <w:sz w:val="22"/>
          <w:szCs w:val="22"/>
        </w:rPr>
        <w:t>locus standi</w:t>
      </w:r>
      <w:r w:rsidRPr="00D623CD">
        <w:rPr>
          <w:sz w:val="22"/>
          <w:szCs w:val="22"/>
        </w:rPr>
        <w:t xml:space="preserve"> on that trustee. The trustees must act </w:t>
      </w:r>
      <w:r w:rsidRPr="00D623CD">
        <w:rPr>
          <w:rStyle w:val="Emphasis"/>
          <w:sz w:val="22"/>
          <w:szCs w:val="22"/>
        </w:rPr>
        <w:t>nomine officii</w:t>
      </w:r>
      <w:r w:rsidRPr="00D623CD">
        <w:rPr>
          <w:sz w:val="22"/>
          <w:szCs w:val="22"/>
        </w:rPr>
        <w:t xml:space="preserve"> and cannot act in their private capacities. Beneficiaries cannot act independently of trustees against someone other than the trustee in legal proceedings relating to trust property.</w:t>
      </w:r>
      <w:r>
        <w:rPr>
          <w:sz w:val="22"/>
          <w:szCs w:val="22"/>
        </w:rPr>
        <w:t>’</w:t>
      </w:r>
    </w:p>
    <w:p w:rsidR="00D623CD" w:rsidRPr="00D623CD" w:rsidRDefault="00D623CD" w:rsidP="007336A5">
      <w:pPr>
        <w:pStyle w:val="NormalWeb"/>
        <w:spacing w:before="0" w:beforeAutospacing="0" w:line="360" w:lineRule="auto"/>
        <w:ind w:left="1440"/>
        <w:jc w:val="both"/>
        <w:rPr>
          <w:sz w:val="22"/>
          <w:szCs w:val="22"/>
        </w:rPr>
      </w:pPr>
      <w:r w:rsidRPr="00D623CD">
        <w:rPr>
          <w:sz w:val="22"/>
          <w:szCs w:val="22"/>
        </w:rPr>
        <w:t xml:space="preserve">The passage quoted above is in sync with our law. In </w:t>
      </w:r>
      <w:r w:rsidRPr="00D623CD">
        <w:rPr>
          <w:rStyle w:val="Emphasis"/>
          <w:sz w:val="22"/>
          <w:szCs w:val="22"/>
        </w:rPr>
        <w:t>Chiite &amp; 7 Others v Trustees, Leonard Cheshire Homes Zimbabwe Central Trust</w:t>
      </w:r>
      <w:r w:rsidRPr="00D623CD">
        <w:rPr>
          <w:sz w:val="22"/>
          <w:szCs w:val="22"/>
        </w:rPr>
        <w:t xml:space="preserve"> CCZ 10/17, MALABA CJ made the following observation regarding the citation of trustees:</w:t>
      </w:r>
    </w:p>
    <w:p w:rsidR="00D623CD" w:rsidRPr="00D623CD" w:rsidRDefault="00D623CD" w:rsidP="007336A5">
      <w:pPr>
        <w:pStyle w:val="NormalWeb"/>
        <w:spacing w:before="0" w:beforeAutospacing="0"/>
        <w:ind w:left="2160"/>
        <w:jc w:val="both"/>
        <w:rPr>
          <w:sz w:val="22"/>
          <w:szCs w:val="22"/>
        </w:rPr>
      </w:pPr>
      <w:r>
        <w:rPr>
          <w:sz w:val="22"/>
          <w:szCs w:val="22"/>
        </w:rPr>
        <w:t>‘</w:t>
      </w:r>
      <w:r w:rsidRPr="00D623CD">
        <w:rPr>
          <w:sz w:val="22"/>
          <w:szCs w:val="22"/>
        </w:rPr>
        <w:t>A proper reading of the provisions of r 8A of the High Court Rules establishes that it is not a requirement for the names of the trustees to be listed when they bring an action on behalf of the Trust. The only place where the issue of the listing of the names of the trustees when an action has been instituted on behalf of the Trust is where a defendant to a suit by the Trustees has requested from the Trust the names and addresses of the individual trustees. This would be in line with r 8A of the High Court Rules, 1971.”</w:t>
      </w:r>
    </w:p>
    <w:p w:rsidR="00D85074" w:rsidRPr="00EE71AF" w:rsidRDefault="00D623CD" w:rsidP="00EE71AF">
      <w:pPr>
        <w:spacing w:after="0" w:line="360" w:lineRule="auto"/>
        <w:jc w:val="both"/>
        <w:rPr>
          <w:rFonts w:ascii="Times New Roman" w:hAnsi="Times New Roman" w:cs="Times New Roman"/>
          <w:sz w:val="24"/>
          <w:szCs w:val="24"/>
        </w:rPr>
      </w:pPr>
      <w:r w:rsidRPr="00D623CD">
        <w:t> </w:t>
      </w:r>
      <w:r w:rsidR="00E556FB">
        <w:rPr>
          <w:rFonts w:ascii="Times New Roman" w:hAnsi="Times New Roman" w:cs="Times New Roman"/>
          <w:sz w:val="24"/>
          <w:szCs w:val="24"/>
        </w:rPr>
        <w:tab/>
      </w:r>
      <w:r w:rsidR="00F30634" w:rsidRPr="00C50BDD">
        <w:rPr>
          <w:rFonts w:ascii="Times New Roman" w:hAnsi="Times New Roman" w:cs="Times New Roman"/>
          <w:sz w:val="24"/>
          <w:szCs w:val="24"/>
        </w:rPr>
        <w:t xml:space="preserve">Several principles emerge from the discussion of the law above. The applicant has no </w:t>
      </w:r>
      <w:r w:rsidR="00F30634" w:rsidRPr="00C50BDD">
        <w:rPr>
          <w:rFonts w:ascii="Times New Roman" w:hAnsi="Times New Roman" w:cs="Times New Roman"/>
          <w:i/>
          <w:sz w:val="24"/>
          <w:szCs w:val="24"/>
        </w:rPr>
        <w:t xml:space="preserve">locus standi </w:t>
      </w:r>
      <w:r w:rsidR="00F30634" w:rsidRPr="00C50BDD">
        <w:rPr>
          <w:rFonts w:ascii="Times New Roman" w:hAnsi="Times New Roman" w:cs="Times New Roman"/>
          <w:sz w:val="24"/>
          <w:szCs w:val="24"/>
        </w:rPr>
        <w:t>to bring these proceedings in its name</w:t>
      </w:r>
      <w:r w:rsidR="00F30634" w:rsidRPr="00C50BDD">
        <w:rPr>
          <w:rFonts w:ascii="Times New Roman" w:hAnsi="Times New Roman" w:cs="Times New Roman"/>
          <w:i/>
          <w:sz w:val="24"/>
          <w:szCs w:val="24"/>
        </w:rPr>
        <w:t xml:space="preserve">. </w:t>
      </w:r>
      <w:r w:rsidR="00F30634" w:rsidRPr="00C50BDD">
        <w:rPr>
          <w:rFonts w:ascii="Times New Roman" w:hAnsi="Times New Roman" w:cs="Times New Roman"/>
          <w:sz w:val="24"/>
          <w:szCs w:val="24"/>
        </w:rPr>
        <w:t xml:space="preserve">Only </w:t>
      </w:r>
      <w:r w:rsidR="00C50BDD">
        <w:rPr>
          <w:rFonts w:ascii="Times New Roman" w:hAnsi="Times New Roman" w:cs="Times New Roman"/>
          <w:sz w:val="24"/>
          <w:szCs w:val="24"/>
        </w:rPr>
        <w:t>its</w:t>
      </w:r>
      <w:r w:rsidR="00F30634" w:rsidRPr="00C50BDD">
        <w:rPr>
          <w:rFonts w:ascii="Times New Roman" w:hAnsi="Times New Roman" w:cs="Times New Roman"/>
          <w:sz w:val="24"/>
          <w:szCs w:val="24"/>
        </w:rPr>
        <w:t xml:space="preserve"> trustees could do so in the interests of the trust. </w:t>
      </w:r>
      <w:r w:rsidR="008E50DC">
        <w:rPr>
          <w:rFonts w:ascii="Times New Roman" w:hAnsi="Times New Roman" w:cs="Times New Roman"/>
          <w:sz w:val="24"/>
          <w:szCs w:val="24"/>
        </w:rPr>
        <w:t>At the time of writing this judgment, t</w:t>
      </w:r>
      <w:r w:rsidR="00F30634" w:rsidRPr="00C50BDD">
        <w:rPr>
          <w:rFonts w:ascii="Times New Roman" w:hAnsi="Times New Roman" w:cs="Times New Roman"/>
          <w:sz w:val="24"/>
          <w:szCs w:val="24"/>
        </w:rPr>
        <w:t xml:space="preserve">he </w:t>
      </w:r>
      <w:r w:rsidR="00EE71AF">
        <w:rPr>
          <w:rFonts w:ascii="Times New Roman" w:hAnsi="Times New Roman" w:cs="Times New Roman"/>
          <w:sz w:val="24"/>
          <w:szCs w:val="24"/>
        </w:rPr>
        <w:t xml:space="preserve">erroneous </w:t>
      </w:r>
      <w:r w:rsidR="00F30634" w:rsidRPr="00C50BDD">
        <w:rPr>
          <w:rFonts w:ascii="Times New Roman" w:hAnsi="Times New Roman" w:cs="Times New Roman"/>
          <w:sz w:val="24"/>
          <w:szCs w:val="24"/>
        </w:rPr>
        <w:t xml:space="preserve">citation of the applicant </w:t>
      </w:r>
      <w:r w:rsidR="00EE71AF">
        <w:rPr>
          <w:rFonts w:ascii="Times New Roman" w:hAnsi="Times New Roman" w:cs="Times New Roman"/>
          <w:sz w:val="24"/>
          <w:szCs w:val="24"/>
        </w:rPr>
        <w:t xml:space="preserve">as a party </w:t>
      </w:r>
      <w:r w:rsidR="00F30634" w:rsidRPr="00C50BDD">
        <w:rPr>
          <w:rFonts w:ascii="Times New Roman" w:hAnsi="Times New Roman" w:cs="Times New Roman"/>
          <w:sz w:val="24"/>
          <w:szCs w:val="24"/>
        </w:rPr>
        <w:t>remain</w:t>
      </w:r>
      <w:r w:rsidR="00881EF0">
        <w:rPr>
          <w:rFonts w:ascii="Times New Roman" w:hAnsi="Times New Roman" w:cs="Times New Roman"/>
          <w:sz w:val="24"/>
          <w:szCs w:val="24"/>
        </w:rPr>
        <w:t>s fatal to the applicant’s case because the no amendment was effected</w:t>
      </w:r>
      <w:r w:rsidR="00F30634" w:rsidRPr="00C50BDD">
        <w:rPr>
          <w:rFonts w:ascii="Times New Roman" w:hAnsi="Times New Roman" w:cs="Times New Roman"/>
          <w:sz w:val="24"/>
          <w:szCs w:val="24"/>
        </w:rPr>
        <w:t xml:space="preserve">. </w:t>
      </w:r>
      <w:r w:rsidR="00E556FB" w:rsidRPr="00C50BDD">
        <w:rPr>
          <w:rFonts w:ascii="Times New Roman" w:hAnsi="Times New Roman" w:cs="Times New Roman"/>
          <w:sz w:val="24"/>
          <w:szCs w:val="24"/>
        </w:rPr>
        <w:t>A t</w:t>
      </w:r>
      <w:r w:rsidR="004A303B" w:rsidRPr="00C50BDD">
        <w:rPr>
          <w:rFonts w:ascii="Times New Roman" w:hAnsi="Times New Roman" w:cs="Times New Roman"/>
          <w:sz w:val="24"/>
          <w:szCs w:val="24"/>
        </w:rPr>
        <w:t>r</w:t>
      </w:r>
      <w:r w:rsidR="00E556FB" w:rsidRPr="00C50BDD">
        <w:rPr>
          <w:rFonts w:ascii="Times New Roman" w:hAnsi="Times New Roman" w:cs="Times New Roman"/>
          <w:sz w:val="24"/>
          <w:szCs w:val="24"/>
        </w:rPr>
        <w:t>ust</w:t>
      </w:r>
      <w:r w:rsidR="00EE71AF">
        <w:rPr>
          <w:rFonts w:ascii="Times New Roman" w:hAnsi="Times New Roman" w:cs="Times New Roman"/>
          <w:sz w:val="24"/>
          <w:szCs w:val="24"/>
        </w:rPr>
        <w:t>,</w:t>
      </w:r>
      <w:r w:rsidR="00E556FB" w:rsidRPr="00C50BDD">
        <w:rPr>
          <w:rFonts w:ascii="Times New Roman" w:hAnsi="Times New Roman" w:cs="Times New Roman"/>
          <w:sz w:val="24"/>
          <w:szCs w:val="24"/>
        </w:rPr>
        <w:t xml:space="preserve"> </w:t>
      </w:r>
      <w:r w:rsidR="00F30634" w:rsidRPr="00C50BDD">
        <w:rPr>
          <w:rFonts w:ascii="Times New Roman" w:hAnsi="Times New Roman" w:cs="Times New Roman"/>
          <w:sz w:val="24"/>
          <w:szCs w:val="24"/>
        </w:rPr>
        <w:t>being a legal institution</w:t>
      </w:r>
      <w:r w:rsidR="00E556FB" w:rsidRPr="00C50BDD">
        <w:rPr>
          <w:rFonts w:ascii="Times New Roman" w:hAnsi="Times New Roman" w:cs="Times New Roman"/>
          <w:sz w:val="24"/>
          <w:szCs w:val="24"/>
        </w:rPr>
        <w:t xml:space="preserve"> </w:t>
      </w:r>
      <w:r w:rsidR="00E556FB" w:rsidRPr="00C50BDD">
        <w:rPr>
          <w:rFonts w:ascii="Times New Roman" w:hAnsi="Times New Roman" w:cs="Times New Roman"/>
          <w:i/>
          <w:sz w:val="24"/>
          <w:szCs w:val="24"/>
        </w:rPr>
        <w:t>sui generis</w:t>
      </w:r>
      <w:r w:rsidR="00F30634" w:rsidRPr="00C50BDD">
        <w:rPr>
          <w:rFonts w:ascii="Times New Roman" w:hAnsi="Times New Roman" w:cs="Times New Roman"/>
          <w:i/>
          <w:sz w:val="24"/>
          <w:szCs w:val="24"/>
        </w:rPr>
        <w:t xml:space="preserve"> </w:t>
      </w:r>
      <w:r w:rsidR="00F30634" w:rsidRPr="00C50BDD">
        <w:rPr>
          <w:rFonts w:ascii="Times New Roman" w:hAnsi="Times New Roman" w:cs="Times New Roman"/>
          <w:sz w:val="24"/>
          <w:szCs w:val="24"/>
        </w:rPr>
        <w:t>cannot claim to be a</w:t>
      </w:r>
      <w:r w:rsidR="00EE71AF">
        <w:rPr>
          <w:rFonts w:ascii="Times New Roman" w:hAnsi="Times New Roman" w:cs="Times New Roman"/>
          <w:sz w:val="24"/>
          <w:szCs w:val="24"/>
        </w:rPr>
        <w:t xml:space="preserve"> common law </w:t>
      </w:r>
      <w:r w:rsidR="00EE71AF">
        <w:rPr>
          <w:rFonts w:ascii="Times New Roman" w:hAnsi="Times New Roman" w:cs="Times New Roman"/>
          <w:i/>
          <w:sz w:val="24"/>
          <w:szCs w:val="24"/>
        </w:rPr>
        <w:t>universitas</w:t>
      </w:r>
      <w:r w:rsidR="00F30634" w:rsidRPr="00C50BDD">
        <w:rPr>
          <w:rFonts w:ascii="Times New Roman" w:hAnsi="Times New Roman" w:cs="Times New Roman"/>
          <w:sz w:val="24"/>
          <w:szCs w:val="24"/>
        </w:rPr>
        <w:t xml:space="preserve"> because </w:t>
      </w:r>
      <w:r w:rsidR="00EE71AF">
        <w:rPr>
          <w:rFonts w:ascii="Times New Roman" w:hAnsi="Times New Roman" w:cs="Times New Roman"/>
          <w:sz w:val="24"/>
          <w:szCs w:val="24"/>
        </w:rPr>
        <w:t xml:space="preserve">that is inconsistent with </w:t>
      </w:r>
      <w:r w:rsidR="00F30634" w:rsidRPr="00C50BDD">
        <w:rPr>
          <w:rFonts w:ascii="Times New Roman" w:hAnsi="Times New Roman" w:cs="Times New Roman"/>
          <w:sz w:val="24"/>
          <w:szCs w:val="24"/>
        </w:rPr>
        <w:t xml:space="preserve">its </w:t>
      </w:r>
      <w:r w:rsidR="00F30634" w:rsidRPr="00C50BDD">
        <w:rPr>
          <w:rFonts w:ascii="Times New Roman" w:hAnsi="Times New Roman" w:cs="Times New Roman"/>
          <w:i/>
          <w:sz w:val="24"/>
          <w:szCs w:val="24"/>
        </w:rPr>
        <w:t xml:space="preserve">sui generis </w:t>
      </w:r>
      <w:r w:rsidR="00F30634" w:rsidRPr="00C50BDD">
        <w:rPr>
          <w:rFonts w:ascii="Times New Roman" w:hAnsi="Times New Roman" w:cs="Times New Roman"/>
          <w:sz w:val="24"/>
          <w:szCs w:val="24"/>
        </w:rPr>
        <w:t xml:space="preserve">character. Although </w:t>
      </w:r>
      <w:r w:rsidR="009D6783" w:rsidRPr="00C50BDD">
        <w:rPr>
          <w:rFonts w:ascii="Times New Roman" w:hAnsi="Times New Roman" w:cs="Times New Roman"/>
          <w:sz w:val="24"/>
          <w:szCs w:val="24"/>
        </w:rPr>
        <w:t>P</w:t>
      </w:r>
      <w:r w:rsidR="00F30634" w:rsidRPr="00C50BDD">
        <w:rPr>
          <w:rFonts w:ascii="Times New Roman" w:hAnsi="Times New Roman" w:cs="Times New Roman"/>
          <w:sz w:val="24"/>
          <w:szCs w:val="24"/>
        </w:rPr>
        <w:t xml:space="preserve">romise Mkwanazi appears </w:t>
      </w:r>
      <w:r w:rsidR="00F30634" w:rsidRPr="00C50BDD">
        <w:rPr>
          <w:rFonts w:ascii="Times New Roman" w:hAnsi="Times New Roman" w:cs="Times New Roman"/>
          <w:i/>
          <w:sz w:val="24"/>
          <w:szCs w:val="24"/>
        </w:rPr>
        <w:t xml:space="preserve">ex facie </w:t>
      </w:r>
      <w:r w:rsidR="00EE71AF">
        <w:rPr>
          <w:rFonts w:ascii="Times New Roman" w:hAnsi="Times New Roman" w:cs="Times New Roman"/>
          <w:i/>
          <w:sz w:val="24"/>
          <w:szCs w:val="24"/>
        </w:rPr>
        <w:t xml:space="preserve">in </w:t>
      </w:r>
      <w:r w:rsidR="00F30634" w:rsidRPr="00C50BDD">
        <w:rPr>
          <w:rFonts w:ascii="Times New Roman" w:hAnsi="Times New Roman" w:cs="Times New Roman"/>
          <w:sz w:val="24"/>
          <w:szCs w:val="24"/>
        </w:rPr>
        <w:t xml:space="preserve">the </w:t>
      </w:r>
      <w:r w:rsidR="009D6783" w:rsidRPr="00C50BDD">
        <w:rPr>
          <w:rFonts w:ascii="Times New Roman" w:hAnsi="Times New Roman" w:cs="Times New Roman"/>
          <w:sz w:val="24"/>
          <w:szCs w:val="24"/>
        </w:rPr>
        <w:t>trust</w:t>
      </w:r>
      <w:r w:rsidR="00F30634" w:rsidRPr="00C50BDD">
        <w:rPr>
          <w:rFonts w:ascii="Times New Roman" w:hAnsi="Times New Roman" w:cs="Times New Roman"/>
          <w:sz w:val="24"/>
          <w:szCs w:val="24"/>
        </w:rPr>
        <w:t xml:space="preserve"> deed as donor/trustee of the applicant</w:t>
      </w:r>
      <w:r w:rsidR="00C50BDD">
        <w:rPr>
          <w:rFonts w:ascii="Times New Roman" w:hAnsi="Times New Roman" w:cs="Times New Roman"/>
          <w:sz w:val="24"/>
          <w:szCs w:val="24"/>
        </w:rPr>
        <w:t>,</w:t>
      </w:r>
      <w:r w:rsidR="00F30634" w:rsidRPr="00C50BDD">
        <w:rPr>
          <w:rFonts w:ascii="Times New Roman" w:hAnsi="Times New Roman" w:cs="Times New Roman"/>
          <w:sz w:val="24"/>
          <w:szCs w:val="24"/>
        </w:rPr>
        <w:t xml:space="preserve"> that does not cure the </w:t>
      </w:r>
      <w:r w:rsidR="009D6783" w:rsidRPr="00C50BDD">
        <w:rPr>
          <w:rFonts w:ascii="Times New Roman" w:hAnsi="Times New Roman" w:cs="Times New Roman"/>
          <w:sz w:val="24"/>
          <w:szCs w:val="24"/>
        </w:rPr>
        <w:t>defect</w:t>
      </w:r>
      <w:r w:rsidR="00F30634" w:rsidRPr="00C50BDD">
        <w:rPr>
          <w:rFonts w:ascii="Times New Roman" w:hAnsi="Times New Roman" w:cs="Times New Roman"/>
          <w:sz w:val="24"/>
          <w:szCs w:val="24"/>
        </w:rPr>
        <w:t xml:space="preserve"> </w:t>
      </w:r>
      <w:r w:rsidR="00EE71AF">
        <w:rPr>
          <w:rFonts w:ascii="Times New Roman" w:hAnsi="Times New Roman" w:cs="Times New Roman"/>
          <w:sz w:val="24"/>
          <w:szCs w:val="24"/>
        </w:rPr>
        <w:t xml:space="preserve">because his name does not appear in the </w:t>
      </w:r>
      <w:r w:rsidR="00881EF0">
        <w:rPr>
          <w:rFonts w:ascii="Times New Roman" w:hAnsi="Times New Roman" w:cs="Times New Roman"/>
          <w:sz w:val="24"/>
          <w:szCs w:val="24"/>
        </w:rPr>
        <w:t>heading</w:t>
      </w:r>
      <w:r w:rsidR="00F30634" w:rsidRPr="00C50BDD">
        <w:rPr>
          <w:rFonts w:ascii="Times New Roman" w:hAnsi="Times New Roman" w:cs="Times New Roman"/>
          <w:sz w:val="24"/>
          <w:szCs w:val="24"/>
        </w:rPr>
        <w:t xml:space="preserve">. </w:t>
      </w:r>
      <w:r w:rsidR="00EE71AF">
        <w:rPr>
          <w:rFonts w:ascii="Times New Roman" w:hAnsi="Times New Roman" w:cs="Times New Roman"/>
          <w:sz w:val="24"/>
          <w:szCs w:val="24"/>
        </w:rPr>
        <w:t xml:space="preserve">In any event </w:t>
      </w:r>
      <w:r w:rsidR="00DE7E47">
        <w:rPr>
          <w:rFonts w:ascii="Times New Roman" w:hAnsi="Times New Roman" w:cs="Times New Roman"/>
          <w:sz w:val="24"/>
          <w:szCs w:val="24"/>
        </w:rPr>
        <w:t>it</w:t>
      </w:r>
      <w:r w:rsidR="00EE71AF">
        <w:rPr>
          <w:rFonts w:ascii="Times New Roman" w:hAnsi="Times New Roman" w:cs="Times New Roman"/>
          <w:sz w:val="24"/>
          <w:szCs w:val="24"/>
        </w:rPr>
        <w:t xml:space="preserve"> must be clear </w:t>
      </w:r>
      <w:r w:rsidR="00DE7E47">
        <w:rPr>
          <w:rFonts w:ascii="Times New Roman" w:hAnsi="Times New Roman" w:cs="Times New Roman"/>
          <w:sz w:val="24"/>
          <w:szCs w:val="24"/>
        </w:rPr>
        <w:t xml:space="preserve">from the citation </w:t>
      </w:r>
      <w:r w:rsidR="00EE71AF">
        <w:rPr>
          <w:rFonts w:ascii="Times New Roman" w:hAnsi="Times New Roman" w:cs="Times New Roman"/>
          <w:sz w:val="24"/>
          <w:szCs w:val="24"/>
        </w:rPr>
        <w:t>that all the trustees are involved.</w:t>
      </w:r>
      <w:r w:rsidR="00C50BDD" w:rsidRPr="00C50BDD">
        <w:rPr>
          <w:rFonts w:ascii="Times New Roman" w:hAnsi="Times New Roman" w:cs="Times New Roman"/>
          <w:sz w:val="24"/>
          <w:szCs w:val="24"/>
        </w:rPr>
        <w:t xml:space="preserve"> </w:t>
      </w:r>
      <w:r w:rsidR="00DE7E47">
        <w:rPr>
          <w:rFonts w:ascii="Times New Roman" w:hAnsi="Times New Roman" w:cs="Times New Roman"/>
          <w:sz w:val="24"/>
          <w:szCs w:val="24"/>
        </w:rPr>
        <w:t xml:space="preserve">In addition to that the averments by </w:t>
      </w:r>
      <w:r w:rsidR="00C50BDD" w:rsidRPr="00C50BDD">
        <w:rPr>
          <w:rFonts w:ascii="Times New Roman" w:hAnsi="Times New Roman" w:cs="Times New Roman"/>
          <w:sz w:val="24"/>
          <w:szCs w:val="24"/>
        </w:rPr>
        <w:t xml:space="preserve">Promise Mkwananzi </w:t>
      </w:r>
      <w:r w:rsidR="00DE7E47" w:rsidRPr="00EE71AF">
        <w:rPr>
          <w:rFonts w:ascii="Times New Roman" w:hAnsi="Times New Roman" w:cs="Times New Roman"/>
          <w:sz w:val="24"/>
          <w:szCs w:val="24"/>
        </w:rPr>
        <w:t xml:space="preserve">in </w:t>
      </w:r>
      <w:r w:rsidR="00DE7E47">
        <w:rPr>
          <w:rFonts w:ascii="Times New Roman" w:hAnsi="Times New Roman" w:cs="Times New Roman"/>
          <w:sz w:val="24"/>
          <w:szCs w:val="24"/>
        </w:rPr>
        <w:t>the 1</w:t>
      </w:r>
      <w:r w:rsidR="00DE7E47" w:rsidRPr="00DE7E47">
        <w:rPr>
          <w:rFonts w:ascii="Times New Roman" w:hAnsi="Times New Roman" w:cs="Times New Roman"/>
          <w:sz w:val="24"/>
          <w:szCs w:val="24"/>
          <w:vertAlign w:val="superscript"/>
        </w:rPr>
        <w:t>st</w:t>
      </w:r>
      <w:r w:rsidR="00DE7E47">
        <w:rPr>
          <w:rFonts w:ascii="Times New Roman" w:hAnsi="Times New Roman" w:cs="Times New Roman"/>
          <w:sz w:val="24"/>
          <w:szCs w:val="24"/>
        </w:rPr>
        <w:t xml:space="preserve"> applicant’s </w:t>
      </w:r>
      <w:r w:rsidR="00DE7E47" w:rsidRPr="00EE71AF">
        <w:rPr>
          <w:rFonts w:ascii="Times New Roman" w:hAnsi="Times New Roman" w:cs="Times New Roman"/>
          <w:sz w:val="24"/>
          <w:szCs w:val="24"/>
        </w:rPr>
        <w:t xml:space="preserve">founding affidavit </w:t>
      </w:r>
      <w:r w:rsidR="00DE7E47">
        <w:rPr>
          <w:rFonts w:ascii="Times New Roman" w:hAnsi="Times New Roman" w:cs="Times New Roman"/>
          <w:sz w:val="24"/>
          <w:szCs w:val="24"/>
        </w:rPr>
        <w:t xml:space="preserve">are </w:t>
      </w:r>
      <w:r w:rsidR="00C50BDD" w:rsidRPr="00C50BDD">
        <w:rPr>
          <w:rFonts w:ascii="Times New Roman" w:hAnsi="Times New Roman" w:cs="Times New Roman"/>
          <w:sz w:val="24"/>
          <w:szCs w:val="24"/>
        </w:rPr>
        <w:t>very misleading</w:t>
      </w:r>
      <w:r w:rsidR="00DE7E47">
        <w:rPr>
          <w:rFonts w:ascii="Times New Roman" w:hAnsi="Times New Roman" w:cs="Times New Roman"/>
          <w:sz w:val="24"/>
          <w:szCs w:val="24"/>
        </w:rPr>
        <w:t xml:space="preserve"> because they</w:t>
      </w:r>
      <w:r w:rsidR="00EE71AF" w:rsidRPr="00EE71AF">
        <w:rPr>
          <w:rFonts w:ascii="Times New Roman" w:hAnsi="Times New Roman" w:cs="Times New Roman"/>
          <w:sz w:val="24"/>
          <w:szCs w:val="24"/>
        </w:rPr>
        <w:t xml:space="preserve"> </w:t>
      </w:r>
      <w:r w:rsidR="002B2B8C" w:rsidRPr="00EE71AF">
        <w:rPr>
          <w:rFonts w:ascii="Times New Roman" w:hAnsi="Times New Roman" w:cs="Times New Roman"/>
          <w:sz w:val="24"/>
          <w:szCs w:val="24"/>
        </w:rPr>
        <w:t>cannot possibly relate to a trust. A trust is not a membership organisation. In any event t</w:t>
      </w:r>
      <w:r w:rsidR="00D85074" w:rsidRPr="00EE71AF">
        <w:rPr>
          <w:rFonts w:ascii="Times New Roman" w:hAnsi="Times New Roman" w:cs="Times New Roman"/>
          <w:sz w:val="24"/>
          <w:szCs w:val="24"/>
        </w:rPr>
        <w:t xml:space="preserve">he trust deed which created the applicant defined the </w:t>
      </w:r>
      <w:r w:rsidR="00425FB4" w:rsidRPr="00EE71AF">
        <w:rPr>
          <w:rFonts w:ascii="Times New Roman" w:hAnsi="Times New Roman" w:cs="Times New Roman"/>
          <w:sz w:val="24"/>
          <w:szCs w:val="24"/>
        </w:rPr>
        <w:t>trustees’</w:t>
      </w:r>
      <w:r w:rsidR="00D85074" w:rsidRPr="00EE71AF">
        <w:rPr>
          <w:rFonts w:ascii="Times New Roman" w:hAnsi="Times New Roman" w:cs="Times New Roman"/>
          <w:sz w:val="24"/>
          <w:szCs w:val="24"/>
        </w:rPr>
        <w:t xml:space="preserve"> powers to litigate in clause 6 (v) as </w:t>
      </w:r>
      <w:r w:rsidR="00425FB4" w:rsidRPr="00EE71AF">
        <w:rPr>
          <w:rFonts w:ascii="Times New Roman" w:hAnsi="Times New Roman" w:cs="Times New Roman"/>
          <w:sz w:val="24"/>
          <w:szCs w:val="24"/>
        </w:rPr>
        <w:t>follows: -</w:t>
      </w:r>
    </w:p>
    <w:p w:rsidR="00D85074" w:rsidRDefault="00D85074" w:rsidP="004A303B">
      <w:pPr>
        <w:spacing w:after="0" w:line="240" w:lineRule="auto"/>
        <w:jc w:val="both"/>
        <w:rPr>
          <w:rFonts w:ascii="Times New Roman" w:hAnsi="Times New Roman" w:cs="Times New Roman"/>
        </w:rPr>
      </w:pPr>
      <w:r w:rsidRPr="00EE71AF">
        <w:rPr>
          <w:rFonts w:ascii="Times New Roman" w:hAnsi="Times New Roman" w:cs="Times New Roman"/>
          <w:sz w:val="24"/>
          <w:szCs w:val="24"/>
        </w:rPr>
        <w:tab/>
      </w:r>
      <w:r w:rsidRPr="00EE71AF">
        <w:rPr>
          <w:rFonts w:ascii="Times New Roman" w:hAnsi="Times New Roman" w:cs="Times New Roman"/>
        </w:rPr>
        <w:t xml:space="preserve">“to take action in a court of law for the recovery of any amounts due to the trust or to compel the </w:t>
      </w:r>
      <w:r w:rsidR="004A303B" w:rsidRPr="00EE71AF">
        <w:rPr>
          <w:rFonts w:ascii="Times New Roman" w:hAnsi="Times New Roman" w:cs="Times New Roman"/>
        </w:rPr>
        <w:tab/>
      </w:r>
      <w:r w:rsidRPr="00EE71AF">
        <w:rPr>
          <w:rFonts w:ascii="Times New Roman" w:hAnsi="Times New Roman" w:cs="Times New Roman"/>
        </w:rPr>
        <w:t xml:space="preserve">fulfilment of obligations in its favour and to defend any proceedings that may be instituted against </w:t>
      </w:r>
      <w:r w:rsidR="004A303B" w:rsidRPr="00EE71AF">
        <w:rPr>
          <w:rFonts w:ascii="Times New Roman" w:hAnsi="Times New Roman" w:cs="Times New Roman"/>
        </w:rPr>
        <w:tab/>
      </w:r>
      <w:r w:rsidRPr="00EE71AF">
        <w:rPr>
          <w:rFonts w:ascii="Times New Roman" w:hAnsi="Times New Roman" w:cs="Times New Roman"/>
        </w:rPr>
        <w:t>the trust.”</w:t>
      </w:r>
    </w:p>
    <w:p w:rsidR="009851FE" w:rsidRPr="00EE71AF" w:rsidRDefault="009851FE" w:rsidP="004A303B">
      <w:pPr>
        <w:spacing w:after="0" w:line="240" w:lineRule="auto"/>
        <w:jc w:val="both"/>
        <w:rPr>
          <w:rFonts w:ascii="Times New Roman" w:hAnsi="Times New Roman" w:cs="Times New Roman"/>
        </w:rPr>
      </w:pPr>
    </w:p>
    <w:p w:rsidR="009519BF" w:rsidRDefault="00EE71AF" w:rsidP="003C7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w:t>
      </w:r>
      <w:r w:rsidR="009519BF">
        <w:rPr>
          <w:rFonts w:ascii="Times New Roman" w:hAnsi="Times New Roman" w:cs="Times New Roman"/>
          <w:sz w:val="24"/>
          <w:szCs w:val="24"/>
        </w:rPr>
        <w:t>therefore</w:t>
      </w:r>
      <w:r>
        <w:rPr>
          <w:rFonts w:ascii="Times New Roman" w:hAnsi="Times New Roman" w:cs="Times New Roman"/>
          <w:sz w:val="24"/>
          <w:szCs w:val="24"/>
        </w:rPr>
        <w:t xml:space="preserve"> no way </w:t>
      </w:r>
      <w:r w:rsidR="009519BF">
        <w:rPr>
          <w:rFonts w:ascii="Times New Roman" w:hAnsi="Times New Roman" w:cs="Times New Roman"/>
          <w:sz w:val="24"/>
          <w:szCs w:val="24"/>
        </w:rPr>
        <w:t>Promise</w:t>
      </w:r>
      <w:r>
        <w:rPr>
          <w:rFonts w:ascii="Times New Roman" w:hAnsi="Times New Roman" w:cs="Times New Roman"/>
          <w:sz w:val="24"/>
          <w:szCs w:val="24"/>
        </w:rPr>
        <w:t xml:space="preserve"> Mkwananzi could have purported to be representing all persons in the informal sector</w:t>
      </w:r>
      <w:r w:rsidR="009519BF">
        <w:rPr>
          <w:rFonts w:ascii="Times New Roman" w:hAnsi="Times New Roman" w:cs="Times New Roman"/>
          <w:sz w:val="24"/>
          <w:szCs w:val="24"/>
        </w:rPr>
        <w:t xml:space="preserve"> </w:t>
      </w:r>
      <w:r w:rsidR="00DE7E47">
        <w:rPr>
          <w:rFonts w:ascii="Times New Roman" w:hAnsi="Times New Roman" w:cs="Times New Roman"/>
          <w:sz w:val="24"/>
          <w:szCs w:val="24"/>
        </w:rPr>
        <w:t xml:space="preserve">as that would be </w:t>
      </w:r>
      <w:r w:rsidR="009519BF">
        <w:rPr>
          <w:rFonts w:ascii="Times New Roman" w:hAnsi="Times New Roman" w:cs="Times New Roman"/>
          <w:i/>
          <w:sz w:val="24"/>
          <w:szCs w:val="24"/>
        </w:rPr>
        <w:t xml:space="preserve">ultra vires </w:t>
      </w:r>
      <w:r w:rsidR="009519BF" w:rsidRPr="009519BF">
        <w:rPr>
          <w:rFonts w:ascii="Times New Roman" w:hAnsi="Times New Roman" w:cs="Times New Roman"/>
          <w:sz w:val="24"/>
          <w:szCs w:val="24"/>
        </w:rPr>
        <w:t>the trust deed</w:t>
      </w:r>
      <w:r w:rsidR="009519BF">
        <w:rPr>
          <w:rFonts w:ascii="Times New Roman" w:hAnsi="Times New Roman" w:cs="Times New Roman"/>
          <w:i/>
          <w:sz w:val="24"/>
          <w:szCs w:val="24"/>
        </w:rPr>
        <w:t>.</w:t>
      </w:r>
    </w:p>
    <w:p w:rsidR="00112E6A" w:rsidRPr="00EE71AF" w:rsidRDefault="009519BF" w:rsidP="009519BF">
      <w:pPr>
        <w:spacing w:after="0" w:line="360" w:lineRule="auto"/>
        <w:ind w:firstLine="720"/>
        <w:jc w:val="both"/>
        <w:rPr>
          <w:rFonts w:ascii="Times New Roman" w:hAnsi="Times New Roman" w:cs="Times New Roman"/>
        </w:rPr>
      </w:pPr>
      <w:r>
        <w:rPr>
          <w:rFonts w:ascii="Times New Roman" w:hAnsi="Times New Roman" w:cs="Times New Roman"/>
          <w:sz w:val="24"/>
          <w:szCs w:val="24"/>
        </w:rPr>
        <w:lastRenderedPageBreak/>
        <w:t>T</w:t>
      </w:r>
      <w:r w:rsidR="00A632E1">
        <w:rPr>
          <w:rFonts w:ascii="Times New Roman" w:hAnsi="Times New Roman" w:cs="Times New Roman"/>
          <w:sz w:val="24"/>
          <w:szCs w:val="24"/>
        </w:rPr>
        <w:t>he 1</w:t>
      </w:r>
      <w:r w:rsidR="00A632E1" w:rsidRPr="00A632E1">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t>
      </w:r>
      <w:r w:rsidR="00A632E1">
        <w:rPr>
          <w:rFonts w:ascii="Times New Roman" w:hAnsi="Times New Roman" w:cs="Times New Roman"/>
          <w:sz w:val="24"/>
          <w:szCs w:val="24"/>
        </w:rPr>
        <w:t xml:space="preserve">alleged infringement of fundamental rights and freedoms entrenched in the Bill of Rights as </w:t>
      </w:r>
      <w:r w:rsidR="00112E6A">
        <w:rPr>
          <w:rFonts w:ascii="Times New Roman" w:hAnsi="Times New Roman" w:cs="Times New Roman"/>
          <w:sz w:val="24"/>
          <w:szCs w:val="24"/>
        </w:rPr>
        <w:t>the basis of this application.</w:t>
      </w:r>
      <w:r w:rsidR="00A632E1">
        <w:rPr>
          <w:rFonts w:ascii="Times New Roman" w:hAnsi="Times New Roman" w:cs="Times New Roman"/>
          <w:sz w:val="24"/>
          <w:szCs w:val="24"/>
        </w:rPr>
        <w:t xml:space="preserve"> </w:t>
      </w:r>
      <w:r w:rsidR="00DD5BC8">
        <w:rPr>
          <w:rFonts w:ascii="Times New Roman" w:hAnsi="Times New Roman" w:cs="Times New Roman"/>
          <w:sz w:val="24"/>
          <w:szCs w:val="24"/>
        </w:rPr>
        <w:t xml:space="preserve">In argument Mr </w:t>
      </w:r>
      <w:r w:rsidR="00DD5BC8" w:rsidRPr="00FC73BA">
        <w:rPr>
          <w:rFonts w:ascii="Times New Roman" w:hAnsi="Times New Roman" w:cs="Times New Roman"/>
          <w:i/>
          <w:sz w:val="24"/>
          <w:szCs w:val="24"/>
        </w:rPr>
        <w:t>Muchadeham</w:t>
      </w:r>
      <w:r w:rsidR="00FC73BA">
        <w:rPr>
          <w:rFonts w:ascii="Times New Roman" w:hAnsi="Times New Roman" w:cs="Times New Roman"/>
          <w:i/>
          <w:sz w:val="24"/>
          <w:szCs w:val="24"/>
        </w:rPr>
        <w:t>a</w:t>
      </w:r>
      <w:r w:rsidR="00DD5BC8">
        <w:rPr>
          <w:rFonts w:ascii="Times New Roman" w:hAnsi="Times New Roman" w:cs="Times New Roman"/>
          <w:sz w:val="24"/>
          <w:szCs w:val="24"/>
        </w:rPr>
        <w:t xml:space="preserve"> stated that the applicant was before the court in terms of s 85 of the Constitution. </w:t>
      </w:r>
      <w:r w:rsidR="00112E6A">
        <w:rPr>
          <w:rFonts w:ascii="Times New Roman" w:hAnsi="Times New Roman" w:cs="Times New Roman"/>
          <w:sz w:val="24"/>
          <w:szCs w:val="24"/>
        </w:rPr>
        <w:t>I quote s 85 of the constitution below: -</w:t>
      </w:r>
    </w:p>
    <w:p w:rsidR="00112E6A" w:rsidRPr="00112E6A" w:rsidRDefault="00112E6A" w:rsidP="009851FE">
      <w:pPr>
        <w:pStyle w:val="Default"/>
        <w:ind w:firstLine="720"/>
        <w:rPr>
          <w:rFonts w:ascii="Times New Roman" w:hAnsi="Times New Roman" w:cs="Times New Roman"/>
          <w:sz w:val="22"/>
          <w:szCs w:val="22"/>
        </w:rPr>
      </w:pPr>
      <w:r w:rsidRPr="00112E6A">
        <w:rPr>
          <w:rFonts w:ascii="Times New Roman" w:hAnsi="Times New Roman" w:cs="Times New Roman"/>
          <w:sz w:val="22"/>
          <w:szCs w:val="22"/>
        </w:rPr>
        <w:t>“</w:t>
      </w:r>
      <w:r w:rsidRPr="00112E6A">
        <w:rPr>
          <w:rFonts w:ascii="Times New Roman" w:hAnsi="Times New Roman" w:cs="Times New Roman"/>
          <w:b/>
          <w:bCs/>
          <w:sz w:val="22"/>
          <w:szCs w:val="22"/>
        </w:rPr>
        <w:t xml:space="preserve">85 Enforcement of fundamental human rights and freedoms </w:t>
      </w:r>
    </w:p>
    <w:p w:rsidR="00112E6A" w:rsidRPr="00112E6A" w:rsidRDefault="00112E6A" w:rsidP="009851FE">
      <w:pPr>
        <w:pStyle w:val="Default"/>
        <w:ind w:firstLine="720"/>
        <w:rPr>
          <w:rFonts w:ascii="Times New Roman" w:hAnsi="Times New Roman" w:cs="Times New Roman"/>
          <w:sz w:val="22"/>
          <w:szCs w:val="22"/>
        </w:rPr>
      </w:pPr>
      <w:r w:rsidRPr="00112E6A">
        <w:rPr>
          <w:rFonts w:ascii="Times New Roman" w:hAnsi="Times New Roman" w:cs="Times New Roman"/>
          <w:sz w:val="22"/>
          <w:szCs w:val="22"/>
        </w:rPr>
        <w:t xml:space="preserve">(1) Any of the following persons, namely— </w:t>
      </w:r>
    </w:p>
    <w:p w:rsidR="00112E6A" w:rsidRPr="00112E6A" w:rsidRDefault="00112E6A" w:rsidP="009851FE">
      <w:pPr>
        <w:pStyle w:val="Default"/>
        <w:ind w:firstLine="720"/>
        <w:rPr>
          <w:rFonts w:ascii="Times New Roman" w:hAnsi="Times New Roman" w:cs="Times New Roman"/>
          <w:sz w:val="22"/>
          <w:szCs w:val="22"/>
        </w:rPr>
      </w:pPr>
      <w:r w:rsidRPr="00112E6A">
        <w:rPr>
          <w:rFonts w:ascii="Times New Roman" w:hAnsi="Times New Roman" w:cs="Times New Roman"/>
          <w:sz w:val="22"/>
          <w:szCs w:val="22"/>
        </w:rPr>
        <w:t>(</w:t>
      </w:r>
      <w:r w:rsidRPr="00112E6A">
        <w:rPr>
          <w:rFonts w:ascii="Times New Roman" w:hAnsi="Times New Roman" w:cs="Times New Roman"/>
          <w:i/>
          <w:iCs/>
          <w:sz w:val="22"/>
          <w:szCs w:val="22"/>
        </w:rPr>
        <w:t>a</w:t>
      </w:r>
      <w:r w:rsidRPr="00112E6A">
        <w:rPr>
          <w:rFonts w:ascii="Times New Roman" w:hAnsi="Times New Roman" w:cs="Times New Roman"/>
          <w:sz w:val="22"/>
          <w:szCs w:val="22"/>
        </w:rPr>
        <w:t xml:space="preserve">) any person acting in their own interests; </w:t>
      </w:r>
    </w:p>
    <w:p w:rsidR="00112E6A" w:rsidRPr="00112E6A" w:rsidRDefault="00112E6A" w:rsidP="009851FE">
      <w:pPr>
        <w:pStyle w:val="Default"/>
        <w:ind w:firstLine="720"/>
        <w:rPr>
          <w:rFonts w:ascii="Times New Roman" w:hAnsi="Times New Roman" w:cs="Times New Roman"/>
          <w:sz w:val="22"/>
          <w:szCs w:val="22"/>
        </w:rPr>
      </w:pPr>
      <w:r w:rsidRPr="00112E6A">
        <w:rPr>
          <w:rFonts w:ascii="Times New Roman" w:hAnsi="Times New Roman" w:cs="Times New Roman"/>
          <w:sz w:val="22"/>
          <w:szCs w:val="22"/>
        </w:rPr>
        <w:t>(</w:t>
      </w:r>
      <w:r w:rsidRPr="00112E6A">
        <w:rPr>
          <w:rFonts w:ascii="Times New Roman" w:hAnsi="Times New Roman" w:cs="Times New Roman"/>
          <w:i/>
          <w:iCs/>
          <w:sz w:val="22"/>
          <w:szCs w:val="22"/>
        </w:rPr>
        <w:t>b</w:t>
      </w:r>
      <w:r w:rsidRPr="00112E6A">
        <w:rPr>
          <w:rFonts w:ascii="Times New Roman" w:hAnsi="Times New Roman" w:cs="Times New Roman"/>
          <w:sz w:val="22"/>
          <w:szCs w:val="22"/>
        </w:rPr>
        <w:t xml:space="preserve">) any person acting on behalf of another person who cannot act for themselves; </w:t>
      </w:r>
    </w:p>
    <w:p w:rsidR="00112E6A" w:rsidRPr="00112E6A" w:rsidRDefault="00112E6A" w:rsidP="009851FE">
      <w:pPr>
        <w:pStyle w:val="Default"/>
        <w:ind w:firstLine="720"/>
        <w:rPr>
          <w:rFonts w:ascii="Times New Roman" w:hAnsi="Times New Roman" w:cs="Times New Roman"/>
          <w:sz w:val="22"/>
          <w:szCs w:val="22"/>
        </w:rPr>
      </w:pPr>
      <w:r w:rsidRPr="00112E6A">
        <w:rPr>
          <w:rFonts w:ascii="Times New Roman" w:hAnsi="Times New Roman" w:cs="Times New Roman"/>
          <w:sz w:val="22"/>
          <w:szCs w:val="22"/>
        </w:rPr>
        <w:t>(</w:t>
      </w:r>
      <w:r w:rsidRPr="00112E6A">
        <w:rPr>
          <w:rFonts w:ascii="Times New Roman" w:hAnsi="Times New Roman" w:cs="Times New Roman"/>
          <w:i/>
          <w:iCs/>
          <w:sz w:val="22"/>
          <w:szCs w:val="22"/>
        </w:rPr>
        <w:t>c</w:t>
      </w:r>
      <w:r w:rsidRPr="00112E6A">
        <w:rPr>
          <w:rFonts w:ascii="Times New Roman" w:hAnsi="Times New Roman" w:cs="Times New Roman"/>
          <w:sz w:val="22"/>
          <w:szCs w:val="22"/>
        </w:rPr>
        <w:t xml:space="preserve">) any person acting as a member, or in the interests, of a group or class of persons; </w:t>
      </w:r>
    </w:p>
    <w:p w:rsidR="00112E6A" w:rsidRPr="00112E6A" w:rsidRDefault="00112E6A" w:rsidP="009851FE">
      <w:pPr>
        <w:pStyle w:val="Default"/>
        <w:ind w:firstLine="720"/>
        <w:rPr>
          <w:rFonts w:ascii="Times New Roman" w:hAnsi="Times New Roman" w:cs="Times New Roman"/>
          <w:sz w:val="22"/>
          <w:szCs w:val="22"/>
        </w:rPr>
      </w:pPr>
      <w:r w:rsidRPr="00112E6A">
        <w:rPr>
          <w:rFonts w:ascii="Times New Roman" w:hAnsi="Times New Roman" w:cs="Times New Roman"/>
          <w:sz w:val="22"/>
          <w:szCs w:val="22"/>
        </w:rPr>
        <w:t>(</w:t>
      </w:r>
      <w:r w:rsidRPr="00112E6A">
        <w:rPr>
          <w:rFonts w:ascii="Times New Roman" w:hAnsi="Times New Roman" w:cs="Times New Roman"/>
          <w:i/>
          <w:iCs/>
          <w:sz w:val="22"/>
          <w:szCs w:val="22"/>
        </w:rPr>
        <w:t>d</w:t>
      </w:r>
      <w:r w:rsidRPr="00112E6A">
        <w:rPr>
          <w:rFonts w:ascii="Times New Roman" w:hAnsi="Times New Roman" w:cs="Times New Roman"/>
          <w:sz w:val="22"/>
          <w:szCs w:val="22"/>
        </w:rPr>
        <w:t xml:space="preserve">) any person acting in the public interest; </w:t>
      </w:r>
    </w:p>
    <w:p w:rsidR="00112E6A" w:rsidRPr="00112E6A" w:rsidRDefault="00112E6A" w:rsidP="009851FE">
      <w:pPr>
        <w:pStyle w:val="Default"/>
        <w:ind w:firstLine="720"/>
        <w:rPr>
          <w:rFonts w:ascii="Times New Roman" w:hAnsi="Times New Roman" w:cs="Times New Roman"/>
          <w:sz w:val="22"/>
          <w:szCs w:val="22"/>
        </w:rPr>
      </w:pPr>
      <w:r w:rsidRPr="00112E6A">
        <w:rPr>
          <w:rFonts w:ascii="Times New Roman" w:hAnsi="Times New Roman" w:cs="Times New Roman"/>
          <w:sz w:val="22"/>
          <w:szCs w:val="22"/>
        </w:rPr>
        <w:t>(</w:t>
      </w:r>
      <w:r w:rsidRPr="00112E6A">
        <w:rPr>
          <w:rFonts w:ascii="Times New Roman" w:hAnsi="Times New Roman" w:cs="Times New Roman"/>
          <w:i/>
          <w:iCs/>
          <w:sz w:val="22"/>
          <w:szCs w:val="22"/>
        </w:rPr>
        <w:t>e</w:t>
      </w:r>
      <w:r w:rsidRPr="00112E6A">
        <w:rPr>
          <w:rFonts w:ascii="Times New Roman" w:hAnsi="Times New Roman" w:cs="Times New Roman"/>
          <w:sz w:val="22"/>
          <w:szCs w:val="22"/>
        </w:rPr>
        <w:t xml:space="preserve">) any association acting in the interests of its members; </w:t>
      </w:r>
    </w:p>
    <w:p w:rsidR="00C624AB" w:rsidRDefault="00112E6A" w:rsidP="009851FE">
      <w:pPr>
        <w:spacing w:after="0" w:line="240" w:lineRule="auto"/>
        <w:ind w:left="720"/>
        <w:jc w:val="both"/>
        <w:rPr>
          <w:rFonts w:ascii="Times New Roman" w:hAnsi="Times New Roman" w:cs="Times New Roman"/>
          <w:sz w:val="24"/>
          <w:szCs w:val="24"/>
        </w:rPr>
      </w:pPr>
      <w:r>
        <w:rPr>
          <w:rFonts w:ascii="Times New Roman" w:hAnsi="Times New Roman" w:cs="Times New Roman"/>
          <w:sz w:val="21"/>
          <w:szCs w:val="21"/>
        </w:rPr>
        <w:t>is entitled to approach a court, alleging that a fundamental right or freedom enshrined in this Chapter has been, is being or is likely to be infringed, and the court may grant appropriate relief, including a declaration of rights and an award of compensation.</w:t>
      </w:r>
      <w:r>
        <w:rPr>
          <w:rFonts w:ascii="Times New Roman" w:hAnsi="Times New Roman" w:cs="Times New Roman"/>
          <w:sz w:val="24"/>
          <w:szCs w:val="24"/>
        </w:rPr>
        <w:t>”</w:t>
      </w:r>
    </w:p>
    <w:p w:rsidR="009851FE" w:rsidRDefault="009851FE" w:rsidP="009851FE">
      <w:pPr>
        <w:spacing w:after="0" w:line="240" w:lineRule="auto"/>
        <w:ind w:left="720"/>
        <w:jc w:val="both"/>
        <w:rPr>
          <w:rFonts w:ascii="Times New Roman" w:hAnsi="Times New Roman" w:cs="Times New Roman"/>
          <w:sz w:val="24"/>
          <w:szCs w:val="24"/>
        </w:rPr>
      </w:pPr>
    </w:p>
    <w:p w:rsidR="00D1160F" w:rsidRDefault="005F665B" w:rsidP="00C624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appears to have been lost to the applicant </w:t>
      </w:r>
      <w:r w:rsidR="009519BF">
        <w:rPr>
          <w:rFonts w:ascii="Times New Roman" w:hAnsi="Times New Roman" w:cs="Times New Roman"/>
          <w:sz w:val="24"/>
          <w:szCs w:val="24"/>
        </w:rPr>
        <w:t xml:space="preserve">and counsel </w:t>
      </w:r>
      <w:r>
        <w:rPr>
          <w:rFonts w:ascii="Times New Roman" w:hAnsi="Times New Roman" w:cs="Times New Roman"/>
          <w:sz w:val="24"/>
          <w:szCs w:val="24"/>
        </w:rPr>
        <w:t xml:space="preserve">is that </w:t>
      </w:r>
      <w:r w:rsidR="00C624AB">
        <w:rPr>
          <w:rFonts w:ascii="Times New Roman" w:hAnsi="Times New Roman" w:cs="Times New Roman"/>
          <w:sz w:val="24"/>
          <w:szCs w:val="24"/>
        </w:rPr>
        <w:t>the applicant is not a legal person</w:t>
      </w:r>
      <w:r w:rsidR="00DD5BC8">
        <w:rPr>
          <w:rFonts w:ascii="Times New Roman" w:hAnsi="Times New Roman" w:cs="Times New Roman"/>
          <w:sz w:val="24"/>
          <w:szCs w:val="24"/>
        </w:rPr>
        <w:t xml:space="preserve"> </w:t>
      </w:r>
      <w:r w:rsidR="00C624AB">
        <w:rPr>
          <w:rFonts w:ascii="Times New Roman" w:hAnsi="Times New Roman" w:cs="Times New Roman"/>
          <w:sz w:val="24"/>
          <w:szCs w:val="24"/>
        </w:rPr>
        <w:t xml:space="preserve">with the capacity to act in court </w:t>
      </w:r>
      <w:r w:rsidR="009519BF">
        <w:rPr>
          <w:rFonts w:ascii="Times New Roman" w:hAnsi="Times New Roman" w:cs="Times New Roman"/>
          <w:sz w:val="24"/>
          <w:szCs w:val="24"/>
        </w:rPr>
        <w:t xml:space="preserve">even in its </w:t>
      </w:r>
      <w:r w:rsidR="00C624AB">
        <w:rPr>
          <w:rFonts w:ascii="Times New Roman" w:hAnsi="Times New Roman" w:cs="Times New Roman"/>
          <w:sz w:val="24"/>
          <w:szCs w:val="24"/>
        </w:rPr>
        <w:t>own interests</w:t>
      </w:r>
      <w:r w:rsidR="009519BF">
        <w:rPr>
          <w:rFonts w:ascii="Times New Roman" w:hAnsi="Times New Roman" w:cs="Times New Roman"/>
          <w:sz w:val="24"/>
          <w:szCs w:val="24"/>
        </w:rPr>
        <w:t>, let alone</w:t>
      </w:r>
      <w:r w:rsidR="00C624AB">
        <w:rPr>
          <w:rFonts w:ascii="Times New Roman" w:hAnsi="Times New Roman" w:cs="Times New Roman"/>
          <w:sz w:val="24"/>
          <w:szCs w:val="24"/>
        </w:rPr>
        <w:t xml:space="preserve"> in the interests of another or other persons or interest </w:t>
      </w:r>
      <w:r w:rsidR="00D1160F">
        <w:rPr>
          <w:rFonts w:ascii="Times New Roman" w:hAnsi="Times New Roman" w:cs="Times New Roman"/>
          <w:sz w:val="24"/>
          <w:szCs w:val="24"/>
        </w:rPr>
        <w:t>groups.</w:t>
      </w:r>
      <w:r w:rsidR="00C624AB">
        <w:rPr>
          <w:rFonts w:ascii="Times New Roman" w:hAnsi="Times New Roman" w:cs="Times New Roman"/>
          <w:sz w:val="24"/>
          <w:szCs w:val="24"/>
        </w:rPr>
        <w:t xml:space="preserve"> </w:t>
      </w:r>
    </w:p>
    <w:p w:rsidR="00DD5BC8" w:rsidRDefault="003D53A9" w:rsidP="00C624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w:t>
      </w:r>
      <w:r w:rsidR="00DD5BC8">
        <w:rPr>
          <w:rFonts w:ascii="Times New Roman" w:hAnsi="Times New Roman" w:cs="Times New Roman"/>
          <w:sz w:val="24"/>
          <w:szCs w:val="24"/>
        </w:rPr>
        <w:t>ter</w:t>
      </w:r>
      <w:r w:rsidR="00D1160F">
        <w:rPr>
          <w:rFonts w:ascii="Times New Roman" w:hAnsi="Times New Roman" w:cs="Times New Roman"/>
          <w:sz w:val="24"/>
          <w:szCs w:val="24"/>
        </w:rPr>
        <w:t>,</w:t>
      </w:r>
      <w:r w:rsidR="00DD5BC8">
        <w:rPr>
          <w:rFonts w:ascii="Times New Roman" w:hAnsi="Times New Roman" w:cs="Times New Roman"/>
          <w:sz w:val="24"/>
          <w:szCs w:val="24"/>
        </w:rPr>
        <w:t xml:space="preserve"> in argument, Mr </w:t>
      </w:r>
      <w:r w:rsidR="00DD5BC8" w:rsidRPr="00FC73BA">
        <w:rPr>
          <w:rFonts w:ascii="Times New Roman" w:hAnsi="Times New Roman" w:cs="Times New Roman"/>
          <w:i/>
          <w:sz w:val="24"/>
          <w:szCs w:val="24"/>
        </w:rPr>
        <w:t>Muchadehama</w:t>
      </w:r>
      <w:r w:rsidR="00DD5BC8">
        <w:rPr>
          <w:rFonts w:ascii="Times New Roman" w:hAnsi="Times New Roman" w:cs="Times New Roman"/>
          <w:sz w:val="24"/>
          <w:szCs w:val="24"/>
        </w:rPr>
        <w:t xml:space="preserve"> conceded that the applicant </w:t>
      </w:r>
      <w:r w:rsidR="009519BF">
        <w:rPr>
          <w:rFonts w:ascii="Times New Roman" w:hAnsi="Times New Roman" w:cs="Times New Roman"/>
          <w:sz w:val="24"/>
          <w:szCs w:val="24"/>
        </w:rPr>
        <w:t xml:space="preserve">had </w:t>
      </w:r>
      <w:r w:rsidR="00DD5BC8">
        <w:rPr>
          <w:rFonts w:ascii="Times New Roman" w:hAnsi="Times New Roman" w:cs="Times New Roman"/>
          <w:sz w:val="24"/>
          <w:szCs w:val="24"/>
        </w:rPr>
        <w:t>failed to prove the membership of the persons it purported to repres</w:t>
      </w:r>
      <w:r w:rsidR="00FC73BA">
        <w:rPr>
          <w:rFonts w:ascii="Times New Roman" w:hAnsi="Times New Roman" w:cs="Times New Roman"/>
          <w:sz w:val="24"/>
          <w:szCs w:val="24"/>
        </w:rPr>
        <w:t>ent</w:t>
      </w:r>
      <w:r w:rsidR="009519BF">
        <w:rPr>
          <w:rFonts w:ascii="Times New Roman" w:hAnsi="Times New Roman" w:cs="Times New Roman"/>
          <w:sz w:val="24"/>
          <w:szCs w:val="24"/>
        </w:rPr>
        <w:t>. He then</w:t>
      </w:r>
      <w:r w:rsidR="00DD5BC8">
        <w:rPr>
          <w:rFonts w:ascii="Times New Roman" w:hAnsi="Times New Roman" w:cs="Times New Roman"/>
          <w:sz w:val="24"/>
          <w:szCs w:val="24"/>
        </w:rPr>
        <w:t xml:space="preserve"> fell back on s 85 (1) of the Constitution. </w:t>
      </w:r>
      <w:r>
        <w:rPr>
          <w:rFonts w:ascii="Times New Roman" w:hAnsi="Times New Roman" w:cs="Times New Roman"/>
          <w:sz w:val="24"/>
          <w:szCs w:val="24"/>
        </w:rPr>
        <w:t>Unfortunately, still, the</w:t>
      </w:r>
      <w:r w:rsidR="00DD5BC8">
        <w:rPr>
          <w:rFonts w:ascii="Times New Roman" w:hAnsi="Times New Roman" w:cs="Times New Roman"/>
          <w:sz w:val="24"/>
          <w:szCs w:val="24"/>
        </w:rPr>
        <w:t xml:space="preserve"> applicant is not a legal person. </w:t>
      </w:r>
      <w:r w:rsidR="00D1160F">
        <w:rPr>
          <w:rFonts w:ascii="Times New Roman" w:hAnsi="Times New Roman" w:cs="Times New Roman"/>
          <w:sz w:val="24"/>
          <w:szCs w:val="24"/>
        </w:rPr>
        <w:t>It cannot be the bearer of rights, duties and capacities</w:t>
      </w:r>
    </w:p>
    <w:p w:rsidR="00401342" w:rsidRPr="00401342" w:rsidRDefault="00DD5BC8" w:rsidP="00C62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53A9">
        <w:rPr>
          <w:rFonts w:ascii="Times New Roman" w:hAnsi="Times New Roman" w:cs="Times New Roman"/>
          <w:sz w:val="24"/>
          <w:szCs w:val="24"/>
        </w:rPr>
        <w:t xml:space="preserve">The second applicant created problems for himself by making his application parasitical to </w:t>
      </w:r>
      <w:r w:rsidR="000545AF">
        <w:rPr>
          <w:rFonts w:ascii="Times New Roman" w:hAnsi="Times New Roman" w:cs="Times New Roman"/>
          <w:sz w:val="24"/>
          <w:szCs w:val="24"/>
        </w:rPr>
        <w:t>the</w:t>
      </w:r>
      <w:r w:rsidR="003D53A9">
        <w:rPr>
          <w:rFonts w:ascii="Times New Roman" w:hAnsi="Times New Roman" w:cs="Times New Roman"/>
          <w:sz w:val="24"/>
          <w:szCs w:val="24"/>
        </w:rPr>
        <w:t xml:space="preserve"> 1</w:t>
      </w:r>
      <w:r w:rsidR="003D53A9" w:rsidRPr="003D53A9">
        <w:rPr>
          <w:rFonts w:ascii="Times New Roman" w:hAnsi="Times New Roman" w:cs="Times New Roman"/>
          <w:sz w:val="24"/>
          <w:szCs w:val="24"/>
          <w:vertAlign w:val="superscript"/>
        </w:rPr>
        <w:t>st</w:t>
      </w:r>
      <w:r w:rsidR="003D53A9">
        <w:rPr>
          <w:rFonts w:ascii="Times New Roman" w:hAnsi="Times New Roman" w:cs="Times New Roman"/>
          <w:sz w:val="24"/>
          <w:szCs w:val="24"/>
        </w:rPr>
        <w:t xml:space="preserve"> applicant’s </w:t>
      </w:r>
      <w:r w:rsidR="00D1160F">
        <w:rPr>
          <w:rFonts w:ascii="Times New Roman" w:hAnsi="Times New Roman" w:cs="Times New Roman"/>
          <w:sz w:val="24"/>
          <w:szCs w:val="24"/>
        </w:rPr>
        <w:t>application</w:t>
      </w:r>
      <w:r w:rsidR="003D53A9">
        <w:rPr>
          <w:rFonts w:ascii="Times New Roman" w:hAnsi="Times New Roman" w:cs="Times New Roman"/>
          <w:sz w:val="24"/>
          <w:szCs w:val="24"/>
        </w:rPr>
        <w:t xml:space="preserve">. </w:t>
      </w:r>
      <w:r w:rsidR="00D1160F">
        <w:rPr>
          <w:rFonts w:ascii="Times New Roman" w:hAnsi="Times New Roman" w:cs="Times New Roman"/>
          <w:sz w:val="24"/>
          <w:szCs w:val="24"/>
        </w:rPr>
        <w:t xml:space="preserve">In the </w:t>
      </w:r>
      <w:r w:rsidR="000545AF">
        <w:rPr>
          <w:rFonts w:ascii="Times New Roman" w:hAnsi="Times New Roman" w:cs="Times New Roman"/>
          <w:sz w:val="24"/>
          <w:szCs w:val="24"/>
        </w:rPr>
        <w:t>founding</w:t>
      </w:r>
      <w:r w:rsidR="00D1160F">
        <w:rPr>
          <w:rFonts w:ascii="Times New Roman" w:hAnsi="Times New Roman" w:cs="Times New Roman"/>
          <w:sz w:val="24"/>
          <w:szCs w:val="24"/>
        </w:rPr>
        <w:t xml:space="preserve"> affidavit submitted on behalf of the </w:t>
      </w:r>
      <w:r w:rsidR="00344157">
        <w:rPr>
          <w:rFonts w:ascii="Times New Roman" w:hAnsi="Times New Roman" w:cs="Times New Roman"/>
          <w:sz w:val="24"/>
          <w:szCs w:val="24"/>
        </w:rPr>
        <w:t xml:space="preserve">first </w:t>
      </w:r>
      <w:r w:rsidR="00D1160F">
        <w:rPr>
          <w:rFonts w:ascii="Times New Roman" w:hAnsi="Times New Roman" w:cs="Times New Roman"/>
          <w:sz w:val="24"/>
          <w:szCs w:val="24"/>
        </w:rPr>
        <w:t xml:space="preserve">applicant, Promise Mkwananzi stated </w:t>
      </w:r>
      <w:r w:rsidR="003D53A9">
        <w:rPr>
          <w:rFonts w:ascii="Times New Roman" w:hAnsi="Times New Roman" w:cs="Times New Roman"/>
          <w:sz w:val="24"/>
          <w:szCs w:val="24"/>
        </w:rPr>
        <w:t xml:space="preserve">that </w:t>
      </w:r>
      <w:r w:rsidR="00D1160F">
        <w:rPr>
          <w:rFonts w:ascii="Times New Roman" w:hAnsi="Times New Roman" w:cs="Times New Roman"/>
          <w:sz w:val="24"/>
          <w:szCs w:val="24"/>
        </w:rPr>
        <w:t xml:space="preserve">the </w:t>
      </w:r>
      <w:r w:rsidR="00344157">
        <w:rPr>
          <w:rFonts w:ascii="Times New Roman" w:hAnsi="Times New Roman" w:cs="Times New Roman"/>
          <w:sz w:val="24"/>
          <w:szCs w:val="24"/>
        </w:rPr>
        <w:t xml:space="preserve">second </w:t>
      </w:r>
      <w:r w:rsidR="00D1160F">
        <w:rPr>
          <w:rFonts w:ascii="Times New Roman" w:hAnsi="Times New Roman" w:cs="Times New Roman"/>
          <w:sz w:val="24"/>
          <w:szCs w:val="24"/>
        </w:rPr>
        <w:t xml:space="preserve">applicant’s application was founded by the same affidavit and that he had authority of the </w:t>
      </w:r>
      <w:r w:rsidR="00344157">
        <w:rPr>
          <w:rFonts w:ascii="Times New Roman" w:hAnsi="Times New Roman" w:cs="Times New Roman"/>
          <w:sz w:val="24"/>
          <w:szCs w:val="24"/>
        </w:rPr>
        <w:t xml:space="preserve">second </w:t>
      </w:r>
      <w:r w:rsidR="003D53A9">
        <w:rPr>
          <w:rFonts w:ascii="Times New Roman" w:hAnsi="Times New Roman" w:cs="Times New Roman"/>
          <w:sz w:val="24"/>
          <w:szCs w:val="24"/>
        </w:rPr>
        <w:t xml:space="preserve">applicant to depose </w:t>
      </w:r>
      <w:r w:rsidR="009519BF">
        <w:rPr>
          <w:rFonts w:ascii="Times New Roman" w:hAnsi="Times New Roman" w:cs="Times New Roman"/>
          <w:sz w:val="24"/>
          <w:szCs w:val="24"/>
        </w:rPr>
        <w:t xml:space="preserve">to </w:t>
      </w:r>
      <w:r w:rsidR="00CB1F71">
        <w:rPr>
          <w:rFonts w:ascii="Times New Roman" w:hAnsi="Times New Roman" w:cs="Times New Roman"/>
          <w:sz w:val="24"/>
          <w:szCs w:val="24"/>
        </w:rPr>
        <w:t xml:space="preserve">the </w:t>
      </w:r>
      <w:r w:rsidR="003D53A9">
        <w:rPr>
          <w:rFonts w:ascii="Times New Roman" w:hAnsi="Times New Roman" w:cs="Times New Roman"/>
          <w:sz w:val="24"/>
          <w:szCs w:val="24"/>
        </w:rPr>
        <w:t xml:space="preserve">affidavit on his behalf. </w:t>
      </w:r>
      <w:r w:rsidR="00CB1F71">
        <w:rPr>
          <w:rFonts w:ascii="Times New Roman" w:hAnsi="Times New Roman" w:cs="Times New Roman"/>
          <w:sz w:val="24"/>
          <w:szCs w:val="24"/>
        </w:rPr>
        <w:t>T</w:t>
      </w:r>
      <w:r w:rsidR="003D53A9">
        <w:rPr>
          <w:rFonts w:ascii="Times New Roman" w:hAnsi="Times New Roman" w:cs="Times New Roman"/>
          <w:sz w:val="24"/>
          <w:szCs w:val="24"/>
        </w:rPr>
        <w:t>he 2</w:t>
      </w:r>
      <w:r w:rsidR="003D53A9" w:rsidRPr="003D53A9">
        <w:rPr>
          <w:rFonts w:ascii="Times New Roman" w:hAnsi="Times New Roman" w:cs="Times New Roman"/>
          <w:sz w:val="24"/>
          <w:szCs w:val="24"/>
          <w:vertAlign w:val="superscript"/>
        </w:rPr>
        <w:t>nd</w:t>
      </w:r>
      <w:r w:rsidR="003D53A9">
        <w:rPr>
          <w:rFonts w:ascii="Times New Roman" w:hAnsi="Times New Roman" w:cs="Times New Roman"/>
          <w:sz w:val="24"/>
          <w:szCs w:val="24"/>
        </w:rPr>
        <w:t xml:space="preserve"> applicant confirmed that </w:t>
      </w:r>
      <w:r w:rsidR="00CB1F71">
        <w:rPr>
          <w:rFonts w:ascii="Times New Roman" w:hAnsi="Times New Roman" w:cs="Times New Roman"/>
          <w:sz w:val="24"/>
          <w:szCs w:val="24"/>
        </w:rPr>
        <w:t>in a brief supporting affidavit</w:t>
      </w:r>
      <w:r w:rsidR="003D53A9">
        <w:rPr>
          <w:rFonts w:ascii="Times New Roman" w:hAnsi="Times New Roman" w:cs="Times New Roman"/>
          <w:sz w:val="24"/>
          <w:szCs w:val="24"/>
        </w:rPr>
        <w:t xml:space="preserve">. </w:t>
      </w:r>
      <w:r w:rsidR="00344157">
        <w:rPr>
          <w:rFonts w:ascii="Times New Roman" w:hAnsi="Times New Roman" w:cs="Times New Roman"/>
          <w:sz w:val="24"/>
          <w:szCs w:val="24"/>
        </w:rPr>
        <w:t xml:space="preserve">The second </w:t>
      </w:r>
      <w:r w:rsidR="00CB1F71">
        <w:rPr>
          <w:rFonts w:ascii="Times New Roman" w:hAnsi="Times New Roman" w:cs="Times New Roman"/>
          <w:sz w:val="24"/>
          <w:szCs w:val="24"/>
        </w:rPr>
        <w:t xml:space="preserve">applicant, therefore, did not do much save to identify worth the </w:t>
      </w:r>
      <w:r w:rsidR="00344157">
        <w:rPr>
          <w:rFonts w:ascii="Times New Roman" w:hAnsi="Times New Roman" w:cs="Times New Roman"/>
          <w:sz w:val="24"/>
          <w:szCs w:val="24"/>
        </w:rPr>
        <w:t xml:space="preserve">first </w:t>
      </w:r>
      <w:r w:rsidR="00CB1F71">
        <w:rPr>
          <w:rFonts w:ascii="Times New Roman" w:hAnsi="Times New Roman" w:cs="Times New Roman"/>
          <w:sz w:val="24"/>
          <w:szCs w:val="24"/>
        </w:rPr>
        <w:t xml:space="preserve">applicant’s application. </w:t>
      </w:r>
      <w:r w:rsidR="003D53A9">
        <w:rPr>
          <w:rFonts w:ascii="Times New Roman" w:hAnsi="Times New Roman" w:cs="Times New Roman"/>
          <w:sz w:val="24"/>
          <w:szCs w:val="24"/>
        </w:rPr>
        <w:t>He d</w:t>
      </w:r>
      <w:r w:rsidR="00CB1F71">
        <w:rPr>
          <w:rFonts w:ascii="Times New Roman" w:hAnsi="Times New Roman" w:cs="Times New Roman"/>
          <w:sz w:val="24"/>
          <w:szCs w:val="24"/>
        </w:rPr>
        <w:t xml:space="preserve">id not identify </w:t>
      </w:r>
      <w:r w:rsidR="000545AF">
        <w:rPr>
          <w:rFonts w:ascii="Times New Roman" w:hAnsi="Times New Roman" w:cs="Times New Roman"/>
          <w:sz w:val="24"/>
          <w:szCs w:val="24"/>
        </w:rPr>
        <w:t xml:space="preserve">the </w:t>
      </w:r>
      <w:r w:rsidR="003D53A9">
        <w:rPr>
          <w:rFonts w:ascii="Times New Roman" w:hAnsi="Times New Roman" w:cs="Times New Roman"/>
          <w:sz w:val="24"/>
          <w:szCs w:val="24"/>
        </w:rPr>
        <w:t xml:space="preserve">fundamental right </w:t>
      </w:r>
      <w:r w:rsidR="00CB1F71">
        <w:rPr>
          <w:rFonts w:ascii="Times New Roman" w:hAnsi="Times New Roman" w:cs="Times New Roman"/>
          <w:sz w:val="24"/>
          <w:szCs w:val="24"/>
        </w:rPr>
        <w:t>or freedom i</w:t>
      </w:r>
      <w:r w:rsidR="000545AF">
        <w:rPr>
          <w:rFonts w:ascii="Times New Roman" w:hAnsi="Times New Roman" w:cs="Times New Roman"/>
          <w:sz w:val="24"/>
          <w:szCs w:val="24"/>
        </w:rPr>
        <w:t xml:space="preserve">nfringed by </w:t>
      </w:r>
      <w:r w:rsidR="003D53A9">
        <w:rPr>
          <w:rFonts w:ascii="Times New Roman" w:hAnsi="Times New Roman" w:cs="Times New Roman"/>
          <w:sz w:val="24"/>
          <w:szCs w:val="24"/>
        </w:rPr>
        <w:t>SI 10/2021</w:t>
      </w:r>
      <w:r w:rsidR="00CB1F71">
        <w:rPr>
          <w:rFonts w:ascii="Times New Roman" w:hAnsi="Times New Roman" w:cs="Times New Roman"/>
          <w:sz w:val="24"/>
          <w:szCs w:val="24"/>
        </w:rPr>
        <w:t>. He also failed to lay the factual basis of the alleged infringement</w:t>
      </w:r>
      <w:r w:rsidR="003D53A9">
        <w:rPr>
          <w:rFonts w:ascii="Times New Roman" w:hAnsi="Times New Roman" w:cs="Times New Roman"/>
          <w:sz w:val="24"/>
          <w:szCs w:val="24"/>
        </w:rPr>
        <w:t>.</w:t>
      </w:r>
      <w:r w:rsidR="00401342">
        <w:rPr>
          <w:rFonts w:ascii="Times New Roman" w:hAnsi="Times New Roman" w:cs="Times New Roman"/>
          <w:sz w:val="24"/>
          <w:szCs w:val="24"/>
        </w:rPr>
        <w:t xml:space="preserve"> See </w:t>
      </w:r>
      <w:r w:rsidR="00401342" w:rsidRPr="00CB1F71">
        <w:rPr>
          <w:rFonts w:ascii="Times New Roman" w:hAnsi="Times New Roman" w:cs="Times New Roman"/>
          <w:i/>
          <w:sz w:val="24"/>
          <w:szCs w:val="24"/>
        </w:rPr>
        <w:t xml:space="preserve">Ignatious Chombo </w:t>
      </w:r>
      <w:r w:rsidR="00401342" w:rsidRPr="00344157">
        <w:rPr>
          <w:rFonts w:ascii="Times New Roman" w:hAnsi="Times New Roman" w:cs="Times New Roman"/>
          <w:sz w:val="24"/>
          <w:szCs w:val="24"/>
        </w:rPr>
        <w:t>v</w:t>
      </w:r>
      <w:r w:rsidR="00401342" w:rsidRPr="00CB1F71">
        <w:rPr>
          <w:rFonts w:ascii="Times New Roman" w:hAnsi="Times New Roman" w:cs="Times New Roman"/>
          <w:i/>
          <w:sz w:val="24"/>
          <w:szCs w:val="24"/>
        </w:rPr>
        <w:t xml:space="preserve"> Parliament of Zimbabwe</w:t>
      </w:r>
      <w:r w:rsidR="00401342">
        <w:rPr>
          <w:rFonts w:ascii="Times New Roman" w:hAnsi="Times New Roman" w:cs="Times New Roman"/>
          <w:sz w:val="24"/>
          <w:szCs w:val="24"/>
        </w:rPr>
        <w:t xml:space="preserve"> SC5/13. In </w:t>
      </w:r>
      <w:r w:rsidR="00401342" w:rsidRPr="00CB1F71">
        <w:rPr>
          <w:rFonts w:ascii="Times New Roman" w:hAnsi="Times New Roman" w:cs="Times New Roman"/>
          <w:i/>
          <w:sz w:val="24"/>
          <w:szCs w:val="24"/>
        </w:rPr>
        <w:t xml:space="preserve">Tsvangirai </w:t>
      </w:r>
      <w:r w:rsidR="00401342" w:rsidRPr="00344157">
        <w:rPr>
          <w:rFonts w:ascii="Times New Roman" w:hAnsi="Times New Roman" w:cs="Times New Roman"/>
          <w:sz w:val="24"/>
          <w:szCs w:val="24"/>
        </w:rPr>
        <w:t>v</w:t>
      </w:r>
      <w:r w:rsidR="00401342" w:rsidRPr="00CB1F71">
        <w:rPr>
          <w:rFonts w:ascii="Times New Roman" w:hAnsi="Times New Roman" w:cs="Times New Roman"/>
          <w:i/>
          <w:sz w:val="24"/>
          <w:szCs w:val="24"/>
        </w:rPr>
        <w:t xml:space="preserve"> Registrar General &amp; Ors</w:t>
      </w:r>
      <w:r w:rsidR="00401342">
        <w:rPr>
          <w:rFonts w:ascii="Times New Roman" w:hAnsi="Times New Roman" w:cs="Times New Roman"/>
          <w:sz w:val="24"/>
          <w:szCs w:val="24"/>
        </w:rPr>
        <w:t xml:space="preserve"> 2002(1) ZLR 268(S) </w:t>
      </w:r>
      <w:r w:rsidR="00CB1F71">
        <w:rPr>
          <w:rFonts w:ascii="Times New Roman" w:hAnsi="Times New Roman" w:cs="Times New Roman"/>
          <w:sz w:val="24"/>
          <w:szCs w:val="24"/>
        </w:rPr>
        <w:t xml:space="preserve">at </w:t>
      </w:r>
      <w:r w:rsidR="00401342">
        <w:rPr>
          <w:rFonts w:ascii="Times New Roman" w:hAnsi="Times New Roman" w:cs="Times New Roman"/>
          <w:sz w:val="24"/>
          <w:szCs w:val="24"/>
        </w:rPr>
        <w:t>p</w:t>
      </w:r>
      <w:r w:rsidR="00CB1F71">
        <w:rPr>
          <w:rFonts w:ascii="Times New Roman" w:hAnsi="Times New Roman" w:cs="Times New Roman"/>
          <w:sz w:val="24"/>
          <w:szCs w:val="24"/>
        </w:rPr>
        <w:t xml:space="preserve">ages </w:t>
      </w:r>
      <w:r w:rsidR="00401342">
        <w:rPr>
          <w:rFonts w:ascii="Times New Roman" w:hAnsi="Times New Roman" w:cs="Times New Roman"/>
          <w:sz w:val="24"/>
          <w:szCs w:val="24"/>
        </w:rPr>
        <w:t>2</w:t>
      </w:r>
      <w:r w:rsidR="00CB1F71">
        <w:rPr>
          <w:rFonts w:ascii="Times New Roman" w:hAnsi="Times New Roman" w:cs="Times New Roman"/>
          <w:sz w:val="24"/>
          <w:szCs w:val="24"/>
        </w:rPr>
        <w:t>5</w:t>
      </w:r>
      <w:r w:rsidR="00401342">
        <w:rPr>
          <w:rFonts w:ascii="Times New Roman" w:hAnsi="Times New Roman" w:cs="Times New Roman"/>
          <w:sz w:val="24"/>
          <w:szCs w:val="24"/>
        </w:rPr>
        <w:t>G-27A</w:t>
      </w:r>
      <w:r w:rsidR="00CB1F71">
        <w:rPr>
          <w:rFonts w:ascii="Times New Roman" w:hAnsi="Times New Roman" w:cs="Times New Roman"/>
          <w:sz w:val="24"/>
          <w:szCs w:val="24"/>
        </w:rPr>
        <w:t xml:space="preserve"> the court discussed </w:t>
      </w:r>
      <w:r w:rsidR="00CB1F71">
        <w:rPr>
          <w:rFonts w:ascii="Times New Roman" w:hAnsi="Times New Roman" w:cs="Times New Roman"/>
          <w:i/>
          <w:sz w:val="24"/>
          <w:szCs w:val="24"/>
        </w:rPr>
        <w:t xml:space="preserve">locus standi </w:t>
      </w:r>
      <w:r w:rsidR="00CB1F71">
        <w:rPr>
          <w:rFonts w:ascii="Times New Roman" w:hAnsi="Times New Roman" w:cs="Times New Roman"/>
          <w:sz w:val="24"/>
          <w:szCs w:val="24"/>
        </w:rPr>
        <w:t>deriving from s 85(1) (a) as follows: -</w:t>
      </w:r>
    </w:p>
    <w:p w:rsidR="00401342" w:rsidRDefault="00401342" w:rsidP="009851FE">
      <w:pPr>
        <w:spacing w:after="0" w:line="240" w:lineRule="auto"/>
        <w:ind w:left="720"/>
        <w:jc w:val="both"/>
        <w:rPr>
          <w:rFonts w:ascii="Times New Roman" w:hAnsi="Times New Roman" w:cs="Times New Roman"/>
        </w:rPr>
      </w:pPr>
      <w:r w:rsidRPr="00401342">
        <w:rPr>
          <w:rFonts w:ascii="Times New Roman" w:hAnsi="Times New Roman" w:cs="Times New Roman"/>
        </w:rPr>
        <w:t>“…the bald, unsubstantiated allegation will not satisfy the requirements of the section. The applicant must aver in his founding affidavit, facts, which if proved would establish that a fundamental right enshrined in the declaration of Rights has been contravened in respect of himself.”</w:t>
      </w:r>
    </w:p>
    <w:p w:rsidR="009851FE" w:rsidRPr="00401342" w:rsidRDefault="009851FE" w:rsidP="009851FE">
      <w:pPr>
        <w:spacing w:after="0" w:line="240" w:lineRule="auto"/>
        <w:ind w:left="720"/>
        <w:jc w:val="both"/>
        <w:rPr>
          <w:rFonts w:ascii="Times New Roman" w:hAnsi="Times New Roman" w:cs="Times New Roman"/>
        </w:rPr>
      </w:pPr>
    </w:p>
    <w:p w:rsidR="000545AF" w:rsidRDefault="003D53A9" w:rsidP="004013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851FE">
        <w:rPr>
          <w:rFonts w:ascii="Times New Roman" w:hAnsi="Times New Roman" w:cs="Times New Roman"/>
          <w:sz w:val="24"/>
          <w:szCs w:val="24"/>
        </w:rPr>
        <w:t xml:space="preserve">The second </w:t>
      </w:r>
      <w:r w:rsidR="009519BF">
        <w:rPr>
          <w:rFonts w:ascii="Times New Roman" w:hAnsi="Times New Roman" w:cs="Times New Roman"/>
          <w:sz w:val="24"/>
          <w:szCs w:val="24"/>
        </w:rPr>
        <w:t>applicant was ought to have realised that the demise of host’s papers would spell disaster for him as a parasite.</w:t>
      </w:r>
      <w:r w:rsidR="000C6126" w:rsidRPr="000C6126">
        <w:rPr>
          <w:rFonts w:ascii="Times New Roman" w:hAnsi="Times New Roman" w:cs="Times New Roman"/>
          <w:sz w:val="24"/>
          <w:szCs w:val="24"/>
        </w:rPr>
        <w:t xml:space="preserve"> </w:t>
      </w:r>
      <w:r w:rsidR="000C6126">
        <w:rPr>
          <w:rFonts w:ascii="Times New Roman" w:hAnsi="Times New Roman" w:cs="Times New Roman"/>
          <w:sz w:val="24"/>
          <w:szCs w:val="24"/>
        </w:rPr>
        <w:t xml:space="preserve">I </w:t>
      </w:r>
      <w:r w:rsidR="009519BF">
        <w:rPr>
          <w:rFonts w:ascii="Times New Roman" w:hAnsi="Times New Roman" w:cs="Times New Roman"/>
          <w:sz w:val="24"/>
          <w:szCs w:val="24"/>
        </w:rPr>
        <w:t xml:space="preserve">can do no better than quote </w:t>
      </w:r>
      <w:r w:rsidR="009851FE" w:rsidRPr="009851FE">
        <w:rPr>
          <w:rFonts w:ascii="Times New Roman" w:hAnsi="Times New Roman" w:cs="Times New Roman"/>
          <w:smallCaps/>
          <w:sz w:val="24"/>
          <w:szCs w:val="24"/>
        </w:rPr>
        <w:t>chitapi j</w:t>
      </w:r>
      <w:r w:rsidR="000C6126">
        <w:rPr>
          <w:rFonts w:ascii="Times New Roman" w:hAnsi="Times New Roman" w:cs="Times New Roman"/>
          <w:sz w:val="24"/>
          <w:szCs w:val="24"/>
        </w:rPr>
        <w:t xml:space="preserve"> in the case </w:t>
      </w:r>
      <w:r w:rsidR="009141B2">
        <w:rPr>
          <w:rFonts w:ascii="Times New Roman" w:hAnsi="Times New Roman" w:cs="Times New Roman"/>
          <w:sz w:val="24"/>
          <w:szCs w:val="24"/>
        </w:rPr>
        <w:t>of MDC</w:t>
      </w:r>
      <w:r w:rsidR="000545AF" w:rsidRPr="000C6126">
        <w:rPr>
          <w:rFonts w:ascii="Times New Roman" w:hAnsi="Times New Roman" w:cs="Times New Roman"/>
          <w:i/>
          <w:sz w:val="24"/>
          <w:szCs w:val="24"/>
        </w:rPr>
        <w:t xml:space="preserve">- Alliance and Anor </w:t>
      </w:r>
      <w:r w:rsidR="000545AF" w:rsidRPr="009851FE">
        <w:rPr>
          <w:rFonts w:ascii="Times New Roman" w:hAnsi="Times New Roman" w:cs="Times New Roman"/>
          <w:sz w:val="24"/>
          <w:szCs w:val="24"/>
        </w:rPr>
        <w:t>v</w:t>
      </w:r>
      <w:r w:rsidR="000545AF" w:rsidRPr="000C6126">
        <w:rPr>
          <w:rFonts w:ascii="Times New Roman" w:hAnsi="Times New Roman" w:cs="Times New Roman"/>
          <w:i/>
          <w:sz w:val="24"/>
          <w:szCs w:val="24"/>
        </w:rPr>
        <w:t xml:space="preserve"> Douglas Togaraseyi Mwonzora &amp; Ors</w:t>
      </w:r>
      <w:r w:rsidR="000545AF">
        <w:rPr>
          <w:rFonts w:ascii="Times New Roman" w:hAnsi="Times New Roman" w:cs="Times New Roman"/>
          <w:sz w:val="24"/>
          <w:szCs w:val="24"/>
        </w:rPr>
        <w:t xml:space="preserve"> HH346/20</w:t>
      </w:r>
    </w:p>
    <w:p w:rsidR="000C6126" w:rsidRDefault="009141B2" w:rsidP="00344157">
      <w:pPr>
        <w:spacing w:after="0" w:line="240" w:lineRule="auto"/>
        <w:ind w:left="720"/>
        <w:jc w:val="both"/>
        <w:rPr>
          <w:rFonts w:ascii="Times New Roman" w:hAnsi="Times New Roman" w:cs="Times New Roman"/>
        </w:rPr>
      </w:pPr>
      <w:r w:rsidRPr="009141B2">
        <w:rPr>
          <w:rFonts w:ascii="Times New Roman" w:hAnsi="Times New Roman" w:cs="Times New Roman"/>
        </w:rPr>
        <w:t>‘The</w:t>
      </w:r>
      <w:r w:rsidR="000545AF" w:rsidRPr="009141B2">
        <w:rPr>
          <w:rFonts w:ascii="Times New Roman" w:hAnsi="Times New Roman" w:cs="Times New Roman"/>
        </w:rPr>
        <w:t xml:space="preserve"> next issue is to determine where the failure by the </w:t>
      </w:r>
      <w:r w:rsidRPr="009141B2">
        <w:rPr>
          <w:rFonts w:ascii="Times New Roman" w:hAnsi="Times New Roman" w:cs="Times New Roman"/>
        </w:rPr>
        <w:t>first</w:t>
      </w:r>
      <w:r w:rsidR="000545AF" w:rsidRPr="009141B2">
        <w:rPr>
          <w:rFonts w:ascii="Times New Roman" w:hAnsi="Times New Roman" w:cs="Times New Roman"/>
        </w:rPr>
        <w:t xml:space="preserve"> applicant to establish its capacity to sue and be sued places the second and third applicants. The applicants did not file separate applications. They simply filed affidavits in support of the case sought to be established by the </w:t>
      </w:r>
      <w:r w:rsidR="000C6126" w:rsidRPr="009141B2">
        <w:rPr>
          <w:rFonts w:ascii="Times New Roman" w:hAnsi="Times New Roman" w:cs="Times New Roman"/>
        </w:rPr>
        <w:t xml:space="preserve">first applicant. They are before the court as appendages of the first applicant. If the </w:t>
      </w:r>
      <w:r w:rsidRPr="009141B2">
        <w:rPr>
          <w:rFonts w:ascii="Times New Roman" w:hAnsi="Times New Roman" w:cs="Times New Roman"/>
        </w:rPr>
        <w:t>first</w:t>
      </w:r>
      <w:r w:rsidR="000C6126" w:rsidRPr="009141B2">
        <w:rPr>
          <w:rFonts w:ascii="Times New Roman" w:hAnsi="Times New Roman" w:cs="Times New Roman"/>
        </w:rPr>
        <w:t xml:space="preserve"> </w:t>
      </w:r>
      <w:r w:rsidRPr="009141B2">
        <w:rPr>
          <w:rFonts w:ascii="Times New Roman" w:hAnsi="Times New Roman" w:cs="Times New Roman"/>
        </w:rPr>
        <w:t xml:space="preserve">applicant’s case is thrown out </w:t>
      </w:r>
      <w:r w:rsidR="000C6126" w:rsidRPr="009141B2">
        <w:rPr>
          <w:rFonts w:ascii="Times New Roman" w:hAnsi="Times New Roman" w:cs="Times New Roman"/>
        </w:rPr>
        <w:t xml:space="preserve">on the basis of lack of capacity to </w:t>
      </w:r>
      <w:r w:rsidRPr="009141B2">
        <w:rPr>
          <w:rFonts w:ascii="Times New Roman" w:hAnsi="Times New Roman" w:cs="Times New Roman"/>
        </w:rPr>
        <w:t>sue, then</w:t>
      </w:r>
      <w:r w:rsidR="000C6126" w:rsidRPr="009141B2">
        <w:rPr>
          <w:rFonts w:ascii="Times New Roman" w:hAnsi="Times New Roman" w:cs="Times New Roman"/>
        </w:rPr>
        <w:t xml:space="preserve"> the second and third applicants’ suffer the same fate. Had they filed applications independently of the first </w:t>
      </w:r>
      <w:r w:rsidRPr="009141B2">
        <w:rPr>
          <w:rFonts w:ascii="Times New Roman" w:hAnsi="Times New Roman" w:cs="Times New Roman"/>
        </w:rPr>
        <w:t>applicant,</w:t>
      </w:r>
      <w:r w:rsidR="000C6126" w:rsidRPr="009141B2">
        <w:rPr>
          <w:rFonts w:ascii="Times New Roman" w:hAnsi="Times New Roman" w:cs="Times New Roman"/>
        </w:rPr>
        <w:t xml:space="preserve"> their applications would be properly before the court.”</w:t>
      </w:r>
    </w:p>
    <w:p w:rsidR="00344157" w:rsidRPr="009141B2" w:rsidRDefault="00344157" w:rsidP="00344157">
      <w:pPr>
        <w:spacing w:after="0" w:line="240" w:lineRule="auto"/>
        <w:ind w:left="720"/>
        <w:jc w:val="both"/>
        <w:rPr>
          <w:rFonts w:ascii="Times New Roman" w:hAnsi="Times New Roman" w:cs="Times New Roman"/>
        </w:rPr>
      </w:pPr>
    </w:p>
    <w:p w:rsidR="00DD5BC8" w:rsidRDefault="00401342" w:rsidP="000C612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result both applicants failed to establish their </w:t>
      </w:r>
      <w:r w:rsidRPr="00401342">
        <w:rPr>
          <w:rFonts w:ascii="Times New Roman" w:hAnsi="Times New Roman" w:cs="Times New Roman"/>
          <w:i/>
          <w:sz w:val="24"/>
          <w:szCs w:val="24"/>
        </w:rPr>
        <w:t>locus standi</w:t>
      </w:r>
      <w:r>
        <w:rPr>
          <w:rFonts w:ascii="Times New Roman" w:hAnsi="Times New Roman" w:cs="Times New Roman"/>
          <w:sz w:val="24"/>
          <w:szCs w:val="24"/>
        </w:rPr>
        <w:t xml:space="preserve"> in terms of s 85 of the Constitution.</w:t>
      </w:r>
    </w:p>
    <w:p w:rsidR="00DD5BC8" w:rsidRPr="00FC73BA" w:rsidRDefault="00EA7099" w:rsidP="003C7959">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J</w:t>
      </w:r>
      <w:r w:rsidR="00401342" w:rsidRPr="00FC73BA">
        <w:rPr>
          <w:rFonts w:ascii="Times New Roman" w:hAnsi="Times New Roman" w:cs="Times New Roman"/>
          <w:sz w:val="24"/>
          <w:szCs w:val="24"/>
          <w:u w:val="single"/>
        </w:rPr>
        <w:t>urisdiction</w:t>
      </w:r>
    </w:p>
    <w:p w:rsidR="00A15D85" w:rsidRDefault="00DD5BC8" w:rsidP="00A15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objected to the jurisdiction of the court to deal with the application.</w:t>
      </w:r>
      <w:r w:rsidR="009141B2">
        <w:rPr>
          <w:rFonts w:ascii="Times New Roman" w:hAnsi="Times New Roman" w:cs="Times New Roman"/>
          <w:sz w:val="24"/>
          <w:szCs w:val="24"/>
        </w:rPr>
        <w:t xml:space="preserve"> </w:t>
      </w:r>
      <w:r w:rsidR="005669F3">
        <w:rPr>
          <w:rFonts w:ascii="Times New Roman" w:hAnsi="Times New Roman" w:cs="Times New Roman"/>
          <w:sz w:val="24"/>
          <w:szCs w:val="24"/>
        </w:rPr>
        <w:t xml:space="preserve">The applicant seeks, in the interim, suspension of S I 10/2020. </w:t>
      </w:r>
      <w:r w:rsidR="00EA7099">
        <w:rPr>
          <w:rFonts w:ascii="Times New Roman" w:hAnsi="Times New Roman" w:cs="Times New Roman"/>
          <w:sz w:val="24"/>
          <w:szCs w:val="24"/>
        </w:rPr>
        <w:t xml:space="preserve">During argument </w:t>
      </w:r>
      <w:r w:rsidR="00EA7099" w:rsidRPr="00EA7099">
        <w:rPr>
          <w:rFonts w:ascii="Times New Roman" w:hAnsi="Times New Roman" w:cs="Times New Roman"/>
          <w:i/>
          <w:sz w:val="24"/>
          <w:szCs w:val="24"/>
        </w:rPr>
        <w:t>Mr Muchadehama</w:t>
      </w:r>
      <w:r w:rsidR="00EA7099">
        <w:rPr>
          <w:rFonts w:ascii="Times New Roman" w:hAnsi="Times New Roman" w:cs="Times New Roman"/>
          <w:i/>
          <w:sz w:val="24"/>
          <w:szCs w:val="24"/>
        </w:rPr>
        <w:t xml:space="preserve"> </w:t>
      </w:r>
      <w:r w:rsidR="00EA7099">
        <w:rPr>
          <w:rFonts w:ascii="Times New Roman" w:hAnsi="Times New Roman" w:cs="Times New Roman"/>
          <w:sz w:val="24"/>
          <w:szCs w:val="24"/>
        </w:rPr>
        <w:t xml:space="preserve">conceded that all the alternative reliefs were </w:t>
      </w:r>
      <w:r w:rsidR="00CB1F71">
        <w:rPr>
          <w:rFonts w:ascii="Times New Roman" w:hAnsi="Times New Roman" w:cs="Times New Roman"/>
          <w:sz w:val="24"/>
          <w:szCs w:val="24"/>
        </w:rPr>
        <w:t xml:space="preserve">superfluous since they would all </w:t>
      </w:r>
      <w:r w:rsidR="00EA7099">
        <w:rPr>
          <w:rFonts w:ascii="Times New Roman" w:hAnsi="Times New Roman" w:cs="Times New Roman"/>
          <w:sz w:val="24"/>
          <w:szCs w:val="24"/>
        </w:rPr>
        <w:t>natural</w:t>
      </w:r>
      <w:r w:rsidR="00CB1F71">
        <w:rPr>
          <w:rFonts w:ascii="Times New Roman" w:hAnsi="Times New Roman" w:cs="Times New Roman"/>
          <w:sz w:val="24"/>
          <w:szCs w:val="24"/>
        </w:rPr>
        <w:t>ly flow from</w:t>
      </w:r>
      <w:r w:rsidR="00EA7099">
        <w:rPr>
          <w:rFonts w:ascii="Times New Roman" w:hAnsi="Times New Roman" w:cs="Times New Roman"/>
          <w:sz w:val="24"/>
          <w:szCs w:val="24"/>
        </w:rPr>
        <w:t xml:space="preserve"> an interim order suspending the </w:t>
      </w:r>
      <w:r w:rsidR="005669F3">
        <w:rPr>
          <w:rFonts w:ascii="Times New Roman" w:hAnsi="Times New Roman" w:cs="Times New Roman"/>
          <w:sz w:val="24"/>
          <w:szCs w:val="24"/>
        </w:rPr>
        <w:t>opera</w:t>
      </w:r>
      <w:r w:rsidR="00FC73BA">
        <w:rPr>
          <w:rFonts w:ascii="Times New Roman" w:hAnsi="Times New Roman" w:cs="Times New Roman"/>
          <w:sz w:val="24"/>
          <w:szCs w:val="24"/>
        </w:rPr>
        <w:t>t</w:t>
      </w:r>
      <w:r w:rsidR="009141B2">
        <w:rPr>
          <w:rFonts w:ascii="Times New Roman" w:hAnsi="Times New Roman" w:cs="Times New Roman"/>
          <w:sz w:val="24"/>
          <w:szCs w:val="24"/>
        </w:rPr>
        <w:t>ion of the Statutory I</w:t>
      </w:r>
      <w:r w:rsidR="005669F3">
        <w:rPr>
          <w:rFonts w:ascii="Times New Roman" w:hAnsi="Times New Roman" w:cs="Times New Roman"/>
          <w:sz w:val="24"/>
          <w:szCs w:val="24"/>
        </w:rPr>
        <w:t>nstrument</w:t>
      </w:r>
      <w:r w:rsidR="009141B2">
        <w:rPr>
          <w:rFonts w:ascii="Times New Roman" w:hAnsi="Times New Roman" w:cs="Times New Roman"/>
          <w:sz w:val="24"/>
          <w:szCs w:val="24"/>
        </w:rPr>
        <w:t>, if granted</w:t>
      </w:r>
      <w:r w:rsidR="00EA7099">
        <w:rPr>
          <w:rFonts w:ascii="Times New Roman" w:hAnsi="Times New Roman" w:cs="Times New Roman"/>
          <w:sz w:val="24"/>
          <w:szCs w:val="24"/>
        </w:rPr>
        <w:t xml:space="preserve">. I </w:t>
      </w:r>
      <w:r w:rsidR="00CB1F71">
        <w:rPr>
          <w:rFonts w:ascii="Times New Roman" w:hAnsi="Times New Roman" w:cs="Times New Roman"/>
          <w:sz w:val="24"/>
          <w:szCs w:val="24"/>
        </w:rPr>
        <w:t xml:space="preserve">therefore </w:t>
      </w:r>
      <w:r w:rsidR="00EA7099">
        <w:rPr>
          <w:rFonts w:ascii="Times New Roman" w:hAnsi="Times New Roman" w:cs="Times New Roman"/>
          <w:sz w:val="24"/>
          <w:szCs w:val="24"/>
        </w:rPr>
        <w:t>struck off the alternative reliefs from the draft provisio</w:t>
      </w:r>
      <w:r w:rsidR="00CB1F71">
        <w:rPr>
          <w:rFonts w:ascii="Times New Roman" w:hAnsi="Times New Roman" w:cs="Times New Roman"/>
          <w:sz w:val="24"/>
          <w:szCs w:val="24"/>
        </w:rPr>
        <w:t>nal order at counsel’s instance</w:t>
      </w:r>
      <w:r w:rsidR="009141B2">
        <w:rPr>
          <w:rFonts w:ascii="Times New Roman" w:hAnsi="Times New Roman" w:cs="Times New Roman"/>
          <w:sz w:val="24"/>
          <w:szCs w:val="24"/>
        </w:rPr>
        <w:t xml:space="preserve">. </w:t>
      </w:r>
      <w:r w:rsidR="00EA7099">
        <w:rPr>
          <w:rFonts w:ascii="Times New Roman" w:hAnsi="Times New Roman" w:cs="Times New Roman"/>
          <w:sz w:val="24"/>
          <w:szCs w:val="24"/>
        </w:rPr>
        <w:t xml:space="preserve">The final order </w:t>
      </w:r>
      <w:r w:rsidR="004F031B">
        <w:rPr>
          <w:rFonts w:ascii="Times New Roman" w:hAnsi="Times New Roman" w:cs="Times New Roman"/>
          <w:sz w:val="24"/>
          <w:szCs w:val="24"/>
        </w:rPr>
        <w:t>sought</w:t>
      </w:r>
      <w:r w:rsidR="00EA7099">
        <w:rPr>
          <w:rFonts w:ascii="Times New Roman" w:hAnsi="Times New Roman" w:cs="Times New Roman"/>
          <w:sz w:val="24"/>
          <w:szCs w:val="24"/>
        </w:rPr>
        <w:t xml:space="preserve"> is a declarator</w:t>
      </w:r>
      <w:r w:rsidR="008F60A1">
        <w:rPr>
          <w:rFonts w:ascii="Times New Roman" w:hAnsi="Times New Roman" w:cs="Times New Roman"/>
          <w:sz w:val="24"/>
          <w:szCs w:val="24"/>
        </w:rPr>
        <w:t xml:space="preserve"> that Statutory Instrument 10/2021 is unconstitutional and violates s 3 (1) (a) (b) and </w:t>
      </w:r>
      <w:r w:rsidR="00792A18">
        <w:rPr>
          <w:rFonts w:ascii="Times New Roman" w:hAnsi="Times New Roman" w:cs="Times New Roman"/>
          <w:sz w:val="24"/>
          <w:szCs w:val="24"/>
        </w:rPr>
        <w:t>(c</w:t>
      </w:r>
      <w:r w:rsidR="008F60A1">
        <w:rPr>
          <w:rFonts w:ascii="Times New Roman" w:hAnsi="Times New Roman" w:cs="Times New Roman"/>
          <w:sz w:val="24"/>
          <w:szCs w:val="24"/>
        </w:rPr>
        <w:t xml:space="preserve">), 3 (2) (f) and 134 of the Constitution. </w:t>
      </w:r>
      <w:r w:rsidR="00A27861">
        <w:rPr>
          <w:rFonts w:ascii="Times New Roman" w:hAnsi="Times New Roman" w:cs="Times New Roman"/>
          <w:sz w:val="24"/>
          <w:szCs w:val="24"/>
        </w:rPr>
        <w:t xml:space="preserve">The allegation is that </w:t>
      </w:r>
      <w:r w:rsidR="0048421D">
        <w:rPr>
          <w:rFonts w:ascii="Times New Roman" w:hAnsi="Times New Roman" w:cs="Times New Roman"/>
          <w:sz w:val="24"/>
          <w:szCs w:val="24"/>
        </w:rPr>
        <w:t>the promulgation of SI</w:t>
      </w:r>
      <w:r w:rsidR="00A27861">
        <w:rPr>
          <w:rFonts w:ascii="Times New Roman" w:hAnsi="Times New Roman" w:cs="Times New Roman"/>
          <w:sz w:val="24"/>
          <w:szCs w:val="24"/>
        </w:rPr>
        <w:t xml:space="preserve"> 10/2021 was </w:t>
      </w:r>
      <w:r w:rsidR="0048421D">
        <w:rPr>
          <w:rFonts w:ascii="Times New Roman" w:hAnsi="Times New Roman" w:cs="Times New Roman"/>
          <w:sz w:val="24"/>
          <w:szCs w:val="24"/>
        </w:rPr>
        <w:t xml:space="preserve">flawed because </w:t>
      </w:r>
      <w:r w:rsidR="00A15D85">
        <w:rPr>
          <w:rFonts w:ascii="Times New Roman" w:hAnsi="Times New Roman" w:cs="Times New Roman"/>
          <w:sz w:val="24"/>
          <w:szCs w:val="24"/>
        </w:rPr>
        <w:t>the statutory instrument</w:t>
      </w:r>
      <w:r w:rsidR="0048421D">
        <w:rPr>
          <w:rFonts w:ascii="Times New Roman" w:hAnsi="Times New Roman" w:cs="Times New Roman"/>
          <w:sz w:val="24"/>
          <w:szCs w:val="24"/>
        </w:rPr>
        <w:t xml:space="preserve"> was not made in terms of the enabling Act of Parliament but in terms of s 8 (1) of previous regulations, it was not laid</w:t>
      </w:r>
      <w:r w:rsidR="00A27861">
        <w:rPr>
          <w:rFonts w:ascii="Times New Roman" w:hAnsi="Times New Roman" w:cs="Times New Roman"/>
          <w:sz w:val="24"/>
          <w:szCs w:val="24"/>
        </w:rPr>
        <w:t xml:space="preserve"> before P</w:t>
      </w:r>
      <w:r w:rsidR="0048421D">
        <w:rPr>
          <w:rFonts w:ascii="Times New Roman" w:hAnsi="Times New Roman" w:cs="Times New Roman"/>
          <w:sz w:val="24"/>
          <w:szCs w:val="24"/>
        </w:rPr>
        <w:t xml:space="preserve">arliament, the restrictions and measures contained in it are whimsical, irrational and arbitrary because their conception was not preceded by consultations, </w:t>
      </w:r>
      <w:r w:rsidR="00CB1F71">
        <w:rPr>
          <w:rFonts w:ascii="Times New Roman" w:hAnsi="Times New Roman" w:cs="Times New Roman"/>
          <w:sz w:val="24"/>
          <w:szCs w:val="24"/>
        </w:rPr>
        <w:t>it</w:t>
      </w:r>
      <w:r w:rsidR="0048421D">
        <w:rPr>
          <w:rFonts w:ascii="Times New Roman" w:hAnsi="Times New Roman" w:cs="Times New Roman"/>
          <w:sz w:val="24"/>
          <w:szCs w:val="24"/>
        </w:rPr>
        <w:t xml:space="preserve"> offend</w:t>
      </w:r>
      <w:r w:rsidR="00CB1F71">
        <w:rPr>
          <w:rFonts w:ascii="Times New Roman" w:hAnsi="Times New Roman" w:cs="Times New Roman"/>
          <w:sz w:val="24"/>
          <w:szCs w:val="24"/>
        </w:rPr>
        <w:t>s</w:t>
      </w:r>
      <w:r w:rsidR="0048421D">
        <w:rPr>
          <w:rFonts w:ascii="Times New Roman" w:hAnsi="Times New Roman" w:cs="Times New Roman"/>
          <w:sz w:val="24"/>
          <w:szCs w:val="24"/>
        </w:rPr>
        <w:t xml:space="preserve"> against the founding values of the Constitution., </w:t>
      </w:r>
      <w:r w:rsidR="00A15D85">
        <w:rPr>
          <w:rFonts w:ascii="Times New Roman" w:hAnsi="Times New Roman" w:cs="Times New Roman"/>
          <w:sz w:val="24"/>
          <w:szCs w:val="24"/>
        </w:rPr>
        <w:t>it has</w:t>
      </w:r>
      <w:r w:rsidR="0048421D">
        <w:rPr>
          <w:rFonts w:ascii="Times New Roman" w:hAnsi="Times New Roman" w:cs="Times New Roman"/>
          <w:sz w:val="24"/>
          <w:szCs w:val="24"/>
        </w:rPr>
        <w:t xml:space="preserve"> not been scrutinised by elected represent. For those reasons the Statutory Instrument i</w:t>
      </w:r>
      <w:r w:rsidR="00A15D85">
        <w:rPr>
          <w:rFonts w:ascii="Times New Roman" w:hAnsi="Times New Roman" w:cs="Times New Roman"/>
          <w:sz w:val="24"/>
          <w:szCs w:val="24"/>
        </w:rPr>
        <w:t xml:space="preserve">s constitutionally invalid. </w:t>
      </w:r>
    </w:p>
    <w:p w:rsidR="00F37CBA" w:rsidRDefault="004F031B" w:rsidP="00A15D8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Section</w:t>
      </w:r>
      <w:r w:rsidR="008F60A1">
        <w:rPr>
          <w:rFonts w:ascii="Times New Roman" w:hAnsi="Times New Roman" w:cs="Times New Roman"/>
          <w:sz w:val="24"/>
          <w:szCs w:val="24"/>
        </w:rPr>
        <w:t xml:space="preserve"> 134 of the </w:t>
      </w:r>
      <w:r>
        <w:rPr>
          <w:rFonts w:ascii="Times New Roman" w:hAnsi="Times New Roman" w:cs="Times New Roman"/>
          <w:sz w:val="24"/>
          <w:szCs w:val="24"/>
        </w:rPr>
        <w:t>Constitution provides that</w:t>
      </w:r>
      <w:r w:rsidR="00F37CBA">
        <w:rPr>
          <w:rFonts w:ascii="Times New Roman" w:hAnsi="Times New Roman" w:cs="Times New Roman"/>
          <w:sz w:val="24"/>
          <w:szCs w:val="24"/>
        </w:rPr>
        <w:t xml:space="preserve"> </w:t>
      </w:r>
      <w:r w:rsidR="0023793D" w:rsidRPr="00F37CBA">
        <w:rPr>
          <w:rFonts w:ascii="Times New Roman" w:hAnsi="Times New Roman" w:cs="Times New Roman"/>
          <w:sz w:val="24"/>
          <w:szCs w:val="24"/>
        </w:rPr>
        <w:t>delegate</w:t>
      </w:r>
      <w:r w:rsidRPr="00F37CBA">
        <w:rPr>
          <w:rFonts w:ascii="Times New Roman" w:hAnsi="Times New Roman" w:cs="Times New Roman"/>
          <w:sz w:val="24"/>
          <w:szCs w:val="24"/>
        </w:rPr>
        <w:t>d</w:t>
      </w:r>
      <w:r w:rsidR="0023793D" w:rsidRPr="00F37CBA">
        <w:rPr>
          <w:rFonts w:ascii="Times New Roman" w:hAnsi="Times New Roman" w:cs="Times New Roman"/>
          <w:sz w:val="24"/>
          <w:szCs w:val="24"/>
        </w:rPr>
        <w:t xml:space="preserve"> power to make s</w:t>
      </w:r>
      <w:r w:rsidRPr="00F37CBA">
        <w:rPr>
          <w:rFonts w:ascii="Times New Roman" w:hAnsi="Times New Roman" w:cs="Times New Roman"/>
          <w:sz w:val="24"/>
          <w:szCs w:val="24"/>
        </w:rPr>
        <w:t xml:space="preserve">tatutory instruments must </w:t>
      </w:r>
      <w:r w:rsidR="00F37CBA">
        <w:rPr>
          <w:rFonts w:ascii="Times New Roman" w:hAnsi="Times New Roman" w:cs="Times New Roman"/>
          <w:sz w:val="24"/>
          <w:szCs w:val="24"/>
        </w:rPr>
        <w:t>meet the following requirements: -</w:t>
      </w:r>
    </w:p>
    <w:p w:rsidR="00F37CBA" w:rsidRDefault="00F37CBA" w:rsidP="007C48C6">
      <w:pPr>
        <w:pStyle w:val="ListParagraph"/>
        <w:numPr>
          <w:ilvl w:val="0"/>
          <w:numId w:val="7"/>
        </w:numPr>
        <w:spacing w:after="0" w:line="360" w:lineRule="auto"/>
        <w:jc w:val="both"/>
        <w:rPr>
          <w:rFonts w:ascii="Times New Roman" w:hAnsi="Times New Roman" w:cs="Times New Roman"/>
          <w:sz w:val="24"/>
          <w:szCs w:val="24"/>
        </w:rPr>
      </w:pPr>
      <w:r w:rsidRPr="00F37CBA">
        <w:rPr>
          <w:rFonts w:ascii="Times New Roman" w:hAnsi="Times New Roman" w:cs="Times New Roman"/>
          <w:sz w:val="24"/>
          <w:szCs w:val="24"/>
        </w:rPr>
        <w:t xml:space="preserve">It must </w:t>
      </w:r>
      <w:r w:rsidR="004F031B" w:rsidRPr="00F37CBA">
        <w:rPr>
          <w:rFonts w:ascii="Times New Roman" w:hAnsi="Times New Roman" w:cs="Times New Roman"/>
          <w:sz w:val="24"/>
          <w:szCs w:val="24"/>
        </w:rPr>
        <w:t xml:space="preserve">be exercised within the </w:t>
      </w:r>
      <w:r w:rsidR="0023793D" w:rsidRPr="00F37CBA">
        <w:rPr>
          <w:rFonts w:ascii="Times New Roman" w:hAnsi="Times New Roman" w:cs="Times New Roman"/>
          <w:sz w:val="24"/>
          <w:szCs w:val="24"/>
        </w:rPr>
        <w:t>scope of and for the purposes laid out in th</w:t>
      </w:r>
      <w:r>
        <w:rPr>
          <w:rFonts w:ascii="Times New Roman" w:hAnsi="Times New Roman" w:cs="Times New Roman"/>
          <w:sz w:val="24"/>
          <w:szCs w:val="24"/>
        </w:rPr>
        <w:t>e enabling Act;</w:t>
      </w:r>
      <w:r w:rsidR="0023793D" w:rsidRPr="00F37CBA">
        <w:rPr>
          <w:rFonts w:ascii="Times New Roman" w:hAnsi="Times New Roman" w:cs="Times New Roman"/>
          <w:sz w:val="24"/>
          <w:szCs w:val="24"/>
        </w:rPr>
        <w:t xml:space="preserve"> </w:t>
      </w:r>
    </w:p>
    <w:p w:rsidR="0023793D" w:rsidRPr="00F37CBA" w:rsidRDefault="0023793D" w:rsidP="007C48C6">
      <w:pPr>
        <w:pStyle w:val="ListParagraph"/>
        <w:numPr>
          <w:ilvl w:val="0"/>
          <w:numId w:val="7"/>
        </w:numPr>
        <w:spacing w:after="0" w:line="360" w:lineRule="auto"/>
        <w:jc w:val="both"/>
        <w:rPr>
          <w:rFonts w:ascii="Times New Roman" w:hAnsi="Times New Roman" w:cs="Times New Roman"/>
          <w:sz w:val="24"/>
          <w:szCs w:val="24"/>
        </w:rPr>
      </w:pPr>
      <w:r w:rsidRPr="00F37CBA">
        <w:rPr>
          <w:rFonts w:ascii="Times New Roman" w:hAnsi="Times New Roman" w:cs="Times New Roman"/>
          <w:sz w:val="24"/>
          <w:szCs w:val="24"/>
        </w:rPr>
        <w:t>Parliament’s primary law-making power must not be delegated;</w:t>
      </w:r>
    </w:p>
    <w:p w:rsidR="0023793D" w:rsidRPr="00F37CBA" w:rsidRDefault="0023793D" w:rsidP="00F37CBA">
      <w:pPr>
        <w:pStyle w:val="Default"/>
        <w:numPr>
          <w:ilvl w:val="0"/>
          <w:numId w:val="7"/>
        </w:numPr>
        <w:spacing w:line="360" w:lineRule="auto"/>
        <w:jc w:val="both"/>
        <w:rPr>
          <w:rFonts w:ascii="Times New Roman" w:hAnsi="Times New Roman" w:cs="Times New Roman"/>
        </w:rPr>
      </w:pPr>
      <w:r w:rsidRPr="00F37CBA">
        <w:rPr>
          <w:rFonts w:ascii="Times New Roman" w:hAnsi="Times New Roman" w:cs="Times New Roman"/>
        </w:rPr>
        <w:t>statutory instruments must not infringe or limit any of the rights and freedoms set out in the Declaration of Rights;</w:t>
      </w:r>
    </w:p>
    <w:p w:rsidR="0023793D" w:rsidRPr="00F37CBA" w:rsidRDefault="0023793D" w:rsidP="00F37CBA">
      <w:pPr>
        <w:pStyle w:val="Default"/>
        <w:numPr>
          <w:ilvl w:val="0"/>
          <w:numId w:val="7"/>
        </w:numPr>
        <w:spacing w:line="360" w:lineRule="auto"/>
        <w:jc w:val="both"/>
        <w:rPr>
          <w:rFonts w:ascii="Times New Roman" w:hAnsi="Times New Roman" w:cs="Times New Roman"/>
        </w:rPr>
      </w:pPr>
      <w:r w:rsidRPr="00F37CBA">
        <w:rPr>
          <w:rFonts w:ascii="Times New Roman" w:hAnsi="Times New Roman" w:cs="Times New Roman"/>
        </w:rPr>
        <w:lastRenderedPageBreak/>
        <w:t>statutory instruments must be consistent with the Act of Parliament under which they are made;</w:t>
      </w:r>
    </w:p>
    <w:p w:rsidR="008F60A1" w:rsidRPr="00F37CBA" w:rsidRDefault="0023793D" w:rsidP="00F37CBA">
      <w:pPr>
        <w:pStyle w:val="Default"/>
        <w:numPr>
          <w:ilvl w:val="0"/>
          <w:numId w:val="7"/>
        </w:numPr>
        <w:spacing w:line="360" w:lineRule="auto"/>
        <w:jc w:val="both"/>
        <w:rPr>
          <w:rFonts w:ascii="Times New Roman" w:hAnsi="Times New Roman" w:cs="Times New Roman"/>
        </w:rPr>
      </w:pPr>
      <w:r w:rsidRPr="00F37CBA">
        <w:rPr>
          <w:rFonts w:ascii="Times New Roman" w:hAnsi="Times New Roman" w:cs="Times New Roman"/>
        </w:rPr>
        <w:t xml:space="preserve">statutory instruments do not have the force of law unless they have been published in the </w:t>
      </w:r>
      <w:r w:rsidRPr="00F37CBA">
        <w:rPr>
          <w:rFonts w:ascii="Times New Roman" w:hAnsi="Times New Roman" w:cs="Times New Roman"/>
          <w:i/>
          <w:iCs/>
        </w:rPr>
        <w:t xml:space="preserve">Gazette; </w:t>
      </w:r>
      <w:r w:rsidRPr="00F37CBA">
        <w:rPr>
          <w:rFonts w:ascii="Times New Roman" w:hAnsi="Times New Roman" w:cs="Times New Roman"/>
        </w:rPr>
        <w:t>and statutory instruments must be laid before the National Assembly in accordance with its Standing Orders and submitted to the Parliamentary Legal Committee for scrutiny</w:t>
      </w:r>
    </w:p>
    <w:p w:rsidR="0023793D" w:rsidRDefault="008F60A1" w:rsidP="008F60A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Section 134 should be read </w:t>
      </w:r>
      <w:r w:rsidR="0023793D">
        <w:rPr>
          <w:rFonts w:ascii="Times New Roman" w:hAnsi="Times New Roman" w:cs="Times New Roman"/>
          <w:sz w:val="24"/>
          <w:szCs w:val="24"/>
        </w:rPr>
        <w:t xml:space="preserve">in isolation but </w:t>
      </w:r>
      <w:r>
        <w:rPr>
          <w:rFonts w:ascii="Times New Roman" w:hAnsi="Times New Roman" w:cs="Times New Roman"/>
          <w:sz w:val="24"/>
          <w:szCs w:val="24"/>
        </w:rPr>
        <w:t>with s 152 o</w:t>
      </w:r>
      <w:r w:rsidR="0023793D">
        <w:rPr>
          <w:rFonts w:ascii="Times New Roman" w:hAnsi="Times New Roman" w:cs="Times New Roman"/>
          <w:sz w:val="24"/>
          <w:szCs w:val="24"/>
        </w:rPr>
        <w:t xml:space="preserve">f the Constitution. Section 152 of the Constitution provides as </w:t>
      </w:r>
      <w:r w:rsidR="000C6039">
        <w:rPr>
          <w:rFonts w:ascii="Times New Roman" w:hAnsi="Times New Roman" w:cs="Times New Roman"/>
          <w:sz w:val="24"/>
          <w:szCs w:val="24"/>
        </w:rPr>
        <w:t>follows: -</w:t>
      </w:r>
    </w:p>
    <w:p w:rsidR="0023793D" w:rsidRPr="0023793D" w:rsidRDefault="0023793D" w:rsidP="009851FE">
      <w:pPr>
        <w:pStyle w:val="Default"/>
        <w:ind w:firstLine="720"/>
        <w:jc w:val="both"/>
        <w:rPr>
          <w:rFonts w:ascii="Times New Roman" w:hAnsi="Times New Roman" w:cs="Times New Roman"/>
          <w:sz w:val="22"/>
          <w:szCs w:val="22"/>
        </w:rPr>
      </w:pPr>
      <w:r w:rsidRPr="0023793D">
        <w:rPr>
          <w:rFonts w:ascii="Times New Roman" w:hAnsi="Times New Roman" w:cs="Times New Roman"/>
          <w:sz w:val="22"/>
          <w:szCs w:val="22"/>
        </w:rPr>
        <w:t>“</w:t>
      </w:r>
      <w:r w:rsidRPr="0023793D">
        <w:rPr>
          <w:rFonts w:ascii="Times New Roman" w:hAnsi="Times New Roman" w:cs="Times New Roman"/>
          <w:b/>
          <w:bCs/>
          <w:sz w:val="22"/>
          <w:szCs w:val="22"/>
        </w:rPr>
        <w:t xml:space="preserve">152 Parliamentary Legal Committee </w:t>
      </w:r>
    </w:p>
    <w:p w:rsidR="0023793D" w:rsidRPr="0023793D" w:rsidRDefault="0023793D" w:rsidP="009851FE">
      <w:pPr>
        <w:pStyle w:val="Default"/>
        <w:ind w:left="720"/>
        <w:jc w:val="both"/>
        <w:rPr>
          <w:rFonts w:ascii="Times New Roman" w:hAnsi="Times New Roman" w:cs="Times New Roman"/>
          <w:sz w:val="22"/>
          <w:szCs w:val="22"/>
        </w:rPr>
      </w:pPr>
      <w:r w:rsidRPr="0023793D">
        <w:rPr>
          <w:rFonts w:ascii="Times New Roman" w:hAnsi="Times New Roman" w:cs="Times New Roman"/>
          <w:sz w:val="22"/>
          <w:szCs w:val="22"/>
        </w:rPr>
        <w:t xml:space="preserve">(1) As soon as practicable after the beginning of each session of Parliament, the Committee on Standing Rules and Orders must appoint a committee to be known as the Parliamentary Legal Committee, consisting of at least three Members of Parliament who are not Ministers or Deputy Ministers. </w:t>
      </w:r>
    </w:p>
    <w:p w:rsidR="0023793D" w:rsidRPr="0023793D" w:rsidRDefault="0023793D" w:rsidP="009851FE">
      <w:pPr>
        <w:pStyle w:val="Default"/>
        <w:ind w:left="720"/>
        <w:jc w:val="both"/>
        <w:rPr>
          <w:rFonts w:ascii="Times New Roman" w:hAnsi="Times New Roman" w:cs="Times New Roman"/>
          <w:sz w:val="22"/>
          <w:szCs w:val="22"/>
        </w:rPr>
      </w:pPr>
      <w:r w:rsidRPr="0023793D">
        <w:rPr>
          <w:rFonts w:ascii="Times New Roman" w:hAnsi="Times New Roman" w:cs="Times New Roman"/>
          <w:sz w:val="22"/>
          <w:szCs w:val="22"/>
        </w:rPr>
        <w:t xml:space="preserve">(2) A majority of the members of the Parliamentary Legal Committee must be qualified to practise in Zimbabwe as legal practitioners unless there are insufficient such persons eligible to be appointed to the Committee. </w:t>
      </w:r>
    </w:p>
    <w:p w:rsidR="0023793D" w:rsidRPr="0023793D" w:rsidRDefault="0023793D" w:rsidP="009851FE">
      <w:pPr>
        <w:pStyle w:val="Default"/>
        <w:ind w:firstLine="720"/>
        <w:jc w:val="both"/>
        <w:rPr>
          <w:rFonts w:ascii="Times New Roman" w:hAnsi="Times New Roman" w:cs="Times New Roman"/>
          <w:sz w:val="22"/>
          <w:szCs w:val="22"/>
        </w:rPr>
      </w:pPr>
      <w:r w:rsidRPr="0023793D">
        <w:rPr>
          <w:rFonts w:ascii="Times New Roman" w:hAnsi="Times New Roman" w:cs="Times New Roman"/>
          <w:sz w:val="22"/>
          <w:szCs w:val="22"/>
        </w:rPr>
        <w:t xml:space="preserve">(3) The Parliamentary Legal Committee must examine— </w:t>
      </w:r>
    </w:p>
    <w:p w:rsidR="0023793D" w:rsidRPr="0023793D" w:rsidRDefault="0023793D" w:rsidP="009851FE">
      <w:pPr>
        <w:pStyle w:val="Default"/>
        <w:ind w:left="720"/>
        <w:jc w:val="both"/>
        <w:rPr>
          <w:rFonts w:ascii="Times New Roman" w:hAnsi="Times New Roman" w:cs="Times New Roman"/>
          <w:sz w:val="22"/>
          <w:szCs w:val="22"/>
        </w:rPr>
      </w:pPr>
      <w:r w:rsidRPr="0023793D">
        <w:rPr>
          <w:rFonts w:ascii="Times New Roman" w:hAnsi="Times New Roman" w:cs="Times New Roman"/>
          <w:sz w:val="22"/>
          <w:szCs w:val="22"/>
        </w:rPr>
        <w:t>(</w:t>
      </w:r>
      <w:r w:rsidRPr="0023793D">
        <w:rPr>
          <w:rFonts w:ascii="Times New Roman" w:hAnsi="Times New Roman" w:cs="Times New Roman"/>
          <w:i/>
          <w:iCs/>
          <w:sz w:val="22"/>
          <w:szCs w:val="22"/>
        </w:rPr>
        <w:t>a</w:t>
      </w:r>
      <w:r w:rsidRPr="0023793D">
        <w:rPr>
          <w:rFonts w:ascii="Times New Roman" w:hAnsi="Times New Roman" w:cs="Times New Roman"/>
          <w:sz w:val="22"/>
          <w:szCs w:val="22"/>
        </w:rPr>
        <w:t xml:space="preserve">) every Bill, other than a Constitutional Bill, before it receives its final vote in the Senate or the National Assembly; </w:t>
      </w:r>
    </w:p>
    <w:p w:rsidR="0023793D" w:rsidRPr="0023793D" w:rsidRDefault="0023793D" w:rsidP="009851FE">
      <w:pPr>
        <w:pStyle w:val="Default"/>
        <w:ind w:left="720"/>
        <w:jc w:val="both"/>
        <w:rPr>
          <w:rFonts w:ascii="Times New Roman" w:hAnsi="Times New Roman" w:cs="Times New Roman"/>
          <w:sz w:val="22"/>
          <w:szCs w:val="22"/>
        </w:rPr>
      </w:pPr>
      <w:r w:rsidRPr="0023793D">
        <w:rPr>
          <w:rFonts w:ascii="Times New Roman" w:hAnsi="Times New Roman" w:cs="Times New Roman"/>
          <w:sz w:val="22"/>
          <w:szCs w:val="22"/>
        </w:rPr>
        <w:t>(</w:t>
      </w:r>
      <w:r w:rsidRPr="0023793D">
        <w:rPr>
          <w:rFonts w:ascii="Times New Roman" w:hAnsi="Times New Roman" w:cs="Times New Roman"/>
          <w:i/>
          <w:iCs/>
          <w:sz w:val="22"/>
          <w:szCs w:val="22"/>
        </w:rPr>
        <w:t>b</w:t>
      </w:r>
      <w:r w:rsidRPr="0023793D">
        <w:rPr>
          <w:rFonts w:ascii="Times New Roman" w:hAnsi="Times New Roman" w:cs="Times New Roman"/>
          <w:sz w:val="22"/>
          <w:szCs w:val="22"/>
        </w:rPr>
        <w:t xml:space="preserve">) any Bill which has been amended after being examined by the Committee, before the Bill receives its final vote in the Senate or the National Assembly; </w:t>
      </w:r>
    </w:p>
    <w:p w:rsidR="0023793D" w:rsidRPr="0023793D" w:rsidRDefault="0023793D" w:rsidP="009851FE">
      <w:pPr>
        <w:pStyle w:val="Default"/>
        <w:ind w:firstLine="720"/>
        <w:jc w:val="both"/>
        <w:rPr>
          <w:rFonts w:ascii="Times New Roman" w:hAnsi="Times New Roman" w:cs="Times New Roman"/>
          <w:sz w:val="22"/>
          <w:szCs w:val="22"/>
        </w:rPr>
      </w:pPr>
      <w:r w:rsidRPr="0023793D">
        <w:rPr>
          <w:rFonts w:ascii="Times New Roman" w:hAnsi="Times New Roman" w:cs="Times New Roman"/>
          <w:sz w:val="22"/>
          <w:szCs w:val="22"/>
        </w:rPr>
        <w:t>(</w:t>
      </w:r>
      <w:r w:rsidRPr="0023793D">
        <w:rPr>
          <w:rFonts w:ascii="Times New Roman" w:hAnsi="Times New Roman" w:cs="Times New Roman"/>
          <w:i/>
          <w:iCs/>
          <w:sz w:val="22"/>
          <w:szCs w:val="22"/>
        </w:rPr>
        <w:t>c</w:t>
      </w:r>
      <w:r w:rsidRPr="0023793D">
        <w:rPr>
          <w:rFonts w:ascii="Times New Roman" w:hAnsi="Times New Roman" w:cs="Times New Roman"/>
          <w:sz w:val="22"/>
          <w:szCs w:val="22"/>
        </w:rPr>
        <w:t xml:space="preserve">) every statutory instrument published in the </w:t>
      </w:r>
      <w:r w:rsidRPr="0023793D">
        <w:rPr>
          <w:rFonts w:ascii="Times New Roman" w:hAnsi="Times New Roman" w:cs="Times New Roman"/>
          <w:i/>
          <w:iCs/>
          <w:sz w:val="22"/>
          <w:szCs w:val="22"/>
        </w:rPr>
        <w:t xml:space="preserve">Gazette; </w:t>
      </w:r>
    </w:p>
    <w:p w:rsidR="0023793D" w:rsidRPr="0023793D" w:rsidRDefault="0023793D" w:rsidP="009851FE">
      <w:pPr>
        <w:pStyle w:val="Default"/>
        <w:ind w:left="720"/>
        <w:jc w:val="both"/>
        <w:rPr>
          <w:rFonts w:ascii="Times New Roman" w:hAnsi="Times New Roman" w:cs="Times New Roman"/>
          <w:sz w:val="22"/>
          <w:szCs w:val="22"/>
        </w:rPr>
      </w:pPr>
      <w:r w:rsidRPr="0023793D">
        <w:rPr>
          <w:rFonts w:ascii="Times New Roman" w:hAnsi="Times New Roman" w:cs="Times New Roman"/>
          <w:sz w:val="22"/>
          <w:szCs w:val="22"/>
        </w:rPr>
        <w:t>(</w:t>
      </w:r>
      <w:r w:rsidRPr="0023793D">
        <w:rPr>
          <w:rFonts w:ascii="Times New Roman" w:hAnsi="Times New Roman" w:cs="Times New Roman"/>
          <w:i/>
          <w:iCs/>
          <w:sz w:val="22"/>
          <w:szCs w:val="22"/>
        </w:rPr>
        <w:t>d</w:t>
      </w:r>
      <w:r w:rsidRPr="0023793D">
        <w:rPr>
          <w:rFonts w:ascii="Times New Roman" w:hAnsi="Times New Roman" w:cs="Times New Roman"/>
          <w:sz w:val="22"/>
          <w:szCs w:val="22"/>
        </w:rPr>
        <w:t xml:space="preserve">) every draft Bill which has been referred to the Committee by a Vice-President or a Minister; and </w:t>
      </w:r>
    </w:p>
    <w:p w:rsidR="0023793D" w:rsidRPr="0023793D" w:rsidRDefault="0023793D" w:rsidP="009851FE">
      <w:pPr>
        <w:pStyle w:val="Default"/>
        <w:ind w:left="720"/>
        <w:jc w:val="both"/>
        <w:rPr>
          <w:rFonts w:ascii="Times New Roman" w:hAnsi="Times New Roman" w:cs="Times New Roman"/>
          <w:sz w:val="22"/>
          <w:szCs w:val="22"/>
        </w:rPr>
      </w:pPr>
      <w:r w:rsidRPr="0023793D">
        <w:rPr>
          <w:rFonts w:ascii="Times New Roman" w:hAnsi="Times New Roman" w:cs="Times New Roman"/>
          <w:sz w:val="22"/>
          <w:szCs w:val="22"/>
        </w:rPr>
        <w:t>(</w:t>
      </w:r>
      <w:r w:rsidRPr="0023793D">
        <w:rPr>
          <w:rFonts w:ascii="Times New Roman" w:hAnsi="Times New Roman" w:cs="Times New Roman"/>
          <w:i/>
          <w:iCs/>
          <w:sz w:val="22"/>
          <w:szCs w:val="22"/>
        </w:rPr>
        <w:t>e</w:t>
      </w:r>
      <w:r w:rsidRPr="0023793D">
        <w:rPr>
          <w:rFonts w:ascii="Times New Roman" w:hAnsi="Times New Roman" w:cs="Times New Roman"/>
          <w:sz w:val="22"/>
          <w:szCs w:val="22"/>
        </w:rPr>
        <w:t xml:space="preserve">) every draft statutory instrument which has been referred to the Committee by the authority empowered to make the instrument; </w:t>
      </w:r>
    </w:p>
    <w:p w:rsidR="0023793D" w:rsidRPr="0023793D" w:rsidRDefault="0023793D" w:rsidP="009851FE">
      <w:pPr>
        <w:pStyle w:val="Default"/>
        <w:ind w:left="720"/>
        <w:jc w:val="both"/>
        <w:rPr>
          <w:rFonts w:ascii="Times New Roman" w:hAnsi="Times New Roman" w:cs="Times New Roman"/>
          <w:sz w:val="22"/>
          <w:szCs w:val="22"/>
        </w:rPr>
      </w:pPr>
      <w:r w:rsidRPr="0023793D">
        <w:rPr>
          <w:rFonts w:ascii="Times New Roman" w:hAnsi="Times New Roman" w:cs="Times New Roman"/>
          <w:sz w:val="22"/>
          <w:szCs w:val="22"/>
        </w:rPr>
        <w:t xml:space="preserve">and must report to Parliament or to the Vice-President, Minister or authority, as the case may be, whether it considers any provision in the Bill, statutory instrument or draft contravenes or, if enacted, would contravene any provision of this Constitution. </w:t>
      </w:r>
    </w:p>
    <w:p w:rsidR="0023793D" w:rsidRPr="0023793D" w:rsidRDefault="0023793D" w:rsidP="009851FE">
      <w:pPr>
        <w:pStyle w:val="Default"/>
        <w:ind w:left="720"/>
        <w:jc w:val="both"/>
        <w:rPr>
          <w:rFonts w:ascii="Times New Roman" w:hAnsi="Times New Roman" w:cs="Times New Roman"/>
          <w:sz w:val="22"/>
          <w:szCs w:val="22"/>
        </w:rPr>
      </w:pPr>
      <w:r w:rsidRPr="0023793D">
        <w:rPr>
          <w:rFonts w:ascii="Times New Roman" w:hAnsi="Times New Roman" w:cs="Times New Roman"/>
          <w:sz w:val="22"/>
          <w:szCs w:val="22"/>
        </w:rPr>
        <w:t xml:space="preserve">(4) After examining any statutory instrument or draft statutory instrument the Parliamentary Legal Committee must report to Parliament or to the Vice-President, Minister or authority concerned whether it considers any provision in the instrument is or, if enacted, would be </w:t>
      </w:r>
      <w:r w:rsidRPr="0023793D">
        <w:rPr>
          <w:rFonts w:ascii="Times New Roman" w:hAnsi="Times New Roman" w:cs="Times New Roman"/>
          <w:i/>
          <w:iCs/>
          <w:sz w:val="22"/>
          <w:szCs w:val="22"/>
        </w:rPr>
        <w:t xml:space="preserve">ultra vires </w:t>
      </w:r>
      <w:r w:rsidRPr="0023793D">
        <w:rPr>
          <w:rFonts w:ascii="Times New Roman" w:hAnsi="Times New Roman" w:cs="Times New Roman"/>
          <w:sz w:val="22"/>
          <w:szCs w:val="22"/>
        </w:rPr>
        <w:t xml:space="preserve">the enabling Act of Parliament. </w:t>
      </w:r>
    </w:p>
    <w:p w:rsidR="008F60A1" w:rsidRDefault="0023793D" w:rsidP="009851FE">
      <w:pPr>
        <w:spacing w:after="0" w:line="240" w:lineRule="auto"/>
        <w:ind w:left="360" w:firstLine="360"/>
        <w:jc w:val="both"/>
        <w:rPr>
          <w:rFonts w:ascii="Times New Roman" w:hAnsi="Times New Roman" w:cs="Times New Roman"/>
        </w:rPr>
      </w:pPr>
      <w:r w:rsidRPr="0023793D">
        <w:rPr>
          <w:rFonts w:ascii="Times New Roman" w:hAnsi="Times New Roman" w:cs="Times New Roman"/>
        </w:rPr>
        <w:t>(5) ………….</w:t>
      </w:r>
    </w:p>
    <w:p w:rsidR="009851FE" w:rsidRPr="0023793D" w:rsidRDefault="009851FE" w:rsidP="009851FE">
      <w:pPr>
        <w:spacing w:after="0" w:line="240" w:lineRule="auto"/>
        <w:ind w:left="360" w:firstLine="360"/>
        <w:jc w:val="both"/>
        <w:rPr>
          <w:rFonts w:ascii="Times New Roman" w:hAnsi="Times New Roman" w:cs="Times New Roman"/>
        </w:rPr>
      </w:pPr>
    </w:p>
    <w:p w:rsidR="003576A7" w:rsidRDefault="008F60A1" w:rsidP="003576A7">
      <w:pPr>
        <w:spacing w:after="0" w:line="360" w:lineRule="auto"/>
        <w:ind w:firstLine="360"/>
        <w:jc w:val="both"/>
        <w:rPr>
          <w:rFonts w:ascii="Times New Roman" w:hAnsi="Times New Roman" w:cs="Times New Roman"/>
        </w:rPr>
      </w:pPr>
      <w:r>
        <w:rPr>
          <w:rFonts w:ascii="Times New Roman" w:hAnsi="Times New Roman" w:cs="Times New Roman"/>
          <w:sz w:val="24"/>
          <w:szCs w:val="24"/>
        </w:rPr>
        <w:tab/>
        <w:t xml:space="preserve">The </w:t>
      </w:r>
      <w:r w:rsidR="00BF46E6">
        <w:rPr>
          <w:rFonts w:ascii="Times New Roman" w:hAnsi="Times New Roman" w:cs="Times New Roman"/>
          <w:sz w:val="24"/>
          <w:szCs w:val="24"/>
        </w:rPr>
        <w:t xml:space="preserve">Constitution gives the legislative function to Parliament. </w:t>
      </w:r>
      <w:r w:rsidR="003576A7">
        <w:rPr>
          <w:rFonts w:ascii="Times New Roman" w:hAnsi="Times New Roman" w:cs="Times New Roman"/>
          <w:sz w:val="24"/>
          <w:szCs w:val="24"/>
        </w:rPr>
        <w:t>The Court also imposes the obligation on Parliament to ensure that all legislation is compliant with the constitution and the enabling Act of Parliament.</w:t>
      </w:r>
      <w:r w:rsidR="003576A7" w:rsidRPr="003576A7">
        <w:rPr>
          <w:rFonts w:ascii="Times New Roman" w:hAnsi="Times New Roman" w:cs="Times New Roman"/>
          <w:sz w:val="24"/>
          <w:szCs w:val="24"/>
        </w:rPr>
        <w:t xml:space="preserve"> </w:t>
      </w:r>
      <w:r w:rsidR="003576A7">
        <w:rPr>
          <w:rFonts w:ascii="Times New Roman" w:hAnsi="Times New Roman" w:cs="Times New Roman"/>
          <w:sz w:val="24"/>
          <w:szCs w:val="24"/>
        </w:rPr>
        <w:t>See ss 116 1nd 117 of the Constitution.</w:t>
      </w:r>
    </w:p>
    <w:p w:rsidR="003576A7" w:rsidRPr="00BF46E6" w:rsidRDefault="003576A7" w:rsidP="009851FE">
      <w:pPr>
        <w:pStyle w:val="Default"/>
        <w:ind w:firstLine="720"/>
        <w:jc w:val="both"/>
        <w:rPr>
          <w:rFonts w:ascii="Times New Roman" w:hAnsi="Times New Roman" w:cs="Times New Roman"/>
          <w:sz w:val="22"/>
          <w:szCs w:val="22"/>
        </w:rPr>
      </w:pPr>
      <w:r w:rsidRPr="00BF46E6">
        <w:rPr>
          <w:rFonts w:ascii="Times New Roman" w:hAnsi="Times New Roman" w:cs="Times New Roman"/>
          <w:sz w:val="22"/>
          <w:szCs w:val="22"/>
        </w:rPr>
        <w:t xml:space="preserve">“LEGISLATIVE AUTHORITY </w:t>
      </w:r>
    </w:p>
    <w:p w:rsidR="003576A7" w:rsidRPr="00BF46E6" w:rsidRDefault="003576A7" w:rsidP="009851FE">
      <w:pPr>
        <w:pStyle w:val="Default"/>
        <w:ind w:firstLine="720"/>
        <w:jc w:val="both"/>
        <w:rPr>
          <w:rFonts w:ascii="Times New Roman" w:hAnsi="Times New Roman" w:cs="Times New Roman"/>
          <w:sz w:val="22"/>
          <w:szCs w:val="22"/>
        </w:rPr>
      </w:pPr>
      <w:r w:rsidRPr="00BF46E6">
        <w:rPr>
          <w:rFonts w:ascii="Times New Roman" w:hAnsi="Times New Roman" w:cs="Times New Roman"/>
          <w:b/>
          <w:bCs/>
          <w:sz w:val="22"/>
          <w:szCs w:val="22"/>
        </w:rPr>
        <w:t xml:space="preserve">116 The Legislature </w:t>
      </w:r>
    </w:p>
    <w:p w:rsidR="003576A7" w:rsidRPr="00BF46E6" w:rsidRDefault="003576A7" w:rsidP="009851FE">
      <w:pPr>
        <w:pStyle w:val="Default"/>
        <w:ind w:left="720"/>
        <w:jc w:val="both"/>
        <w:rPr>
          <w:rFonts w:ascii="Times New Roman" w:hAnsi="Times New Roman" w:cs="Times New Roman"/>
          <w:sz w:val="22"/>
          <w:szCs w:val="22"/>
        </w:rPr>
      </w:pPr>
      <w:r w:rsidRPr="00BF46E6">
        <w:rPr>
          <w:rFonts w:ascii="Times New Roman" w:hAnsi="Times New Roman" w:cs="Times New Roman"/>
          <w:sz w:val="22"/>
          <w:szCs w:val="22"/>
        </w:rPr>
        <w:t xml:space="preserve">The Legislature of Zimbabwe consists of Parliament and the President acting in accordance with this Chapter. </w:t>
      </w:r>
    </w:p>
    <w:p w:rsidR="003576A7" w:rsidRPr="00BF46E6" w:rsidRDefault="003576A7" w:rsidP="009851FE">
      <w:pPr>
        <w:pStyle w:val="Default"/>
        <w:ind w:firstLine="720"/>
        <w:jc w:val="both"/>
        <w:rPr>
          <w:rFonts w:ascii="Times New Roman" w:hAnsi="Times New Roman" w:cs="Times New Roman"/>
          <w:sz w:val="22"/>
          <w:szCs w:val="22"/>
        </w:rPr>
      </w:pPr>
      <w:r w:rsidRPr="00BF46E6">
        <w:rPr>
          <w:rFonts w:ascii="Times New Roman" w:hAnsi="Times New Roman" w:cs="Times New Roman"/>
          <w:b/>
          <w:bCs/>
          <w:sz w:val="22"/>
          <w:szCs w:val="22"/>
        </w:rPr>
        <w:t xml:space="preserve">117 Nature and extent of legislative authority </w:t>
      </w:r>
    </w:p>
    <w:p w:rsidR="003576A7" w:rsidRPr="00BF46E6" w:rsidRDefault="003576A7" w:rsidP="009851FE">
      <w:pPr>
        <w:pStyle w:val="Default"/>
        <w:ind w:left="720"/>
        <w:jc w:val="both"/>
        <w:rPr>
          <w:rFonts w:ascii="Times New Roman" w:hAnsi="Times New Roman" w:cs="Times New Roman"/>
          <w:sz w:val="22"/>
          <w:szCs w:val="22"/>
        </w:rPr>
      </w:pPr>
      <w:r w:rsidRPr="00BF46E6">
        <w:rPr>
          <w:rFonts w:ascii="Times New Roman" w:hAnsi="Times New Roman" w:cs="Times New Roman"/>
          <w:sz w:val="22"/>
          <w:szCs w:val="22"/>
        </w:rPr>
        <w:lastRenderedPageBreak/>
        <w:t xml:space="preserve">(1) The legislative authority of Zimbabwe is derived from the people and is vested in and exercised in accordance with this Constitution by the Legislature. </w:t>
      </w:r>
    </w:p>
    <w:p w:rsidR="003576A7" w:rsidRPr="00BF46E6" w:rsidRDefault="003576A7" w:rsidP="009851FE">
      <w:pPr>
        <w:pStyle w:val="Default"/>
        <w:ind w:firstLine="720"/>
        <w:jc w:val="both"/>
        <w:rPr>
          <w:rFonts w:ascii="Times New Roman" w:hAnsi="Times New Roman" w:cs="Times New Roman"/>
          <w:sz w:val="22"/>
          <w:szCs w:val="22"/>
        </w:rPr>
      </w:pPr>
      <w:r w:rsidRPr="00BF46E6">
        <w:rPr>
          <w:rFonts w:ascii="Times New Roman" w:hAnsi="Times New Roman" w:cs="Times New Roman"/>
          <w:sz w:val="22"/>
          <w:szCs w:val="22"/>
        </w:rPr>
        <w:t xml:space="preserve">(2) The legislative authority confers on the Legislature the power— </w:t>
      </w:r>
    </w:p>
    <w:p w:rsidR="003576A7" w:rsidRPr="00BF46E6" w:rsidRDefault="003576A7" w:rsidP="009851FE">
      <w:pPr>
        <w:pStyle w:val="Default"/>
        <w:ind w:firstLine="720"/>
        <w:jc w:val="both"/>
        <w:rPr>
          <w:rFonts w:ascii="Times New Roman" w:hAnsi="Times New Roman" w:cs="Times New Roman"/>
          <w:sz w:val="22"/>
          <w:szCs w:val="22"/>
        </w:rPr>
      </w:pPr>
      <w:r w:rsidRPr="00BF46E6">
        <w:rPr>
          <w:rFonts w:ascii="Times New Roman" w:hAnsi="Times New Roman" w:cs="Times New Roman"/>
          <w:sz w:val="22"/>
          <w:szCs w:val="22"/>
        </w:rPr>
        <w:t>(</w:t>
      </w:r>
      <w:r w:rsidRPr="00BF46E6">
        <w:rPr>
          <w:rFonts w:ascii="Times New Roman" w:hAnsi="Times New Roman" w:cs="Times New Roman"/>
          <w:i/>
          <w:iCs/>
          <w:sz w:val="22"/>
          <w:szCs w:val="22"/>
        </w:rPr>
        <w:t>a</w:t>
      </w:r>
      <w:r w:rsidRPr="00BF46E6">
        <w:rPr>
          <w:rFonts w:ascii="Times New Roman" w:hAnsi="Times New Roman" w:cs="Times New Roman"/>
          <w:sz w:val="22"/>
          <w:szCs w:val="22"/>
        </w:rPr>
        <w:t xml:space="preserve">) to amend this Constitution in accordance with section 328; </w:t>
      </w:r>
    </w:p>
    <w:p w:rsidR="003576A7" w:rsidRPr="00BF46E6" w:rsidRDefault="003576A7" w:rsidP="009851FE">
      <w:pPr>
        <w:pStyle w:val="Default"/>
        <w:ind w:firstLine="720"/>
        <w:jc w:val="both"/>
        <w:rPr>
          <w:rFonts w:ascii="Times New Roman" w:hAnsi="Times New Roman" w:cs="Times New Roman"/>
          <w:sz w:val="22"/>
          <w:szCs w:val="22"/>
        </w:rPr>
      </w:pPr>
      <w:r w:rsidRPr="00BF46E6">
        <w:rPr>
          <w:rFonts w:ascii="Times New Roman" w:hAnsi="Times New Roman" w:cs="Times New Roman"/>
          <w:sz w:val="22"/>
          <w:szCs w:val="22"/>
        </w:rPr>
        <w:t>(</w:t>
      </w:r>
      <w:r w:rsidRPr="00BF46E6">
        <w:rPr>
          <w:rFonts w:ascii="Times New Roman" w:hAnsi="Times New Roman" w:cs="Times New Roman"/>
          <w:i/>
          <w:iCs/>
          <w:sz w:val="22"/>
          <w:szCs w:val="22"/>
        </w:rPr>
        <w:t>b</w:t>
      </w:r>
      <w:r w:rsidRPr="00BF46E6">
        <w:rPr>
          <w:rFonts w:ascii="Times New Roman" w:hAnsi="Times New Roman" w:cs="Times New Roman"/>
          <w:sz w:val="22"/>
          <w:szCs w:val="22"/>
        </w:rPr>
        <w:t xml:space="preserve">) to make laws for the peace, order and good governance of Zimbabwe; and </w:t>
      </w:r>
    </w:p>
    <w:p w:rsidR="003576A7" w:rsidRDefault="003576A7" w:rsidP="009851FE">
      <w:pPr>
        <w:spacing w:after="0" w:line="240" w:lineRule="auto"/>
        <w:ind w:left="720"/>
        <w:jc w:val="both"/>
        <w:rPr>
          <w:rFonts w:ascii="Times New Roman" w:hAnsi="Times New Roman" w:cs="Times New Roman"/>
        </w:rPr>
      </w:pPr>
      <w:r w:rsidRPr="00BF46E6">
        <w:rPr>
          <w:rFonts w:ascii="Times New Roman" w:hAnsi="Times New Roman" w:cs="Times New Roman"/>
        </w:rPr>
        <w:t>(</w:t>
      </w:r>
      <w:r w:rsidRPr="00BF46E6">
        <w:rPr>
          <w:rFonts w:ascii="Times New Roman" w:hAnsi="Times New Roman" w:cs="Times New Roman"/>
          <w:i/>
          <w:iCs/>
        </w:rPr>
        <w:t>c</w:t>
      </w:r>
      <w:r w:rsidRPr="00BF46E6">
        <w:rPr>
          <w:rFonts w:ascii="Times New Roman" w:hAnsi="Times New Roman" w:cs="Times New Roman"/>
        </w:rPr>
        <w:t xml:space="preserve">) to confer subordinate legislative powers upon another body or authority in accordance with section 134.” </w:t>
      </w:r>
    </w:p>
    <w:p w:rsidR="009851FE" w:rsidRPr="00BF46E6" w:rsidRDefault="009851FE" w:rsidP="009851FE">
      <w:pPr>
        <w:spacing w:after="0" w:line="240" w:lineRule="auto"/>
        <w:ind w:left="720"/>
        <w:jc w:val="both"/>
        <w:rPr>
          <w:rFonts w:ascii="Times New Roman" w:hAnsi="Times New Roman" w:cs="Times New Roman"/>
        </w:rPr>
      </w:pPr>
    </w:p>
    <w:p w:rsidR="00DB0C11" w:rsidRDefault="003576A7" w:rsidP="003576A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Parliament thus has the oversight role to ensure that delegated legislation is valid and consistent with the Constitution. In other words, that Parliament has the mechanism to deal with the complains raised by the applicant and has the obligation to </w:t>
      </w:r>
      <w:r>
        <w:rPr>
          <w:rFonts w:ascii="Times New Roman" w:hAnsi="Times New Roman" w:cs="Times New Roman"/>
          <w:i/>
          <w:sz w:val="24"/>
          <w:szCs w:val="24"/>
        </w:rPr>
        <w:t xml:space="preserve">mero motu </w:t>
      </w:r>
      <w:r>
        <w:rPr>
          <w:rFonts w:ascii="Times New Roman" w:hAnsi="Times New Roman" w:cs="Times New Roman"/>
          <w:sz w:val="24"/>
          <w:szCs w:val="24"/>
        </w:rPr>
        <w:t xml:space="preserve">to examine all Statutory Instruments as soon as they are gazetted and the law-making process was therefore flawed. Parliament is therefore </w:t>
      </w:r>
      <w:r w:rsidR="00BF46E6">
        <w:rPr>
          <w:rFonts w:ascii="Times New Roman" w:hAnsi="Times New Roman" w:cs="Times New Roman"/>
          <w:sz w:val="24"/>
          <w:szCs w:val="24"/>
        </w:rPr>
        <w:t xml:space="preserve">an interested party in these proceedings. This matter cannot be resolved effectively without the input of Parliament. The </w:t>
      </w:r>
      <w:r w:rsidR="008F60A1">
        <w:rPr>
          <w:rFonts w:ascii="Times New Roman" w:hAnsi="Times New Roman" w:cs="Times New Roman"/>
          <w:sz w:val="24"/>
          <w:szCs w:val="24"/>
        </w:rPr>
        <w:t xml:space="preserve">fact that Parliament delegated its legislative function to the </w:t>
      </w:r>
      <w:r>
        <w:rPr>
          <w:rFonts w:ascii="Times New Roman" w:hAnsi="Times New Roman" w:cs="Times New Roman"/>
          <w:sz w:val="24"/>
          <w:szCs w:val="24"/>
        </w:rPr>
        <w:t>respondent</w:t>
      </w:r>
      <w:r w:rsidR="008F60A1">
        <w:rPr>
          <w:rFonts w:ascii="Times New Roman" w:hAnsi="Times New Roman" w:cs="Times New Roman"/>
          <w:sz w:val="24"/>
          <w:szCs w:val="24"/>
        </w:rPr>
        <w:t xml:space="preserve"> does not absolve the Parliament of its obligation</w:t>
      </w:r>
      <w:r>
        <w:rPr>
          <w:rFonts w:ascii="Times New Roman" w:hAnsi="Times New Roman" w:cs="Times New Roman"/>
          <w:sz w:val="24"/>
          <w:szCs w:val="24"/>
        </w:rPr>
        <w:t>s in terms of the Constitution</w:t>
      </w:r>
      <w:r w:rsidR="008F60A1">
        <w:rPr>
          <w:rFonts w:ascii="Times New Roman" w:hAnsi="Times New Roman" w:cs="Times New Roman"/>
          <w:sz w:val="24"/>
          <w:szCs w:val="24"/>
        </w:rPr>
        <w:t>.</w:t>
      </w:r>
      <w:r w:rsidR="00BF46E6">
        <w:rPr>
          <w:rFonts w:ascii="Times New Roman" w:hAnsi="Times New Roman" w:cs="Times New Roman"/>
          <w:sz w:val="24"/>
          <w:szCs w:val="24"/>
        </w:rPr>
        <w:t xml:space="preserve"> </w:t>
      </w:r>
      <w:r w:rsidR="00D20E1A">
        <w:rPr>
          <w:rFonts w:ascii="Times New Roman" w:hAnsi="Times New Roman" w:cs="Times New Roman"/>
          <w:sz w:val="24"/>
          <w:szCs w:val="24"/>
        </w:rPr>
        <w:t xml:space="preserve">The applicant omitted to cite Parliament, yet </w:t>
      </w:r>
      <w:r>
        <w:rPr>
          <w:rFonts w:ascii="Times New Roman" w:hAnsi="Times New Roman" w:cs="Times New Roman"/>
          <w:sz w:val="24"/>
          <w:szCs w:val="24"/>
        </w:rPr>
        <w:t xml:space="preserve">made </w:t>
      </w:r>
      <w:r w:rsidR="00D20E1A">
        <w:rPr>
          <w:rFonts w:ascii="Times New Roman" w:hAnsi="Times New Roman" w:cs="Times New Roman"/>
          <w:sz w:val="24"/>
          <w:szCs w:val="24"/>
        </w:rPr>
        <w:t xml:space="preserve">allegations against it. </w:t>
      </w:r>
      <w:r w:rsidR="00A15D85">
        <w:rPr>
          <w:rFonts w:ascii="Times New Roman" w:hAnsi="Times New Roman" w:cs="Times New Roman"/>
          <w:sz w:val="24"/>
          <w:szCs w:val="24"/>
        </w:rPr>
        <w:t xml:space="preserve">The allegations made against Parliament cannot be resolved without its involvement. </w:t>
      </w:r>
      <w:r w:rsidR="00D20E1A">
        <w:rPr>
          <w:rFonts w:ascii="Times New Roman" w:hAnsi="Times New Roman" w:cs="Times New Roman"/>
          <w:sz w:val="24"/>
          <w:szCs w:val="24"/>
        </w:rPr>
        <w:t>I abstained from exercising my discretion to order joinder of Parliament because I brought the misjoinder of Parliament to the attention of the applicants’ counsel who argued that such joinder was not necessary.</w:t>
      </w:r>
      <w:r w:rsidR="00D20E1A" w:rsidRPr="00D20E1A">
        <w:rPr>
          <w:rFonts w:ascii="Times New Roman" w:hAnsi="Times New Roman" w:cs="Times New Roman"/>
          <w:sz w:val="24"/>
          <w:szCs w:val="24"/>
        </w:rPr>
        <w:t xml:space="preserve"> </w:t>
      </w:r>
      <w:r w:rsidR="008F60A1">
        <w:rPr>
          <w:rFonts w:ascii="Times New Roman" w:hAnsi="Times New Roman" w:cs="Times New Roman"/>
          <w:sz w:val="24"/>
          <w:szCs w:val="24"/>
        </w:rPr>
        <w:t>The essence of the complaint</w:t>
      </w:r>
      <w:r w:rsidR="00CC0A63">
        <w:rPr>
          <w:rFonts w:ascii="Times New Roman" w:hAnsi="Times New Roman" w:cs="Times New Roman"/>
          <w:sz w:val="24"/>
          <w:szCs w:val="24"/>
        </w:rPr>
        <w:t xml:space="preserve">s </w:t>
      </w:r>
      <w:r w:rsidR="00823B98">
        <w:rPr>
          <w:rFonts w:ascii="Times New Roman" w:hAnsi="Times New Roman" w:cs="Times New Roman"/>
          <w:sz w:val="24"/>
          <w:szCs w:val="24"/>
        </w:rPr>
        <w:t>is</w:t>
      </w:r>
      <w:r w:rsidR="00CC0A63">
        <w:rPr>
          <w:rFonts w:ascii="Times New Roman" w:hAnsi="Times New Roman" w:cs="Times New Roman"/>
          <w:sz w:val="24"/>
          <w:szCs w:val="24"/>
        </w:rPr>
        <w:t xml:space="preserve"> therefore that </w:t>
      </w:r>
      <w:r w:rsidR="008F60A1">
        <w:rPr>
          <w:rFonts w:ascii="Times New Roman" w:hAnsi="Times New Roman" w:cs="Times New Roman"/>
          <w:sz w:val="24"/>
          <w:szCs w:val="24"/>
        </w:rPr>
        <w:t xml:space="preserve">Parliament failed to discharge its </w:t>
      </w:r>
      <w:r w:rsidR="00CC0A63">
        <w:rPr>
          <w:rFonts w:ascii="Times New Roman" w:hAnsi="Times New Roman" w:cs="Times New Roman"/>
          <w:sz w:val="24"/>
          <w:szCs w:val="24"/>
        </w:rPr>
        <w:t xml:space="preserve">constitutional </w:t>
      </w:r>
      <w:r w:rsidR="008F60A1">
        <w:rPr>
          <w:rFonts w:ascii="Times New Roman" w:hAnsi="Times New Roman" w:cs="Times New Roman"/>
          <w:sz w:val="24"/>
          <w:szCs w:val="24"/>
        </w:rPr>
        <w:t>obligations.</w:t>
      </w:r>
      <w:r w:rsidR="00140A9A">
        <w:rPr>
          <w:rFonts w:ascii="Times New Roman" w:hAnsi="Times New Roman" w:cs="Times New Roman"/>
          <w:sz w:val="24"/>
          <w:szCs w:val="24"/>
        </w:rPr>
        <w:t xml:space="preserve"> Although Parliament’s failure to fulfil a constitutional obligation appears to be </w:t>
      </w:r>
      <w:r w:rsidR="00D32295">
        <w:rPr>
          <w:rFonts w:ascii="Times New Roman" w:hAnsi="Times New Roman" w:cs="Times New Roman"/>
          <w:sz w:val="24"/>
          <w:szCs w:val="24"/>
        </w:rPr>
        <w:t>within</w:t>
      </w:r>
      <w:r w:rsidR="008F60A1">
        <w:rPr>
          <w:rFonts w:ascii="Times New Roman" w:hAnsi="Times New Roman" w:cs="Times New Roman"/>
          <w:sz w:val="24"/>
          <w:szCs w:val="24"/>
        </w:rPr>
        <w:t xml:space="preserve"> the exclusive jurisdiction of the Const</w:t>
      </w:r>
      <w:r w:rsidR="00CC0A63">
        <w:rPr>
          <w:rFonts w:ascii="Times New Roman" w:hAnsi="Times New Roman" w:cs="Times New Roman"/>
          <w:sz w:val="24"/>
          <w:szCs w:val="24"/>
        </w:rPr>
        <w:t xml:space="preserve">itutional </w:t>
      </w:r>
      <w:r w:rsidR="00140A9A">
        <w:rPr>
          <w:rFonts w:ascii="Times New Roman" w:hAnsi="Times New Roman" w:cs="Times New Roman"/>
          <w:sz w:val="24"/>
          <w:szCs w:val="24"/>
        </w:rPr>
        <w:t>C</w:t>
      </w:r>
      <w:r w:rsidR="00CC0A63">
        <w:rPr>
          <w:rFonts w:ascii="Times New Roman" w:hAnsi="Times New Roman" w:cs="Times New Roman"/>
          <w:sz w:val="24"/>
          <w:szCs w:val="24"/>
        </w:rPr>
        <w:t xml:space="preserve">ourt </w:t>
      </w:r>
      <w:r w:rsidR="00140A9A">
        <w:rPr>
          <w:rFonts w:ascii="Times New Roman" w:hAnsi="Times New Roman" w:cs="Times New Roman"/>
          <w:sz w:val="24"/>
          <w:szCs w:val="24"/>
        </w:rPr>
        <w:t>(</w:t>
      </w:r>
      <w:r w:rsidR="00CC0A63">
        <w:rPr>
          <w:rFonts w:ascii="Times New Roman" w:hAnsi="Times New Roman" w:cs="Times New Roman"/>
          <w:sz w:val="24"/>
          <w:szCs w:val="24"/>
        </w:rPr>
        <w:t>see 167 (2) (d)</w:t>
      </w:r>
      <w:r w:rsidR="00140A9A">
        <w:rPr>
          <w:rFonts w:ascii="Times New Roman" w:hAnsi="Times New Roman" w:cs="Times New Roman"/>
          <w:sz w:val="24"/>
          <w:szCs w:val="24"/>
        </w:rPr>
        <w:t>, there appears to be concurrent jurisdiction</w:t>
      </w:r>
      <w:r w:rsidR="00CC0A63">
        <w:rPr>
          <w:rFonts w:ascii="Times New Roman" w:hAnsi="Times New Roman" w:cs="Times New Roman"/>
          <w:sz w:val="24"/>
          <w:szCs w:val="24"/>
        </w:rPr>
        <w:t xml:space="preserve">. </w:t>
      </w:r>
      <w:r w:rsidR="00140A9A">
        <w:rPr>
          <w:rFonts w:ascii="Times New Roman" w:hAnsi="Times New Roman" w:cs="Times New Roman"/>
          <w:sz w:val="24"/>
          <w:szCs w:val="24"/>
        </w:rPr>
        <w:t xml:space="preserve">However, the </w:t>
      </w:r>
      <w:r>
        <w:rPr>
          <w:rFonts w:ascii="Times New Roman" w:hAnsi="Times New Roman" w:cs="Times New Roman"/>
          <w:sz w:val="24"/>
          <w:szCs w:val="24"/>
        </w:rPr>
        <w:t>implementation</w:t>
      </w:r>
      <w:r w:rsidR="00140A9A">
        <w:rPr>
          <w:rFonts w:ascii="Times New Roman" w:hAnsi="Times New Roman" w:cs="Times New Roman"/>
          <w:sz w:val="24"/>
          <w:szCs w:val="24"/>
        </w:rPr>
        <w:t xml:space="preserve"> of the declarator of invalidity is, beyond doubt, within the exclusive jurisdiction of the Constitutional Court. In</w:t>
      </w:r>
      <w:r w:rsidR="00CC0A63">
        <w:rPr>
          <w:rFonts w:ascii="Times New Roman" w:hAnsi="Times New Roman" w:cs="Times New Roman"/>
          <w:sz w:val="24"/>
          <w:szCs w:val="24"/>
        </w:rPr>
        <w:t xml:space="preserve"> my view </w:t>
      </w:r>
      <w:r w:rsidR="00823B98">
        <w:rPr>
          <w:rFonts w:ascii="Times New Roman" w:hAnsi="Times New Roman" w:cs="Times New Roman"/>
          <w:sz w:val="24"/>
          <w:szCs w:val="24"/>
        </w:rPr>
        <w:t>the</w:t>
      </w:r>
      <w:r w:rsidR="00CC0A63">
        <w:rPr>
          <w:rFonts w:ascii="Times New Roman" w:hAnsi="Times New Roman" w:cs="Times New Roman"/>
          <w:sz w:val="24"/>
          <w:szCs w:val="24"/>
        </w:rPr>
        <w:t xml:space="preserve"> reliefs sought both in the </w:t>
      </w:r>
      <w:r w:rsidR="00823B98">
        <w:rPr>
          <w:rFonts w:ascii="Times New Roman" w:hAnsi="Times New Roman" w:cs="Times New Roman"/>
          <w:sz w:val="24"/>
          <w:szCs w:val="24"/>
        </w:rPr>
        <w:t>interim</w:t>
      </w:r>
      <w:r w:rsidR="00CC0A63">
        <w:rPr>
          <w:rFonts w:ascii="Times New Roman" w:hAnsi="Times New Roman" w:cs="Times New Roman"/>
          <w:sz w:val="24"/>
          <w:szCs w:val="24"/>
        </w:rPr>
        <w:t xml:space="preserve"> and in the draft final order have </w:t>
      </w:r>
      <w:r w:rsidR="00CB75C0">
        <w:rPr>
          <w:rFonts w:ascii="Times New Roman" w:hAnsi="Times New Roman" w:cs="Times New Roman"/>
          <w:sz w:val="24"/>
          <w:szCs w:val="24"/>
        </w:rPr>
        <w:t xml:space="preserve">a huge bearing on the </w:t>
      </w:r>
      <w:r w:rsidR="00823B98">
        <w:rPr>
          <w:rFonts w:ascii="Times New Roman" w:hAnsi="Times New Roman" w:cs="Times New Roman"/>
          <w:sz w:val="24"/>
          <w:szCs w:val="24"/>
        </w:rPr>
        <w:t>delicate</w:t>
      </w:r>
      <w:r w:rsidR="00CB75C0">
        <w:rPr>
          <w:rFonts w:ascii="Times New Roman" w:hAnsi="Times New Roman" w:cs="Times New Roman"/>
          <w:sz w:val="24"/>
          <w:szCs w:val="24"/>
        </w:rPr>
        <w:t xml:space="preserve"> issue of separation of </w:t>
      </w:r>
      <w:r w:rsidR="00823B98">
        <w:rPr>
          <w:rFonts w:ascii="Times New Roman" w:hAnsi="Times New Roman" w:cs="Times New Roman"/>
          <w:sz w:val="24"/>
          <w:szCs w:val="24"/>
        </w:rPr>
        <w:t>powers</w:t>
      </w:r>
      <w:r w:rsidR="000C6039">
        <w:rPr>
          <w:rFonts w:ascii="Times New Roman" w:hAnsi="Times New Roman" w:cs="Times New Roman"/>
          <w:sz w:val="24"/>
          <w:szCs w:val="24"/>
        </w:rPr>
        <w:t xml:space="preserve"> and cannot be </w:t>
      </w:r>
      <w:r w:rsidR="00140A9A">
        <w:rPr>
          <w:rFonts w:ascii="Times New Roman" w:hAnsi="Times New Roman" w:cs="Times New Roman"/>
          <w:sz w:val="24"/>
          <w:szCs w:val="24"/>
        </w:rPr>
        <w:t xml:space="preserve">sought from this court. </w:t>
      </w:r>
      <w:r w:rsidR="006158ED">
        <w:rPr>
          <w:rFonts w:ascii="Times New Roman" w:hAnsi="Times New Roman" w:cs="Times New Roman"/>
          <w:sz w:val="24"/>
          <w:szCs w:val="24"/>
        </w:rPr>
        <w:t xml:space="preserve">I could have competently dealt with issues arising from the alleged flawed legislative processes, that the Minister acted </w:t>
      </w:r>
      <w:r w:rsidR="006158ED">
        <w:rPr>
          <w:rFonts w:ascii="Times New Roman" w:hAnsi="Times New Roman" w:cs="Times New Roman"/>
          <w:i/>
          <w:sz w:val="24"/>
          <w:szCs w:val="24"/>
        </w:rPr>
        <w:t>u</w:t>
      </w:r>
      <w:r w:rsidR="006158ED" w:rsidRPr="006158ED">
        <w:rPr>
          <w:rFonts w:ascii="Times New Roman" w:hAnsi="Times New Roman" w:cs="Times New Roman"/>
          <w:i/>
          <w:sz w:val="24"/>
          <w:szCs w:val="24"/>
        </w:rPr>
        <w:t>ltra vires</w:t>
      </w:r>
      <w:r w:rsidR="006158ED">
        <w:rPr>
          <w:rFonts w:ascii="Times New Roman" w:hAnsi="Times New Roman" w:cs="Times New Roman"/>
          <w:sz w:val="24"/>
          <w:szCs w:val="24"/>
        </w:rPr>
        <w:t xml:space="preserve"> </w:t>
      </w:r>
      <w:r w:rsidR="006158ED" w:rsidRPr="006158ED">
        <w:rPr>
          <w:rFonts w:ascii="Times New Roman" w:hAnsi="Times New Roman" w:cs="Times New Roman"/>
          <w:sz w:val="24"/>
          <w:szCs w:val="24"/>
        </w:rPr>
        <w:t>the enabling act but the issues raised by the applicants which suggest that the legislature enacted bad law encroach perilously into the sensitive area of separation of powers.</w:t>
      </w:r>
      <w:r w:rsidR="006158ED">
        <w:rPr>
          <w:rFonts w:ascii="Times New Roman" w:hAnsi="Times New Roman" w:cs="Times New Roman"/>
          <w:i/>
          <w:sz w:val="24"/>
          <w:szCs w:val="24"/>
        </w:rPr>
        <w:t xml:space="preserve"> </w:t>
      </w:r>
      <w:r w:rsidR="00140A9A" w:rsidRPr="00140A9A">
        <w:rPr>
          <w:rFonts w:ascii="Times New Roman" w:hAnsi="Times New Roman" w:cs="Times New Roman"/>
          <w:sz w:val="24"/>
          <w:szCs w:val="24"/>
        </w:rPr>
        <w:t>It is common cause that</w:t>
      </w:r>
      <w:r w:rsidR="00140A9A">
        <w:rPr>
          <w:rFonts w:ascii="Times New Roman" w:hAnsi="Times New Roman" w:cs="Times New Roman"/>
          <w:i/>
          <w:sz w:val="24"/>
          <w:szCs w:val="24"/>
        </w:rPr>
        <w:t xml:space="preserve"> </w:t>
      </w:r>
      <w:r w:rsidR="00140A9A">
        <w:rPr>
          <w:rFonts w:ascii="Times New Roman" w:hAnsi="Times New Roman" w:cs="Times New Roman"/>
          <w:sz w:val="24"/>
          <w:szCs w:val="24"/>
        </w:rPr>
        <w:t>COVID-19 is causing havoc in the country. It is also common cause that the Minister of Health and Child Care has a constitutional duty to legislate in the event that such a health hazard occurs.</w:t>
      </w:r>
      <w:r w:rsidR="00D20E1A">
        <w:rPr>
          <w:rFonts w:ascii="Times New Roman" w:hAnsi="Times New Roman" w:cs="Times New Roman"/>
          <w:sz w:val="24"/>
          <w:szCs w:val="24"/>
        </w:rPr>
        <w:t xml:space="preserve"> </w:t>
      </w:r>
      <w:r w:rsidR="006158ED">
        <w:rPr>
          <w:rFonts w:ascii="Times New Roman" w:hAnsi="Times New Roman" w:cs="Times New Roman"/>
          <w:sz w:val="24"/>
          <w:szCs w:val="24"/>
        </w:rPr>
        <w:t xml:space="preserve">The court is not an elected representative of the people. It is up to the elected representatives in Parliament </w:t>
      </w:r>
      <w:r>
        <w:rPr>
          <w:rFonts w:ascii="Times New Roman" w:hAnsi="Times New Roman" w:cs="Times New Roman"/>
          <w:sz w:val="24"/>
          <w:szCs w:val="24"/>
        </w:rPr>
        <w:t xml:space="preserve">or their delegates </w:t>
      </w:r>
      <w:r w:rsidR="006158ED">
        <w:rPr>
          <w:rFonts w:ascii="Times New Roman" w:hAnsi="Times New Roman" w:cs="Times New Roman"/>
          <w:sz w:val="24"/>
          <w:szCs w:val="24"/>
        </w:rPr>
        <w:t xml:space="preserve">to write the law and to be held accountable by their constituencies. A court may not review a law simply because it is unpopular with a section of the citizenry. The </w:t>
      </w:r>
      <w:r w:rsidR="006158ED">
        <w:rPr>
          <w:rFonts w:ascii="Times New Roman" w:hAnsi="Times New Roman" w:cs="Times New Roman"/>
          <w:sz w:val="24"/>
          <w:szCs w:val="24"/>
        </w:rPr>
        <w:lastRenderedPageBreak/>
        <w:t xml:space="preserve">law may be unpopular to the second applicant but there is no way of knowing what the other millions think. </w:t>
      </w:r>
      <w:r w:rsidR="00CB75C0">
        <w:rPr>
          <w:rFonts w:ascii="Times New Roman" w:hAnsi="Times New Roman" w:cs="Times New Roman"/>
          <w:sz w:val="24"/>
          <w:szCs w:val="24"/>
        </w:rPr>
        <w:t xml:space="preserve">In </w:t>
      </w:r>
      <w:r w:rsidR="00CB75C0" w:rsidRPr="000D5401">
        <w:rPr>
          <w:rFonts w:ascii="Times New Roman" w:hAnsi="Times New Roman" w:cs="Times New Roman"/>
          <w:i/>
          <w:sz w:val="24"/>
          <w:szCs w:val="24"/>
        </w:rPr>
        <w:t xml:space="preserve">Doctors for Life International </w:t>
      </w:r>
      <w:r w:rsidR="00CB75C0" w:rsidRPr="009851FE">
        <w:rPr>
          <w:rFonts w:ascii="Times New Roman" w:hAnsi="Times New Roman" w:cs="Times New Roman"/>
          <w:sz w:val="24"/>
          <w:szCs w:val="24"/>
        </w:rPr>
        <w:t xml:space="preserve">v </w:t>
      </w:r>
      <w:r w:rsidR="00CB75C0" w:rsidRPr="000D5401">
        <w:rPr>
          <w:rFonts w:ascii="Times New Roman" w:hAnsi="Times New Roman" w:cs="Times New Roman"/>
          <w:i/>
          <w:sz w:val="24"/>
          <w:szCs w:val="24"/>
        </w:rPr>
        <w:t xml:space="preserve">Speaker of the </w:t>
      </w:r>
      <w:r w:rsidR="000D5401">
        <w:rPr>
          <w:rFonts w:ascii="Times New Roman" w:hAnsi="Times New Roman" w:cs="Times New Roman"/>
          <w:i/>
          <w:sz w:val="24"/>
          <w:szCs w:val="24"/>
        </w:rPr>
        <w:t>N</w:t>
      </w:r>
      <w:r w:rsidR="000D5401" w:rsidRPr="000D5401">
        <w:rPr>
          <w:rFonts w:ascii="Times New Roman" w:hAnsi="Times New Roman" w:cs="Times New Roman"/>
          <w:i/>
          <w:sz w:val="24"/>
          <w:szCs w:val="24"/>
        </w:rPr>
        <w:t>ational</w:t>
      </w:r>
      <w:r w:rsidR="00CB75C0" w:rsidRPr="000D5401">
        <w:rPr>
          <w:rFonts w:ascii="Times New Roman" w:hAnsi="Times New Roman" w:cs="Times New Roman"/>
          <w:i/>
          <w:sz w:val="24"/>
          <w:szCs w:val="24"/>
        </w:rPr>
        <w:t xml:space="preserve"> Assembly</w:t>
      </w:r>
      <w:r w:rsidR="00CB75C0">
        <w:rPr>
          <w:rFonts w:ascii="Times New Roman" w:hAnsi="Times New Roman" w:cs="Times New Roman"/>
          <w:sz w:val="24"/>
          <w:szCs w:val="24"/>
        </w:rPr>
        <w:t xml:space="preserve"> 2006</w:t>
      </w:r>
      <w:r w:rsidR="009851FE">
        <w:rPr>
          <w:rFonts w:ascii="Times New Roman" w:hAnsi="Times New Roman" w:cs="Times New Roman"/>
          <w:sz w:val="24"/>
          <w:szCs w:val="24"/>
        </w:rPr>
        <w:t xml:space="preserve"> </w:t>
      </w:r>
      <w:r w:rsidR="00CB75C0">
        <w:rPr>
          <w:rFonts w:ascii="Times New Roman" w:hAnsi="Times New Roman" w:cs="Times New Roman"/>
          <w:sz w:val="24"/>
          <w:szCs w:val="24"/>
        </w:rPr>
        <w:t>(6) SA 416</w:t>
      </w:r>
      <w:r w:rsidR="009851FE">
        <w:rPr>
          <w:rFonts w:ascii="Times New Roman" w:hAnsi="Times New Roman" w:cs="Times New Roman"/>
          <w:sz w:val="24"/>
          <w:szCs w:val="24"/>
        </w:rPr>
        <w:t xml:space="preserve"> </w:t>
      </w:r>
      <w:r w:rsidR="00CB75C0">
        <w:rPr>
          <w:rFonts w:ascii="Times New Roman" w:hAnsi="Times New Roman" w:cs="Times New Roman"/>
          <w:sz w:val="24"/>
          <w:szCs w:val="24"/>
        </w:rPr>
        <w:t>(CC)</w:t>
      </w:r>
      <w:r w:rsidR="000D5401">
        <w:rPr>
          <w:rFonts w:ascii="Times New Roman" w:hAnsi="Times New Roman" w:cs="Times New Roman"/>
          <w:sz w:val="24"/>
          <w:szCs w:val="24"/>
        </w:rPr>
        <w:t>,</w:t>
      </w:r>
      <w:r w:rsidR="00CB75C0">
        <w:rPr>
          <w:rFonts w:ascii="Times New Roman" w:hAnsi="Times New Roman" w:cs="Times New Roman"/>
          <w:sz w:val="24"/>
          <w:szCs w:val="24"/>
        </w:rPr>
        <w:t xml:space="preserve"> the Constitutional Court </w:t>
      </w:r>
      <w:r w:rsidR="000D5401">
        <w:rPr>
          <w:rFonts w:ascii="Times New Roman" w:hAnsi="Times New Roman" w:cs="Times New Roman"/>
          <w:sz w:val="24"/>
          <w:szCs w:val="24"/>
        </w:rPr>
        <w:t>of</w:t>
      </w:r>
      <w:r w:rsidR="00CB75C0">
        <w:rPr>
          <w:rFonts w:ascii="Times New Roman" w:hAnsi="Times New Roman" w:cs="Times New Roman"/>
          <w:sz w:val="24"/>
          <w:szCs w:val="24"/>
        </w:rPr>
        <w:t xml:space="preserve"> South Africa held that the exclusive jurisdiction in relation to the President’s or </w:t>
      </w:r>
      <w:r w:rsidR="000D5401">
        <w:rPr>
          <w:rFonts w:ascii="Times New Roman" w:hAnsi="Times New Roman" w:cs="Times New Roman"/>
          <w:sz w:val="24"/>
          <w:szCs w:val="24"/>
        </w:rPr>
        <w:t>Parliament’s</w:t>
      </w:r>
      <w:r w:rsidR="00CB75C0">
        <w:rPr>
          <w:rFonts w:ascii="Times New Roman" w:hAnsi="Times New Roman" w:cs="Times New Roman"/>
          <w:sz w:val="24"/>
          <w:szCs w:val="24"/>
        </w:rPr>
        <w:t xml:space="preserve"> </w:t>
      </w:r>
      <w:r w:rsidR="000D5401">
        <w:rPr>
          <w:rFonts w:ascii="Times New Roman" w:hAnsi="Times New Roman" w:cs="Times New Roman"/>
          <w:sz w:val="24"/>
          <w:szCs w:val="24"/>
        </w:rPr>
        <w:t>failure</w:t>
      </w:r>
      <w:r w:rsidR="00CB75C0">
        <w:rPr>
          <w:rFonts w:ascii="Times New Roman" w:hAnsi="Times New Roman" w:cs="Times New Roman"/>
          <w:sz w:val="24"/>
          <w:szCs w:val="24"/>
        </w:rPr>
        <w:t xml:space="preserve"> to fulfil a constitutional obligation is invoked where the dispute concerns questions relating to the sensitive areas of separation of powers. The closer the issue is to the sensitive </w:t>
      </w:r>
      <w:r w:rsidR="000D5401">
        <w:rPr>
          <w:rFonts w:ascii="Times New Roman" w:hAnsi="Times New Roman" w:cs="Times New Roman"/>
          <w:sz w:val="24"/>
          <w:szCs w:val="24"/>
        </w:rPr>
        <w:t>area</w:t>
      </w:r>
      <w:r w:rsidR="00CB75C0">
        <w:rPr>
          <w:rFonts w:ascii="Times New Roman" w:hAnsi="Times New Roman" w:cs="Times New Roman"/>
          <w:sz w:val="24"/>
          <w:szCs w:val="24"/>
        </w:rPr>
        <w:t xml:space="preserve"> of separation of powers</w:t>
      </w:r>
      <w:r w:rsidR="000D5401">
        <w:rPr>
          <w:rFonts w:ascii="Times New Roman" w:hAnsi="Times New Roman" w:cs="Times New Roman"/>
          <w:sz w:val="24"/>
          <w:szCs w:val="24"/>
        </w:rPr>
        <w:t>,</w:t>
      </w:r>
      <w:r w:rsidR="00CB75C0">
        <w:rPr>
          <w:rFonts w:ascii="Times New Roman" w:hAnsi="Times New Roman" w:cs="Times New Roman"/>
          <w:sz w:val="24"/>
          <w:szCs w:val="24"/>
        </w:rPr>
        <w:t xml:space="preserve"> the higher the likelihood that it falls within the exclusive jurisdiction w provided for in s 167(</w:t>
      </w:r>
      <w:r w:rsidR="000D5401">
        <w:rPr>
          <w:rFonts w:ascii="Times New Roman" w:hAnsi="Times New Roman" w:cs="Times New Roman"/>
          <w:sz w:val="24"/>
          <w:szCs w:val="24"/>
        </w:rPr>
        <w:t>2) d</w:t>
      </w:r>
      <w:r w:rsidR="00CB75C0">
        <w:rPr>
          <w:rFonts w:ascii="Times New Roman" w:hAnsi="Times New Roman" w:cs="Times New Roman"/>
          <w:sz w:val="24"/>
          <w:szCs w:val="24"/>
        </w:rPr>
        <w:t xml:space="preserve"> of the </w:t>
      </w:r>
      <w:r w:rsidR="000D5401">
        <w:rPr>
          <w:rFonts w:ascii="Times New Roman" w:hAnsi="Times New Roman" w:cs="Times New Roman"/>
          <w:sz w:val="24"/>
          <w:szCs w:val="24"/>
        </w:rPr>
        <w:t>constitution.</w:t>
      </w:r>
      <w:r w:rsidR="00CB75C0">
        <w:rPr>
          <w:rFonts w:ascii="Times New Roman" w:hAnsi="Times New Roman" w:cs="Times New Roman"/>
          <w:sz w:val="24"/>
          <w:szCs w:val="24"/>
        </w:rPr>
        <w:t xml:space="preserve"> In my view </w:t>
      </w:r>
      <w:r w:rsidR="000D5401">
        <w:rPr>
          <w:rFonts w:ascii="Times New Roman" w:hAnsi="Times New Roman" w:cs="Times New Roman"/>
          <w:sz w:val="24"/>
          <w:szCs w:val="24"/>
        </w:rPr>
        <w:t xml:space="preserve">the argument that the Minister made bad law or that the President should not have appointed the Vice President to administer a Ministry or the Public Health are issues perilously to close to the sensitive area of separation of powers and should be adjudicated upon by the Constitutional Court. </w:t>
      </w:r>
      <w:r w:rsidR="003A2046">
        <w:rPr>
          <w:rFonts w:ascii="Times New Roman" w:hAnsi="Times New Roman" w:cs="Times New Roman"/>
          <w:sz w:val="24"/>
          <w:szCs w:val="24"/>
        </w:rPr>
        <w:t xml:space="preserve">In any event the President would also have to be a party for a proper adjudication on that because his conduct is also under attack. </w:t>
      </w:r>
      <w:r w:rsidR="000D5401">
        <w:rPr>
          <w:rFonts w:ascii="Times New Roman" w:hAnsi="Times New Roman" w:cs="Times New Roman"/>
          <w:sz w:val="24"/>
          <w:szCs w:val="24"/>
        </w:rPr>
        <w:t xml:space="preserve">I am aware that the matter came before the Constitutional court but was not determined with </w:t>
      </w:r>
      <w:r w:rsidR="006D4891">
        <w:rPr>
          <w:rFonts w:ascii="Times New Roman" w:hAnsi="Times New Roman" w:cs="Times New Roman"/>
          <w:sz w:val="24"/>
          <w:szCs w:val="24"/>
        </w:rPr>
        <w:t>finality</w:t>
      </w:r>
      <w:r w:rsidR="00DB0C11">
        <w:rPr>
          <w:rFonts w:ascii="Times New Roman" w:hAnsi="Times New Roman" w:cs="Times New Roman"/>
          <w:sz w:val="24"/>
          <w:szCs w:val="24"/>
        </w:rPr>
        <w:t xml:space="preserve"> because in that case the Vice President had not been pronounced Minister</w:t>
      </w:r>
      <w:r w:rsidR="006D4891">
        <w:rPr>
          <w:rFonts w:ascii="Times New Roman" w:hAnsi="Times New Roman" w:cs="Times New Roman"/>
          <w:sz w:val="24"/>
          <w:szCs w:val="24"/>
        </w:rPr>
        <w:t xml:space="preserve">. </w:t>
      </w:r>
      <w:r w:rsidR="00DB0C11">
        <w:rPr>
          <w:rFonts w:ascii="Times New Roman" w:hAnsi="Times New Roman" w:cs="Times New Roman"/>
          <w:sz w:val="24"/>
          <w:szCs w:val="24"/>
        </w:rPr>
        <w:t xml:space="preserve">I will not delve into that because as already indicated the preliminary issues are dispositive of this case. </w:t>
      </w:r>
    </w:p>
    <w:p w:rsidR="000D5401" w:rsidRDefault="006D4891" w:rsidP="003576A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w:t>
      </w:r>
      <w:r w:rsidR="00D20E1A">
        <w:rPr>
          <w:rFonts w:ascii="Times New Roman" w:hAnsi="Times New Roman" w:cs="Times New Roman"/>
          <w:sz w:val="24"/>
          <w:szCs w:val="24"/>
        </w:rPr>
        <w:t xml:space="preserve"> Legislature comprising of Parliament and the President ha</w:t>
      </w:r>
      <w:r>
        <w:rPr>
          <w:rFonts w:ascii="Times New Roman" w:hAnsi="Times New Roman" w:cs="Times New Roman"/>
          <w:sz w:val="24"/>
          <w:szCs w:val="24"/>
        </w:rPr>
        <w:t>s</w:t>
      </w:r>
      <w:r w:rsidR="00D20E1A">
        <w:rPr>
          <w:rFonts w:ascii="Times New Roman" w:hAnsi="Times New Roman" w:cs="Times New Roman"/>
          <w:sz w:val="24"/>
          <w:szCs w:val="24"/>
        </w:rPr>
        <w:t xml:space="preserve"> the </w:t>
      </w:r>
      <w:r>
        <w:rPr>
          <w:rFonts w:ascii="Times New Roman" w:hAnsi="Times New Roman" w:cs="Times New Roman"/>
          <w:sz w:val="24"/>
          <w:szCs w:val="24"/>
        </w:rPr>
        <w:t>constitutional</w:t>
      </w:r>
      <w:r w:rsidR="00D20E1A">
        <w:rPr>
          <w:rFonts w:ascii="Times New Roman" w:hAnsi="Times New Roman" w:cs="Times New Roman"/>
          <w:sz w:val="24"/>
          <w:szCs w:val="24"/>
        </w:rPr>
        <w:t xml:space="preserve"> obligation to legislate for the progressive realisation of social and economic rights. The </w:t>
      </w:r>
      <w:r>
        <w:rPr>
          <w:rFonts w:ascii="Times New Roman" w:hAnsi="Times New Roman" w:cs="Times New Roman"/>
          <w:sz w:val="24"/>
          <w:szCs w:val="24"/>
        </w:rPr>
        <w:t>failure</w:t>
      </w:r>
      <w:r w:rsidR="00D20E1A">
        <w:rPr>
          <w:rFonts w:ascii="Times New Roman" w:hAnsi="Times New Roman" w:cs="Times New Roman"/>
          <w:sz w:val="24"/>
          <w:szCs w:val="24"/>
        </w:rPr>
        <w:t xml:space="preserve"> to fulfil that constitutional obligation is under </w:t>
      </w:r>
      <w:r>
        <w:rPr>
          <w:rFonts w:ascii="Times New Roman" w:hAnsi="Times New Roman" w:cs="Times New Roman"/>
          <w:sz w:val="24"/>
          <w:szCs w:val="24"/>
        </w:rPr>
        <w:t>attack</w:t>
      </w:r>
      <w:r w:rsidR="00D20E1A">
        <w:rPr>
          <w:rFonts w:ascii="Times New Roman" w:hAnsi="Times New Roman" w:cs="Times New Roman"/>
          <w:sz w:val="24"/>
          <w:szCs w:val="24"/>
        </w:rPr>
        <w:t xml:space="preserve"> </w:t>
      </w:r>
      <w:r>
        <w:rPr>
          <w:rFonts w:ascii="Times New Roman" w:hAnsi="Times New Roman" w:cs="Times New Roman"/>
          <w:sz w:val="24"/>
          <w:szCs w:val="24"/>
        </w:rPr>
        <w:t>by the</w:t>
      </w:r>
      <w:r w:rsidR="00D20E1A">
        <w:rPr>
          <w:rFonts w:ascii="Times New Roman" w:hAnsi="Times New Roman" w:cs="Times New Roman"/>
          <w:sz w:val="24"/>
          <w:szCs w:val="24"/>
        </w:rPr>
        <w:t xml:space="preserve"> </w:t>
      </w:r>
      <w:r>
        <w:rPr>
          <w:rFonts w:ascii="Times New Roman" w:hAnsi="Times New Roman" w:cs="Times New Roman"/>
          <w:sz w:val="24"/>
          <w:szCs w:val="24"/>
        </w:rPr>
        <w:t>applicants</w:t>
      </w:r>
      <w:r w:rsidR="00D20E1A">
        <w:rPr>
          <w:rFonts w:ascii="Times New Roman" w:hAnsi="Times New Roman" w:cs="Times New Roman"/>
          <w:sz w:val="24"/>
          <w:szCs w:val="24"/>
        </w:rPr>
        <w:t xml:space="preserve"> who alleged that the promulgation was not born out of </w:t>
      </w:r>
      <w:r>
        <w:rPr>
          <w:rFonts w:ascii="Times New Roman" w:hAnsi="Times New Roman" w:cs="Times New Roman"/>
          <w:sz w:val="24"/>
          <w:szCs w:val="24"/>
        </w:rPr>
        <w:t>consultations, did not take into account inevitable economic loss and failed to legislate for safety nets. All those arguments are, in my view within the exclusive jurisdiction of the Constitutional Court.</w:t>
      </w:r>
    </w:p>
    <w:p w:rsidR="00A15D85" w:rsidRDefault="00DB0C11" w:rsidP="00DB0C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seeking a declarator of invalidity. </w:t>
      </w:r>
      <w:r w:rsidR="00A15D85">
        <w:rPr>
          <w:rFonts w:ascii="Times New Roman" w:hAnsi="Times New Roman" w:cs="Times New Roman"/>
          <w:sz w:val="24"/>
          <w:szCs w:val="24"/>
        </w:rPr>
        <w:t xml:space="preserve">the applicant </w:t>
      </w:r>
      <w:r>
        <w:rPr>
          <w:rFonts w:ascii="Times New Roman" w:hAnsi="Times New Roman" w:cs="Times New Roman"/>
          <w:sz w:val="24"/>
          <w:szCs w:val="24"/>
        </w:rPr>
        <w:t xml:space="preserve">somehow, omitted, in its founding papers and argument, </w:t>
      </w:r>
      <w:r w:rsidR="00A15D85">
        <w:rPr>
          <w:rFonts w:ascii="Times New Roman" w:hAnsi="Times New Roman" w:cs="Times New Roman"/>
          <w:sz w:val="24"/>
          <w:szCs w:val="24"/>
        </w:rPr>
        <w:t xml:space="preserve">to implicate the </w:t>
      </w:r>
      <w:r>
        <w:rPr>
          <w:rFonts w:ascii="Times New Roman" w:hAnsi="Times New Roman" w:cs="Times New Roman"/>
          <w:sz w:val="24"/>
          <w:szCs w:val="24"/>
        </w:rPr>
        <w:t>relevant</w:t>
      </w:r>
      <w:r w:rsidR="00A15D85">
        <w:rPr>
          <w:rFonts w:ascii="Times New Roman" w:hAnsi="Times New Roman" w:cs="Times New Roman"/>
          <w:sz w:val="24"/>
          <w:szCs w:val="24"/>
        </w:rPr>
        <w:t xml:space="preserve"> provision of the Constitution that empowers this court to grant both the declarator of invalidity and suspension of the statutory instrument. I will therefore assume that the applicant was inviting this court to exercise its jurisdiction in terms of s 175 of the Constitution. </w:t>
      </w:r>
      <w:r>
        <w:rPr>
          <w:rFonts w:ascii="Times New Roman" w:hAnsi="Times New Roman" w:cs="Times New Roman"/>
          <w:sz w:val="24"/>
          <w:szCs w:val="24"/>
        </w:rPr>
        <w:t>S</w:t>
      </w:r>
      <w:r w:rsidR="00A15D85">
        <w:rPr>
          <w:rFonts w:ascii="Times New Roman" w:hAnsi="Times New Roman" w:cs="Times New Roman"/>
          <w:sz w:val="24"/>
          <w:szCs w:val="24"/>
        </w:rPr>
        <w:t xml:space="preserve">ection 175 (1) </w:t>
      </w:r>
      <w:r>
        <w:rPr>
          <w:rFonts w:ascii="Times New Roman" w:hAnsi="Times New Roman" w:cs="Times New Roman"/>
          <w:sz w:val="24"/>
          <w:szCs w:val="24"/>
        </w:rPr>
        <w:t>sets out this Court’s powers and the applicable</w:t>
      </w:r>
      <w:r w:rsidR="00A15D85">
        <w:rPr>
          <w:rFonts w:ascii="Times New Roman" w:hAnsi="Times New Roman" w:cs="Times New Roman"/>
          <w:sz w:val="24"/>
          <w:szCs w:val="24"/>
        </w:rPr>
        <w:t xml:space="preserve"> remedies </w:t>
      </w:r>
      <w:r>
        <w:rPr>
          <w:rFonts w:ascii="Times New Roman" w:hAnsi="Times New Roman" w:cs="Times New Roman"/>
          <w:sz w:val="24"/>
          <w:szCs w:val="24"/>
        </w:rPr>
        <w:t>s</w:t>
      </w:r>
      <w:r w:rsidR="00A15D85">
        <w:rPr>
          <w:rFonts w:ascii="Times New Roman" w:hAnsi="Times New Roman" w:cs="Times New Roman"/>
          <w:sz w:val="24"/>
          <w:szCs w:val="24"/>
        </w:rPr>
        <w:t xml:space="preserve">s 175 (2) and </w:t>
      </w:r>
      <w:r>
        <w:rPr>
          <w:rFonts w:ascii="Times New Roman" w:hAnsi="Times New Roman" w:cs="Times New Roman"/>
          <w:sz w:val="24"/>
          <w:szCs w:val="24"/>
        </w:rPr>
        <w:t xml:space="preserve">175 </w:t>
      </w:r>
      <w:r w:rsidR="00A15D85">
        <w:rPr>
          <w:rFonts w:ascii="Times New Roman" w:hAnsi="Times New Roman" w:cs="Times New Roman"/>
          <w:sz w:val="24"/>
          <w:szCs w:val="24"/>
        </w:rPr>
        <w:t xml:space="preserve">(6) of the Constitution. </w:t>
      </w:r>
    </w:p>
    <w:p w:rsidR="00A15D85" w:rsidRPr="009F4DDE" w:rsidRDefault="00A15D85" w:rsidP="009851FE">
      <w:pPr>
        <w:pStyle w:val="Default"/>
        <w:ind w:firstLine="360"/>
        <w:jc w:val="both"/>
        <w:rPr>
          <w:rFonts w:ascii="Times New Roman" w:hAnsi="Times New Roman" w:cs="Times New Roman"/>
          <w:sz w:val="22"/>
          <w:szCs w:val="22"/>
        </w:rPr>
      </w:pPr>
      <w:r w:rsidRPr="009F4DDE">
        <w:rPr>
          <w:rFonts w:ascii="Times New Roman" w:hAnsi="Times New Roman" w:cs="Times New Roman"/>
          <w:sz w:val="22"/>
          <w:szCs w:val="22"/>
        </w:rPr>
        <w:t>“</w:t>
      </w:r>
      <w:r w:rsidRPr="009F4DDE">
        <w:rPr>
          <w:rFonts w:ascii="Times New Roman" w:hAnsi="Times New Roman" w:cs="Times New Roman"/>
          <w:b/>
          <w:bCs/>
          <w:sz w:val="22"/>
          <w:szCs w:val="22"/>
        </w:rPr>
        <w:t xml:space="preserve">175 Powers of courts in constitutional matters </w:t>
      </w:r>
    </w:p>
    <w:p w:rsidR="00A15D85" w:rsidRPr="009F4DDE" w:rsidRDefault="00A15D85" w:rsidP="009851FE">
      <w:pPr>
        <w:pStyle w:val="Default"/>
        <w:ind w:left="360"/>
        <w:jc w:val="both"/>
        <w:rPr>
          <w:rFonts w:ascii="Times New Roman" w:hAnsi="Times New Roman" w:cs="Times New Roman"/>
          <w:sz w:val="22"/>
          <w:szCs w:val="22"/>
        </w:rPr>
      </w:pPr>
      <w:r w:rsidRPr="009F4DDE">
        <w:rPr>
          <w:rFonts w:ascii="Times New Roman" w:hAnsi="Times New Roman" w:cs="Times New Roman"/>
          <w:sz w:val="22"/>
          <w:szCs w:val="22"/>
        </w:rPr>
        <w:t xml:space="preserve">(1) Where a court makes an order concerning the constitutional invalidity of any law or any conduct of the President or Parliament, the order has no force unless it is confirmed by the Constitutional Court. </w:t>
      </w:r>
    </w:p>
    <w:p w:rsidR="00A15D85" w:rsidRPr="009F4DDE" w:rsidRDefault="00A15D85" w:rsidP="009851FE">
      <w:pPr>
        <w:pStyle w:val="Default"/>
        <w:ind w:left="360"/>
        <w:jc w:val="both"/>
        <w:rPr>
          <w:rFonts w:ascii="Times New Roman" w:hAnsi="Times New Roman" w:cs="Times New Roman"/>
          <w:sz w:val="22"/>
          <w:szCs w:val="22"/>
        </w:rPr>
      </w:pPr>
      <w:r w:rsidRPr="009F4DDE">
        <w:rPr>
          <w:rFonts w:ascii="Times New Roman" w:hAnsi="Times New Roman" w:cs="Times New Roman"/>
          <w:sz w:val="22"/>
          <w:szCs w:val="22"/>
        </w:rPr>
        <w:t xml:space="preserve">(2) A court which makes an order of constitutional invalidity referred to in subsection (1) may grant a temporary interdict or other temporary relief to a party, or may adjourn the proceedings, pending a decision of the Constitutional Court on the validity of the law or conduct concerned. </w:t>
      </w:r>
    </w:p>
    <w:p w:rsidR="00A15D85" w:rsidRPr="009F4DDE" w:rsidRDefault="00A15D85" w:rsidP="009851FE">
      <w:pPr>
        <w:pStyle w:val="Default"/>
        <w:ind w:left="360"/>
        <w:jc w:val="both"/>
        <w:rPr>
          <w:rFonts w:ascii="Times New Roman" w:hAnsi="Times New Roman" w:cs="Times New Roman"/>
          <w:sz w:val="22"/>
          <w:szCs w:val="22"/>
        </w:rPr>
      </w:pPr>
      <w:r w:rsidRPr="009F4DDE">
        <w:rPr>
          <w:rFonts w:ascii="Times New Roman" w:hAnsi="Times New Roman" w:cs="Times New Roman"/>
          <w:sz w:val="22"/>
          <w:szCs w:val="22"/>
        </w:rPr>
        <w:lastRenderedPageBreak/>
        <w:t xml:space="preserve">(3) Any person with a sufficient interest may appeal, or apply, directly to the Constitutional Court to con-firm or vary an order concerning constitutional validity by a court in terms of subsection (1). </w:t>
      </w:r>
    </w:p>
    <w:p w:rsidR="00A15D85" w:rsidRPr="009F4DDE" w:rsidRDefault="00A15D85" w:rsidP="009851FE">
      <w:pPr>
        <w:pStyle w:val="Default"/>
        <w:ind w:firstLine="360"/>
        <w:jc w:val="both"/>
        <w:rPr>
          <w:rFonts w:ascii="Times New Roman" w:hAnsi="Times New Roman" w:cs="Times New Roman"/>
          <w:sz w:val="22"/>
          <w:szCs w:val="22"/>
        </w:rPr>
      </w:pPr>
      <w:r w:rsidRPr="009F4DDE">
        <w:rPr>
          <w:rFonts w:ascii="Times New Roman" w:hAnsi="Times New Roman" w:cs="Times New Roman"/>
          <w:sz w:val="22"/>
          <w:szCs w:val="22"/>
        </w:rPr>
        <w:t xml:space="preserve">(4) …………. </w:t>
      </w:r>
    </w:p>
    <w:p w:rsidR="00A15D85" w:rsidRPr="009F4DDE" w:rsidRDefault="00A15D85" w:rsidP="009851FE">
      <w:pPr>
        <w:pStyle w:val="Default"/>
        <w:ind w:firstLine="360"/>
        <w:jc w:val="both"/>
        <w:rPr>
          <w:rFonts w:ascii="Times New Roman" w:hAnsi="Times New Roman" w:cs="Times New Roman"/>
          <w:sz w:val="22"/>
          <w:szCs w:val="22"/>
        </w:rPr>
      </w:pPr>
      <w:r w:rsidRPr="009F4DDE">
        <w:rPr>
          <w:rFonts w:ascii="Times New Roman" w:hAnsi="Times New Roman" w:cs="Times New Roman"/>
          <w:sz w:val="22"/>
          <w:szCs w:val="22"/>
        </w:rPr>
        <w:t xml:space="preserve">(5) …………... </w:t>
      </w:r>
    </w:p>
    <w:p w:rsidR="00A15D85" w:rsidRPr="009F4DDE" w:rsidRDefault="00A15D85" w:rsidP="009851FE">
      <w:pPr>
        <w:pStyle w:val="Default"/>
        <w:ind w:firstLine="360"/>
        <w:jc w:val="both"/>
        <w:rPr>
          <w:rFonts w:ascii="Times New Roman" w:hAnsi="Times New Roman" w:cs="Times New Roman"/>
          <w:sz w:val="22"/>
          <w:szCs w:val="22"/>
        </w:rPr>
      </w:pPr>
      <w:r w:rsidRPr="009F4DDE">
        <w:rPr>
          <w:rFonts w:ascii="Times New Roman" w:hAnsi="Times New Roman" w:cs="Times New Roman"/>
          <w:sz w:val="22"/>
          <w:szCs w:val="22"/>
        </w:rPr>
        <w:t xml:space="preserve">(6) When deciding a constitutional matter within its jurisdiction a court may— </w:t>
      </w:r>
    </w:p>
    <w:p w:rsidR="00A15D85" w:rsidRPr="009F4DDE" w:rsidRDefault="00A15D85" w:rsidP="009851FE">
      <w:pPr>
        <w:pStyle w:val="Default"/>
        <w:ind w:left="360"/>
        <w:jc w:val="both"/>
        <w:rPr>
          <w:rFonts w:ascii="Times New Roman" w:hAnsi="Times New Roman" w:cs="Times New Roman"/>
          <w:sz w:val="22"/>
          <w:szCs w:val="22"/>
        </w:rPr>
      </w:pPr>
      <w:r w:rsidRPr="009F4DDE">
        <w:rPr>
          <w:rFonts w:ascii="Times New Roman" w:hAnsi="Times New Roman" w:cs="Times New Roman"/>
          <w:sz w:val="22"/>
          <w:szCs w:val="22"/>
        </w:rPr>
        <w:t>(</w:t>
      </w:r>
      <w:r w:rsidRPr="009F4DDE">
        <w:rPr>
          <w:rFonts w:ascii="Times New Roman" w:hAnsi="Times New Roman" w:cs="Times New Roman"/>
          <w:i/>
          <w:iCs/>
          <w:sz w:val="22"/>
          <w:szCs w:val="22"/>
        </w:rPr>
        <w:t>a</w:t>
      </w:r>
      <w:r w:rsidRPr="009F4DDE">
        <w:rPr>
          <w:rFonts w:ascii="Times New Roman" w:hAnsi="Times New Roman" w:cs="Times New Roman"/>
          <w:sz w:val="22"/>
          <w:szCs w:val="22"/>
        </w:rPr>
        <w:t xml:space="preserve">) declare that any law or conduct that is inconsistent with the Constitution is invalid to the extent of the inconsistency; </w:t>
      </w:r>
    </w:p>
    <w:p w:rsidR="00A15D85" w:rsidRDefault="00A15D85" w:rsidP="009851FE">
      <w:pPr>
        <w:spacing w:after="0" w:line="240" w:lineRule="auto"/>
        <w:ind w:left="360"/>
        <w:jc w:val="both"/>
        <w:rPr>
          <w:rFonts w:ascii="Times New Roman" w:hAnsi="Times New Roman" w:cs="Times New Roman"/>
        </w:rPr>
      </w:pPr>
      <w:r w:rsidRPr="009F4DDE">
        <w:rPr>
          <w:rFonts w:ascii="Times New Roman" w:hAnsi="Times New Roman" w:cs="Times New Roman"/>
        </w:rPr>
        <w:t>(</w:t>
      </w:r>
      <w:r w:rsidRPr="009F4DDE">
        <w:rPr>
          <w:rFonts w:ascii="Times New Roman" w:hAnsi="Times New Roman" w:cs="Times New Roman"/>
          <w:i/>
          <w:iCs/>
        </w:rPr>
        <w:t>b</w:t>
      </w:r>
      <w:r w:rsidRPr="009F4DDE">
        <w:rPr>
          <w:rFonts w:ascii="Times New Roman" w:hAnsi="Times New Roman" w:cs="Times New Roman"/>
        </w:rPr>
        <w:t>) make any order that is just and equitable, including an order limiting the retrospective effect of the declaration of invalidity and an order suspending conditionally or unconditionally the declaration of invalidity for any period to allow the competent authority to correct the defect.”</w:t>
      </w:r>
    </w:p>
    <w:p w:rsidR="009851FE" w:rsidRPr="009F4DDE" w:rsidRDefault="009851FE" w:rsidP="009851FE">
      <w:pPr>
        <w:spacing w:after="0" w:line="240" w:lineRule="auto"/>
        <w:ind w:left="360"/>
        <w:jc w:val="both"/>
        <w:rPr>
          <w:rFonts w:ascii="Times New Roman" w:hAnsi="Times New Roman" w:cs="Times New Roman"/>
        </w:rPr>
      </w:pPr>
    </w:p>
    <w:p w:rsidR="00DB0C11" w:rsidRDefault="00DB0C11" w:rsidP="00DB0C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above reasons</w:t>
      </w:r>
      <w:r w:rsidRPr="00D20E1A">
        <w:rPr>
          <w:rFonts w:ascii="Times New Roman" w:hAnsi="Times New Roman" w:cs="Times New Roman"/>
          <w:sz w:val="24"/>
          <w:szCs w:val="24"/>
        </w:rPr>
        <w:t xml:space="preserve"> </w:t>
      </w:r>
      <w:r>
        <w:rPr>
          <w:rFonts w:ascii="Times New Roman" w:hAnsi="Times New Roman" w:cs="Times New Roman"/>
          <w:sz w:val="24"/>
          <w:szCs w:val="24"/>
        </w:rPr>
        <w:t xml:space="preserve">and for the stronger reason discussed below that this court cannot competently grant both the interim and final reliefs, I am convinced that the constitutional issues arising in this application require the exclusive jurisdiction of the Constitutional Court. </w:t>
      </w:r>
    </w:p>
    <w:p w:rsidR="008F60A1" w:rsidRPr="00D32295" w:rsidRDefault="00D20E1A" w:rsidP="00D32295">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I</w:t>
      </w:r>
      <w:r w:rsidRPr="00D32295">
        <w:rPr>
          <w:rFonts w:ascii="Times New Roman" w:hAnsi="Times New Roman" w:cs="Times New Roman"/>
          <w:sz w:val="24"/>
          <w:szCs w:val="24"/>
          <w:u w:val="single"/>
        </w:rPr>
        <w:t>ncompetent relief</w:t>
      </w:r>
    </w:p>
    <w:p w:rsidR="008F60A1" w:rsidRDefault="008F60A1" w:rsidP="00CF7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 </w:t>
      </w:r>
      <w:r w:rsidRPr="00D32295">
        <w:rPr>
          <w:rFonts w:ascii="Times New Roman" w:hAnsi="Times New Roman" w:cs="Times New Roman"/>
          <w:sz w:val="24"/>
          <w:szCs w:val="24"/>
        </w:rPr>
        <w:t>ple</w:t>
      </w:r>
      <w:r w:rsidR="00D32295" w:rsidRPr="00D32295">
        <w:rPr>
          <w:rFonts w:ascii="Times New Roman" w:hAnsi="Times New Roman" w:cs="Times New Roman"/>
          <w:sz w:val="24"/>
          <w:szCs w:val="24"/>
        </w:rPr>
        <w:t>thora</w:t>
      </w:r>
      <w:r>
        <w:rPr>
          <w:rFonts w:ascii="Times New Roman" w:hAnsi="Times New Roman" w:cs="Times New Roman"/>
          <w:sz w:val="24"/>
          <w:szCs w:val="24"/>
        </w:rPr>
        <w:t xml:space="preserve"> of case authority which states that in a provisional order, the interim relief must not be final in nature. The relief sought, being the suspension of SI 10/2021 i</w:t>
      </w:r>
      <w:r w:rsidR="00D32295">
        <w:rPr>
          <w:rFonts w:ascii="Times New Roman" w:hAnsi="Times New Roman" w:cs="Times New Roman"/>
          <w:sz w:val="24"/>
          <w:szCs w:val="24"/>
        </w:rPr>
        <w:t>s</w:t>
      </w:r>
      <w:r>
        <w:rPr>
          <w:rFonts w:ascii="Times New Roman" w:hAnsi="Times New Roman" w:cs="Times New Roman"/>
          <w:sz w:val="24"/>
          <w:szCs w:val="24"/>
        </w:rPr>
        <w:t xml:space="preserve"> capa</w:t>
      </w:r>
      <w:r w:rsidR="006D4891">
        <w:rPr>
          <w:rFonts w:ascii="Times New Roman" w:hAnsi="Times New Roman" w:cs="Times New Roman"/>
          <w:sz w:val="24"/>
          <w:szCs w:val="24"/>
        </w:rPr>
        <w:t xml:space="preserve">ble of having final application at applicants’ pleasure. </w:t>
      </w:r>
      <w:r>
        <w:rPr>
          <w:rFonts w:ascii="Times New Roman" w:hAnsi="Times New Roman" w:cs="Times New Roman"/>
          <w:sz w:val="24"/>
          <w:szCs w:val="24"/>
        </w:rPr>
        <w:t>The regulations have a life of thirty days.  As soon as their enforcement has been suspended it is up to the applicant to set down the provisional order for confirm</w:t>
      </w:r>
      <w:r w:rsidR="00D32295">
        <w:rPr>
          <w:rFonts w:ascii="Times New Roman" w:hAnsi="Times New Roman" w:cs="Times New Roman"/>
          <w:sz w:val="24"/>
          <w:szCs w:val="24"/>
        </w:rPr>
        <w:t>ation</w:t>
      </w:r>
      <w:r>
        <w:rPr>
          <w:rFonts w:ascii="Times New Roman" w:hAnsi="Times New Roman" w:cs="Times New Roman"/>
          <w:sz w:val="24"/>
          <w:szCs w:val="24"/>
        </w:rPr>
        <w:t xml:space="preserve"> or discharge barring respondents’ right to anticipate the return date. The respondent is a public official with numerous functions and common experience is that the State or its officials rarely follow up on provision</w:t>
      </w:r>
      <w:r w:rsidR="00D32295">
        <w:rPr>
          <w:rFonts w:ascii="Times New Roman" w:hAnsi="Times New Roman" w:cs="Times New Roman"/>
          <w:sz w:val="24"/>
          <w:szCs w:val="24"/>
        </w:rPr>
        <w:t>al</w:t>
      </w:r>
      <w:r>
        <w:rPr>
          <w:rFonts w:ascii="Times New Roman" w:hAnsi="Times New Roman" w:cs="Times New Roman"/>
          <w:sz w:val="24"/>
          <w:szCs w:val="24"/>
        </w:rPr>
        <w:t xml:space="preserve"> orders. This Court can take judicial notice of the fact that there are </w:t>
      </w:r>
      <w:r w:rsidR="000D5401">
        <w:rPr>
          <w:rFonts w:ascii="Times New Roman" w:hAnsi="Times New Roman" w:cs="Times New Roman"/>
          <w:sz w:val="24"/>
          <w:szCs w:val="24"/>
        </w:rPr>
        <w:t>provisional</w:t>
      </w:r>
      <w:r>
        <w:rPr>
          <w:rFonts w:ascii="Times New Roman" w:hAnsi="Times New Roman" w:cs="Times New Roman"/>
          <w:sz w:val="24"/>
          <w:szCs w:val="24"/>
        </w:rPr>
        <w:t xml:space="preserve"> </w:t>
      </w:r>
      <w:r w:rsidR="00E41BBF">
        <w:rPr>
          <w:rFonts w:ascii="Times New Roman" w:hAnsi="Times New Roman" w:cs="Times New Roman"/>
          <w:sz w:val="24"/>
          <w:szCs w:val="24"/>
        </w:rPr>
        <w:t xml:space="preserve">orders </w:t>
      </w:r>
      <w:r>
        <w:rPr>
          <w:rFonts w:ascii="Times New Roman" w:hAnsi="Times New Roman" w:cs="Times New Roman"/>
          <w:sz w:val="24"/>
          <w:szCs w:val="24"/>
        </w:rPr>
        <w:t xml:space="preserve">which have remained extant for long periods, even in excess of twenty years. The situation is compounded by the removal </w:t>
      </w:r>
      <w:r w:rsidR="006D4891">
        <w:rPr>
          <w:rFonts w:ascii="Times New Roman" w:hAnsi="Times New Roman" w:cs="Times New Roman"/>
          <w:sz w:val="24"/>
          <w:szCs w:val="24"/>
        </w:rPr>
        <w:t xml:space="preserve">from the High Court rules </w:t>
      </w:r>
      <w:r>
        <w:rPr>
          <w:rFonts w:ascii="Times New Roman" w:hAnsi="Times New Roman" w:cs="Times New Roman"/>
          <w:sz w:val="24"/>
          <w:szCs w:val="24"/>
        </w:rPr>
        <w:t xml:space="preserve">of the provision relating to superannuation of judgments. </w:t>
      </w:r>
      <w:r w:rsidR="00CF76B5">
        <w:rPr>
          <w:rFonts w:ascii="Times New Roman" w:hAnsi="Times New Roman" w:cs="Times New Roman"/>
          <w:sz w:val="24"/>
          <w:szCs w:val="24"/>
        </w:rPr>
        <w:t>Th</w:t>
      </w:r>
      <w:r w:rsidR="006D4891">
        <w:rPr>
          <w:rFonts w:ascii="Times New Roman" w:hAnsi="Times New Roman" w:cs="Times New Roman"/>
          <w:sz w:val="24"/>
          <w:szCs w:val="24"/>
        </w:rPr>
        <w:t xml:space="preserve">e </w:t>
      </w:r>
      <w:r>
        <w:rPr>
          <w:rFonts w:ascii="Times New Roman" w:hAnsi="Times New Roman" w:cs="Times New Roman"/>
          <w:sz w:val="24"/>
          <w:szCs w:val="24"/>
        </w:rPr>
        <w:t xml:space="preserve">current form </w:t>
      </w:r>
      <w:r w:rsidR="006D4891">
        <w:rPr>
          <w:rFonts w:ascii="Times New Roman" w:hAnsi="Times New Roman" w:cs="Times New Roman"/>
          <w:sz w:val="24"/>
          <w:szCs w:val="24"/>
        </w:rPr>
        <w:t xml:space="preserve">template </w:t>
      </w:r>
      <w:r>
        <w:rPr>
          <w:rFonts w:ascii="Times New Roman" w:hAnsi="Times New Roman" w:cs="Times New Roman"/>
          <w:sz w:val="24"/>
          <w:szCs w:val="24"/>
        </w:rPr>
        <w:t xml:space="preserve">of our provisional order </w:t>
      </w:r>
      <w:r w:rsidR="006D4891">
        <w:rPr>
          <w:rFonts w:ascii="Times New Roman" w:hAnsi="Times New Roman" w:cs="Times New Roman"/>
          <w:sz w:val="24"/>
          <w:szCs w:val="24"/>
        </w:rPr>
        <w:t xml:space="preserve">as </w:t>
      </w:r>
      <w:r>
        <w:rPr>
          <w:rFonts w:ascii="Times New Roman" w:hAnsi="Times New Roman" w:cs="Times New Roman"/>
          <w:sz w:val="24"/>
          <w:szCs w:val="24"/>
        </w:rPr>
        <w:t>set out in the rules</w:t>
      </w:r>
      <w:r w:rsidR="006D4891">
        <w:rPr>
          <w:rFonts w:ascii="Times New Roman" w:hAnsi="Times New Roman" w:cs="Times New Roman"/>
          <w:sz w:val="24"/>
          <w:szCs w:val="24"/>
        </w:rPr>
        <w:t xml:space="preserve"> is easily susceptible to manipulation</w:t>
      </w:r>
      <w:r>
        <w:rPr>
          <w:rFonts w:ascii="Times New Roman" w:hAnsi="Times New Roman" w:cs="Times New Roman"/>
          <w:sz w:val="24"/>
          <w:szCs w:val="24"/>
        </w:rPr>
        <w:t xml:space="preserve">. It is absurd that the Court grants an order intending it to be temporary but the life of that order is </w:t>
      </w:r>
      <w:r w:rsidR="006D4891">
        <w:rPr>
          <w:rFonts w:ascii="Times New Roman" w:hAnsi="Times New Roman" w:cs="Times New Roman"/>
          <w:sz w:val="24"/>
          <w:szCs w:val="24"/>
        </w:rPr>
        <w:t xml:space="preserve">not up to the Court but left to the whims of the </w:t>
      </w:r>
      <w:r>
        <w:rPr>
          <w:rFonts w:ascii="Times New Roman" w:hAnsi="Times New Roman" w:cs="Times New Roman"/>
          <w:sz w:val="24"/>
          <w:szCs w:val="24"/>
        </w:rPr>
        <w:t xml:space="preserve">person granted the order. He/she/it can leave the order to operate </w:t>
      </w:r>
      <w:r w:rsidRPr="00531336">
        <w:rPr>
          <w:rFonts w:ascii="Times New Roman" w:hAnsi="Times New Roman" w:cs="Times New Roman"/>
          <w:i/>
          <w:sz w:val="24"/>
          <w:szCs w:val="24"/>
        </w:rPr>
        <w:t>ad infinit</w:t>
      </w:r>
      <w:r w:rsidR="006D4891">
        <w:rPr>
          <w:rFonts w:ascii="Times New Roman" w:hAnsi="Times New Roman" w:cs="Times New Roman"/>
          <w:i/>
          <w:sz w:val="24"/>
          <w:szCs w:val="24"/>
        </w:rPr>
        <w:t>u</w:t>
      </w:r>
      <w:r w:rsidRPr="00531336">
        <w:rPr>
          <w:rFonts w:ascii="Times New Roman" w:hAnsi="Times New Roman" w:cs="Times New Roman"/>
          <w:i/>
          <w:sz w:val="24"/>
          <w:szCs w:val="24"/>
        </w:rPr>
        <w:t>m</w:t>
      </w:r>
      <w:r>
        <w:rPr>
          <w:rFonts w:ascii="Times New Roman" w:hAnsi="Times New Roman" w:cs="Times New Roman"/>
          <w:sz w:val="24"/>
          <w:szCs w:val="24"/>
        </w:rPr>
        <w:t xml:space="preserve">. It may be necessary to revert to the old rule </w:t>
      </w:r>
      <w:r w:rsidR="00CF76B5">
        <w:rPr>
          <w:rFonts w:ascii="Times New Roman" w:hAnsi="Times New Roman" w:cs="Times New Roman"/>
          <w:sz w:val="24"/>
          <w:szCs w:val="24"/>
        </w:rPr>
        <w:t>n</w:t>
      </w:r>
      <w:r w:rsidRPr="000913CC">
        <w:rPr>
          <w:rFonts w:ascii="Times New Roman" w:hAnsi="Times New Roman" w:cs="Times New Roman"/>
          <w:i/>
          <w:sz w:val="24"/>
          <w:szCs w:val="24"/>
        </w:rPr>
        <w:t>isi</w:t>
      </w:r>
      <w:r>
        <w:rPr>
          <w:rFonts w:ascii="Times New Roman" w:hAnsi="Times New Roman" w:cs="Times New Roman"/>
          <w:sz w:val="24"/>
          <w:szCs w:val="24"/>
        </w:rPr>
        <w:t xml:space="preserve">, where the return date is determined </w:t>
      </w:r>
      <w:r w:rsidR="006D4891">
        <w:rPr>
          <w:rFonts w:ascii="Times New Roman" w:hAnsi="Times New Roman" w:cs="Times New Roman"/>
          <w:sz w:val="24"/>
          <w:szCs w:val="24"/>
        </w:rPr>
        <w:t xml:space="preserve">and set </w:t>
      </w:r>
      <w:r>
        <w:rPr>
          <w:rFonts w:ascii="Times New Roman" w:hAnsi="Times New Roman" w:cs="Times New Roman"/>
          <w:sz w:val="24"/>
          <w:szCs w:val="24"/>
        </w:rPr>
        <w:t xml:space="preserve">by the Court which grants interim relief.                  </w:t>
      </w:r>
    </w:p>
    <w:p w:rsidR="008F60A1" w:rsidRDefault="008F60A1" w:rsidP="00CF76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To the extent explained above the interim relief is incompetent. </w:t>
      </w:r>
      <w:r w:rsidRPr="004471D5">
        <w:rPr>
          <w:rFonts w:ascii="Times New Roman" w:hAnsi="Times New Roman" w:cs="Times New Roman"/>
          <w:i/>
          <w:sz w:val="24"/>
          <w:szCs w:val="24"/>
        </w:rPr>
        <w:t>Mr Muchadehama</w:t>
      </w:r>
      <w:r>
        <w:rPr>
          <w:rFonts w:ascii="Times New Roman" w:hAnsi="Times New Roman" w:cs="Times New Roman"/>
          <w:sz w:val="24"/>
          <w:szCs w:val="24"/>
        </w:rPr>
        <w:t xml:space="preserve"> submitted that there is no law which disallows this Court to issue a final order in an urgent application. I agree</w:t>
      </w:r>
      <w:r w:rsidR="006D4891">
        <w:rPr>
          <w:rFonts w:ascii="Times New Roman" w:hAnsi="Times New Roman" w:cs="Times New Roman"/>
          <w:sz w:val="24"/>
          <w:szCs w:val="24"/>
        </w:rPr>
        <w:t xml:space="preserve"> because a spoliation order immediately comes to mind. In any event </w:t>
      </w:r>
      <w:r w:rsidR="007C48C6">
        <w:rPr>
          <w:rFonts w:ascii="Times New Roman" w:hAnsi="Times New Roman" w:cs="Times New Roman"/>
          <w:sz w:val="24"/>
          <w:szCs w:val="24"/>
        </w:rPr>
        <w:t xml:space="preserve">the proviso to </w:t>
      </w:r>
      <w:r w:rsidR="006D4891">
        <w:rPr>
          <w:rFonts w:ascii="Times New Roman" w:hAnsi="Times New Roman" w:cs="Times New Roman"/>
          <w:sz w:val="24"/>
          <w:szCs w:val="24"/>
        </w:rPr>
        <w:t xml:space="preserve">rule </w:t>
      </w:r>
      <w:r w:rsidR="007C48C6">
        <w:rPr>
          <w:rFonts w:ascii="Times New Roman" w:hAnsi="Times New Roman" w:cs="Times New Roman"/>
          <w:sz w:val="24"/>
          <w:szCs w:val="24"/>
        </w:rPr>
        <w:t xml:space="preserve">231 </w:t>
      </w:r>
      <w:r w:rsidR="006D4891">
        <w:rPr>
          <w:rFonts w:ascii="Times New Roman" w:hAnsi="Times New Roman" w:cs="Times New Roman"/>
          <w:sz w:val="24"/>
          <w:szCs w:val="24"/>
        </w:rPr>
        <w:t>of the High Court rules contemplate an urgent court application with the leave of a judge.</w:t>
      </w:r>
      <w:r>
        <w:rPr>
          <w:rFonts w:ascii="Times New Roman" w:hAnsi="Times New Roman" w:cs="Times New Roman"/>
          <w:sz w:val="24"/>
          <w:szCs w:val="24"/>
        </w:rPr>
        <w:tab/>
      </w:r>
      <w:r w:rsidR="00823B98">
        <w:rPr>
          <w:rFonts w:ascii="Times New Roman" w:hAnsi="Times New Roman" w:cs="Times New Roman"/>
          <w:sz w:val="24"/>
          <w:szCs w:val="24"/>
        </w:rPr>
        <w:t>However,</w:t>
      </w:r>
      <w:r>
        <w:rPr>
          <w:rFonts w:ascii="Times New Roman" w:hAnsi="Times New Roman" w:cs="Times New Roman"/>
          <w:sz w:val="24"/>
          <w:szCs w:val="24"/>
        </w:rPr>
        <w:t xml:space="preserve"> the argument does not help the applicant. The applicant seeks a provisional order </w:t>
      </w:r>
      <w:r>
        <w:rPr>
          <w:rFonts w:ascii="Times New Roman" w:hAnsi="Times New Roman" w:cs="Times New Roman"/>
          <w:sz w:val="24"/>
          <w:szCs w:val="24"/>
        </w:rPr>
        <w:lastRenderedPageBreak/>
        <w:t xml:space="preserve">and not a final order. </w:t>
      </w:r>
      <w:r w:rsidR="007C48C6">
        <w:rPr>
          <w:rFonts w:ascii="Times New Roman" w:hAnsi="Times New Roman" w:cs="Times New Roman"/>
          <w:sz w:val="24"/>
          <w:szCs w:val="24"/>
        </w:rPr>
        <w:t xml:space="preserve">It is inappropriate to disguise a final relief as an interim relief. </w:t>
      </w:r>
      <w:r>
        <w:rPr>
          <w:rFonts w:ascii="Times New Roman" w:hAnsi="Times New Roman" w:cs="Times New Roman"/>
          <w:sz w:val="24"/>
          <w:szCs w:val="24"/>
        </w:rPr>
        <w:t xml:space="preserve">It is an abuse of process </w:t>
      </w:r>
      <w:r w:rsidR="007C48C6">
        <w:rPr>
          <w:rFonts w:ascii="Times New Roman" w:hAnsi="Times New Roman" w:cs="Times New Roman"/>
          <w:sz w:val="24"/>
          <w:szCs w:val="24"/>
        </w:rPr>
        <w:t>t</w:t>
      </w:r>
      <w:r>
        <w:rPr>
          <w:rFonts w:ascii="Times New Roman" w:hAnsi="Times New Roman" w:cs="Times New Roman"/>
          <w:sz w:val="24"/>
          <w:szCs w:val="24"/>
        </w:rPr>
        <w:t xml:space="preserve">o disguise a final relief as an interim </w:t>
      </w:r>
      <w:r w:rsidR="00823B98">
        <w:rPr>
          <w:rFonts w:ascii="Times New Roman" w:hAnsi="Times New Roman" w:cs="Times New Roman"/>
          <w:sz w:val="24"/>
          <w:szCs w:val="24"/>
        </w:rPr>
        <w:t>relief well</w:t>
      </w:r>
      <w:r>
        <w:rPr>
          <w:rFonts w:ascii="Times New Roman" w:hAnsi="Times New Roman" w:cs="Times New Roman"/>
          <w:sz w:val="24"/>
          <w:szCs w:val="24"/>
        </w:rPr>
        <w:t xml:space="preserve"> knowing that as soon as the interim relief is granted there will be no incentive to come back to Court. The applicant argued </w:t>
      </w:r>
      <w:r w:rsidR="007C48C6">
        <w:rPr>
          <w:rFonts w:ascii="Times New Roman" w:hAnsi="Times New Roman" w:cs="Times New Roman"/>
          <w:sz w:val="24"/>
          <w:szCs w:val="24"/>
        </w:rPr>
        <w:t xml:space="preserve">in the alternative. He submitted </w:t>
      </w:r>
      <w:r>
        <w:rPr>
          <w:rFonts w:ascii="Times New Roman" w:hAnsi="Times New Roman" w:cs="Times New Roman"/>
          <w:sz w:val="24"/>
          <w:szCs w:val="24"/>
        </w:rPr>
        <w:t xml:space="preserve">that </w:t>
      </w:r>
      <w:r w:rsidR="007C48C6">
        <w:rPr>
          <w:rFonts w:ascii="Times New Roman" w:hAnsi="Times New Roman" w:cs="Times New Roman"/>
          <w:sz w:val="24"/>
          <w:szCs w:val="24"/>
        </w:rPr>
        <w:t xml:space="preserve">even if the suspension of SI 10/20121 is granted as an interim relief, </w:t>
      </w:r>
      <w:r>
        <w:rPr>
          <w:rFonts w:ascii="Times New Roman" w:hAnsi="Times New Roman" w:cs="Times New Roman"/>
          <w:sz w:val="24"/>
          <w:szCs w:val="24"/>
        </w:rPr>
        <w:t xml:space="preserve">the applicants will still come back </w:t>
      </w:r>
      <w:r w:rsidR="007C48C6">
        <w:rPr>
          <w:rFonts w:ascii="Times New Roman" w:hAnsi="Times New Roman" w:cs="Times New Roman"/>
          <w:sz w:val="24"/>
          <w:szCs w:val="24"/>
        </w:rPr>
        <w:t>for</w:t>
      </w:r>
      <w:r>
        <w:rPr>
          <w:rFonts w:ascii="Times New Roman" w:hAnsi="Times New Roman" w:cs="Times New Roman"/>
          <w:sz w:val="24"/>
          <w:szCs w:val="24"/>
        </w:rPr>
        <w:t xml:space="preserve"> the declarator of invalidity. That argument is clearly fallacious because as soon as the regulations expire their </w:t>
      </w:r>
      <w:r w:rsidR="007C48C6">
        <w:rPr>
          <w:rFonts w:ascii="Times New Roman" w:hAnsi="Times New Roman" w:cs="Times New Roman"/>
          <w:sz w:val="24"/>
          <w:szCs w:val="24"/>
        </w:rPr>
        <w:t>in</w:t>
      </w:r>
      <w:r>
        <w:rPr>
          <w:rFonts w:ascii="Times New Roman" w:hAnsi="Times New Roman" w:cs="Times New Roman"/>
          <w:sz w:val="24"/>
          <w:szCs w:val="24"/>
        </w:rPr>
        <w:t xml:space="preserve">validity </w:t>
      </w:r>
      <w:r w:rsidR="007C48C6">
        <w:rPr>
          <w:rFonts w:ascii="Times New Roman" w:hAnsi="Times New Roman" w:cs="Times New Roman"/>
          <w:sz w:val="24"/>
          <w:szCs w:val="24"/>
        </w:rPr>
        <w:t xml:space="preserve">will become </w:t>
      </w:r>
      <w:r>
        <w:rPr>
          <w:rFonts w:ascii="Times New Roman" w:hAnsi="Times New Roman" w:cs="Times New Roman"/>
          <w:sz w:val="24"/>
          <w:szCs w:val="24"/>
        </w:rPr>
        <w:t>moot. In any event the applicant will not risk losing the comfort given by the indefinite suspension of the regulations because if it sets the matter down there is no guarantee that it will succeed.</w:t>
      </w:r>
    </w:p>
    <w:p w:rsidR="002F7AD6" w:rsidRPr="002F7AD6" w:rsidRDefault="008F60A1" w:rsidP="002F7A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interim relief is also not competent for other reasons. </w:t>
      </w:r>
      <w:r w:rsidR="007C48C6">
        <w:rPr>
          <w:rFonts w:ascii="Times New Roman" w:hAnsi="Times New Roman" w:cs="Times New Roman"/>
          <w:sz w:val="24"/>
          <w:szCs w:val="24"/>
        </w:rPr>
        <w:t>In terms of s 175(2) it is only competent for this court to issue an interim relief or interdict after it has already made the declarator of invalidity. In other words, the declarator must precede the interim relief</w:t>
      </w:r>
      <w:r>
        <w:rPr>
          <w:rFonts w:ascii="Times New Roman" w:hAnsi="Times New Roman" w:cs="Times New Roman"/>
          <w:sz w:val="24"/>
          <w:szCs w:val="24"/>
        </w:rPr>
        <w:t xml:space="preserve">. </w:t>
      </w:r>
      <w:r w:rsidR="007C48C6">
        <w:rPr>
          <w:rFonts w:ascii="Times New Roman" w:hAnsi="Times New Roman" w:cs="Times New Roman"/>
          <w:sz w:val="24"/>
          <w:szCs w:val="24"/>
        </w:rPr>
        <w:t>The manner in which the provisional order is couched is a complete reversal of the correct procedure by putting the cart before the horse.</w:t>
      </w:r>
      <w:r w:rsidR="007C48C6" w:rsidRPr="007C48C6">
        <w:rPr>
          <w:rFonts w:ascii="Times New Roman" w:hAnsi="Times New Roman" w:cs="Times New Roman"/>
          <w:sz w:val="24"/>
          <w:szCs w:val="24"/>
        </w:rPr>
        <w:t xml:space="preserve"> </w:t>
      </w:r>
      <w:r w:rsidR="007C48C6">
        <w:rPr>
          <w:rFonts w:ascii="Times New Roman" w:hAnsi="Times New Roman" w:cs="Times New Roman"/>
          <w:sz w:val="24"/>
          <w:szCs w:val="24"/>
        </w:rPr>
        <w:t xml:space="preserve">Despite the power of this Court to </w:t>
      </w:r>
      <w:r w:rsidR="007A1AFA">
        <w:rPr>
          <w:rFonts w:ascii="Times New Roman" w:hAnsi="Times New Roman" w:cs="Times New Roman"/>
          <w:sz w:val="24"/>
          <w:szCs w:val="24"/>
        </w:rPr>
        <w:t>issue a declarator of constitutional invalidity, s</w:t>
      </w:r>
      <w:r w:rsidR="007C48C6">
        <w:rPr>
          <w:rFonts w:ascii="Times New Roman" w:hAnsi="Times New Roman" w:cs="Times New Roman"/>
          <w:sz w:val="24"/>
          <w:szCs w:val="24"/>
        </w:rPr>
        <w:t xml:space="preserve"> 175 (1) of the Constitution</w:t>
      </w:r>
      <w:r w:rsidR="007A1AFA">
        <w:rPr>
          <w:rFonts w:ascii="Times New Roman" w:hAnsi="Times New Roman" w:cs="Times New Roman"/>
          <w:sz w:val="24"/>
          <w:szCs w:val="24"/>
        </w:rPr>
        <w:t xml:space="preserve"> is unambiguous that </w:t>
      </w:r>
      <w:r w:rsidR="007C48C6">
        <w:rPr>
          <w:rFonts w:ascii="Times New Roman" w:hAnsi="Times New Roman" w:cs="Times New Roman"/>
          <w:sz w:val="24"/>
          <w:szCs w:val="24"/>
        </w:rPr>
        <w:t xml:space="preserve">the declarator does not take effect unless confirmed by the Constitutional Court. </w:t>
      </w:r>
      <w:r w:rsidR="007A1AFA">
        <w:rPr>
          <w:rFonts w:ascii="Times New Roman" w:hAnsi="Times New Roman" w:cs="Times New Roman"/>
          <w:sz w:val="24"/>
          <w:szCs w:val="24"/>
        </w:rPr>
        <w:t>The jurisprudence coming out of the Constitutional Court has established a clear trend of suspending declarators of invalidity for a specified period to allow the Legislature to rectify the defect or redress the flawed process. The reason is to avoid a situation where there is a vacuum in the law</w:t>
      </w:r>
      <w:r w:rsidR="007A1AFA" w:rsidRPr="002F7AD6">
        <w:rPr>
          <w:rFonts w:ascii="Times New Roman" w:hAnsi="Times New Roman" w:cs="Times New Roman"/>
          <w:sz w:val="24"/>
          <w:szCs w:val="24"/>
        </w:rPr>
        <w:t xml:space="preserve">. </w:t>
      </w:r>
      <w:r w:rsidR="003D2DF0" w:rsidRPr="002F7AD6">
        <w:rPr>
          <w:rFonts w:ascii="Times New Roman" w:hAnsi="Times New Roman" w:cs="Times New Roman"/>
          <w:sz w:val="24"/>
          <w:szCs w:val="24"/>
        </w:rPr>
        <w:t xml:space="preserve">See the case </w:t>
      </w:r>
      <w:r w:rsidR="002F7AD6" w:rsidRPr="002F7AD6">
        <w:rPr>
          <w:rFonts w:ascii="Times New Roman" w:hAnsi="Times New Roman" w:cs="Times New Roman"/>
          <w:sz w:val="24"/>
          <w:szCs w:val="24"/>
        </w:rPr>
        <w:t xml:space="preserve">of </w:t>
      </w:r>
      <w:r w:rsidR="002F7AD6" w:rsidRPr="002F7AD6">
        <w:rPr>
          <w:rFonts w:ascii="Times New Roman" w:hAnsi="Times New Roman" w:cs="Times New Roman"/>
          <w:i/>
          <w:sz w:val="24"/>
          <w:szCs w:val="24"/>
        </w:rPr>
        <w:t xml:space="preserve">Democratic Assembly for Restoration and Empowerment, Stendrick Zvorwadza, Combined Harare Residents Association and National Election Reform Agenda </w:t>
      </w:r>
      <w:r w:rsidR="002F7AD6" w:rsidRPr="009851FE">
        <w:rPr>
          <w:rFonts w:ascii="Times New Roman" w:hAnsi="Times New Roman" w:cs="Times New Roman"/>
          <w:sz w:val="24"/>
          <w:szCs w:val="24"/>
        </w:rPr>
        <w:t>v</w:t>
      </w:r>
      <w:r w:rsidR="002F7AD6" w:rsidRPr="002F7AD6">
        <w:rPr>
          <w:rFonts w:ascii="Times New Roman" w:hAnsi="Times New Roman" w:cs="Times New Roman"/>
          <w:i/>
          <w:sz w:val="24"/>
          <w:szCs w:val="24"/>
        </w:rPr>
        <w:t xml:space="preserve"> Newbert Saunyama N. O. Commissioner General of Police, The Minister of Home Affairs</w:t>
      </w:r>
      <w:r w:rsidR="00EB6109">
        <w:rPr>
          <w:rFonts w:ascii="Times New Roman" w:hAnsi="Times New Roman" w:cs="Times New Roman"/>
          <w:i/>
          <w:sz w:val="24"/>
          <w:szCs w:val="24"/>
        </w:rPr>
        <w:t xml:space="preserve"> a</w:t>
      </w:r>
      <w:r w:rsidR="002F7AD6" w:rsidRPr="002F7AD6">
        <w:rPr>
          <w:rFonts w:ascii="Times New Roman" w:hAnsi="Times New Roman" w:cs="Times New Roman"/>
          <w:i/>
          <w:sz w:val="24"/>
          <w:szCs w:val="24"/>
        </w:rPr>
        <w:t>nd The Attorney General of Zimbabwe</w:t>
      </w:r>
      <w:r w:rsidR="002F7AD6" w:rsidRPr="002F7AD6">
        <w:rPr>
          <w:rFonts w:ascii="Times New Roman" w:hAnsi="Times New Roman" w:cs="Times New Roman"/>
          <w:sz w:val="24"/>
          <w:szCs w:val="24"/>
        </w:rPr>
        <w:t xml:space="preserve"> CCZ9/18</w:t>
      </w:r>
    </w:p>
    <w:p w:rsidR="008F60A1" w:rsidRDefault="009851FE" w:rsidP="002F7A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F60A1">
        <w:rPr>
          <w:rFonts w:ascii="Times New Roman" w:hAnsi="Times New Roman" w:cs="Times New Roman"/>
          <w:sz w:val="24"/>
          <w:szCs w:val="24"/>
        </w:rPr>
        <w:t xml:space="preserve">t could not have been the intention the drafters of the Constitution to give this Court the leeway to circumvent s 175 (1) </w:t>
      </w:r>
      <w:r w:rsidR="007A1AFA">
        <w:rPr>
          <w:rFonts w:ascii="Times New Roman" w:hAnsi="Times New Roman" w:cs="Times New Roman"/>
          <w:sz w:val="24"/>
          <w:szCs w:val="24"/>
        </w:rPr>
        <w:t xml:space="preserve">or second guess the decision of the Constitutional Court </w:t>
      </w:r>
      <w:r w:rsidR="008F60A1">
        <w:rPr>
          <w:rFonts w:ascii="Times New Roman" w:hAnsi="Times New Roman" w:cs="Times New Roman"/>
          <w:sz w:val="24"/>
          <w:szCs w:val="24"/>
        </w:rPr>
        <w:t xml:space="preserve">through an interim relief whether </w:t>
      </w:r>
      <w:r w:rsidR="00EC28FA">
        <w:rPr>
          <w:rFonts w:ascii="Times New Roman" w:hAnsi="Times New Roman" w:cs="Times New Roman"/>
          <w:sz w:val="24"/>
          <w:szCs w:val="24"/>
        </w:rPr>
        <w:t>finite</w:t>
      </w:r>
      <w:r w:rsidR="008F60A1">
        <w:rPr>
          <w:rFonts w:ascii="Times New Roman" w:hAnsi="Times New Roman" w:cs="Times New Roman"/>
          <w:sz w:val="24"/>
          <w:szCs w:val="24"/>
        </w:rPr>
        <w:t xml:space="preserve"> or indefinite. </w:t>
      </w:r>
      <w:r w:rsidR="005972B3">
        <w:rPr>
          <w:rFonts w:ascii="Times New Roman" w:hAnsi="Times New Roman" w:cs="Times New Roman"/>
          <w:sz w:val="24"/>
          <w:szCs w:val="24"/>
        </w:rPr>
        <w:t>In my view an order of this court suspending a piece of legislation whether directly or by suspending in its enforcement as prayed for by the applicants has the effect of circumventing s 175(1 of the Constitution and the exclusive jurisdiction of the Constitutional court to decide whether and when a declarator of constitutional invalidity takes effect.</w:t>
      </w:r>
    </w:p>
    <w:p w:rsidR="008F60A1" w:rsidRDefault="008F60A1" w:rsidP="004271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w:t>
      </w:r>
      <w:r w:rsidR="007A1AFA">
        <w:rPr>
          <w:rFonts w:ascii="Times New Roman" w:hAnsi="Times New Roman" w:cs="Times New Roman"/>
          <w:sz w:val="24"/>
          <w:szCs w:val="24"/>
        </w:rPr>
        <w:t>the interim relief</w:t>
      </w:r>
      <w:r w:rsidR="003A2046">
        <w:rPr>
          <w:rFonts w:ascii="Times New Roman" w:hAnsi="Times New Roman" w:cs="Times New Roman"/>
          <w:sz w:val="24"/>
          <w:szCs w:val="24"/>
        </w:rPr>
        <w:t xml:space="preserve"> i</w:t>
      </w:r>
      <w:r w:rsidR="007A1AFA">
        <w:rPr>
          <w:rFonts w:ascii="Times New Roman" w:hAnsi="Times New Roman" w:cs="Times New Roman"/>
          <w:sz w:val="24"/>
          <w:szCs w:val="24"/>
        </w:rPr>
        <w:t xml:space="preserve">s </w:t>
      </w:r>
      <w:r>
        <w:rPr>
          <w:rFonts w:ascii="Times New Roman" w:hAnsi="Times New Roman" w:cs="Times New Roman"/>
          <w:sz w:val="24"/>
          <w:szCs w:val="24"/>
        </w:rPr>
        <w:t xml:space="preserve">incompetent </w:t>
      </w:r>
      <w:r w:rsidR="003A2046">
        <w:rPr>
          <w:rFonts w:ascii="Times New Roman" w:hAnsi="Times New Roman" w:cs="Times New Roman"/>
          <w:sz w:val="24"/>
          <w:szCs w:val="24"/>
        </w:rPr>
        <w:t xml:space="preserve">for </w:t>
      </w:r>
      <w:r>
        <w:rPr>
          <w:rFonts w:ascii="Times New Roman" w:hAnsi="Times New Roman" w:cs="Times New Roman"/>
          <w:sz w:val="24"/>
          <w:szCs w:val="24"/>
        </w:rPr>
        <w:t xml:space="preserve">yet another reason. </w:t>
      </w:r>
      <w:r w:rsidR="003A2046">
        <w:rPr>
          <w:rFonts w:ascii="Times New Roman" w:hAnsi="Times New Roman" w:cs="Times New Roman"/>
          <w:sz w:val="24"/>
          <w:szCs w:val="24"/>
        </w:rPr>
        <w:t>It is</w:t>
      </w:r>
      <w:r w:rsidR="007A1AFA">
        <w:rPr>
          <w:rFonts w:ascii="Times New Roman" w:hAnsi="Times New Roman" w:cs="Times New Roman"/>
          <w:sz w:val="24"/>
          <w:szCs w:val="24"/>
        </w:rPr>
        <w:t xml:space="preserve"> too wide. </w:t>
      </w:r>
      <w:r>
        <w:rPr>
          <w:rFonts w:ascii="Times New Roman" w:hAnsi="Times New Roman" w:cs="Times New Roman"/>
          <w:sz w:val="24"/>
          <w:szCs w:val="24"/>
        </w:rPr>
        <w:t xml:space="preserve">The respondent submitted irrefutable evidence that the promulgation of the regulations was necessitated by the spike in </w:t>
      </w:r>
      <w:r w:rsidR="00EC28FA">
        <w:rPr>
          <w:rFonts w:ascii="Times New Roman" w:hAnsi="Times New Roman" w:cs="Times New Roman"/>
          <w:sz w:val="24"/>
          <w:szCs w:val="24"/>
        </w:rPr>
        <w:t xml:space="preserve">COVID-19 </w:t>
      </w:r>
      <w:r>
        <w:rPr>
          <w:rFonts w:ascii="Times New Roman" w:hAnsi="Times New Roman" w:cs="Times New Roman"/>
          <w:sz w:val="24"/>
          <w:szCs w:val="24"/>
        </w:rPr>
        <w:t xml:space="preserve">infections and deaths. The applicant says the decision is </w:t>
      </w:r>
      <w:r>
        <w:rPr>
          <w:rFonts w:ascii="Times New Roman" w:hAnsi="Times New Roman" w:cs="Times New Roman"/>
          <w:sz w:val="24"/>
          <w:szCs w:val="24"/>
        </w:rPr>
        <w:lastRenderedPageBreak/>
        <w:t xml:space="preserve">not based on any scientific proof. It therefore wants the </w:t>
      </w:r>
      <w:r w:rsidR="0042712A">
        <w:rPr>
          <w:rFonts w:ascii="Times New Roman" w:hAnsi="Times New Roman" w:cs="Times New Roman"/>
          <w:sz w:val="24"/>
          <w:szCs w:val="24"/>
        </w:rPr>
        <w:t>lockdown</w:t>
      </w:r>
      <w:r>
        <w:rPr>
          <w:rFonts w:ascii="Times New Roman" w:hAnsi="Times New Roman" w:cs="Times New Roman"/>
          <w:sz w:val="24"/>
          <w:szCs w:val="24"/>
        </w:rPr>
        <w:t xml:space="preserve"> completely reversed albert it termed it suspension. The applicant has not infused in its draft order how it is going to ensure that it’s so called members at the border posts, Glen View home industry, vend</w:t>
      </w:r>
      <w:r w:rsidR="007A1AFA">
        <w:rPr>
          <w:rFonts w:ascii="Times New Roman" w:hAnsi="Times New Roman" w:cs="Times New Roman"/>
          <w:sz w:val="24"/>
          <w:szCs w:val="24"/>
        </w:rPr>
        <w:t>o</w:t>
      </w:r>
      <w:r>
        <w:rPr>
          <w:rFonts w:ascii="Times New Roman" w:hAnsi="Times New Roman" w:cs="Times New Roman"/>
          <w:sz w:val="24"/>
          <w:szCs w:val="24"/>
        </w:rPr>
        <w:t xml:space="preserve">rs in Mbare will comply with WHO guidelines. A representative body must have the capacity to reign in its membership in other words the order sought in its present would be irrational and violate other people’s rights to feels associate, good health and life. </w:t>
      </w:r>
    </w:p>
    <w:p w:rsidR="00B90C63" w:rsidRDefault="008F60A1" w:rsidP="008F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is so fla</w:t>
      </w:r>
      <w:r w:rsidR="0042712A">
        <w:rPr>
          <w:rFonts w:ascii="Times New Roman" w:hAnsi="Times New Roman" w:cs="Times New Roman"/>
          <w:sz w:val="24"/>
          <w:szCs w:val="24"/>
        </w:rPr>
        <w:t>w</w:t>
      </w:r>
      <w:r>
        <w:rPr>
          <w:rFonts w:ascii="Times New Roman" w:hAnsi="Times New Roman" w:cs="Times New Roman"/>
          <w:sz w:val="24"/>
          <w:szCs w:val="24"/>
        </w:rPr>
        <w:t xml:space="preserve">ed that it deserves to be dismissed. </w:t>
      </w:r>
      <w:r w:rsidR="007A1AFA">
        <w:rPr>
          <w:rFonts w:ascii="Times New Roman" w:hAnsi="Times New Roman" w:cs="Times New Roman"/>
          <w:sz w:val="24"/>
          <w:szCs w:val="24"/>
        </w:rPr>
        <w:t>The preliminary issues which I have decided against have the effect of disposing of the matter. I will not delve into the merits</w:t>
      </w:r>
      <w:r w:rsidR="003D2DF0">
        <w:rPr>
          <w:rFonts w:ascii="Times New Roman" w:hAnsi="Times New Roman" w:cs="Times New Roman"/>
          <w:sz w:val="24"/>
          <w:szCs w:val="24"/>
        </w:rPr>
        <w:t>. In the process of dealing with the preliminary issues I may have strayed into the merits to the extent that that was unavoidable but I dispose of this matter on the preliminary issues only. Courts</w:t>
      </w:r>
      <w:r w:rsidR="008F533F">
        <w:rPr>
          <w:rFonts w:ascii="Times New Roman" w:hAnsi="Times New Roman" w:cs="Times New Roman"/>
          <w:sz w:val="24"/>
          <w:szCs w:val="24"/>
        </w:rPr>
        <w:t xml:space="preserve"> are slow to grant make an award of costs in constitutional litigation in view of the jurisprudential benefits deriving therefrom. See </w:t>
      </w:r>
      <w:r w:rsidR="00B90C63" w:rsidRPr="00EC28FA">
        <w:rPr>
          <w:rFonts w:ascii="Times New Roman" w:hAnsi="Times New Roman" w:cs="Times New Roman"/>
          <w:i/>
          <w:sz w:val="24"/>
          <w:szCs w:val="24"/>
        </w:rPr>
        <w:t xml:space="preserve">Handbook on </w:t>
      </w:r>
      <w:r w:rsidR="00EC28FA" w:rsidRPr="00EC28FA">
        <w:rPr>
          <w:rFonts w:ascii="Times New Roman" w:hAnsi="Times New Roman" w:cs="Times New Roman"/>
          <w:i/>
          <w:sz w:val="24"/>
          <w:szCs w:val="24"/>
        </w:rPr>
        <w:t>Constitutional</w:t>
      </w:r>
      <w:r w:rsidR="00B90C63" w:rsidRPr="00EC28FA">
        <w:rPr>
          <w:rFonts w:ascii="Times New Roman" w:hAnsi="Times New Roman" w:cs="Times New Roman"/>
          <w:i/>
          <w:sz w:val="24"/>
          <w:szCs w:val="24"/>
        </w:rPr>
        <w:t xml:space="preserve"> &amp; Electoral Litigation in Zimbabwe</w:t>
      </w:r>
      <w:r w:rsidR="00B90C63">
        <w:rPr>
          <w:rFonts w:ascii="Times New Roman" w:hAnsi="Times New Roman" w:cs="Times New Roman"/>
          <w:sz w:val="24"/>
          <w:szCs w:val="24"/>
        </w:rPr>
        <w:t xml:space="preserve"> published by </w:t>
      </w:r>
      <w:r w:rsidR="00EC28FA">
        <w:rPr>
          <w:rFonts w:ascii="Times New Roman" w:hAnsi="Times New Roman" w:cs="Times New Roman"/>
          <w:sz w:val="24"/>
          <w:szCs w:val="24"/>
        </w:rPr>
        <w:t>the</w:t>
      </w:r>
      <w:r w:rsidR="00B90C63">
        <w:rPr>
          <w:rFonts w:ascii="Times New Roman" w:hAnsi="Times New Roman" w:cs="Times New Roman"/>
          <w:sz w:val="24"/>
          <w:szCs w:val="24"/>
        </w:rPr>
        <w:t xml:space="preserve"> </w:t>
      </w:r>
      <w:r w:rsidR="00EC28FA">
        <w:rPr>
          <w:rFonts w:ascii="Times New Roman" w:hAnsi="Times New Roman" w:cs="Times New Roman"/>
          <w:sz w:val="24"/>
          <w:szCs w:val="24"/>
        </w:rPr>
        <w:t>L</w:t>
      </w:r>
      <w:r w:rsidR="00B90C63">
        <w:rPr>
          <w:rFonts w:ascii="Times New Roman" w:hAnsi="Times New Roman" w:cs="Times New Roman"/>
          <w:sz w:val="24"/>
          <w:szCs w:val="24"/>
        </w:rPr>
        <w:t xml:space="preserve">aw </w:t>
      </w:r>
      <w:r w:rsidR="00EC28FA">
        <w:rPr>
          <w:rFonts w:ascii="Times New Roman" w:hAnsi="Times New Roman" w:cs="Times New Roman"/>
          <w:sz w:val="24"/>
          <w:szCs w:val="24"/>
        </w:rPr>
        <w:t>Society</w:t>
      </w:r>
      <w:r w:rsidR="00B90C63">
        <w:rPr>
          <w:rFonts w:ascii="Times New Roman" w:hAnsi="Times New Roman" w:cs="Times New Roman"/>
          <w:sz w:val="24"/>
          <w:szCs w:val="24"/>
        </w:rPr>
        <w:t xml:space="preserve"> of Zimbabwe at page 68</w:t>
      </w:r>
    </w:p>
    <w:p w:rsidR="00EC28FA" w:rsidRPr="00EC28FA" w:rsidRDefault="00EC28FA" w:rsidP="00EC28FA">
      <w:pPr>
        <w:spacing w:after="0" w:line="360" w:lineRule="auto"/>
        <w:ind w:left="720"/>
        <w:jc w:val="both"/>
        <w:rPr>
          <w:rFonts w:ascii="Times New Roman" w:hAnsi="Times New Roman" w:cs="Times New Roman"/>
        </w:rPr>
      </w:pPr>
      <w:r w:rsidRPr="00EC28FA">
        <w:rPr>
          <w:rFonts w:ascii="Times New Roman" w:hAnsi="Times New Roman" w:cs="Times New Roman"/>
        </w:rPr>
        <w:t>“The</w:t>
      </w:r>
      <w:r w:rsidR="00B90C63" w:rsidRPr="00EC28FA">
        <w:rPr>
          <w:rFonts w:ascii="Times New Roman" w:hAnsi="Times New Roman" w:cs="Times New Roman"/>
        </w:rPr>
        <w:t xml:space="preserve"> primary consideration in constitutional </w:t>
      </w:r>
      <w:r w:rsidRPr="00EC28FA">
        <w:rPr>
          <w:rFonts w:ascii="Times New Roman" w:hAnsi="Times New Roman" w:cs="Times New Roman"/>
        </w:rPr>
        <w:t>litigation is</w:t>
      </w:r>
      <w:r w:rsidR="00B90C63" w:rsidRPr="00EC28FA">
        <w:rPr>
          <w:rFonts w:ascii="Times New Roman" w:hAnsi="Times New Roman" w:cs="Times New Roman"/>
        </w:rPr>
        <w:t xml:space="preserve"> whether a costs order would hinder or promote the advancement of constitutional justice, hence regard is paid to the nature of the issues before the </w:t>
      </w:r>
      <w:r w:rsidRPr="00EC28FA">
        <w:rPr>
          <w:rFonts w:ascii="Times New Roman" w:hAnsi="Times New Roman" w:cs="Times New Roman"/>
        </w:rPr>
        <w:t>court</w:t>
      </w:r>
      <w:r w:rsidR="00B90C63" w:rsidRPr="00EC28FA">
        <w:rPr>
          <w:rFonts w:ascii="Times New Roman" w:hAnsi="Times New Roman" w:cs="Times New Roman"/>
        </w:rPr>
        <w:t>. From this standpoint, the importance of the constitutional issue raised can be a paramount consideration</w:t>
      </w:r>
      <w:r w:rsidRPr="00EC28FA">
        <w:rPr>
          <w:rFonts w:ascii="Times New Roman" w:hAnsi="Times New Roman" w:cs="Times New Roman"/>
        </w:rPr>
        <w:t xml:space="preserve"> in awarding costs.”</w:t>
      </w:r>
    </w:p>
    <w:p w:rsidR="00EC28FA" w:rsidRDefault="00EC28FA" w:rsidP="00EC28F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EC28FA">
        <w:rPr>
          <w:rFonts w:ascii="Times New Roman" w:hAnsi="Times New Roman" w:cs="Times New Roman"/>
          <w:i/>
          <w:sz w:val="24"/>
          <w:szCs w:val="24"/>
        </w:rPr>
        <w:t xml:space="preserve">Mudzuru &amp; Anor </w:t>
      </w:r>
      <w:r w:rsidRPr="009851FE">
        <w:rPr>
          <w:rFonts w:ascii="Times New Roman" w:hAnsi="Times New Roman" w:cs="Times New Roman"/>
          <w:sz w:val="24"/>
          <w:szCs w:val="24"/>
        </w:rPr>
        <w:t>v</w:t>
      </w:r>
      <w:r w:rsidRPr="00EC28FA">
        <w:rPr>
          <w:rFonts w:ascii="Times New Roman" w:hAnsi="Times New Roman" w:cs="Times New Roman"/>
          <w:i/>
          <w:sz w:val="24"/>
          <w:szCs w:val="24"/>
        </w:rPr>
        <w:t xml:space="preserve"> Minister of Justice, Legal &amp; Parliamentary Affairs N</w:t>
      </w:r>
      <w:r>
        <w:rPr>
          <w:rFonts w:ascii="Times New Roman" w:hAnsi="Times New Roman" w:cs="Times New Roman"/>
          <w:i/>
          <w:sz w:val="24"/>
          <w:szCs w:val="24"/>
        </w:rPr>
        <w:t>.</w:t>
      </w:r>
      <w:r w:rsidRPr="00EC28FA">
        <w:rPr>
          <w:rFonts w:ascii="Times New Roman" w:hAnsi="Times New Roman" w:cs="Times New Roman"/>
          <w:i/>
          <w:sz w:val="24"/>
          <w:szCs w:val="24"/>
        </w:rPr>
        <w:t>O &amp; Ors</w:t>
      </w:r>
      <w:r>
        <w:rPr>
          <w:rFonts w:ascii="Times New Roman" w:hAnsi="Times New Roman" w:cs="Times New Roman"/>
          <w:sz w:val="24"/>
          <w:szCs w:val="24"/>
        </w:rPr>
        <w:t xml:space="preserve"> CCZ 2/15</w:t>
      </w:r>
      <w:r w:rsidR="008F533F">
        <w:rPr>
          <w:rFonts w:ascii="Times New Roman" w:hAnsi="Times New Roman" w:cs="Times New Roman"/>
          <w:sz w:val="24"/>
          <w:szCs w:val="24"/>
        </w:rPr>
        <w:t xml:space="preserve">. </w:t>
      </w:r>
    </w:p>
    <w:p w:rsidR="008F533F" w:rsidRDefault="008F533F" w:rsidP="00EC28F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Our constitutional jurisprudence is still in its infancy. However, such litigation to benefit constitutional jurisprudence, it must be well thought out,</w:t>
      </w:r>
      <w:r w:rsidR="00EC28FA">
        <w:rPr>
          <w:rFonts w:ascii="Times New Roman" w:hAnsi="Times New Roman" w:cs="Times New Roman"/>
          <w:sz w:val="24"/>
          <w:szCs w:val="24"/>
        </w:rPr>
        <w:t xml:space="preserve"> adequately researched,</w:t>
      </w:r>
      <w:r>
        <w:rPr>
          <w:rFonts w:ascii="Times New Roman" w:hAnsi="Times New Roman" w:cs="Times New Roman"/>
          <w:sz w:val="24"/>
          <w:szCs w:val="24"/>
        </w:rPr>
        <w:t xml:space="preserve"> </w:t>
      </w:r>
      <w:r w:rsidRPr="00EC28FA">
        <w:rPr>
          <w:rFonts w:ascii="Times New Roman" w:hAnsi="Times New Roman" w:cs="Times New Roman"/>
          <w:i/>
          <w:sz w:val="24"/>
          <w:szCs w:val="24"/>
        </w:rPr>
        <w:t>bona fide</w:t>
      </w:r>
      <w:r>
        <w:rPr>
          <w:rFonts w:ascii="Times New Roman" w:hAnsi="Times New Roman" w:cs="Times New Roman"/>
          <w:sz w:val="24"/>
          <w:szCs w:val="24"/>
        </w:rPr>
        <w:t xml:space="preserve"> and thoroughly prepared.  </w:t>
      </w:r>
    </w:p>
    <w:p w:rsidR="008F533F" w:rsidRDefault="009851FE" w:rsidP="00E41B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533F">
        <w:rPr>
          <w:rFonts w:ascii="Times New Roman" w:hAnsi="Times New Roman" w:cs="Times New Roman"/>
          <w:sz w:val="24"/>
          <w:szCs w:val="24"/>
        </w:rPr>
        <w:t>In the result I order that:</w:t>
      </w:r>
    </w:p>
    <w:p w:rsidR="008F60A1" w:rsidRDefault="009851FE" w:rsidP="008F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60A1">
        <w:rPr>
          <w:rFonts w:ascii="Times New Roman" w:hAnsi="Times New Roman" w:cs="Times New Roman"/>
          <w:sz w:val="24"/>
          <w:szCs w:val="24"/>
        </w:rPr>
        <w:t xml:space="preserve">The application </w:t>
      </w:r>
      <w:r w:rsidR="008F533F">
        <w:rPr>
          <w:rFonts w:ascii="Times New Roman" w:hAnsi="Times New Roman" w:cs="Times New Roman"/>
          <w:sz w:val="24"/>
          <w:szCs w:val="24"/>
        </w:rPr>
        <w:t>be and is hereby d</w:t>
      </w:r>
      <w:r w:rsidR="008F60A1">
        <w:rPr>
          <w:rFonts w:ascii="Times New Roman" w:hAnsi="Times New Roman" w:cs="Times New Roman"/>
          <w:sz w:val="24"/>
          <w:szCs w:val="24"/>
        </w:rPr>
        <w:t>ismissed with costs.</w:t>
      </w:r>
    </w:p>
    <w:p w:rsidR="0061528C" w:rsidRDefault="0061528C" w:rsidP="0061528C">
      <w:pPr>
        <w:spacing w:after="0" w:line="360" w:lineRule="auto"/>
        <w:jc w:val="both"/>
        <w:rPr>
          <w:rFonts w:ascii="Times New Roman" w:hAnsi="Times New Roman" w:cs="Times New Roman"/>
          <w:sz w:val="24"/>
          <w:szCs w:val="24"/>
        </w:rPr>
      </w:pPr>
    </w:p>
    <w:p w:rsidR="0061528C" w:rsidRDefault="0061528C" w:rsidP="0061528C">
      <w:pPr>
        <w:spacing w:after="0" w:line="360" w:lineRule="auto"/>
        <w:jc w:val="both"/>
        <w:rPr>
          <w:rFonts w:ascii="Times New Roman" w:hAnsi="Times New Roman" w:cs="Times New Roman"/>
          <w:sz w:val="24"/>
          <w:szCs w:val="24"/>
        </w:rPr>
      </w:pPr>
    </w:p>
    <w:p w:rsidR="007336A5" w:rsidRDefault="007336A5" w:rsidP="0061528C">
      <w:pPr>
        <w:spacing w:after="0" w:line="360" w:lineRule="auto"/>
        <w:jc w:val="both"/>
        <w:rPr>
          <w:rFonts w:ascii="Times New Roman" w:hAnsi="Times New Roman" w:cs="Times New Roman"/>
          <w:sz w:val="24"/>
          <w:szCs w:val="24"/>
        </w:rPr>
      </w:pPr>
    </w:p>
    <w:p w:rsidR="007336A5" w:rsidRDefault="007336A5" w:rsidP="0061528C">
      <w:pPr>
        <w:spacing w:after="0" w:line="360" w:lineRule="auto"/>
        <w:jc w:val="both"/>
        <w:rPr>
          <w:rFonts w:ascii="Times New Roman" w:hAnsi="Times New Roman" w:cs="Times New Roman"/>
          <w:sz w:val="24"/>
          <w:szCs w:val="24"/>
        </w:rPr>
      </w:pPr>
    </w:p>
    <w:p w:rsidR="007336A5" w:rsidRDefault="007336A5" w:rsidP="0061528C">
      <w:pPr>
        <w:spacing w:after="0" w:line="360" w:lineRule="auto"/>
        <w:jc w:val="both"/>
        <w:rPr>
          <w:rFonts w:ascii="Times New Roman" w:hAnsi="Times New Roman" w:cs="Times New Roman"/>
          <w:sz w:val="24"/>
          <w:szCs w:val="24"/>
        </w:rPr>
      </w:pPr>
    </w:p>
    <w:p w:rsidR="0061528C" w:rsidRDefault="0061528C" w:rsidP="0061528C">
      <w:pPr>
        <w:spacing w:after="0" w:line="240" w:lineRule="auto"/>
        <w:jc w:val="both"/>
        <w:rPr>
          <w:rFonts w:ascii="Times New Roman" w:hAnsi="Times New Roman" w:cs="Times New Roman"/>
          <w:sz w:val="24"/>
          <w:szCs w:val="24"/>
        </w:rPr>
      </w:pPr>
      <w:r w:rsidRPr="0061528C">
        <w:rPr>
          <w:rFonts w:ascii="Times New Roman" w:hAnsi="Times New Roman" w:cs="Times New Roman"/>
          <w:i/>
          <w:sz w:val="24"/>
          <w:szCs w:val="24"/>
        </w:rPr>
        <w:t>Mbidzo Muchadehama and Makoni</w:t>
      </w:r>
      <w:r>
        <w:rPr>
          <w:rFonts w:ascii="Times New Roman" w:hAnsi="Times New Roman" w:cs="Times New Roman"/>
          <w:sz w:val="24"/>
          <w:szCs w:val="24"/>
        </w:rPr>
        <w:t>, applicants’ legal practitioners</w:t>
      </w:r>
    </w:p>
    <w:p w:rsidR="0061528C" w:rsidRDefault="0061528C" w:rsidP="0061528C">
      <w:pPr>
        <w:spacing w:after="0" w:line="240" w:lineRule="auto"/>
        <w:jc w:val="both"/>
        <w:rPr>
          <w:rFonts w:ascii="Times New Roman" w:hAnsi="Times New Roman" w:cs="Times New Roman"/>
          <w:sz w:val="24"/>
          <w:szCs w:val="24"/>
        </w:rPr>
      </w:pPr>
      <w:r w:rsidRPr="0061528C">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sectPr w:rsidR="0061528C" w:rsidSect="007336A5">
      <w:headerReference w:type="default" r:id="rId8"/>
      <w:footerReference w:type="default" r:id="rId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ABA" w:rsidRDefault="00E36ABA" w:rsidP="0061528C">
      <w:pPr>
        <w:spacing w:after="0" w:line="240" w:lineRule="auto"/>
      </w:pPr>
      <w:r>
        <w:separator/>
      </w:r>
    </w:p>
  </w:endnote>
  <w:endnote w:type="continuationSeparator" w:id="0">
    <w:p w:rsidR="00E36ABA" w:rsidRDefault="00E36ABA" w:rsidP="0061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71" w:rsidRDefault="00CB1F71">
    <w:pPr>
      <w:pStyle w:val="Footer"/>
    </w:pPr>
  </w:p>
  <w:p w:rsidR="00CB1F71" w:rsidRDefault="00CB1F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ABA" w:rsidRDefault="00E36ABA" w:rsidP="0061528C">
      <w:pPr>
        <w:spacing w:after="0" w:line="240" w:lineRule="auto"/>
      </w:pPr>
      <w:r>
        <w:separator/>
      </w:r>
    </w:p>
  </w:footnote>
  <w:footnote w:type="continuationSeparator" w:id="0">
    <w:p w:rsidR="00E36ABA" w:rsidRDefault="00E36ABA" w:rsidP="00615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175712"/>
      <w:docPartObj>
        <w:docPartGallery w:val="Page Numbers (Top of Page)"/>
        <w:docPartUnique/>
      </w:docPartObj>
    </w:sdtPr>
    <w:sdtEndPr>
      <w:rPr>
        <w:noProof/>
      </w:rPr>
    </w:sdtEndPr>
    <w:sdtContent>
      <w:p w:rsidR="00CB1F71" w:rsidRDefault="00CB1F71">
        <w:pPr>
          <w:pStyle w:val="Header"/>
          <w:jc w:val="right"/>
          <w:rPr>
            <w:noProof/>
          </w:rPr>
        </w:pPr>
        <w:r>
          <w:fldChar w:fldCharType="begin"/>
        </w:r>
        <w:r>
          <w:instrText xml:space="preserve"> PAGE   \* MERGEFORMAT </w:instrText>
        </w:r>
        <w:r>
          <w:fldChar w:fldCharType="separate"/>
        </w:r>
        <w:r w:rsidR="006E2F82">
          <w:rPr>
            <w:noProof/>
          </w:rPr>
          <w:t>1</w:t>
        </w:r>
        <w:r>
          <w:rPr>
            <w:noProof/>
          </w:rPr>
          <w:fldChar w:fldCharType="end"/>
        </w:r>
      </w:p>
      <w:p w:rsidR="00CB1F71" w:rsidRDefault="00CB1F71">
        <w:pPr>
          <w:pStyle w:val="Header"/>
          <w:jc w:val="right"/>
          <w:rPr>
            <w:noProof/>
          </w:rPr>
        </w:pPr>
        <w:r>
          <w:rPr>
            <w:noProof/>
          </w:rPr>
          <w:t>HH</w:t>
        </w:r>
        <w:r w:rsidR="00344157">
          <w:rPr>
            <w:noProof/>
          </w:rPr>
          <w:t xml:space="preserve"> 36-21</w:t>
        </w:r>
      </w:p>
      <w:p w:rsidR="00CB1F71" w:rsidRDefault="00CB1F71">
        <w:pPr>
          <w:pStyle w:val="Header"/>
          <w:jc w:val="right"/>
        </w:pPr>
        <w:r>
          <w:rPr>
            <w:noProof/>
          </w:rPr>
          <w:t>HC 20/21</w:t>
        </w:r>
      </w:p>
    </w:sdtContent>
  </w:sdt>
  <w:p w:rsidR="00CB1F71" w:rsidRDefault="00CB1F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B2E"/>
    <w:multiLevelType w:val="hybridMultilevel"/>
    <w:tmpl w:val="BFB65BC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C97373"/>
    <w:multiLevelType w:val="hybridMultilevel"/>
    <w:tmpl w:val="B23ACBF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D363BE9"/>
    <w:multiLevelType w:val="hybridMultilevel"/>
    <w:tmpl w:val="2EF24D3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0954837"/>
    <w:multiLevelType w:val="hybridMultilevel"/>
    <w:tmpl w:val="4010073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7EE41A6"/>
    <w:multiLevelType w:val="hybridMultilevel"/>
    <w:tmpl w:val="82509BB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F0B65C4"/>
    <w:multiLevelType w:val="hybridMultilevel"/>
    <w:tmpl w:val="550AD51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49B3684"/>
    <w:multiLevelType w:val="hybridMultilevel"/>
    <w:tmpl w:val="550AD51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D7C52FA"/>
    <w:multiLevelType w:val="multilevel"/>
    <w:tmpl w:val="E04EC8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4"/>
  </w:num>
  <w:num w:numId="3">
    <w:abstractNumId w:val="6"/>
  </w:num>
  <w:num w:numId="4">
    <w:abstractNumId w:val="0"/>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EC"/>
    <w:rsid w:val="00017604"/>
    <w:rsid w:val="000253D4"/>
    <w:rsid w:val="000422AF"/>
    <w:rsid w:val="000545AF"/>
    <w:rsid w:val="00067C25"/>
    <w:rsid w:val="00071231"/>
    <w:rsid w:val="000971D0"/>
    <w:rsid w:val="000A5420"/>
    <w:rsid w:val="000B374B"/>
    <w:rsid w:val="000C2F1C"/>
    <w:rsid w:val="000C323A"/>
    <w:rsid w:val="000C6039"/>
    <w:rsid w:val="000C6126"/>
    <w:rsid w:val="000D5401"/>
    <w:rsid w:val="000E1A0E"/>
    <w:rsid w:val="000F555C"/>
    <w:rsid w:val="000F7A91"/>
    <w:rsid w:val="00111AB1"/>
    <w:rsid w:val="00112E6A"/>
    <w:rsid w:val="001232A1"/>
    <w:rsid w:val="00140A9A"/>
    <w:rsid w:val="001570F6"/>
    <w:rsid w:val="00172DAB"/>
    <w:rsid w:val="001801AA"/>
    <w:rsid w:val="00185D4F"/>
    <w:rsid w:val="00186F7D"/>
    <w:rsid w:val="00191645"/>
    <w:rsid w:val="0019523E"/>
    <w:rsid w:val="001B0B6D"/>
    <w:rsid w:val="001B2407"/>
    <w:rsid w:val="001C3FB1"/>
    <w:rsid w:val="001C6FE1"/>
    <w:rsid w:val="001D3430"/>
    <w:rsid w:val="001D5B44"/>
    <w:rsid w:val="001E565E"/>
    <w:rsid w:val="001E5FC1"/>
    <w:rsid w:val="001F0321"/>
    <w:rsid w:val="00224684"/>
    <w:rsid w:val="00226F64"/>
    <w:rsid w:val="0023793D"/>
    <w:rsid w:val="002418B3"/>
    <w:rsid w:val="00244258"/>
    <w:rsid w:val="002729AA"/>
    <w:rsid w:val="002835C8"/>
    <w:rsid w:val="00290DE4"/>
    <w:rsid w:val="00295789"/>
    <w:rsid w:val="002A1FAA"/>
    <w:rsid w:val="002A7D56"/>
    <w:rsid w:val="002B2B8C"/>
    <w:rsid w:val="002D1676"/>
    <w:rsid w:val="002E3466"/>
    <w:rsid w:val="002F7AD6"/>
    <w:rsid w:val="0030479F"/>
    <w:rsid w:val="00311D7D"/>
    <w:rsid w:val="00331D90"/>
    <w:rsid w:val="0033388F"/>
    <w:rsid w:val="00344157"/>
    <w:rsid w:val="003516F1"/>
    <w:rsid w:val="00355557"/>
    <w:rsid w:val="00357612"/>
    <w:rsid w:val="003576A7"/>
    <w:rsid w:val="0036443D"/>
    <w:rsid w:val="00365334"/>
    <w:rsid w:val="0039270C"/>
    <w:rsid w:val="003A2046"/>
    <w:rsid w:val="003C32BF"/>
    <w:rsid w:val="003C7959"/>
    <w:rsid w:val="003D23A5"/>
    <w:rsid w:val="003D2DF0"/>
    <w:rsid w:val="003D53A9"/>
    <w:rsid w:val="003D61AE"/>
    <w:rsid w:val="003E029D"/>
    <w:rsid w:val="00401342"/>
    <w:rsid w:val="00404C9E"/>
    <w:rsid w:val="004059F1"/>
    <w:rsid w:val="00421FB1"/>
    <w:rsid w:val="00425FB4"/>
    <w:rsid w:val="00426EF3"/>
    <w:rsid w:val="0042712A"/>
    <w:rsid w:val="004449BD"/>
    <w:rsid w:val="0044693E"/>
    <w:rsid w:val="004566E5"/>
    <w:rsid w:val="0046258C"/>
    <w:rsid w:val="0046457F"/>
    <w:rsid w:val="004656B9"/>
    <w:rsid w:val="0047001E"/>
    <w:rsid w:val="0047661C"/>
    <w:rsid w:val="0048421D"/>
    <w:rsid w:val="0049404C"/>
    <w:rsid w:val="00495A31"/>
    <w:rsid w:val="004A303B"/>
    <w:rsid w:val="004A4A4A"/>
    <w:rsid w:val="004B55EE"/>
    <w:rsid w:val="004D1BA7"/>
    <w:rsid w:val="004D405E"/>
    <w:rsid w:val="004D63C0"/>
    <w:rsid w:val="004E2B7F"/>
    <w:rsid w:val="004F031B"/>
    <w:rsid w:val="00514887"/>
    <w:rsid w:val="0053676E"/>
    <w:rsid w:val="00552D30"/>
    <w:rsid w:val="005649F6"/>
    <w:rsid w:val="005656EC"/>
    <w:rsid w:val="0056592E"/>
    <w:rsid w:val="005669F3"/>
    <w:rsid w:val="005952FD"/>
    <w:rsid w:val="005972B3"/>
    <w:rsid w:val="005C55B2"/>
    <w:rsid w:val="005D6CF4"/>
    <w:rsid w:val="005F665B"/>
    <w:rsid w:val="005F7C1C"/>
    <w:rsid w:val="006106F5"/>
    <w:rsid w:val="0061528C"/>
    <w:rsid w:val="006158ED"/>
    <w:rsid w:val="00626F9A"/>
    <w:rsid w:val="00631D20"/>
    <w:rsid w:val="0064324E"/>
    <w:rsid w:val="006552C2"/>
    <w:rsid w:val="006574F1"/>
    <w:rsid w:val="00660E6F"/>
    <w:rsid w:val="006758C7"/>
    <w:rsid w:val="0067757A"/>
    <w:rsid w:val="00686FA9"/>
    <w:rsid w:val="006930F3"/>
    <w:rsid w:val="006D4891"/>
    <w:rsid w:val="006E2F82"/>
    <w:rsid w:val="006E4EB2"/>
    <w:rsid w:val="006F0094"/>
    <w:rsid w:val="0070250C"/>
    <w:rsid w:val="007041DB"/>
    <w:rsid w:val="00721A05"/>
    <w:rsid w:val="007336A5"/>
    <w:rsid w:val="00756A57"/>
    <w:rsid w:val="007651E1"/>
    <w:rsid w:val="00765E72"/>
    <w:rsid w:val="00772D66"/>
    <w:rsid w:val="00777E7F"/>
    <w:rsid w:val="007854E0"/>
    <w:rsid w:val="007906D9"/>
    <w:rsid w:val="0079181B"/>
    <w:rsid w:val="00792A18"/>
    <w:rsid w:val="007A1AFA"/>
    <w:rsid w:val="007A5898"/>
    <w:rsid w:val="007C48C6"/>
    <w:rsid w:val="007D06A9"/>
    <w:rsid w:val="007E1B02"/>
    <w:rsid w:val="0080157B"/>
    <w:rsid w:val="00807402"/>
    <w:rsid w:val="00823B98"/>
    <w:rsid w:val="008556E4"/>
    <w:rsid w:val="00855ABF"/>
    <w:rsid w:val="00860EF9"/>
    <w:rsid w:val="00881EF0"/>
    <w:rsid w:val="00890187"/>
    <w:rsid w:val="00892E0E"/>
    <w:rsid w:val="00897510"/>
    <w:rsid w:val="008B077B"/>
    <w:rsid w:val="008B35DD"/>
    <w:rsid w:val="008C24CF"/>
    <w:rsid w:val="008D2F3E"/>
    <w:rsid w:val="008E50DC"/>
    <w:rsid w:val="008F1907"/>
    <w:rsid w:val="008F533F"/>
    <w:rsid w:val="008F60A1"/>
    <w:rsid w:val="009141B2"/>
    <w:rsid w:val="009354FC"/>
    <w:rsid w:val="009519BF"/>
    <w:rsid w:val="00952FE7"/>
    <w:rsid w:val="009568B6"/>
    <w:rsid w:val="00962B89"/>
    <w:rsid w:val="009851FE"/>
    <w:rsid w:val="00985E6B"/>
    <w:rsid w:val="00986A9B"/>
    <w:rsid w:val="00995DA2"/>
    <w:rsid w:val="009967AB"/>
    <w:rsid w:val="009974C5"/>
    <w:rsid w:val="00997AB9"/>
    <w:rsid w:val="009A0B01"/>
    <w:rsid w:val="009C3D38"/>
    <w:rsid w:val="009D0D23"/>
    <w:rsid w:val="009D6783"/>
    <w:rsid w:val="009F4DDE"/>
    <w:rsid w:val="009F5445"/>
    <w:rsid w:val="009F7422"/>
    <w:rsid w:val="00A006EC"/>
    <w:rsid w:val="00A12D80"/>
    <w:rsid w:val="00A15D85"/>
    <w:rsid w:val="00A27861"/>
    <w:rsid w:val="00A4668A"/>
    <w:rsid w:val="00A53E18"/>
    <w:rsid w:val="00A632E1"/>
    <w:rsid w:val="00A820B1"/>
    <w:rsid w:val="00AB5CD3"/>
    <w:rsid w:val="00AC5AA8"/>
    <w:rsid w:val="00AD5DAD"/>
    <w:rsid w:val="00AD7A00"/>
    <w:rsid w:val="00AE708E"/>
    <w:rsid w:val="00AF75C8"/>
    <w:rsid w:val="00B2019F"/>
    <w:rsid w:val="00B22EBE"/>
    <w:rsid w:val="00B267D5"/>
    <w:rsid w:val="00B35D8F"/>
    <w:rsid w:val="00B505B4"/>
    <w:rsid w:val="00B6338A"/>
    <w:rsid w:val="00B65473"/>
    <w:rsid w:val="00B76CC1"/>
    <w:rsid w:val="00B90C63"/>
    <w:rsid w:val="00B912BC"/>
    <w:rsid w:val="00B920F1"/>
    <w:rsid w:val="00BC521C"/>
    <w:rsid w:val="00BD2BB9"/>
    <w:rsid w:val="00BF46E6"/>
    <w:rsid w:val="00C4256C"/>
    <w:rsid w:val="00C438F3"/>
    <w:rsid w:val="00C50BDD"/>
    <w:rsid w:val="00C624AB"/>
    <w:rsid w:val="00CB1F71"/>
    <w:rsid w:val="00CB75C0"/>
    <w:rsid w:val="00CC0A63"/>
    <w:rsid w:val="00CE370E"/>
    <w:rsid w:val="00CF76B5"/>
    <w:rsid w:val="00D1160F"/>
    <w:rsid w:val="00D1354F"/>
    <w:rsid w:val="00D20E1A"/>
    <w:rsid w:val="00D26701"/>
    <w:rsid w:val="00D32295"/>
    <w:rsid w:val="00D4055F"/>
    <w:rsid w:val="00D41E37"/>
    <w:rsid w:val="00D52100"/>
    <w:rsid w:val="00D623CD"/>
    <w:rsid w:val="00D63F75"/>
    <w:rsid w:val="00D72838"/>
    <w:rsid w:val="00D85074"/>
    <w:rsid w:val="00DA11B9"/>
    <w:rsid w:val="00DB0C11"/>
    <w:rsid w:val="00DC0097"/>
    <w:rsid w:val="00DD5BC8"/>
    <w:rsid w:val="00DE7E47"/>
    <w:rsid w:val="00E13EC7"/>
    <w:rsid w:val="00E36ABA"/>
    <w:rsid w:val="00E41BBF"/>
    <w:rsid w:val="00E556FB"/>
    <w:rsid w:val="00E605CD"/>
    <w:rsid w:val="00E76E40"/>
    <w:rsid w:val="00EA7099"/>
    <w:rsid w:val="00EB6109"/>
    <w:rsid w:val="00EB78EF"/>
    <w:rsid w:val="00EC28FA"/>
    <w:rsid w:val="00ED1832"/>
    <w:rsid w:val="00ED6FDC"/>
    <w:rsid w:val="00EE0487"/>
    <w:rsid w:val="00EE0614"/>
    <w:rsid w:val="00EE089A"/>
    <w:rsid w:val="00EE3965"/>
    <w:rsid w:val="00EE6E50"/>
    <w:rsid w:val="00EE71AF"/>
    <w:rsid w:val="00F03F7E"/>
    <w:rsid w:val="00F1434D"/>
    <w:rsid w:val="00F30634"/>
    <w:rsid w:val="00F3134C"/>
    <w:rsid w:val="00F37CBA"/>
    <w:rsid w:val="00F849AD"/>
    <w:rsid w:val="00FC73BA"/>
    <w:rsid w:val="00FD320D"/>
    <w:rsid w:val="00FD6262"/>
    <w:rsid w:val="00FE2EBF"/>
    <w:rsid w:val="00FF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52E99-88BC-4FB6-895E-F0DDB79F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EC"/>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8C"/>
    <w:rPr>
      <w:lang w:val="en-ZW"/>
    </w:rPr>
  </w:style>
  <w:style w:type="paragraph" w:styleId="Footer">
    <w:name w:val="footer"/>
    <w:basedOn w:val="Normal"/>
    <w:link w:val="FooterChar"/>
    <w:uiPriority w:val="99"/>
    <w:unhideWhenUsed/>
    <w:rsid w:val="00615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8C"/>
    <w:rPr>
      <w:lang w:val="en-ZW"/>
    </w:rPr>
  </w:style>
  <w:style w:type="paragraph" w:styleId="NormalWeb">
    <w:name w:val="Normal (Web)"/>
    <w:basedOn w:val="Normal"/>
    <w:uiPriority w:val="99"/>
    <w:unhideWhenUsed/>
    <w:rsid w:val="001B0B6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1B0B6D"/>
    <w:rPr>
      <w:b/>
      <w:bCs/>
    </w:rPr>
  </w:style>
  <w:style w:type="character" w:styleId="Hyperlink">
    <w:name w:val="Hyperlink"/>
    <w:basedOn w:val="DefaultParagraphFont"/>
    <w:uiPriority w:val="99"/>
    <w:unhideWhenUsed/>
    <w:rsid w:val="001B0B6D"/>
    <w:rPr>
      <w:color w:val="0000FF"/>
      <w:u w:val="single"/>
    </w:rPr>
  </w:style>
  <w:style w:type="character" w:styleId="Emphasis">
    <w:name w:val="Emphasis"/>
    <w:basedOn w:val="DefaultParagraphFont"/>
    <w:uiPriority w:val="20"/>
    <w:qFormat/>
    <w:rsid w:val="001B0B6D"/>
    <w:rPr>
      <w:i/>
      <w:iCs/>
    </w:rPr>
  </w:style>
  <w:style w:type="character" w:customStyle="1" w:styleId="hgkelc">
    <w:name w:val="hgkelc"/>
    <w:basedOn w:val="DefaultParagraphFont"/>
    <w:rsid w:val="001B0B6D"/>
  </w:style>
  <w:style w:type="paragraph" w:styleId="FootnoteText">
    <w:name w:val="footnote text"/>
    <w:basedOn w:val="Normal"/>
    <w:link w:val="FootnoteTextChar"/>
    <w:uiPriority w:val="99"/>
    <w:semiHidden/>
    <w:unhideWhenUsed/>
    <w:rsid w:val="00426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EF3"/>
    <w:rPr>
      <w:sz w:val="20"/>
      <w:szCs w:val="20"/>
      <w:lang w:val="en-ZW"/>
    </w:rPr>
  </w:style>
  <w:style w:type="character" w:styleId="FootnoteReference">
    <w:name w:val="footnote reference"/>
    <w:basedOn w:val="DefaultParagraphFont"/>
    <w:uiPriority w:val="99"/>
    <w:semiHidden/>
    <w:unhideWhenUsed/>
    <w:rsid w:val="00426EF3"/>
    <w:rPr>
      <w:vertAlign w:val="superscript"/>
    </w:rPr>
  </w:style>
  <w:style w:type="paragraph" w:styleId="ListParagraph">
    <w:name w:val="List Paragraph"/>
    <w:basedOn w:val="Normal"/>
    <w:uiPriority w:val="34"/>
    <w:qFormat/>
    <w:rsid w:val="008F1907"/>
    <w:pPr>
      <w:ind w:left="720"/>
      <w:contextualSpacing/>
    </w:pPr>
  </w:style>
  <w:style w:type="paragraph" w:customStyle="1" w:styleId="Default">
    <w:name w:val="Default"/>
    <w:rsid w:val="00112E6A"/>
    <w:pPr>
      <w:autoSpaceDE w:val="0"/>
      <w:autoSpaceDN w:val="0"/>
      <w:adjustRightInd w:val="0"/>
      <w:spacing w:after="0" w:line="240" w:lineRule="auto"/>
    </w:pPr>
    <w:rPr>
      <w:rFonts w:ascii="Arial" w:hAnsi="Arial" w:cs="Arial"/>
      <w:color w:val="000000"/>
      <w:sz w:val="24"/>
      <w:szCs w:val="24"/>
      <w:lang w:val="en-ZW"/>
    </w:rPr>
  </w:style>
  <w:style w:type="paragraph" w:styleId="BalloonText">
    <w:name w:val="Balloon Text"/>
    <w:basedOn w:val="Normal"/>
    <w:link w:val="BalloonTextChar"/>
    <w:uiPriority w:val="99"/>
    <w:semiHidden/>
    <w:unhideWhenUsed/>
    <w:rsid w:val="008D2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F3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390564">
      <w:bodyDiv w:val="1"/>
      <w:marLeft w:val="0"/>
      <w:marRight w:val="0"/>
      <w:marTop w:val="0"/>
      <w:marBottom w:val="0"/>
      <w:divBdr>
        <w:top w:val="none" w:sz="0" w:space="0" w:color="auto"/>
        <w:left w:val="none" w:sz="0" w:space="0" w:color="auto"/>
        <w:bottom w:val="none" w:sz="0" w:space="0" w:color="auto"/>
        <w:right w:val="none" w:sz="0" w:space="0" w:color="auto"/>
      </w:divBdr>
    </w:div>
    <w:div w:id="1654017411">
      <w:bodyDiv w:val="1"/>
      <w:marLeft w:val="0"/>
      <w:marRight w:val="0"/>
      <w:marTop w:val="0"/>
      <w:marBottom w:val="0"/>
      <w:divBdr>
        <w:top w:val="none" w:sz="0" w:space="0" w:color="auto"/>
        <w:left w:val="none" w:sz="0" w:space="0" w:color="auto"/>
        <w:bottom w:val="none" w:sz="0" w:space="0" w:color="auto"/>
        <w:right w:val="none" w:sz="0" w:space="0" w:color="auto"/>
      </w:divBdr>
    </w:div>
    <w:div w:id="18552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8FEC-3C23-40D6-AB6C-4F884E11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7816</Words>
  <Characters>44554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2021-02-02T07:15:00Z</cp:lastPrinted>
  <dcterms:created xsi:type="dcterms:W3CDTF">2021-02-19T12:47:00Z</dcterms:created>
  <dcterms:modified xsi:type="dcterms:W3CDTF">2021-02-19T12:47:00Z</dcterms:modified>
</cp:coreProperties>
</file>