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66E" w:rsidRDefault="0023466E" w:rsidP="0023466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FARMERS DEVELOPMENT COMPANY (PVT) LTD</w:t>
      </w:r>
    </w:p>
    <w:p w:rsidR="0023466E" w:rsidRDefault="0023466E" w:rsidP="00234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3466E" w:rsidRDefault="0023466E" w:rsidP="00234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KIZITO DZVOVA</w:t>
      </w:r>
    </w:p>
    <w:p w:rsidR="0023466E" w:rsidRDefault="0023466E" w:rsidP="0023466E">
      <w:pPr>
        <w:spacing w:after="0" w:line="240" w:lineRule="auto"/>
        <w:jc w:val="both"/>
        <w:rPr>
          <w:rFonts w:ascii="Times New Roman" w:hAnsi="Times New Roman" w:cs="Times New Roman"/>
          <w:sz w:val="24"/>
          <w:szCs w:val="24"/>
        </w:rPr>
      </w:pPr>
    </w:p>
    <w:p w:rsidR="0023466E" w:rsidRDefault="0023466E" w:rsidP="0023466E">
      <w:pPr>
        <w:spacing w:after="0" w:line="240" w:lineRule="auto"/>
        <w:jc w:val="both"/>
        <w:rPr>
          <w:rFonts w:ascii="Times New Roman" w:hAnsi="Times New Roman" w:cs="Times New Roman"/>
          <w:sz w:val="24"/>
          <w:szCs w:val="24"/>
        </w:rPr>
      </w:pPr>
    </w:p>
    <w:p w:rsidR="0023466E" w:rsidRDefault="0023466E" w:rsidP="0023466E">
      <w:pPr>
        <w:spacing w:after="0" w:line="240" w:lineRule="auto"/>
        <w:jc w:val="both"/>
        <w:rPr>
          <w:rFonts w:ascii="Times New Roman" w:hAnsi="Times New Roman" w:cs="Times New Roman"/>
          <w:sz w:val="24"/>
          <w:szCs w:val="24"/>
        </w:rPr>
      </w:pPr>
    </w:p>
    <w:p w:rsidR="0023466E" w:rsidRDefault="0023466E" w:rsidP="00234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3466E" w:rsidRDefault="0023466E" w:rsidP="00234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23466E" w:rsidRDefault="006B678E" w:rsidP="00234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July 2017 and 2 March 2018</w:t>
      </w:r>
    </w:p>
    <w:p w:rsidR="0023466E" w:rsidRDefault="0023466E" w:rsidP="0023466E">
      <w:pPr>
        <w:spacing w:after="0" w:line="240" w:lineRule="auto"/>
        <w:jc w:val="both"/>
        <w:rPr>
          <w:rFonts w:ascii="Times New Roman" w:hAnsi="Times New Roman" w:cs="Times New Roman"/>
          <w:sz w:val="24"/>
          <w:szCs w:val="24"/>
        </w:rPr>
      </w:pPr>
    </w:p>
    <w:p w:rsidR="0023466E" w:rsidRDefault="0023466E" w:rsidP="0023466E">
      <w:pPr>
        <w:spacing w:after="0" w:line="240" w:lineRule="auto"/>
        <w:jc w:val="both"/>
        <w:rPr>
          <w:rFonts w:ascii="Times New Roman" w:hAnsi="Times New Roman" w:cs="Times New Roman"/>
          <w:sz w:val="24"/>
          <w:szCs w:val="24"/>
        </w:rPr>
      </w:pPr>
    </w:p>
    <w:p w:rsidR="0023466E" w:rsidRDefault="0023466E" w:rsidP="0023466E">
      <w:pPr>
        <w:spacing w:after="0" w:line="240" w:lineRule="auto"/>
        <w:jc w:val="both"/>
        <w:rPr>
          <w:rFonts w:ascii="Times New Roman" w:hAnsi="Times New Roman" w:cs="Times New Roman"/>
          <w:sz w:val="24"/>
          <w:szCs w:val="24"/>
        </w:rPr>
      </w:pPr>
    </w:p>
    <w:p w:rsidR="0023466E" w:rsidRDefault="0023466E" w:rsidP="002346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23466E" w:rsidRDefault="0023466E" w:rsidP="0023466E">
      <w:pPr>
        <w:spacing w:after="0" w:line="240" w:lineRule="auto"/>
        <w:jc w:val="both"/>
        <w:rPr>
          <w:rFonts w:ascii="Times New Roman" w:hAnsi="Times New Roman" w:cs="Times New Roman"/>
          <w:b/>
          <w:sz w:val="24"/>
          <w:szCs w:val="24"/>
        </w:rPr>
      </w:pPr>
    </w:p>
    <w:p w:rsidR="0023466E" w:rsidRDefault="0023466E" w:rsidP="0023466E">
      <w:pPr>
        <w:spacing w:after="0" w:line="240" w:lineRule="auto"/>
        <w:jc w:val="both"/>
        <w:rPr>
          <w:rFonts w:ascii="Times New Roman" w:hAnsi="Times New Roman" w:cs="Times New Roman"/>
          <w:b/>
          <w:sz w:val="24"/>
          <w:szCs w:val="24"/>
        </w:rPr>
      </w:pPr>
    </w:p>
    <w:p w:rsidR="0023466E" w:rsidRDefault="0023466E" w:rsidP="0023466E">
      <w:pPr>
        <w:spacing w:after="0" w:line="240" w:lineRule="auto"/>
        <w:jc w:val="both"/>
        <w:rPr>
          <w:rFonts w:ascii="Times New Roman" w:hAnsi="Times New Roman" w:cs="Times New Roman"/>
          <w:b/>
          <w:sz w:val="24"/>
          <w:szCs w:val="24"/>
        </w:rPr>
      </w:pPr>
    </w:p>
    <w:p w:rsidR="0023466E" w:rsidRDefault="0023466E" w:rsidP="0023466E">
      <w:pPr>
        <w:spacing w:after="0" w:line="240" w:lineRule="auto"/>
        <w:jc w:val="both"/>
        <w:rPr>
          <w:rFonts w:ascii="Times New Roman" w:hAnsi="Times New Roman" w:cs="Times New Roman"/>
          <w:sz w:val="24"/>
          <w:szCs w:val="24"/>
        </w:rPr>
      </w:pPr>
      <w:r w:rsidRPr="0023466E">
        <w:rPr>
          <w:rFonts w:ascii="Times New Roman" w:hAnsi="Times New Roman" w:cs="Times New Roman"/>
          <w:i/>
          <w:sz w:val="24"/>
          <w:szCs w:val="24"/>
        </w:rPr>
        <w:t>R. Kwenda</w:t>
      </w:r>
      <w:r w:rsidRPr="00B251DB">
        <w:rPr>
          <w:rFonts w:ascii="Times New Roman" w:hAnsi="Times New Roman" w:cs="Times New Roman"/>
          <w:sz w:val="24"/>
          <w:szCs w:val="24"/>
        </w:rPr>
        <w:t xml:space="preserve">, </w:t>
      </w:r>
      <w:r>
        <w:rPr>
          <w:rFonts w:ascii="Times New Roman" w:hAnsi="Times New Roman" w:cs="Times New Roman"/>
          <w:sz w:val="24"/>
          <w:szCs w:val="24"/>
        </w:rPr>
        <w:t>for the plaintiff</w:t>
      </w:r>
    </w:p>
    <w:p w:rsidR="0023466E" w:rsidRDefault="0023466E" w:rsidP="00234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Miss </w:t>
      </w:r>
      <w:r w:rsidRPr="0023466E">
        <w:rPr>
          <w:rFonts w:ascii="Times New Roman" w:hAnsi="Times New Roman" w:cs="Times New Roman"/>
          <w:i/>
          <w:sz w:val="24"/>
          <w:szCs w:val="24"/>
        </w:rPr>
        <w:t>M. Mafo</w:t>
      </w:r>
      <w:r w:rsidRPr="00A0269E">
        <w:rPr>
          <w:rFonts w:ascii="Times New Roman" w:hAnsi="Times New Roman" w:cs="Times New Roman"/>
          <w:sz w:val="24"/>
          <w:szCs w:val="24"/>
        </w:rPr>
        <w:t xml:space="preserve">, </w:t>
      </w:r>
      <w:r>
        <w:rPr>
          <w:rFonts w:ascii="Times New Roman" w:hAnsi="Times New Roman" w:cs="Times New Roman"/>
          <w:sz w:val="24"/>
          <w:szCs w:val="24"/>
        </w:rPr>
        <w:t>for the defendant</w:t>
      </w:r>
    </w:p>
    <w:p w:rsidR="0023466E" w:rsidRDefault="0023466E" w:rsidP="0023466E">
      <w:pPr>
        <w:spacing w:after="0" w:line="240" w:lineRule="auto"/>
        <w:jc w:val="both"/>
        <w:rPr>
          <w:rFonts w:ascii="Times New Roman" w:hAnsi="Times New Roman" w:cs="Times New Roman"/>
          <w:sz w:val="24"/>
          <w:szCs w:val="24"/>
        </w:rPr>
      </w:pPr>
    </w:p>
    <w:p w:rsidR="0023466E" w:rsidRDefault="0023466E" w:rsidP="0023466E">
      <w:pPr>
        <w:spacing w:after="0" w:line="240" w:lineRule="auto"/>
        <w:jc w:val="both"/>
        <w:rPr>
          <w:rFonts w:ascii="Times New Roman" w:hAnsi="Times New Roman" w:cs="Times New Roman"/>
          <w:sz w:val="24"/>
          <w:szCs w:val="24"/>
        </w:rPr>
      </w:pPr>
    </w:p>
    <w:p w:rsidR="0023466E" w:rsidRDefault="0023466E" w:rsidP="0023466E">
      <w:pPr>
        <w:spacing w:after="0" w:line="240" w:lineRule="auto"/>
        <w:jc w:val="both"/>
        <w:rPr>
          <w:rFonts w:ascii="Times New Roman" w:hAnsi="Times New Roman" w:cs="Times New Roman"/>
          <w:sz w:val="24"/>
          <w:szCs w:val="24"/>
        </w:rPr>
      </w:pPr>
    </w:p>
    <w:p w:rsidR="00EB7F11" w:rsidRDefault="0023466E" w:rsidP="00EB7F1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The plaintiff issued summons against the defendant claiming payment of the sum of $395 415.15 in respect of farming equipment sold at Harare on 10 September 2009 and delivered to the defendant at his specific instance and </w:t>
      </w:r>
      <w:r w:rsidR="00EB7F11">
        <w:rPr>
          <w:rFonts w:ascii="Times New Roman" w:hAnsi="Times New Roman" w:cs="Times New Roman"/>
          <w:sz w:val="24"/>
          <w:szCs w:val="24"/>
        </w:rPr>
        <w:t>request.  The plaintiff also claims interest at the prescribed rate, payment of collection commission and costs.</w:t>
      </w:r>
    </w:p>
    <w:p w:rsidR="00EB7F11" w:rsidRDefault="00EB7F11" w:rsidP="00EB7F1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entered appearance to defend and filed an exception and a special plea.  The defendant excepted to the summons as being vague and embarrassing as it is not clear whether the cause of action is based on a sale agreement or a loan agreement.  The exception is however without merit as the vagueness complained of has been </w:t>
      </w:r>
      <w:r w:rsidR="00963CE5">
        <w:rPr>
          <w:rFonts w:ascii="Times New Roman" w:hAnsi="Times New Roman" w:cs="Times New Roman"/>
          <w:sz w:val="24"/>
          <w:szCs w:val="24"/>
        </w:rPr>
        <w:t>cured</w:t>
      </w:r>
      <w:r>
        <w:rPr>
          <w:rFonts w:ascii="Times New Roman" w:hAnsi="Times New Roman" w:cs="Times New Roman"/>
          <w:sz w:val="24"/>
          <w:szCs w:val="24"/>
        </w:rPr>
        <w:t xml:space="preserve"> by way of further particulars provided by the plaintiff at the </w:t>
      </w:r>
      <w:r w:rsidR="00AE1361">
        <w:rPr>
          <w:rFonts w:ascii="Times New Roman" w:hAnsi="Times New Roman" w:cs="Times New Roman"/>
          <w:sz w:val="24"/>
          <w:szCs w:val="24"/>
        </w:rPr>
        <w:t>defendant’s request.  The claim is based on a sale agreement and not</w:t>
      </w:r>
      <w:r w:rsidR="00963CE5">
        <w:rPr>
          <w:rFonts w:ascii="Times New Roman" w:hAnsi="Times New Roman" w:cs="Times New Roman"/>
          <w:sz w:val="24"/>
          <w:szCs w:val="24"/>
        </w:rPr>
        <w:t xml:space="preserve"> on</w:t>
      </w:r>
      <w:r w:rsidR="00AE1361">
        <w:rPr>
          <w:rFonts w:ascii="Times New Roman" w:hAnsi="Times New Roman" w:cs="Times New Roman"/>
          <w:sz w:val="24"/>
          <w:szCs w:val="24"/>
        </w:rPr>
        <w:t xml:space="preserve"> a loan agreement.  It is trite that further particulars form part of the pleadings.  The effect of the further particulars was to cure any defect, ambiguity or embarrassment (if any) in the summons or declaration.  See </w:t>
      </w:r>
      <w:r w:rsidR="00AE1361" w:rsidRPr="00AE1361">
        <w:rPr>
          <w:rFonts w:ascii="Times New Roman" w:hAnsi="Times New Roman" w:cs="Times New Roman"/>
          <w:i/>
          <w:sz w:val="24"/>
          <w:szCs w:val="24"/>
        </w:rPr>
        <w:t>ZFC Limited v Kettex Holdings</w:t>
      </w:r>
      <w:r w:rsidR="00AE1361">
        <w:rPr>
          <w:rFonts w:ascii="Times New Roman" w:hAnsi="Times New Roman" w:cs="Times New Roman"/>
          <w:sz w:val="24"/>
          <w:szCs w:val="24"/>
        </w:rPr>
        <w:t xml:space="preserve"> HH 253-15.</w:t>
      </w:r>
    </w:p>
    <w:p w:rsidR="00AE1361" w:rsidRDefault="00AE1361" w:rsidP="00EB7F11">
      <w:pPr>
        <w:spacing w:line="360" w:lineRule="auto"/>
        <w:jc w:val="both"/>
        <w:rPr>
          <w:rFonts w:ascii="Times New Roman" w:hAnsi="Times New Roman" w:cs="Times New Roman"/>
          <w:sz w:val="24"/>
          <w:szCs w:val="24"/>
        </w:rPr>
      </w:pPr>
      <w:r>
        <w:rPr>
          <w:rFonts w:ascii="Times New Roman" w:hAnsi="Times New Roman" w:cs="Times New Roman"/>
          <w:sz w:val="24"/>
          <w:szCs w:val="24"/>
        </w:rPr>
        <w:tab/>
        <w:t>With regards the plea of prescription, I agree with the plaintiff that the provisions of s 15</w:t>
      </w:r>
      <w:r w:rsidR="00963CE5">
        <w:rPr>
          <w:rFonts w:ascii="Times New Roman" w:hAnsi="Times New Roman" w:cs="Times New Roman"/>
          <w:sz w:val="24"/>
          <w:szCs w:val="24"/>
        </w:rPr>
        <w:t>(d)</w:t>
      </w:r>
      <w:r>
        <w:rPr>
          <w:rFonts w:ascii="Times New Roman" w:hAnsi="Times New Roman" w:cs="Times New Roman"/>
          <w:sz w:val="24"/>
          <w:szCs w:val="24"/>
        </w:rPr>
        <w:t xml:space="preserve"> of the Prescription Act [</w:t>
      </w:r>
      <w:r w:rsidRPr="00AE1361">
        <w:rPr>
          <w:rFonts w:ascii="Times New Roman" w:hAnsi="Times New Roman" w:cs="Times New Roman"/>
          <w:i/>
          <w:sz w:val="24"/>
          <w:szCs w:val="24"/>
        </w:rPr>
        <w:t>Chapter 8:11</w:t>
      </w:r>
      <w:r>
        <w:rPr>
          <w:rFonts w:ascii="Times New Roman" w:hAnsi="Times New Roman" w:cs="Times New Roman"/>
          <w:sz w:val="24"/>
          <w:szCs w:val="24"/>
        </w:rPr>
        <w:t>] wherei</w:t>
      </w:r>
      <w:r w:rsidR="00E62AF6">
        <w:rPr>
          <w:rFonts w:ascii="Times New Roman" w:hAnsi="Times New Roman" w:cs="Times New Roman"/>
          <w:sz w:val="24"/>
          <w:szCs w:val="24"/>
        </w:rPr>
        <w:t>n the prescriptive period is se</w:t>
      </w:r>
      <w:r w:rsidR="00AC324E">
        <w:rPr>
          <w:rFonts w:ascii="Times New Roman" w:hAnsi="Times New Roman" w:cs="Times New Roman"/>
          <w:sz w:val="24"/>
          <w:szCs w:val="24"/>
        </w:rPr>
        <w:t>t at 3 years are not applicable in the present matter.  Rather it is</w:t>
      </w:r>
      <w:r w:rsidR="00E62AF6">
        <w:rPr>
          <w:rFonts w:ascii="Times New Roman" w:hAnsi="Times New Roman" w:cs="Times New Roman"/>
          <w:sz w:val="24"/>
          <w:szCs w:val="24"/>
        </w:rPr>
        <w:t xml:space="preserve"> s 14 (2) of the Act that is app</w:t>
      </w:r>
      <w:r w:rsidR="00AC324E">
        <w:rPr>
          <w:rFonts w:ascii="Times New Roman" w:hAnsi="Times New Roman" w:cs="Times New Roman"/>
          <w:sz w:val="24"/>
          <w:szCs w:val="24"/>
        </w:rPr>
        <w:t>licable.</w:t>
      </w:r>
    </w:p>
    <w:p w:rsidR="00AC324E" w:rsidRDefault="00AC324E" w:rsidP="00EB7F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provides:</w:t>
      </w:r>
    </w:p>
    <w:p w:rsidR="00530305" w:rsidRDefault="00AC324E" w:rsidP="00E62AF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subsidiary debt which arose from a principal debt or a debt which is dependent upon a principal debt shall be extinguished by the prescription of the </w:t>
      </w:r>
      <w:r w:rsidRPr="00530305">
        <w:rPr>
          <w:rFonts w:ascii="Times New Roman" w:hAnsi="Times New Roman" w:cs="Times New Roman"/>
          <w:sz w:val="24"/>
          <w:szCs w:val="24"/>
          <w:u w:val="single"/>
        </w:rPr>
        <w:t xml:space="preserve">principal </w:t>
      </w:r>
      <w:r>
        <w:rPr>
          <w:rFonts w:ascii="Times New Roman" w:hAnsi="Times New Roman" w:cs="Times New Roman"/>
          <w:sz w:val="24"/>
          <w:szCs w:val="24"/>
        </w:rPr>
        <w:t>debt.”</w:t>
      </w:r>
      <w:r w:rsidR="00530305">
        <w:rPr>
          <w:rFonts w:ascii="Times New Roman" w:hAnsi="Times New Roman" w:cs="Times New Roman"/>
          <w:sz w:val="24"/>
          <w:szCs w:val="24"/>
        </w:rPr>
        <w:t xml:space="preserve">  </w:t>
      </w:r>
    </w:p>
    <w:p w:rsidR="00E62AF6" w:rsidRDefault="00E62AF6" w:rsidP="00E62AF6">
      <w:pPr>
        <w:spacing w:after="0" w:line="240" w:lineRule="auto"/>
        <w:ind w:left="720"/>
        <w:jc w:val="both"/>
        <w:rPr>
          <w:rFonts w:ascii="Times New Roman" w:hAnsi="Times New Roman" w:cs="Times New Roman"/>
          <w:sz w:val="24"/>
          <w:szCs w:val="24"/>
        </w:rPr>
      </w:pPr>
    </w:p>
    <w:p w:rsidR="00AC324E" w:rsidRDefault="00530305" w:rsidP="005303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in the present matter the plaintiff’s claim is subsidiary to the principal claim, namely that of </w:t>
      </w:r>
      <w:r w:rsidR="00963CE5">
        <w:rPr>
          <w:rFonts w:ascii="Times New Roman" w:hAnsi="Times New Roman" w:cs="Times New Roman"/>
          <w:i/>
          <w:sz w:val="24"/>
          <w:szCs w:val="24"/>
        </w:rPr>
        <w:t>actio</w:t>
      </w:r>
      <w:r>
        <w:rPr>
          <w:rFonts w:ascii="Times New Roman" w:hAnsi="Times New Roman" w:cs="Times New Roman"/>
          <w:sz w:val="24"/>
          <w:szCs w:val="24"/>
        </w:rPr>
        <w:t xml:space="preserve"> </w:t>
      </w:r>
      <w:r w:rsidR="00963CE5">
        <w:rPr>
          <w:rFonts w:ascii="Times New Roman" w:hAnsi="Times New Roman" w:cs="Times New Roman"/>
          <w:i/>
          <w:sz w:val="24"/>
          <w:szCs w:val="24"/>
        </w:rPr>
        <w:t>rei vindicatio</w:t>
      </w:r>
      <w:r>
        <w:rPr>
          <w:rFonts w:ascii="Times New Roman" w:hAnsi="Times New Roman" w:cs="Times New Roman"/>
          <w:sz w:val="24"/>
          <w:szCs w:val="24"/>
        </w:rPr>
        <w:t xml:space="preserve">.  This is so because the agreement between </w:t>
      </w:r>
      <w:r w:rsidR="00E12EF8">
        <w:rPr>
          <w:rFonts w:ascii="Times New Roman" w:hAnsi="Times New Roman" w:cs="Times New Roman"/>
          <w:sz w:val="24"/>
          <w:szCs w:val="24"/>
        </w:rPr>
        <w:t xml:space="preserve">the parties has a reservation clause, namely that the equipment sold shall remain the property of the plaintiff until the purchase price is paid in full.  Hence the amount claimed by the plaintiff is a subsidiary claim, dependent upon the principal claim of ownership giving the plaintiff the right to recover the equipment itself.  Conversely the sum claimed by the plaintiff is the subsidiary debt whilst the right to recover the </w:t>
      </w:r>
      <w:r w:rsidR="00963CE5">
        <w:rPr>
          <w:rFonts w:ascii="Times New Roman" w:hAnsi="Times New Roman" w:cs="Times New Roman"/>
          <w:sz w:val="24"/>
          <w:szCs w:val="24"/>
        </w:rPr>
        <w:t>equipment is the principal debt.  Prescription cannot therefore arise until the principal debt,</w:t>
      </w:r>
      <w:r w:rsidR="00E12EF8">
        <w:rPr>
          <w:rFonts w:ascii="Times New Roman" w:hAnsi="Times New Roman" w:cs="Times New Roman"/>
          <w:sz w:val="24"/>
          <w:szCs w:val="24"/>
        </w:rPr>
        <w:t xml:space="preserve"> upon which the subsidiary debt is dependent, has been extinguished.  Section 2 describes the word</w:t>
      </w:r>
      <w:r w:rsidR="002B7086">
        <w:rPr>
          <w:rFonts w:ascii="Times New Roman" w:hAnsi="Times New Roman" w:cs="Times New Roman"/>
          <w:sz w:val="24"/>
          <w:szCs w:val="24"/>
        </w:rPr>
        <w:t xml:space="preserve"> “debt”</w:t>
      </w:r>
      <w:r w:rsidR="00E12EF8">
        <w:rPr>
          <w:rFonts w:ascii="Times New Roman" w:hAnsi="Times New Roman" w:cs="Times New Roman"/>
          <w:sz w:val="24"/>
          <w:szCs w:val="24"/>
        </w:rPr>
        <w:t xml:space="preserve"> widely to</w:t>
      </w:r>
      <w:r w:rsidR="00712D34">
        <w:rPr>
          <w:rFonts w:ascii="Times New Roman" w:hAnsi="Times New Roman" w:cs="Times New Roman"/>
          <w:sz w:val="24"/>
          <w:szCs w:val="24"/>
        </w:rPr>
        <w:t xml:space="preserve"> “include anything which may be sued for or claimed by reason of any obligation arising from statute, contract, delict or otherwise”.</w:t>
      </w:r>
    </w:p>
    <w:p w:rsidR="00712D34" w:rsidRDefault="00712D34" w:rsidP="005303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712D34">
        <w:rPr>
          <w:rFonts w:ascii="Times New Roman" w:hAnsi="Times New Roman" w:cs="Times New Roman"/>
          <w:i/>
          <w:sz w:val="24"/>
          <w:szCs w:val="24"/>
        </w:rPr>
        <w:t>Chetty v Naidoo</w:t>
      </w:r>
      <w:r>
        <w:rPr>
          <w:rFonts w:ascii="Times New Roman" w:hAnsi="Times New Roman" w:cs="Times New Roman"/>
          <w:sz w:val="24"/>
          <w:szCs w:val="24"/>
        </w:rPr>
        <w:t xml:space="preserve"> 1974 (3) SA 13 (A) and </w:t>
      </w:r>
      <w:r w:rsidRPr="00712D34">
        <w:rPr>
          <w:rFonts w:ascii="Times New Roman" w:hAnsi="Times New Roman" w:cs="Times New Roman"/>
          <w:i/>
          <w:sz w:val="24"/>
          <w:szCs w:val="24"/>
        </w:rPr>
        <w:t>Surface Investments Pvt Ltd v Chinyani</w:t>
      </w:r>
      <w:r>
        <w:rPr>
          <w:rFonts w:ascii="Times New Roman" w:hAnsi="Times New Roman" w:cs="Times New Roman"/>
          <w:sz w:val="24"/>
          <w:szCs w:val="24"/>
        </w:rPr>
        <w:t xml:space="preserve"> 2014 (1) ZLR 658 (H). </w:t>
      </w:r>
    </w:p>
    <w:p w:rsidR="00712D34" w:rsidRDefault="00712D34" w:rsidP="00712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both the exception and </w:t>
      </w:r>
      <w:r w:rsidR="002B7086">
        <w:rPr>
          <w:rFonts w:ascii="Times New Roman" w:hAnsi="Times New Roman" w:cs="Times New Roman"/>
          <w:sz w:val="24"/>
          <w:szCs w:val="24"/>
        </w:rPr>
        <w:t xml:space="preserve">the </w:t>
      </w:r>
      <w:r>
        <w:rPr>
          <w:rFonts w:ascii="Times New Roman" w:hAnsi="Times New Roman" w:cs="Times New Roman"/>
          <w:sz w:val="24"/>
          <w:szCs w:val="24"/>
        </w:rPr>
        <w:t xml:space="preserve">special plea are without merit. </w:t>
      </w:r>
    </w:p>
    <w:p w:rsidR="00712D34" w:rsidRDefault="005148CE" w:rsidP="005303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712D34">
        <w:rPr>
          <w:rFonts w:ascii="Times New Roman" w:hAnsi="Times New Roman" w:cs="Times New Roman"/>
          <w:sz w:val="24"/>
          <w:szCs w:val="24"/>
        </w:rPr>
        <w:t xml:space="preserve">it is ordered as follows:  </w:t>
      </w:r>
    </w:p>
    <w:p w:rsidR="00712D34" w:rsidRDefault="00712D34" w:rsidP="00712D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exception be and is hereby dismissed.</w:t>
      </w:r>
    </w:p>
    <w:p w:rsidR="00712D34" w:rsidRDefault="00712D34" w:rsidP="00712D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special plea be and is hereby dismissed.</w:t>
      </w:r>
    </w:p>
    <w:p w:rsidR="00712D34" w:rsidRDefault="00712D34" w:rsidP="00712D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be and is hereby directed to file its plea within seven days from the date of receipt of this order.</w:t>
      </w:r>
    </w:p>
    <w:p w:rsidR="00712D34" w:rsidRDefault="00712D34" w:rsidP="00712D3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the costs of this application.</w:t>
      </w:r>
    </w:p>
    <w:p w:rsidR="00712D34" w:rsidRDefault="00712D34" w:rsidP="005148CE">
      <w:pPr>
        <w:spacing w:after="0" w:line="360" w:lineRule="auto"/>
        <w:jc w:val="both"/>
        <w:rPr>
          <w:rFonts w:ascii="Times New Roman" w:hAnsi="Times New Roman" w:cs="Times New Roman"/>
          <w:sz w:val="24"/>
          <w:szCs w:val="24"/>
        </w:rPr>
      </w:pPr>
    </w:p>
    <w:p w:rsidR="005148CE" w:rsidRDefault="005148CE" w:rsidP="005148CE">
      <w:pPr>
        <w:spacing w:after="0" w:line="360" w:lineRule="auto"/>
        <w:jc w:val="both"/>
        <w:rPr>
          <w:rFonts w:ascii="Times New Roman" w:hAnsi="Times New Roman" w:cs="Times New Roman"/>
          <w:sz w:val="24"/>
          <w:szCs w:val="24"/>
        </w:rPr>
      </w:pPr>
    </w:p>
    <w:p w:rsidR="005148CE" w:rsidRDefault="005148CE" w:rsidP="005148CE">
      <w:pPr>
        <w:spacing w:after="0" w:line="360" w:lineRule="auto"/>
        <w:jc w:val="both"/>
        <w:rPr>
          <w:rFonts w:ascii="Times New Roman" w:hAnsi="Times New Roman" w:cs="Times New Roman"/>
          <w:sz w:val="24"/>
          <w:szCs w:val="24"/>
        </w:rPr>
      </w:pPr>
    </w:p>
    <w:p w:rsidR="005148CE" w:rsidRDefault="005148CE" w:rsidP="00E62AF6">
      <w:pPr>
        <w:spacing w:after="0" w:line="240" w:lineRule="auto"/>
        <w:jc w:val="both"/>
        <w:rPr>
          <w:rFonts w:ascii="Times New Roman" w:hAnsi="Times New Roman" w:cs="Times New Roman"/>
          <w:sz w:val="24"/>
          <w:szCs w:val="24"/>
        </w:rPr>
      </w:pPr>
      <w:r w:rsidRPr="005148CE">
        <w:rPr>
          <w:rFonts w:ascii="Times New Roman" w:hAnsi="Times New Roman" w:cs="Times New Roman"/>
          <w:i/>
          <w:sz w:val="24"/>
          <w:szCs w:val="24"/>
        </w:rPr>
        <w:t>Muvirimi Law Chambers</w:t>
      </w:r>
      <w:r>
        <w:rPr>
          <w:rFonts w:ascii="Times New Roman" w:hAnsi="Times New Roman" w:cs="Times New Roman"/>
          <w:sz w:val="24"/>
          <w:szCs w:val="24"/>
        </w:rPr>
        <w:t>, plaintiff’s legal practitioners</w:t>
      </w:r>
    </w:p>
    <w:p w:rsidR="005148CE" w:rsidRPr="005148CE" w:rsidRDefault="005148CE" w:rsidP="00E62AF6">
      <w:pPr>
        <w:spacing w:after="0" w:line="240" w:lineRule="auto"/>
        <w:jc w:val="both"/>
        <w:rPr>
          <w:rFonts w:ascii="Times New Roman" w:hAnsi="Times New Roman" w:cs="Times New Roman"/>
          <w:sz w:val="24"/>
          <w:szCs w:val="24"/>
        </w:rPr>
      </w:pPr>
      <w:r w:rsidRPr="005148CE">
        <w:rPr>
          <w:rFonts w:ascii="Times New Roman" w:hAnsi="Times New Roman" w:cs="Times New Roman"/>
          <w:i/>
          <w:sz w:val="24"/>
          <w:szCs w:val="24"/>
        </w:rPr>
        <w:t>Scanlen &amp; Holderness</w:t>
      </w:r>
      <w:r w:rsidR="00CB5835">
        <w:rPr>
          <w:rFonts w:ascii="Times New Roman" w:hAnsi="Times New Roman" w:cs="Times New Roman"/>
          <w:sz w:val="24"/>
          <w:szCs w:val="24"/>
        </w:rPr>
        <w:t>, d</w:t>
      </w:r>
      <w:r>
        <w:rPr>
          <w:rFonts w:ascii="Times New Roman" w:hAnsi="Times New Roman" w:cs="Times New Roman"/>
          <w:sz w:val="24"/>
          <w:szCs w:val="24"/>
        </w:rPr>
        <w:t>efendant’s legal practitioners</w:t>
      </w:r>
    </w:p>
    <w:p w:rsidR="00712D34" w:rsidRPr="00530305" w:rsidRDefault="00712D34" w:rsidP="005148CE">
      <w:pPr>
        <w:spacing w:after="0" w:line="240" w:lineRule="auto"/>
        <w:jc w:val="both"/>
        <w:rPr>
          <w:rFonts w:ascii="Times New Roman" w:hAnsi="Times New Roman" w:cs="Times New Roman"/>
          <w:sz w:val="24"/>
          <w:szCs w:val="24"/>
        </w:rPr>
      </w:pPr>
    </w:p>
    <w:p w:rsidR="00530305" w:rsidRDefault="00530305" w:rsidP="00530305">
      <w:pPr>
        <w:spacing w:after="0" w:line="360" w:lineRule="auto"/>
        <w:ind w:left="720"/>
        <w:jc w:val="both"/>
        <w:rPr>
          <w:rFonts w:ascii="Times New Roman" w:hAnsi="Times New Roman" w:cs="Times New Roman"/>
          <w:sz w:val="24"/>
          <w:szCs w:val="24"/>
        </w:rPr>
      </w:pPr>
    </w:p>
    <w:p w:rsidR="003A3374" w:rsidRDefault="00EB7F11" w:rsidP="00EB7F11">
      <w:pPr>
        <w:spacing w:line="360" w:lineRule="auto"/>
        <w:jc w:val="both"/>
      </w:pPr>
      <w:r>
        <w:rPr>
          <w:rFonts w:ascii="Times New Roman" w:hAnsi="Times New Roman" w:cs="Times New Roman"/>
          <w:sz w:val="24"/>
          <w:szCs w:val="24"/>
        </w:rPr>
        <w:tab/>
      </w:r>
      <w:r w:rsidR="0023466E">
        <w:rPr>
          <w:rFonts w:ascii="Times New Roman" w:hAnsi="Times New Roman" w:cs="Times New Roman"/>
          <w:sz w:val="24"/>
          <w:szCs w:val="24"/>
        </w:rPr>
        <w:t xml:space="preserve"> </w:t>
      </w:r>
    </w:p>
    <w:sectPr w:rsidR="003A33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54A" w:rsidRDefault="0012354A" w:rsidP="0023466E">
      <w:pPr>
        <w:spacing w:after="0" w:line="240" w:lineRule="auto"/>
      </w:pPr>
      <w:r>
        <w:separator/>
      </w:r>
    </w:p>
  </w:endnote>
  <w:endnote w:type="continuationSeparator" w:id="0">
    <w:p w:rsidR="0012354A" w:rsidRDefault="0012354A" w:rsidP="0023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54A" w:rsidRDefault="0012354A" w:rsidP="0023466E">
      <w:pPr>
        <w:spacing w:after="0" w:line="240" w:lineRule="auto"/>
      </w:pPr>
      <w:r>
        <w:separator/>
      </w:r>
    </w:p>
  </w:footnote>
  <w:footnote w:type="continuationSeparator" w:id="0">
    <w:p w:rsidR="0012354A" w:rsidRDefault="0012354A" w:rsidP="0023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839699"/>
      <w:docPartObj>
        <w:docPartGallery w:val="Page Numbers (Top of Page)"/>
        <w:docPartUnique/>
      </w:docPartObj>
    </w:sdtPr>
    <w:sdtEndPr>
      <w:rPr>
        <w:noProof/>
      </w:rPr>
    </w:sdtEndPr>
    <w:sdtContent>
      <w:p w:rsidR="0023466E" w:rsidRDefault="0023466E">
        <w:pPr>
          <w:pStyle w:val="Header"/>
          <w:jc w:val="right"/>
        </w:pPr>
        <w:r>
          <w:fldChar w:fldCharType="begin"/>
        </w:r>
        <w:r>
          <w:instrText xml:space="preserve"> PAGE   \* MERGEFORMAT </w:instrText>
        </w:r>
        <w:r>
          <w:fldChar w:fldCharType="separate"/>
        </w:r>
        <w:r w:rsidR="00F245E5">
          <w:rPr>
            <w:noProof/>
          </w:rPr>
          <w:t>1</w:t>
        </w:r>
        <w:r>
          <w:rPr>
            <w:noProof/>
          </w:rPr>
          <w:fldChar w:fldCharType="end"/>
        </w:r>
      </w:p>
    </w:sdtContent>
  </w:sdt>
  <w:p w:rsidR="0023466E" w:rsidRDefault="006B678E" w:rsidP="0023466E">
    <w:pPr>
      <w:pStyle w:val="Header"/>
      <w:jc w:val="right"/>
    </w:pPr>
    <w:r>
      <w:t>HH 111-18</w:t>
    </w:r>
  </w:p>
  <w:p w:rsidR="0023466E" w:rsidRDefault="0023466E" w:rsidP="0023466E">
    <w:pPr>
      <w:pStyle w:val="Header"/>
      <w:jc w:val="right"/>
    </w:pPr>
    <w:r>
      <w:t>HC 11119/16</w:t>
    </w:r>
  </w:p>
  <w:p w:rsidR="0023466E" w:rsidRDefault="0023466E" w:rsidP="0023466E">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2F56C2"/>
    <w:multiLevelType w:val="hybridMultilevel"/>
    <w:tmpl w:val="22768520"/>
    <w:lvl w:ilvl="0" w:tplc="35AE9C48">
      <w:start w:val="1"/>
      <w:numFmt w:val="lowerLetter"/>
      <w:lvlText w:val="(%1)"/>
      <w:lvlJc w:val="left"/>
      <w:pPr>
        <w:ind w:left="690" w:hanging="360"/>
      </w:pPr>
      <w:rPr>
        <w:rFonts w:hint="default"/>
        <w:i/>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6EC82CD3"/>
    <w:multiLevelType w:val="hybridMultilevel"/>
    <w:tmpl w:val="421A4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6E"/>
    <w:rsid w:val="000D583B"/>
    <w:rsid w:val="0012354A"/>
    <w:rsid w:val="00203C1E"/>
    <w:rsid w:val="0023466E"/>
    <w:rsid w:val="002B7086"/>
    <w:rsid w:val="003A3374"/>
    <w:rsid w:val="004232EB"/>
    <w:rsid w:val="005148CE"/>
    <w:rsid w:val="00530305"/>
    <w:rsid w:val="006B678E"/>
    <w:rsid w:val="00712D34"/>
    <w:rsid w:val="00963CE5"/>
    <w:rsid w:val="009A14B5"/>
    <w:rsid w:val="00AC324E"/>
    <w:rsid w:val="00AE1361"/>
    <w:rsid w:val="00C01B75"/>
    <w:rsid w:val="00CB5835"/>
    <w:rsid w:val="00E12EF8"/>
    <w:rsid w:val="00E62AF6"/>
    <w:rsid w:val="00EB7F11"/>
    <w:rsid w:val="00F2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5CCCCB-BBCE-414A-8523-5F0653B5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66E"/>
    <w:pPr>
      <w:ind w:left="720"/>
      <w:contextualSpacing/>
    </w:pPr>
  </w:style>
  <w:style w:type="paragraph" w:styleId="Header">
    <w:name w:val="header"/>
    <w:basedOn w:val="Normal"/>
    <w:link w:val="HeaderChar"/>
    <w:uiPriority w:val="99"/>
    <w:unhideWhenUsed/>
    <w:rsid w:val="00234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66E"/>
  </w:style>
  <w:style w:type="paragraph" w:styleId="Footer">
    <w:name w:val="footer"/>
    <w:basedOn w:val="Normal"/>
    <w:link w:val="FooterChar"/>
    <w:uiPriority w:val="99"/>
    <w:unhideWhenUsed/>
    <w:rsid w:val="00234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66E"/>
  </w:style>
  <w:style w:type="paragraph" w:styleId="BalloonText">
    <w:name w:val="Balloon Text"/>
    <w:basedOn w:val="Normal"/>
    <w:link w:val="BalloonTextChar"/>
    <w:uiPriority w:val="99"/>
    <w:semiHidden/>
    <w:unhideWhenUsed/>
    <w:rsid w:val="00E62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2018-03-02T12:21:00Z</cp:lastPrinted>
  <dcterms:created xsi:type="dcterms:W3CDTF">2018-03-09T14:24:00Z</dcterms:created>
  <dcterms:modified xsi:type="dcterms:W3CDTF">2018-03-09T14:24:00Z</dcterms:modified>
</cp:coreProperties>
</file>