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896A9" w14:textId="22A90133" w:rsidR="00273602" w:rsidRPr="00240AC7" w:rsidRDefault="00ED0F24" w:rsidP="00273602">
      <w:pPr>
        <w:spacing w:after="0" w:line="240" w:lineRule="auto"/>
        <w:jc w:val="both"/>
        <w:rPr>
          <w:rFonts w:ascii="Times New Roman" w:hAnsi="Times New Roman"/>
        </w:rPr>
      </w:pPr>
      <w:bookmarkStart w:id="0" w:name="_GoBack"/>
      <w:bookmarkEnd w:id="0"/>
      <w:r>
        <w:rPr>
          <w:rFonts w:ascii="Times New Roman" w:hAnsi="Times New Roman"/>
        </w:rPr>
        <w:t>ZIMBABWE ELECTRICITY TRANSMISSION &amp; DISTRIBUTION</w:t>
      </w:r>
      <w:r w:rsidR="00AE1D78">
        <w:rPr>
          <w:rFonts w:ascii="Times New Roman" w:hAnsi="Times New Roman"/>
        </w:rPr>
        <w:t xml:space="preserve"> COMPANY</w:t>
      </w:r>
      <w:r>
        <w:rPr>
          <w:rFonts w:ascii="Times New Roman" w:hAnsi="Times New Roman"/>
        </w:rPr>
        <w:t xml:space="preserve"> [PVT] LTD</w:t>
      </w:r>
    </w:p>
    <w:p w14:paraId="75789BCA" w14:textId="77777777" w:rsidR="00E67996" w:rsidRDefault="00E67996" w:rsidP="00273602">
      <w:pPr>
        <w:spacing w:after="0" w:line="240" w:lineRule="auto"/>
        <w:jc w:val="both"/>
        <w:rPr>
          <w:rFonts w:ascii="Times New Roman" w:hAnsi="Times New Roman"/>
        </w:rPr>
      </w:pPr>
      <w:proofErr w:type="gramStart"/>
      <w:r>
        <w:rPr>
          <w:rFonts w:ascii="Times New Roman" w:hAnsi="Times New Roman"/>
        </w:rPr>
        <w:t>and</w:t>
      </w:r>
      <w:proofErr w:type="gramEnd"/>
    </w:p>
    <w:p w14:paraId="11FDB268" w14:textId="7A864A37" w:rsidR="00273602" w:rsidRPr="00240AC7" w:rsidRDefault="00ED0F24" w:rsidP="00273602">
      <w:pPr>
        <w:spacing w:after="0" w:line="240" w:lineRule="auto"/>
        <w:jc w:val="both"/>
        <w:rPr>
          <w:rFonts w:ascii="Times New Roman" w:hAnsi="Times New Roman"/>
        </w:rPr>
      </w:pPr>
      <w:r>
        <w:rPr>
          <w:rFonts w:ascii="Times New Roman" w:hAnsi="Times New Roman"/>
        </w:rPr>
        <w:t>CORNWAY COLLEGE</w:t>
      </w:r>
    </w:p>
    <w:p w14:paraId="4CB20D42" w14:textId="77777777" w:rsidR="00273602" w:rsidRPr="00240AC7" w:rsidRDefault="00273602" w:rsidP="00273602">
      <w:pPr>
        <w:pStyle w:val="ListParagraph"/>
        <w:spacing w:after="0" w:line="240" w:lineRule="auto"/>
        <w:jc w:val="both"/>
        <w:rPr>
          <w:rFonts w:ascii="Times New Roman" w:hAnsi="Times New Roman"/>
        </w:rPr>
      </w:pPr>
    </w:p>
    <w:p w14:paraId="2FD3CDC1" w14:textId="2A6F91C5" w:rsidR="00273602" w:rsidRPr="00502C43" w:rsidRDefault="00ED0F24" w:rsidP="00273602">
      <w:pPr>
        <w:spacing w:after="0" w:line="240" w:lineRule="auto"/>
        <w:jc w:val="both"/>
        <w:rPr>
          <w:rFonts w:ascii="Times New Roman" w:hAnsi="Times New Roman"/>
        </w:rPr>
      </w:pPr>
      <w:r>
        <w:rPr>
          <w:rFonts w:ascii="Times New Roman" w:hAnsi="Times New Roman"/>
        </w:rPr>
        <w:t>HIGH COURT OF ZIMBABWE</w:t>
      </w:r>
    </w:p>
    <w:p w14:paraId="6B89423F" w14:textId="77777777" w:rsidR="00273602" w:rsidRPr="00502C43" w:rsidRDefault="00273602" w:rsidP="00273602">
      <w:pPr>
        <w:spacing w:after="0" w:line="240" w:lineRule="auto"/>
        <w:jc w:val="both"/>
        <w:rPr>
          <w:rFonts w:ascii="Times New Roman" w:hAnsi="Times New Roman"/>
        </w:rPr>
      </w:pPr>
      <w:r w:rsidRPr="00502C43">
        <w:rPr>
          <w:rFonts w:ascii="Times New Roman" w:hAnsi="Times New Roman"/>
        </w:rPr>
        <w:t>MAFUSIRE J</w:t>
      </w:r>
    </w:p>
    <w:p w14:paraId="0BBF62A0" w14:textId="60316DDF" w:rsidR="00273602" w:rsidRPr="00502C43" w:rsidRDefault="00273602" w:rsidP="00273602">
      <w:pPr>
        <w:spacing w:after="0" w:line="240" w:lineRule="auto"/>
        <w:jc w:val="both"/>
        <w:rPr>
          <w:rFonts w:ascii="Times New Roman" w:hAnsi="Times New Roman"/>
        </w:rPr>
      </w:pPr>
      <w:r w:rsidRPr="00502C43">
        <w:rPr>
          <w:rFonts w:ascii="Times New Roman" w:hAnsi="Times New Roman"/>
        </w:rPr>
        <w:t xml:space="preserve">HARARE, </w:t>
      </w:r>
      <w:r w:rsidR="00AB003D">
        <w:rPr>
          <w:rFonts w:ascii="Times New Roman" w:hAnsi="Times New Roman"/>
        </w:rPr>
        <w:t>4 July</w:t>
      </w:r>
      <w:r>
        <w:rPr>
          <w:rFonts w:ascii="Times New Roman" w:hAnsi="Times New Roman"/>
        </w:rPr>
        <w:t xml:space="preserve"> 2025</w:t>
      </w:r>
    </w:p>
    <w:p w14:paraId="483751CA" w14:textId="77777777" w:rsidR="00273602" w:rsidRPr="00502C43" w:rsidRDefault="00273602" w:rsidP="00273602">
      <w:pPr>
        <w:spacing w:after="0" w:line="240" w:lineRule="auto"/>
        <w:jc w:val="both"/>
        <w:rPr>
          <w:rFonts w:ascii="Times New Roman" w:hAnsi="Times New Roman"/>
        </w:rPr>
      </w:pPr>
    </w:p>
    <w:p w14:paraId="0D499F08" w14:textId="5DB862C2" w:rsidR="00273602" w:rsidRDefault="00273602" w:rsidP="00273602">
      <w:pPr>
        <w:spacing w:after="0" w:line="240" w:lineRule="auto"/>
        <w:jc w:val="both"/>
        <w:rPr>
          <w:rFonts w:ascii="Times New Roman" w:hAnsi="Times New Roman"/>
        </w:rPr>
      </w:pPr>
      <w:r w:rsidRPr="00502C43">
        <w:rPr>
          <w:rFonts w:ascii="Times New Roman" w:hAnsi="Times New Roman"/>
        </w:rPr>
        <w:t xml:space="preserve">Date of judgment: </w:t>
      </w:r>
      <w:r w:rsidR="00D84E53">
        <w:rPr>
          <w:rFonts w:ascii="Times New Roman" w:hAnsi="Times New Roman"/>
        </w:rPr>
        <w:t>2</w:t>
      </w:r>
      <w:r w:rsidR="00AB003D">
        <w:rPr>
          <w:rFonts w:ascii="Times New Roman" w:hAnsi="Times New Roman"/>
        </w:rPr>
        <w:t>4</w:t>
      </w:r>
      <w:r w:rsidR="00E67996">
        <w:rPr>
          <w:rFonts w:ascii="Times New Roman" w:hAnsi="Times New Roman"/>
        </w:rPr>
        <w:t xml:space="preserve"> </w:t>
      </w:r>
      <w:r>
        <w:rPr>
          <w:rFonts w:ascii="Times New Roman" w:hAnsi="Times New Roman"/>
        </w:rPr>
        <w:t>October 2025</w:t>
      </w:r>
    </w:p>
    <w:p w14:paraId="5C66B7EB" w14:textId="71D2BB17" w:rsidR="00273602" w:rsidRPr="00502C43" w:rsidRDefault="00273602" w:rsidP="00273602">
      <w:pPr>
        <w:tabs>
          <w:tab w:val="left" w:pos="3879"/>
        </w:tabs>
        <w:spacing w:after="0" w:line="240" w:lineRule="auto"/>
        <w:jc w:val="both"/>
        <w:rPr>
          <w:rFonts w:ascii="Times New Roman" w:hAnsi="Times New Roman"/>
        </w:rPr>
      </w:pPr>
      <w:r w:rsidRPr="00502C43">
        <w:rPr>
          <w:rFonts w:ascii="Times New Roman" w:hAnsi="Times New Roman"/>
        </w:rPr>
        <w:tab/>
      </w:r>
    </w:p>
    <w:p w14:paraId="08F7239D" w14:textId="4C0EDCC0" w:rsidR="00273602" w:rsidRPr="00502C43" w:rsidRDefault="00E67996" w:rsidP="00273602">
      <w:pPr>
        <w:spacing w:line="360" w:lineRule="auto"/>
        <w:jc w:val="both"/>
        <w:rPr>
          <w:rFonts w:ascii="Times New Roman" w:hAnsi="Times New Roman"/>
          <w:bCs/>
        </w:rPr>
      </w:pPr>
      <w:r>
        <w:rPr>
          <w:rFonts w:ascii="Times New Roman" w:hAnsi="Times New Roman"/>
          <w:b/>
        </w:rPr>
        <w:t>C</w:t>
      </w:r>
      <w:r w:rsidR="00AB003D">
        <w:rPr>
          <w:rFonts w:ascii="Times New Roman" w:hAnsi="Times New Roman"/>
          <w:b/>
        </w:rPr>
        <w:t>ivil trial</w:t>
      </w:r>
      <w:r w:rsidR="00273602" w:rsidRPr="00502C43">
        <w:rPr>
          <w:rFonts w:ascii="Times New Roman" w:hAnsi="Times New Roman"/>
          <w:bCs/>
        </w:rPr>
        <w:t xml:space="preserve"> </w:t>
      </w:r>
    </w:p>
    <w:p w14:paraId="0DA303F0" w14:textId="52CE7781" w:rsidR="00AB003D" w:rsidRDefault="00AB003D" w:rsidP="00AB003D">
      <w:pPr>
        <w:spacing w:after="0" w:line="360" w:lineRule="auto"/>
        <w:jc w:val="both"/>
        <w:rPr>
          <w:rFonts w:ascii="Times New Roman" w:hAnsi="Times New Roman" w:cs="Times New Roman"/>
        </w:rPr>
      </w:pPr>
      <w:r>
        <w:rPr>
          <w:rFonts w:ascii="Times New Roman" w:hAnsi="Times New Roman" w:cs="Times New Roman"/>
          <w:i/>
          <w:iCs/>
        </w:rPr>
        <w:t>B. Mahuni</w:t>
      </w:r>
      <w:r>
        <w:rPr>
          <w:rFonts w:ascii="Times New Roman" w:hAnsi="Times New Roman" w:cs="Times New Roman"/>
          <w:iCs/>
        </w:rPr>
        <w:t xml:space="preserve">, </w:t>
      </w:r>
      <w:r w:rsidRPr="00AB003D">
        <w:rPr>
          <w:rFonts w:ascii="Times New Roman" w:hAnsi="Times New Roman" w:cs="Times New Roman"/>
          <w:iCs/>
        </w:rPr>
        <w:t>with</w:t>
      </w:r>
      <w:r>
        <w:rPr>
          <w:rFonts w:ascii="Times New Roman" w:hAnsi="Times New Roman" w:cs="Times New Roman"/>
          <w:i/>
          <w:iCs/>
        </w:rPr>
        <w:t xml:space="preserve"> R. Mugadza</w:t>
      </w:r>
      <w:r>
        <w:rPr>
          <w:rFonts w:ascii="Times New Roman" w:hAnsi="Times New Roman" w:cs="Times New Roman"/>
        </w:rPr>
        <w:t>, for the plaintiff</w:t>
      </w:r>
    </w:p>
    <w:p w14:paraId="41DAC27D" w14:textId="77777777" w:rsidR="00AB003D" w:rsidRDefault="00AB003D" w:rsidP="00AB003D">
      <w:pPr>
        <w:spacing w:after="0" w:line="360" w:lineRule="auto"/>
        <w:jc w:val="both"/>
        <w:rPr>
          <w:rFonts w:ascii="Times New Roman" w:hAnsi="Times New Roman" w:cs="Times New Roman"/>
        </w:rPr>
      </w:pPr>
      <w:r>
        <w:rPr>
          <w:rFonts w:ascii="Times New Roman" w:hAnsi="Times New Roman" w:cs="Times New Roman"/>
          <w:i/>
          <w:iCs/>
        </w:rPr>
        <w:t>B. Mudhau</w:t>
      </w:r>
      <w:r w:rsidRPr="00AB003D">
        <w:rPr>
          <w:rFonts w:ascii="Times New Roman" w:hAnsi="Times New Roman" w:cs="Times New Roman"/>
          <w:iCs/>
        </w:rPr>
        <w:t>, with</w:t>
      </w:r>
      <w:r>
        <w:rPr>
          <w:rFonts w:ascii="Times New Roman" w:hAnsi="Times New Roman" w:cs="Times New Roman"/>
          <w:i/>
          <w:iCs/>
        </w:rPr>
        <w:t xml:space="preserve"> A. Hwititi</w:t>
      </w:r>
      <w:r>
        <w:rPr>
          <w:rFonts w:ascii="Times New Roman" w:hAnsi="Times New Roman" w:cs="Times New Roman"/>
        </w:rPr>
        <w:t xml:space="preserve">, for the defendant </w:t>
      </w:r>
    </w:p>
    <w:p w14:paraId="1B2BDA79" w14:textId="0ECDF0FE" w:rsidR="00273602" w:rsidRPr="00502C43" w:rsidRDefault="00273602" w:rsidP="00273602">
      <w:pPr>
        <w:spacing w:after="0" w:line="240" w:lineRule="auto"/>
        <w:jc w:val="both"/>
        <w:rPr>
          <w:rFonts w:ascii="Times New Roman" w:hAnsi="Times New Roman"/>
        </w:rPr>
      </w:pPr>
    </w:p>
    <w:p w14:paraId="682612C4" w14:textId="77777777" w:rsidR="00273602" w:rsidRPr="00E67996" w:rsidRDefault="00273602" w:rsidP="00AB003D">
      <w:pPr>
        <w:pStyle w:val="ListParagraph"/>
        <w:spacing w:line="360" w:lineRule="auto"/>
        <w:ind w:left="0" w:firstLine="720"/>
        <w:rPr>
          <w:rFonts w:ascii="Times New Roman" w:hAnsi="Times New Roman" w:cs="Times New Roman"/>
          <w:bCs/>
        </w:rPr>
      </w:pPr>
      <w:r w:rsidRPr="00E67996">
        <w:rPr>
          <w:rFonts w:ascii="Times New Roman" w:hAnsi="Times New Roman" w:cs="Times New Roman"/>
          <w:bCs/>
        </w:rPr>
        <w:t>MAFUSIRE J</w:t>
      </w:r>
    </w:p>
    <w:p w14:paraId="7BF1827B" w14:textId="013AD0A9" w:rsidR="00AB003D" w:rsidRDefault="00AB003D" w:rsidP="00AB3A11">
      <w:pPr>
        <w:spacing w:line="360" w:lineRule="auto"/>
        <w:ind w:left="720" w:hanging="720"/>
        <w:jc w:val="both"/>
        <w:rPr>
          <w:rFonts w:ascii="Times New Roman" w:eastAsia="Times New Roman" w:hAnsi="Times New Roman"/>
          <w:color w:val="000000"/>
          <w:lang w:eastAsia="en-ZW"/>
        </w:rPr>
      </w:pPr>
      <w:r>
        <w:rPr>
          <w:rFonts w:ascii="Times New Roman" w:eastAsia="Times New Roman" w:hAnsi="Times New Roman"/>
          <w:color w:val="000000"/>
          <w:lang w:eastAsia="en-ZW"/>
        </w:rPr>
        <w:t>[1]</w:t>
      </w:r>
      <w:r>
        <w:rPr>
          <w:rFonts w:ascii="Times New Roman" w:eastAsia="Times New Roman" w:hAnsi="Times New Roman"/>
          <w:color w:val="000000"/>
          <w:lang w:eastAsia="en-ZW"/>
        </w:rPr>
        <w:tab/>
      </w:r>
      <w:r w:rsidRPr="00AB003D">
        <w:rPr>
          <w:rFonts w:ascii="Times New Roman" w:eastAsia="Times New Roman" w:hAnsi="Times New Roman"/>
          <w:color w:val="000000"/>
          <w:lang w:eastAsia="en-ZW"/>
        </w:rPr>
        <w:t>The plaintiff claims US$59 577-86 from the defendant for outstanding electricity charges.</w:t>
      </w:r>
      <w:r w:rsidR="00AB3A11">
        <w:rPr>
          <w:rFonts w:ascii="Times New Roman" w:eastAsia="Times New Roman" w:hAnsi="Times New Roman"/>
          <w:color w:val="000000"/>
          <w:lang w:eastAsia="en-ZW"/>
        </w:rPr>
        <w:t xml:space="preserve"> It also seeks interest on the outstanding amount calculated at a special rate allegedly prescribed by statute, and costs of suit on the legal practitioner and client scale. </w:t>
      </w:r>
    </w:p>
    <w:p w14:paraId="448FC508" w14:textId="77777777" w:rsidR="001D2CF5" w:rsidRDefault="00AB003D" w:rsidP="001D2CF5">
      <w:pPr>
        <w:spacing w:line="360" w:lineRule="auto"/>
        <w:ind w:left="720" w:hanging="720"/>
        <w:jc w:val="both"/>
        <w:rPr>
          <w:rFonts w:ascii="Times New Roman" w:eastAsia="Times New Roman" w:hAnsi="Times New Roman"/>
          <w:color w:val="000000"/>
          <w:lang w:eastAsia="en-ZW"/>
        </w:rPr>
      </w:pPr>
      <w:r>
        <w:rPr>
          <w:rFonts w:ascii="Times New Roman" w:eastAsia="Times New Roman" w:hAnsi="Times New Roman"/>
          <w:color w:val="000000"/>
          <w:lang w:eastAsia="en-ZW"/>
        </w:rPr>
        <w:t>[2]</w:t>
      </w:r>
      <w:r w:rsidR="001D2CF5">
        <w:rPr>
          <w:rFonts w:ascii="Times New Roman" w:eastAsia="Times New Roman" w:hAnsi="Times New Roman"/>
          <w:color w:val="000000"/>
          <w:lang w:eastAsia="en-ZW"/>
        </w:rPr>
        <w:tab/>
        <w:t xml:space="preserve">The plaintiff supplies and distributes electricity to consumers from the national grid. The defendant is a school. It offers both day school and boarding facilities. </w:t>
      </w:r>
    </w:p>
    <w:p w14:paraId="0A556500" w14:textId="41673200" w:rsidR="00FB33CE" w:rsidRDefault="00CF4463" w:rsidP="001D2CF5">
      <w:pPr>
        <w:spacing w:line="360" w:lineRule="auto"/>
        <w:ind w:left="720" w:hanging="720"/>
        <w:jc w:val="both"/>
        <w:rPr>
          <w:rFonts w:ascii="Times New Roman" w:eastAsia="Times New Roman" w:hAnsi="Times New Roman"/>
          <w:color w:val="000000"/>
          <w:lang w:eastAsia="en-ZW"/>
        </w:rPr>
      </w:pPr>
      <w:r>
        <w:rPr>
          <w:rFonts w:ascii="Times New Roman" w:eastAsia="Times New Roman" w:hAnsi="Times New Roman"/>
          <w:color w:val="000000"/>
          <w:lang w:eastAsia="en-ZW"/>
        </w:rPr>
        <w:t>[</w:t>
      </w:r>
      <w:r w:rsidR="00B36B71">
        <w:rPr>
          <w:rFonts w:ascii="Times New Roman" w:eastAsia="Times New Roman" w:hAnsi="Times New Roman"/>
          <w:color w:val="000000"/>
          <w:lang w:eastAsia="en-ZW"/>
        </w:rPr>
        <w:t>3</w:t>
      </w:r>
      <w:r>
        <w:rPr>
          <w:rFonts w:ascii="Times New Roman" w:eastAsia="Times New Roman" w:hAnsi="Times New Roman"/>
          <w:color w:val="000000"/>
          <w:lang w:eastAsia="en-ZW"/>
        </w:rPr>
        <w:t>]</w:t>
      </w:r>
      <w:r>
        <w:rPr>
          <w:rFonts w:ascii="Times New Roman" w:eastAsia="Times New Roman" w:hAnsi="Times New Roman"/>
          <w:color w:val="000000"/>
          <w:lang w:eastAsia="en-ZW"/>
        </w:rPr>
        <w:tab/>
        <w:t xml:space="preserve">The defendant had a running account with the plaintiff for the supply and distribution of </w:t>
      </w:r>
      <w:r w:rsidRPr="0054622F">
        <w:rPr>
          <w:rFonts w:ascii="Times New Roman" w:eastAsia="Times New Roman" w:hAnsi="Times New Roman"/>
          <w:color w:val="000000"/>
          <w:lang w:eastAsia="en-ZW"/>
        </w:rPr>
        <w:t>electricity</w:t>
      </w:r>
      <w:r>
        <w:rPr>
          <w:rFonts w:ascii="Times New Roman" w:eastAsia="Times New Roman" w:hAnsi="Times New Roman"/>
          <w:color w:val="000000"/>
          <w:lang w:eastAsia="en-ZW"/>
        </w:rPr>
        <w:t xml:space="preserve">. The currency of the contract was United States dollars. </w:t>
      </w:r>
    </w:p>
    <w:p w14:paraId="5DF1A29A" w14:textId="34F9BEF2" w:rsidR="00CF4463" w:rsidRDefault="00FB33CE" w:rsidP="001D2CF5">
      <w:pPr>
        <w:spacing w:line="360" w:lineRule="auto"/>
        <w:ind w:left="720" w:hanging="720"/>
        <w:jc w:val="both"/>
        <w:rPr>
          <w:rFonts w:ascii="Times New Roman" w:eastAsia="Times New Roman" w:hAnsi="Times New Roman"/>
          <w:color w:val="000000"/>
          <w:lang w:eastAsia="en-ZW"/>
        </w:rPr>
      </w:pPr>
      <w:r>
        <w:rPr>
          <w:rFonts w:ascii="Times New Roman" w:eastAsia="Times New Roman" w:hAnsi="Times New Roman"/>
          <w:color w:val="000000"/>
          <w:lang w:eastAsia="en-ZW"/>
        </w:rPr>
        <w:t>[</w:t>
      </w:r>
      <w:r w:rsidR="00B36B71">
        <w:rPr>
          <w:rFonts w:ascii="Times New Roman" w:eastAsia="Times New Roman" w:hAnsi="Times New Roman"/>
          <w:color w:val="000000"/>
          <w:lang w:eastAsia="en-ZW"/>
        </w:rPr>
        <w:t>4</w:t>
      </w:r>
      <w:r>
        <w:rPr>
          <w:rFonts w:ascii="Times New Roman" w:eastAsia="Times New Roman" w:hAnsi="Times New Roman"/>
          <w:color w:val="000000"/>
          <w:lang w:eastAsia="en-ZW"/>
        </w:rPr>
        <w:t>]</w:t>
      </w:r>
      <w:r>
        <w:rPr>
          <w:rFonts w:ascii="Times New Roman" w:eastAsia="Times New Roman" w:hAnsi="Times New Roman"/>
          <w:color w:val="000000"/>
          <w:lang w:eastAsia="en-ZW"/>
        </w:rPr>
        <w:tab/>
      </w:r>
      <w:r w:rsidR="00CF4463">
        <w:rPr>
          <w:rFonts w:ascii="Times New Roman" w:eastAsia="Times New Roman" w:hAnsi="Times New Roman"/>
          <w:color w:val="000000"/>
          <w:lang w:eastAsia="en-ZW"/>
        </w:rPr>
        <w:t>The plaintiff would invoice the defendant for the electricity charges</w:t>
      </w:r>
      <w:r>
        <w:rPr>
          <w:rFonts w:ascii="Times New Roman" w:eastAsia="Times New Roman" w:hAnsi="Times New Roman"/>
          <w:color w:val="000000"/>
          <w:lang w:eastAsia="en-ZW"/>
        </w:rPr>
        <w:t xml:space="preserve"> based </w:t>
      </w:r>
      <w:r w:rsidR="00B36B71">
        <w:rPr>
          <w:rFonts w:ascii="Times New Roman" w:eastAsia="Times New Roman" w:hAnsi="Times New Roman"/>
          <w:color w:val="000000"/>
          <w:lang w:eastAsia="en-ZW"/>
        </w:rPr>
        <w:t xml:space="preserve">on </w:t>
      </w:r>
      <w:r>
        <w:rPr>
          <w:rFonts w:ascii="Times New Roman" w:eastAsia="Times New Roman" w:hAnsi="Times New Roman"/>
          <w:color w:val="000000"/>
          <w:lang w:eastAsia="en-ZW"/>
        </w:rPr>
        <w:t xml:space="preserve">readings from an electricity meter supplied by the plaintiff to the defendant. </w:t>
      </w:r>
      <w:r w:rsidR="00CF4463">
        <w:rPr>
          <w:rFonts w:ascii="Times New Roman" w:eastAsia="Times New Roman" w:hAnsi="Times New Roman"/>
          <w:color w:val="000000"/>
          <w:lang w:eastAsia="en-ZW"/>
        </w:rPr>
        <w:t>The defendant would pay at the end of the month.</w:t>
      </w:r>
      <w:r w:rsidR="007C29C3">
        <w:rPr>
          <w:rFonts w:ascii="Times New Roman" w:eastAsia="Times New Roman" w:hAnsi="Times New Roman"/>
          <w:color w:val="000000"/>
          <w:lang w:eastAsia="en-ZW"/>
        </w:rPr>
        <w:t xml:space="preserve"> Electricity meters remain the property of the plaintiff.</w:t>
      </w:r>
    </w:p>
    <w:p w14:paraId="64272B2D" w14:textId="07E25EEE" w:rsidR="001D2CF5" w:rsidRDefault="001D2CF5" w:rsidP="001D2CF5">
      <w:pPr>
        <w:spacing w:line="360" w:lineRule="auto"/>
        <w:ind w:left="720" w:hanging="720"/>
        <w:jc w:val="both"/>
        <w:rPr>
          <w:rFonts w:ascii="Times New Roman" w:eastAsia="Times New Roman" w:hAnsi="Times New Roman"/>
          <w:color w:val="000000"/>
          <w:lang w:eastAsia="en-ZW"/>
        </w:rPr>
      </w:pPr>
      <w:r>
        <w:rPr>
          <w:rFonts w:ascii="Times New Roman" w:eastAsia="Times New Roman" w:hAnsi="Times New Roman"/>
          <w:color w:val="000000"/>
          <w:lang w:eastAsia="en-ZW"/>
        </w:rPr>
        <w:t>[</w:t>
      </w:r>
      <w:r w:rsidR="00B36B71">
        <w:rPr>
          <w:rFonts w:ascii="Times New Roman" w:eastAsia="Times New Roman" w:hAnsi="Times New Roman"/>
          <w:color w:val="000000"/>
          <w:lang w:eastAsia="en-ZW"/>
        </w:rPr>
        <w:t>5</w:t>
      </w:r>
      <w:r>
        <w:rPr>
          <w:rFonts w:ascii="Times New Roman" w:eastAsia="Times New Roman" w:hAnsi="Times New Roman"/>
          <w:color w:val="000000"/>
          <w:lang w:eastAsia="en-ZW"/>
        </w:rPr>
        <w:t>]</w:t>
      </w:r>
      <w:r>
        <w:rPr>
          <w:rFonts w:ascii="Times New Roman" w:eastAsia="Times New Roman" w:hAnsi="Times New Roman"/>
          <w:color w:val="000000"/>
          <w:lang w:eastAsia="en-ZW"/>
        </w:rPr>
        <w:tab/>
        <w:t>According to the claim,</w:t>
      </w:r>
      <w:r w:rsidR="00CF4463">
        <w:rPr>
          <w:rFonts w:ascii="Times New Roman" w:eastAsia="Times New Roman" w:hAnsi="Times New Roman"/>
          <w:color w:val="000000"/>
          <w:lang w:eastAsia="en-ZW"/>
        </w:rPr>
        <w:t xml:space="preserve"> the sum of</w:t>
      </w:r>
      <w:r>
        <w:rPr>
          <w:rFonts w:ascii="Times New Roman" w:eastAsia="Times New Roman" w:hAnsi="Times New Roman"/>
          <w:color w:val="000000"/>
          <w:lang w:eastAsia="en-ZW"/>
        </w:rPr>
        <w:t xml:space="preserve"> US$59 577-86 represent</w:t>
      </w:r>
      <w:r w:rsidR="007C29C3">
        <w:rPr>
          <w:rFonts w:ascii="Times New Roman" w:eastAsia="Times New Roman" w:hAnsi="Times New Roman"/>
          <w:color w:val="000000"/>
          <w:lang w:eastAsia="en-ZW"/>
        </w:rPr>
        <w:t>s</w:t>
      </w:r>
      <w:r>
        <w:rPr>
          <w:rFonts w:ascii="Times New Roman" w:eastAsia="Times New Roman" w:hAnsi="Times New Roman"/>
          <w:color w:val="000000"/>
          <w:lang w:eastAsia="en-ZW"/>
        </w:rPr>
        <w:t xml:space="preserve"> unpaid electricity charges for electricity supplied and distributed by the plaintiff to the defendant school and which remained unpaid for the period 28 March 2023 to 1 September 2024.</w:t>
      </w:r>
    </w:p>
    <w:p w14:paraId="2C69AC38" w14:textId="31B8A1E9" w:rsidR="00FB33CE" w:rsidRDefault="00CF4463" w:rsidP="00CF4463">
      <w:pPr>
        <w:spacing w:line="360" w:lineRule="auto"/>
        <w:ind w:left="720" w:hanging="720"/>
        <w:jc w:val="both"/>
        <w:rPr>
          <w:rFonts w:ascii="Times New Roman" w:eastAsia="Times New Roman" w:hAnsi="Times New Roman"/>
          <w:color w:val="000000"/>
          <w:lang w:eastAsia="en-ZW"/>
        </w:rPr>
      </w:pPr>
      <w:r>
        <w:rPr>
          <w:rFonts w:ascii="Times New Roman" w:eastAsia="Times New Roman" w:hAnsi="Times New Roman"/>
          <w:color w:val="000000"/>
          <w:lang w:eastAsia="en-ZW"/>
        </w:rPr>
        <w:lastRenderedPageBreak/>
        <w:t>[</w:t>
      </w:r>
      <w:r w:rsidR="00B36B71">
        <w:rPr>
          <w:rFonts w:ascii="Times New Roman" w:eastAsia="Times New Roman" w:hAnsi="Times New Roman"/>
          <w:color w:val="000000"/>
          <w:lang w:eastAsia="en-ZW"/>
        </w:rPr>
        <w:t>6</w:t>
      </w:r>
      <w:r>
        <w:rPr>
          <w:rFonts w:ascii="Times New Roman" w:eastAsia="Times New Roman" w:hAnsi="Times New Roman"/>
          <w:color w:val="000000"/>
          <w:lang w:eastAsia="en-ZW"/>
        </w:rPr>
        <w:t>]</w:t>
      </w:r>
      <w:r>
        <w:rPr>
          <w:rFonts w:ascii="Times New Roman" w:eastAsia="Times New Roman" w:hAnsi="Times New Roman"/>
          <w:color w:val="000000"/>
          <w:lang w:eastAsia="en-ZW"/>
        </w:rPr>
        <w:tab/>
        <w:t>The defendant d</w:t>
      </w:r>
      <w:r w:rsidR="00FB33CE">
        <w:rPr>
          <w:rFonts w:ascii="Times New Roman" w:eastAsia="Times New Roman" w:hAnsi="Times New Roman"/>
          <w:color w:val="000000"/>
          <w:lang w:eastAsia="en-ZW"/>
        </w:rPr>
        <w:t xml:space="preserve">enies </w:t>
      </w:r>
      <w:r>
        <w:rPr>
          <w:rFonts w:ascii="Times New Roman" w:eastAsia="Times New Roman" w:hAnsi="Times New Roman"/>
          <w:color w:val="000000"/>
          <w:lang w:eastAsia="en-ZW"/>
        </w:rPr>
        <w:t>liability</w:t>
      </w:r>
      <w:r w:rsidR="00FB33CE">
        <w:rPr>
          <w:rFonts w:ascii="Times New Roman" w:eastAsia="Times New Roman" w:hAnsi="Times New Roman"/>
          <w:color w:val="000000"/>
          <w:lang w:eastAsia="en-ZW"/>
        </w:rPr>
        <w:t xml:space="preserve"> completely on the basis that the electricity meter supplied by the plaintiff was faulty as a result of which it was giving highly</w:t>
      </w:r>
      <w:r w:rsidR="00CC7FD9">
        <w:rPr>
          <w:rFonts w:ascii="Times New Roman" w:eastAsia="Times New Roman" w:hAnsi="Times New Roman"/>
          <w:color w:val="000000"/>
          <w:lang w:eastAsia="en-ZW"/>
        </w:rPr>
        <w:t xml:space="preserve"> inflated figures of</w:t>
      </w:r>
      <w:r w:rsidR="007C29C3">
        <w:rPr>
          <w:rFonts w:ascii="Times New Roman" w:eastAsia="Times New Roman" w:hAnsi="Times New Roman"/>
          <w:color w:val="000000"/>
          <w:lang w:eastAsia="en-ZW"/>
        </w:rPr>
        <w:t xml:space="preserve"> </w:t>
      </w:r>
      <w:r w:rsidR="00FB33CE">
        <w:rPr>
          <w:rFonts w:ascii="Times New Roman" w:eastAsia="Times New Roman" w:hAnsi="Times New Roman"/>
          <w:color w:val="000000"/>
          <w:lang w:eastAsia="en-ZW"/>
        </w:rPr>
        <w:t>consumption.</w:t>
      </w:r>
    </w:p>
    <w:p w14:paraId="69E4A9C1" w14:textId="1E7B5CB4" w:rsidR="00FB33CE" w:rsidRDefault="00FB33CE" w:rsidP="00CF4463">
      <w:pPr>
        <w:spacing w:line="360" w:lineRule="auto"/>
        <w:ind w:left="720" w:hanging="720"/>
        <w:jc w:val="both"/>
        <w:rPr>
          <w:rFonts w:ascii="Times New Roman" w:eastAsia="Times New Roman" w:hAnsi="Times New Roman"/>
          <w:color w:val="000000"/>
          <w:lang w:eastAsia="en-ZW"/>
        </w:rPr>
      </w:pPr>
      <w:r>
        <w:rPr>
          <w:rFonts w:ascii="Times New Roman" w:eastAsia="Times New Roman" w:hAnsi="Times New Roman"/>
          <w:color w:val="000000"/>
          <w:lang w:eastAsia="en-ZW"/>
        </w:rPr>
        <w:t>[</w:t>
      </w:r>
      <w:r w:rsidR="007C29C3">
        <w:rPr>
          <w:rFonts w:ascii="Times New Roman" w:eastAsia="Times New Roman" w:hAnsi="Times New Roman"/>
          <w:color w:val="000000"/>
          <w:lang w:eastAsia="en-ZW"/>
        </w:rPr>
        <w:t>7</w:t>
      </w:r>
      <w:r>
        <w:rPr>
          <w:rFonts w:ascii="Times New Roman" w:eastAsia="Times New Roman" w:hAnsi="Times New Roman"/>
          <w:color w:val="000000"/>
          <w:lang w:eastAsia="en-ZW"/>
        </w:rPr>
        <w:t>]</w:t>
      </w:r>
      <w:r>
        <w:rPr>
          <w:rFonts w:ascii="Times New Roman" w:eastAsia="Times New Roman" w:hAnsi="Times New Roman"/>
          <w:color w:val="000000"/>
          <w:lang w:eastAsia="en-ZW"/>
        </w:rPr>
        <w:tab/>
        <w:t>The defendant has neither admitted any portion of the claim nor put the plaintiff to the proof of it. It alleges that due to</w:t>
      </w:r>
      <w:r w:rsidR="007C29C3">
        <w:rPr>
          <w:rFonts w:ascii="Times New Roman" w:eastAsia="Times New Roman" w:hAnsi="Times New Roman"/>
          <w:color w:val="000000"/>
          <w:lang w:eastAsia="en-ZW"/>
        </w:rPr>
        <w:t xml:space="preserve"> the unreasonably high bills</w:t>
      </w:r>
      <w:r>
        <w:rPr>
          <w:rFonts w:ascii="Times New Roman" w:eastAsia="Times New Roman" w:hAnsi="Times New Roman"/>
          <w:color w:val="000000"/>
          <w:lang w:eastAsia="en-ZW"/>
        </w:rPr>
        <w:t xml:space="preserve">, it terminated its contract with the plaintiff and switched </w:t>
      </w:r>
      <w:r w:rsidR="00B21333">
        <w:rPr>
          <w:rFonts w:ascii="Times New Roman" w:eastAsia="Times New Roman" w:hAnsi="Times New Roman"/>
          <w:color w:val="000000"/>
          <w:lang w:eastAsia="en-ZW"/>
        </w:rPr>
        <w:t xml:space="preserve">over </w:t>
      </w:r>
      <w:r>
        <w:rPr>
          <w:rFonts w:ascii="Times New Roman" w:eastAsia="Times New Roman" w:hAnsi="Times New Roman"/>
          <w:color w:val="000000"/>
          <w:lang w:eastAsia="en-ZW"/>
        </w:rPr>
        <w:t xml:space="preserve">to other forms of energy such as solar, gas and firewood. </w:t>
      </w:r>
      <w:r w:rsidR="00AB3A11">
        <w:rPr>
          <w:rFonts w:ascii="Times New Roman" w:eastAsia="Times New Roman" w:hAnsi="Times New Roman"/>
          <w:color w:val="000000"/>
          <w:lang w:eastAsia="en-ZW"/>
        </w:rPr>
        <w:t>It seeks the complete dismissal of the plaintiff’s claim with costs on the higher scale.</w:t>
      </w:r>
    </w:p>
    <w:p w14:paraId="319E5899" w14:textId="13E9A3B3" w:rsidR="00B21333" w:rsidRDefault="00FB33CE" w:rsidP="00B21333">
      <w:pPr>
        <w:spacing w:line="360" w:lineRule="auto"/>
        <w:ind w:left="720" w:hanging="720"/>
        <w:jc w:val="both"/>
        <w:rPr>
          <w:rFonts w:ascii="Times New Roman" w:hAnsi="Times New Roman"/>
        </w:rPr>
      </w:pPr>
      <w:r>
        <w:rPr>
          <w:rFonts w:ascii="Times New Roman" w:eastAsia="Times New Roman" w:hAnsi="Times New Roman"/>
          <w:color w:val="000000"/>
          <w:lang w:eastAsia="en-ZW"/>
        </w:rPr>
        <w:t>[</w:t>
      </w:r>
      <w:r w:rsidR="007C29C3">
        <w:rPr>
          <w:rFonts w:ascii="Times New Roman" w:eastAsia="Times New Roman" w:hAnsi="Times New Roman"/>
          <w:color w:val="000000"/>
          <w:lang w:eastAsia="en-ZW"/>
        </w:rPr>
        <w:t>8</w:t>
      </w:r>
      <w:r>
        <w:rPr>
          <w:rFonts w:ascii="Times New Roman" w:eastAsia="Times New Roman" w:hAnsi="Times New Roman"/>
          <w:color w:val="000000"/>
          <w:lang w:eastAsia="en-ZW"/>
        </w:rPr>
        <w:t>]</w:t>
      </w:r>
      <w:r>
        <w:rPr>
          <w:rFonts w:ascii="Times New Roman" w:eastAsia="Times New Roman" w:hAnsi="Times New Roman"/>
          <w:color w:val="000000"/>
          <w:lang w:eastAsia="en-ZW"/>
        </w:rPr>
        <w:tab/>
      </w:r>
      <w:r w:rsidR="00B21333">
        <w:rPr>
          <w:rFonts w:ascii="Times New Roman" w:eastAsia="Times New Roman" w:hAnsi="Times New Roman"/>
          <w:color w:val="000000"/>
          <w:lang w:eastAsia="en-ZW"/>
        </w:rPr>
        <w:t>T</w:t>
      </w:r>
      <w:r w:rsidR="00AB003D" w:rsidRPr="0054622F">
        <w:rPr>
          <w:rFonts w:ascii="Times New Roman" w:hAnsi="Times New Roman"/>
        </w:rPr>
        <w:t xml:space="preserve">he plaintiff </w:t>
      </w:r>
      <w:r w:rsidR="00B21333">
        <w:rPr>
          <w:rFonts w:ascii="Times New Roman" w:hAnsi="Times New Roman"/>
        </w:rPr>
        <w:t xml:space="preserve">denies that there was anything wrong with the electricity meters supplied to the plaintiff. </w:t>
      </w:r>
    </w:p>
    <w:p w14:paraId="5030AA80" w14:textId="33727E55" w:rsidR="00CC7FD9" w:rsidRDefault="00B21333" w:rsidP="00B21333">
      <w:pPr>
        <w:spacing w:line="360" w:lineRule="auto"/>
        <w:ind w:left="720" w:hanging="720"/>
        <w:jc w:val="both"/>
        <w:rPr>
          <w:rFonts w:ascii="Times New Roman" w:hAnsi="Times New Roman"/>
        </w:rPr>
      </w:pPr>
      <w:r>
        <w:rPr>
          <w:rFonts w:ascii="Times New Roman" w:hAnsi="Times New Roman"/>
        </w:rPr>
        <w:t>[</w:t>
      </w:r>
      <w:r w:rsidR="007C29C3">
        <w:rPr>
          <w:rFonts w:ascii="Times New Roman" w:hAnsi="Times New Roman"/>
        </w:rPr>
        <w:t>9</w:t>
      </w:r>
      <w:r>
        <w:rPr>
          <w:rFonts w:ascii="Times New Roman" w:hAnsi="Times New Roman"/>
        </w:rPr>
        <w:t>]</w:t>
      </w:r>
      <w:r>
        <w:rPr>
          <w:rFonts w:ascii="Times New Roman" w:hAnsi="Times New Roman"/>
        </w:rPr>
        <w:tab/>
        <w:t>Apparently</w:t>
      </w:r>
      <w:r w:rsidR="007C29C3">
        <w:rPr>
          <w:rFonts w:ascii="Times New Roman" w:hAnsi="Times New Roman"/>
        </w:rPr>
        <w:t>,</w:t>
      </w:r>
      <w:r>
        <w:rPr>
          <w:rFonts w:ascii="Times New Roman" w:hAnsi="Times New Roman"/>
        </w:rPr>
        <w:t xml:space="preserve"> there were arrangements to have the electricity meter in question tested. The defendant paid the plaintiff’s standard testing </w:t>
      </w:r>
      <w:r w:rsidR="00AB3A11">
        <w:rPr>
          <w:rFonts w:ascii="Times New Roman" w:hAnsi="Times New Roman"/>
        </w:rPr>
        <w:t>f</w:t>
      </w:r>
      <w:r>
        <w:rPr>
          <w:rFonts w:ascii="Times New Roman" w:hAnsi="Times New Roman"/>
        </w:rPr>
        <w:t xml:space="preserve">ee of $20. However, the meter was never tested. </w:t>
      </w:r>
    </w:p>
    <w:p w14:paraId="58DD157F" w14:textId="131DF0B1" w:rsidR="00CC7FD9" w:rsidRDefault="00CC7FD9" w:rsidP="00B21333">
      <w:pPr>
        <w:spacing w:line="360" w:lineRule="auto"/>
        <w:ind w:left="720" w:hanging="720"/>
        <w:jc w:val="both"/>
        <w:rPr>
          <w:rFonts w:ascii="Times New Roman" w:hAnsi="Times New Roman"/>
        </w:rPr>
      </w:pPr>
      <w:r>
        <w:rPr>
          <w:rFonts w:ascii="Times New Roman" w:hAnsi="Times New Roman"/>
        </w:rPr>
        <w:t>[</w:t>
      </w:r>
      <w:r w:rsidR="007C29C3">
        <w:rPr>
          <w:rFonts w:ascii="Times New Roman" w:hAnsi="Times New Roman"/>
        </w:rPr>
        <w:t>10</w:t>
      </w:r>
      <w:r>
        <w:rPr>
          <w:rFonts w:ascii="Times New Roman" w:hAnsi="Times New Roman"/>
        </w:rPr>
        <w:t>]</w:t>
      </w:r>
      <w:r>
        <w:rPr>
          <w:rFonts w:ascii="Times New Roman" w:hAnsi="Times New Roman"/>
        </w:rPr>
        <w:tab/>
      </w:r>
      <w:r w:rsidR="00B21333">
        <w:rPr>
          <w:rFonts w:ascii="Times New Roman" w:hAnsi="Times New Roman"/>
        </w:rPr>
        <w:t>There are conflicting version</w:t>
      </w:r>
      <w:r>
        <w:rPr>
          <w:rFonts w:ascii="Times New Roman" w:hAnsi="Times New Roman"/>
        </w:rPr>
        <w:t xml:space="preserve">s why the electricity meter supplied by the plaintiff to the defendant </w:t>
      </w:r>
      <w:r w:rsidR="00B21333">
        <w:rPr>
          <w:rFonts w:ascii="Times New Roman" w:hAnsi="Times New Roman"/>
        </w:rPr>
        <w:t xml:space="preserve">was never tested. The plaintiff alleges </w:t>
      </w:r>
      <w:r>
        <w:rPr>
          <w:rFonts w:ascii="Times New Roman" w:hAnsi="Times New Roman"/>
        </w:rPr>
        <w:t xml:space="preserve">that </w:t>
      </w:r>
      <w:r w:rsidR="00B21333">
        <w:rPr>
          <w:rFonts w:ascii="Times New Roman" w:hAnsi="Times New Roman"/>
        </w:rPr>
        <w:t xml:space="preserve">testing </w:t>
      </w:r>
      <w:r>
        <w:rPr>
          <w:rFonts w:ascii="Times New Roman" w:hAnsi="Times New Roman"/>
        </w:rPr>
        <w:t xml:space="preserve">of such equipment </w:t>
      </w:r>
      <w:r w:rsidR="00B21333">
        <w:rPr>
          <w:rFonts w:ascii="Times New Roman" w:hAnsi="Times New Roman"/>
        </w:rPr>
        <w:t>is done by its personnel. It alleges further that when its technician</w:t>
      </w:r>
      <w:r w:rsidR="007C29C3">
        <w:rPr>
          <w:rFonts w:ascii="Times New Roman" w:hAnsi="Times New Roman"/>
        </w:rPr>
        <w:t>s</w:t>
      </w:r>
      <w:r w:rsidR="00B21333">
        <w:rPr>
          <w:rFonts w:ascii="Times New Roman" w:hAnsi="Times New Roman"/>
        </w:rPr>
        <w:t xml:space="preserve"> called on the defendant’s premises to test the meter</w:t>
      </w:r>
      <w:r>
        <w:rPr>
          <w:rFonts w:ascii="Times New Roman" w:hAnsi="Times New Roman"/>
        </w:rPr>
        <w:t>,</w:t>
      </w:r>
      <w:r w:rsidR="00B21333">
        <w:rPr>
          <w:rFonts w:ascii="Times New Roman" w:hAnsi="Times New Roman"/>
        </w:rPr>
        <w:t xml:space="preserve"> they were denied access</w:t>
      </w:r>
      <w:r>
        <w:rPr>
          <w:rFonts w:ascii="Times New Roman" w:hAnsi="Times New Roman"/>
        </w:rPr>
        <w:t xml:space="preserve"> by the defendant’s personnel.</w:t>
      </w:r>
    </w:p>
    <w:p w14:paraId="57C3B633" w14:textId="63B62562" w:rsidR="00CC7FD9" w:rsidRDefault="00CC7FD9" w:rsidP="00B21333">
      <w:pPr>
        <w:spacing w:line="360" w:lineRule="auto"/>
        <w:ind w:left="720" w:hanging="720"/>
        <w:jc w:val="both"/>
        <w:rPr>
          <w:rFonts w:ascii="Times New Roman" w:hAnsi="Times New Roman"/>
        </w:rPr>
      </w:pPr>
      <w:r>
        <w:rPr>
          <w:rFonts w:ascii="Times New Roman" w:hAnsi="Times New Roman"/>
        </w:rPr>
        <w:t>[</w:t>
      </w:r>
      <w:r w:rsidR="007C29C3">
        <w:rPr>
          <w:rFonts w:ascii="Times New Roman" w:hAnsi="Times New Roman"/>
        </w:rPr>
        <w:t>11</w:t>
      </w:r>
      <w:r>
        <w:rPr>
          <w:rFonts w:ascii="Times New Roman" w:hAnsi="Times New Roman"/>
        </w:rPr>
        <w:t>]</w:t>
      </w:r>
      <w:r>
        <w:rPr>
          <w:rFonts w:ascii="Times New Roman" w:hAnsi="Times New Roman"/>
        </w:rPr>
        <w:tab/>
        <w:t>On the other hand</w:t>
      </w:r>
      <w:r w:rsidR="007C29C3">
        <w:rPr>
          <w:rFonts w:ascii="Times New Roman" w:hAnsi="Times New Roman"/>
        </w:rPr>
        <w:t>,</w:t>
      </w:r>
      <w:r>
        <w:rPr>
          <w:rFonts w:ascii="Times New Roman" w:hAnsi="Times New Roman"/>
        </w:rPr>
        <w:t xml:space="preserve"> the defendant denies that anyone from the plaintiff ever called on its premises to test the meter</w:t>
      </w:r>
      <w:r w:rsidR="00B21333">
        <w:rPr>
          <w:rFonts w:ascii="Times New Roman" w:hAnsi="Times New Roman"/>
        </w:rPr>
        <w:t>.</w:t>
      </w:r>
      <w:r>
        <w:rPr>
          <w:rFonts w:ascii="Times New Roman" w:hAnsi="Times New Roman"/>
        </w:rPr>
        <w:t xml:space="preserve"> It further alleges that it could not, at any rate, have allowed the plaintiff’s technicians to test the meter for fear of bias, the plaintiff being an interested party</w:t>
      </w:r>
      <w:r w:rsidR="007C29C3">
        <w:rPr>
          <w:rFonts w:ascii="Times New Roman" w:hAnsi="Times New Roman"/>
        </w:rPr>
        <w:t>, especially</w:t>
      </w:r>
      <w:r>
        <w:rPr>
          <w:rFonts w:ascii="Times New Roman" w:hAnsi="Times New Roman"/>
        </w:rPr>
        <w:t xml:space="preserve"> after litigation had already commenced. Instead, the defendant required that the testing be done by a neutral third party.</w:t>
      </w:r>
    </w:p>
    <w:p w14:paraId="71B4251F" w14:textId="37867748" w:rsidR="00102FEC" w:rsidRDefault="00CC7FD9" w:rsidP="00CC7FD9">
      <w:pPr>
        <w:spacing w:line="360" w:lineRule="auto"/>
        <w:ind w:left="720" w:hanging="720"/>
        <w:jc w:val="both"/>
        <w:rPr>
          <w:rFonts w:ascii="Times New Roman" w:hAnsi="Times New Roman"/>
        </w:rPr>
      </w:pPr>
      <w:r>
        <w:rPr>
          <w:rFonts w:ascii="Times New Roman" w:hAnsi="Times New Roman"/>
        </w:rPr>
        <w:t>[</w:t>
      </w:r>
      <w:r w:rsidR="007C29C3">
        <w:rPr>
          <w:rFonts w:ascii="Times New Roman" w:hAnsi="Times New Roman"/>
        </w:rPr>
        <w:t>12</w:t>
      </w:r>
      <w:r>
        <w:rPr>
          <w:rFonts w:ascii="Times New Roman" w:hAnsi="Times New Roman"/>
        </w:rPr>
        <w:t>]</w:t>
      </w:r>
      <w:r>
        <w:rPr>
          <w:rFonts w:ascii="Times New Roman" w:hAnsi="Times New Roman"/>
        </w:rPr>
        <w:tab/>
      </w:r>
      <w:r w:rsidR="00102FEC">
        <w:rPr>
          <w:rFonts w:ascii="Times New Roman" w:hAnsi="Times New Roman"/>
        </w:rPr>
        <w:t>At trial, t</w:t>
      </w:r>
      <w:r>
        <w:rPr>
          <w:rFonts w:ascii="Times New Roman" w:hAnsi="Times New Roman"/>
        </w:rPr>
        <w:t xml:space="preserve">he parties called one witness each. </w:t>
      </w:r>
    </w:p>
    <w:p w14:paraId="1445CACC" w14:textId="340FEFA4" w:rsidR="00102FEC" w:rsidRDefault="00102FEC" w:rsidP="00CC7FD9">
      <w:pPr>
        <w:spacing w:line="360" w:lineRule="auto"/>
        <w:ind w:left="720" w:hanging="720"/>
        <w:jc w:val="both"/>
        <w:rPr>
          <w:rFonts w:ascii="Times New Roman" w:eastAsia="Times New Roman" w:hAnsi="Times New Roman"/>
          <w:color w:val="000000"/>
          <w:lang w:eastAsia="en-ZW"/>
        </w:rPr>
      </w:pPr>
      <w:r>
        <w:rPr>
          <w:rFonts w:ascii="Times New Roman" w:hAnsi="Times New Roman" w:cs="Times New Roman"/>
        </w:rPr>
        <w:t>[</w:t>
      </w:r>
      <w:r w:rsidR="007C29C3">
        <w:rPr>
          <w:rFonts w:ascii="Times New Roman" w:hAnsi="Times New Roman" w:cs="Times New Roman"/>
        </w:rPr>
        <w:t>13</w:t>
      </w:r>
      <w:r>
        <w:rPr>
          <w:rFonts w:ascii="Times New Roman" w:hAnsi="Times New Roman" w:cs="Times New Roman"/>
        </w:rPr>
        <w:t>]</w:t>
      </w:r>
      <w:r>
        <w:rPr>
          <w:rFonts w:ascii="Times New Roman" w:hAnsi="Times New Roman" w:cs="Times New Roman"/>
        </w:rPr>
        <w:tab/>
      </w:r>
      <w:r w:rsidR="00CC7FD9">
        <w:rPr>
          <w:rFonts w:ascii="Times New Roman" w:hAnsi="Times New Roman" w:cs="Times New Roman"/>
        </w:rPr>
        <w:t>T</w:t>
      </w:r>
      <w:r w:rsidR="00AB003D" w:rsidRPr="0054622F">
        <w:rPr>
          <w:rFonts w:ascii="Times New Roman" w:eastAsia="Times New Roman" w:hAnsi="Times New Roman"/>
          <w:color w:val="000000"/>
          <w:lang w:eastAsia="en-ZW"/>
        </w:rPr>
        <w:t xml:space="preserve">he plaintiff </w:t>
      </w:r>
      <w:r>
        <w:rPr>
          <w:rFonts w:ascii="Times New Roman" w:eastAsia="Times New Roman" w:hAnsi="Times New Roman"/>
          <w:color w:val="000000"/>
          <w:lang w:eastAsia="en-ZW"/>
        </w:rPr>
        <w:t xml:space="preserve">called one </w:t>
      </w:r>
      <w:r w:rsidR="00AB003D" w:rsidRPr="0054622F">
        <w:rPr>
          <w:rFonts w:ascii="Times New Roman" w:eastAsia="Times New Roman" w:hAnsi="Times New Roman"/>
          <w:color w:val="000000"/>
          <w:lang w:eastAsia="en-ZW"/>
        </w:rPr>
        <w:t>Priscilla Dumbura</w:t>
      </w:r>
      <w:r>
        <w:rPr>
          <w:rFonts w:ascii="Times New Roman" w:eastAsia="Times New Roman" w:hAnsi="Times New Roman"/>
          <w:color w:val="000000"/>
          <w:lang w:eastAsia="en-ZW"/>
        </w:rPr>
        <w:t xml:space="preserve"> [“</w:t>
      </w:r>
      <w:r w:rsidRPr="00102FEC">
        <w:rPr>
          <w:rFonts w:ascii="Times New Roman" w:eastAsia="Times New Roman" w:hAnsi="Times New Roman"/>
          <w:b/>
          <w:i/>
          <w:color w:val="000000"/>
          <w:lang w:eastAsia="en-ZW"/>
        </w:rPr>
        <w:t>Dumbura</w:t>
      </w:r>
      <w:r>
        <w:rPr>
          <w:rFonts w:ascii="Times New Roman" w:eastAsia="Times New Roman" w:hAnsi="Times New Roman"/>
          <w:color w:val="000000"/>
          <w:lang w:eastAsia="en-ZW"/>
        </w:rPr>
        <w:t xml:space="preserve">”]. She </w:t>
      </w:r>
      <w:r w:rsidR="00AB003D" w:rsidRPr="0054622F">
        <w:rPr>
          <w:rFonts w:ascii="Times New Roman" w:eastAsia="Times New Roman" w:hAnsi="Times New Roman"/>
          <w:color w:val="000000"/>
          <w:lang w:eastAsia="en-ZW"/>
        </w:rPr>
        <w:t xml:space="preserve">is the plaintiff’s Sales Executive Manager. Her </w:t>
      </w:r>
      <w:r>
        <w:rPr>
          <w:rFonts w:ascii="Times New Roman" w:eastAsia="Times New Roman" w:hAnsi="Times New Roman"/>
          <w:color w:val="000000"/>
          <w:lang w:eastAsia="en-ZW"/>
        </w:rPr>
        <w:t>portfolio</w:t>
      </w:r>
      <w:r w:rsidR="00AB003D" w:rsidRPr="0054622F">
        <w:rPr>
          <w:rFonts w:ascii="Times New Roman" w:eastAsia="Times New Roman" w:hAnsi="Times New Roman"/>
          <w:color w:val="000000"/>
          <w:lang w:eastAsia="en-ZW"/>
        </w:rPr>
        <w:t xml:space="preserve"> encompasses client engagement responsibilities</w:t>
      </w:r>
      <w:r>
        <w:rPr>
          <w:rFonts w:ascii="Times New Roman" w:eastAsia="Times New Roman" w:hAnsi="Times New Roman"/>
          <w:color w:val="000000"/>
          <w:lang w:eastAsia="en-ZW"/>
        </w:rPr>
        <w:t>. Among other things, w</w:t>
      </w:r>
      <w:r w:rsidR="00AB003D" w:rsidRPr="0054622F">
        <w:rPr>
          <w:rFonts w:ascii="Times New Roman" w:eastAsia="Times New Roman" w:hAnsi="Times New Roman"/>
          <w:color w:val="000000"/>
          <w:lang w:eastAsia="en-ZW"/>
        </w:rPr>
        <w:t xml:space="preserve">henever a faulty meter is reported or a client expresses dissatisfaction with the plaintiff’s services, </w:t>
      </w:r>
      <w:r>
        <w:rPr>
          <w:rFonts w:ascii="Times New Roman" w:eastAsia="Times New Roman" w:hAnsi="Times New Roman"/>
          <w:color w:val="000000"/>
          <w:lang w:eastAsia="en-ZW"/>
        </w:rPr>
        <w:t>she attends to such issues.</w:t>
      </w:r>
    </w:p>
    <w:p w14:paraId="1D9739D1" w14:textId="3916A7F8" w:rsidR="00102FEC" w:rsidRDefault="00102FEC" w:rsidP="00CC7FD9">
      <w:pPr>
        <w:spacing w:line="360" w:lineRule="auto"/>
        <w:ind w:left="720" w:hanging="720"/>
        <w:jc w:val="both"/>
        <w:rPr>
          <w:rFonts w:ascii="Times New Roman" w:eastAsia="Times New Roman" w:hAnsi="Times New Roman"/>
          <w:color w:val="000000"/>
          <w:lang w:eastAsia="en-ZW"/>
        </w:rPr>
      </w:pPr>
      <w:r>
        <w:rPr>
          <w:rFonts w:ascii="Times New Roman" w:eastAsia="Times New Roman" w:hAnsi="Times New Roman"/>
          <w:color w:val="000000"/>
          <w:lang w:eastAsia="en-ZW"/>
        </w:rPr>
        <w:lastRenderedPageBreak/>
        <w:t>[</w:t>
      </w:r>
      <w:r w:rsidR="007C29C3">
        <w:rPr>
          <w:rFonts w:ascii="Times New Roman" w:eastAsia="Times New Roman" w:hAnsi="Times New Roman"/>
          <w:color w:val="000000"/>
          <w:lang w:eastAsia="en-ZW"/>
        </w:rPr>
        <w:t>14</w:t>
      </w:r>
      <w:r>
        <w:rPr>
          <w:rFonts w:ascii="Times New Roman" w:eastAsia="Times New Roman" w:hAnsi="Times New Roman"/>
          <w:color w:val="000000"/>
          <w:lang w:eastAsia="en-ZW"/>
        </w:rPr>
        <w:t>]</w:t>
      </w:r>
      <w:r>
        <w:rPr>
          <w:rFonts w:ascii="Times New Roman" w:eastAsia="Times New Roman" w:hAnsi="Times New Roman"/>
          <w:color w:val="000000"/>
          <w:lang w:eastAsia="en-ZW"/>
        </w:rPr>
        <w:tab/>
        <w:t>Dumbura</w:t>
      </w:r>
      <w:r w:rsidR="00AB003D" w:rsidRPr="0054622F">
        <w:rPr>
          <w:rFonts w:ascii="Times New Roman" w:eastAsia="Times New Roman" w:hAnsi="Times New Roman"/>
          <w:color w:val="000000"/>
          <w:lang w:eastAsia="en-ZW"/>
        </w:rPr>
        <w:t xml:space="preserve"> stated that </w:t>
      </w:r>
      <w:r>
        <w:rPr>
          <w:rFonts w:ascii="Times New Roman" w:eastAsia="Times New Roman" w:hAnsi="Times New Roman"/>
          <w:color w:val="000000"/>
          <w:lang w:eastAsia="en-ZW"/>
        </w:rPr>
        <w:t xml:space="preserve">the plaintiff </w:t>
      </w:r>
      <w:r w:rsidR="00AB003D" w:rsidRPr="0054622F">
        <w:rPr>
          <w:rFonts w:ascii="Times New Roman" w:eastAsia="Times New Roman" w:hAnsi="Times New Roman"/>
          <w:color w:val="000000"/>
          <w:lang w:eastAsia="en-ZW"/>
        </w:rPr>
        <w:t xml:space="preserve">installed </w:t>
      </w:r>
      <w:r>
        <w:rPr>
          <w:rFonts w:ascii="Times New Roman" w:eastAsia="Times New Roman" w:hAnsi="Times New Roman"/>
          <w:color w:val="000000"/>
          <w:lang w:eastAsia="en-ZW"/>
        </w:rPr>
        <w:t xml:space="preserve">a smart meter </w:t>
      </w:r>
      <w:r w:rsidR="00AB003D" w:rsidRPr="0054622F">
        <w:rPr>
          <w:rFonts w:ascii="Times New Roman" w:eastAsia="Times New Roman" w:hAnsi="Times New Roman"/>
          <w:color w:val="000000"/>
          <w:lang w:eastAsia="en-ZW"/>
        </w:rPr>
        <w:t xml:space="preserve">at the defendant’s premises. </w:t>
      </w:r>
      <w:r>
        <w:rPr>
          <w:rFonts w:ascii="Times New Roman" w:eastAsia="Times New Roman" w:hAnsi="Times New Roman"/>
          <w:color w:val="000000"/>
          <w:lang w:eastAsia="en-ZW"/>
        </w:rPr>
        <w:t xml:space="preserve">Among other things, a smart meter records </w:t>
      </w:r>
      <w:r w:rsidR="00AB003D" w:rsidRPr="0054622F">
        <w:rPr>
          <w:rFonts w:ascii="Times New Roman" w:eastAsia="Times New Roman" w:hAnsi="Times New Roman"/>
          <w:color w:val="000000"/>
          <w:lang w:eastAsia="en-ZW"/>
        </w:rPr>
        <w:t xml:space="preserve">electricity consumption </w:t>
      </w:r>
      <w:r>
        <w:rPr>
          <w:rFonts w:ascii="Times New Roman" w:eastAsia="Times New Roman" w:hAnsi="Times New Roman"/>
          <w:color w:val="000000"/>
          <w:lang w:eastAsia="en-ZW"/>
        </w:rPr>
        <w:t>and generates some readings which are</w:t>
      </w:r>
      <w:r w:rsidR="00AB003D" w:rsidRPr="0054622F">
        <w:rPr>
          <w:rFonts w:ascii="Times New Roman" w:eastAsia="Times New Roman" w:hAnsi="Times New Roman"/>
          <w:color w:val="000000"/>
          <w:lang w:eastAsia="en-ZW"/>
        </w:rPr>
        <w:t xml:space="preserve"> read remotely on the plaintiff’s system. </w:t>
      </w:r>
      <w:r>
        <w:rPr>
          <w:rFonts w:ascii="Times New Roman" w:eastAsia="Times New Roman" w:hAnsi="Times New Roman"/>
          <w:color w:val="000000"/>
          <w:lang w:eastAsia="en-ZW"/>
        </w:rPr>
        <w:t>From th</w:t>
      </w:r>
      <w:r w:rsidR="00FA2F43">
        <w:rPr>
          <w:rFonts w:ascii="Times New Roman" w:eastAsia="Times New Roman" w:hAnsi="Times New Roman"/>
          <w:color w:val="000000"/>
          <w:lang w:eastAsia="en-ZW"/>
        </w:rPr>
        <w:t>e</w:t>
      </w:r>
      <w:r>
        <w:rPr>
          <w:rFonts w:ascii="Times New Roman" w:eastAsia="Times New Roman" w:hAnsi="Times New Roman"/>
          <w:color w:val="000000"/>
          <w:lang w:eastAsia="en-ZW"/>
        </w:rPr>
        <w:t>se</w:t>
      </w:r>
      <w:r w:rsidR="00AB003D" w:rsidRPr="0054622F">
        <w:rPr>
          <w:rFonts w:ascii="Times New Roman" w:eastAsia="Times New Roman" w:hAnsi="Times New Roman"/>
          <w:color w:val="000000"/>
          <w:lang w:eastAsia="en-ZW"/>
        </w:rPr>
        <w:t xml:space="preserve"> reading</w:t>
      </w:r>
      <w:r>
        <w:rPr>
          <w:rFonts w:ascii="Times New Roman" w:eastAsia="Times New Roman" w:hAnsi="Times New Roman"/>
          <w:color w:val="000000"/>
          <w:lang w:eastAsia="en-ZW"/>
        </w:rPr>
        <w:t>s</w:t>
      </w:r>
      <w:r w:rsidR="00AB003D" w:rsidRPr="0054622F">
        <w:rPr>
          <w:rFonts w:ascii="Times New Roman" w:eastAsia="Times New Roman" w:hAnsi="Times New Roman"/>
          <w:color w:val="000000"/>
          <w:lang w:eastAsia="en-ZW"/>
        </w:rPr>
        <w:t>, the plaintiff generate</w:t>
      </w:r>
      <w:r>
        <w:rPr>
          <w:rFonts w:ascii="Times New Roman" w:eastAsia="Times New Roman" w:hAnsi="Times New Roman"/>
          <w:color w:val="000000"/>
          <w:lang w:eastAsia="en-ZW"/>
        </w:rPr>
        <w:t>s</w:t>
      </w:r>
      <w:r w:rsidR="00AB003D" w:rsidRPr="0054622F">
        <w:rPr>
          <w:rFonts w:ascii="Times New Roman" w:eastAsia="Times New Roman" w:hAnsi="Times New Roman"/>
          <w:color w:val="000000"/>
          <w:lang w:eastAsia="en-ZW"/>
        </w:rPr>
        <w:t xml:space="preserve"> a bill to determine the </w:t>
      </w:r>
      <w:r w:rsidR="00FA2F43">
        <w:rPr>
          <w:rFonts w:ascii="Times New Roman" w:eastAsia="Times New Roman" w:hAnsi="Times New Roman"/>
          <w:color w:val="000000"/>
          <w:lang w:eastAsia="en-ZW"/>
        </w:rPr>
        <w:t>charges the consumer must pay</w:t>
      </w:r>
      <w:r w:rsidR="00AB003D" w:rsidRPr="0054622F">
        <w:rPr>
          <w:rFonts w:ascii="Times New Roman" w:eastAsia="Times New Roman" w:hAnsi="Times New Roman"/>
          <w:color w:val="000000"/>
          <w:lang w:eastAsia="en-ZW"/>
        </w:rPr>
        <w:t>.</w:t>
      </w:r>
    </w:p>
    <w:p w14:paraId="0527EE60" w14:textId="03088C19" w:rsidR="00093714" w:rsidRDefault="00102FEC" w:rsidP="00FA2F43">
      <w:pPr>
        <w:spacing w:line="360" w:lineRule="auto"/>
        <w:ind w:left="720" w:hanging="720"/>
        <w:jc w:val="both"/>
        <w:rPr>
          <w:rFonts w:ascii="Times New Roman" w:eastAsia="Times New Roman" w:hAnsi="Times New Roman"/>
          <w:color w:val="000000"/>
          <w:lang w:eastAsia="en-ZW"/>
        </w:rPr>
      </w:pPr>
      <w:r>
        <w:rPr>
          <w:rFonts w:ascii="Times New Roman" w:eastAsia="Times New Roman" w:hAnsi="Times New Roman"/>
          <w:color w:val="000000"/>
          <w:lang w:eastAsia="en-ZW"/>
        </w:rPr>
        <w:t>[</w:t>
      </w:r>
      <w:r w:rsidR="007C29C3">
        <w:rPr>
          <w:rFonts w:ascii="Times New Roman" w:eastAsia="Times New Roman" w:hAnsi="Times New Roman"/>
          <w:color w:val="000000"/>
          <w:lang w:eastAsia="en-ZW"/>
        </w:rPr>
        <w:t>15</w:t>
      </w:r>
      <w:r>
        <w:rPr>
          <w:rFonts w:ascii="Times New Roman" w:eastAsia="Times New Roman" w:hAnsi="Times New Roman"/>
          <w:color w:val="000000"/>
          <w:lang w:eastAsia="en-ZW"/>
        </w:rPr>
        <w:t>]</w:t>
      </w:r>
      <w:r w:rsidR="00FA2F43">
        <w:rPr>
          <w:rFonts w:ascii="Times New Roman" w:eastAsia="Times New Roman" w:hAnsi="Times New Roman"/>
          <w:color w:val="000000"/>
          <w:lang w:eastAsia="en-ZW"/>
        </w:rPr>
        <w:tab/>
        <w:t xml:space="preserve">Part of the defendant’s case </w:t>
      </w:r>
      <w:r w:rsidR="00093714">
        <w:rPr>
          <w:rFonts w:ascii="Times New Roman" w:eastAsia="Times New Roman" w:hAnsi="Times New Roman"/>
          <w:color w:val="000000"/>
          <w:lang w:eastAsia="en-ZW"/>
        </w:rPr>
        <w:t xml:space="preserve">that was put to </w:t>
      </w:r>
      <w:r w:rsidR="007C29C3">
        <w:rPr>
          <w:rFonts w:ascii="Times New Roman" w:eastAsia="Times New Roman" w:hAnsi="Times New Roman"/>
          <w:color w:val="000000"/>
          <w:lang w:eastAsia="en-ZW"/>
        </w:rPr>
        <w:t>Dumbura</w:t>
      </w:r>
      <w:r w:rsidR="00093714">
        <w:rPr>
          <w:rFonts w:ascii="Times New Roman" w:eastAsia="Times New Roman" w:hAnsi="Times New Roman"/>
          <w:color w:val="000000"/>
          <w:lang w:eastAsia="en-ZW"/>
        </w:rPr>
        <w:t xml:space="preserve"> in cross-examination </w:t>
      </w:r>
      <w:r w:rsidR="00FA2F43">
        <w:rPr>
          <w:rFonts w:ascii="Times New Roman" w:eastAsia="Times New Roman" w:hAnsi="Times New Roman"/>
          <w:color w:val="000000"/>
          <w:lang w:eastAsia="en-ZW"/>
        </w:rPr>
        <w:t>is that electricity consumption at the defendant’s school is seasonal, with demand peaking in the winter months and easing up in the summer months.</w:t>
      </w:r>
    </w:p>
    <w:p w14:paraId="3B709728" w14:textId="2707B140" w:rsidR="00093714" w:rsidRDefault="00093714" w:rsidP="00FA2F43">
      <w:pPr>
        <w:spacing w:line="360" w:lineRule="auto"/>
        <w:ind w:left="720" w:hanging="720"/>
        <w:jc w:val="both"/>
        <w:rPr>
          <w:rFonts w:ascii="Times New Roman" w:eastAsia="Times New Roman" w:hAnsi="Times New Roman"/>
          <w:color w:val="000000"/>
          <w:lang w:eastAsia="en-ZW"/>
        </w:rPr>
      </w:pPr>
      <w:r>
        <w:rPr>
          <w:rFonts w:ascii="Times New Roman" w:eastAsia="Times New Roman" w:hAnsi="Times New Roman"/>
          <w:color w:val="000000"/>
          <w:lang w:eastAsia="en-ZW"/>
        </w:rPr>
        <w:t>[</w:t>
      </w:r>
      <w:r w:rsidR="007C29C3">
        <w:rPr>
          <w:rFonts w:ascii="Times New Roman" w:eastAsia="Times New Roman" w:hAnsi="Times New Roman"/>
          <w:color w:val="000000"/>
          <w:lang w:eastAsia="en-ZW"/>
        </w:rPr>
        <w:t>16</w:t>
      </w:r>
      <w:r>
        <w:rPr>
          <w:rFonts w:ascii="Times New Roman" w:eastAsia="Times New Roman" w:hAnsi="Times New Roman"/>
          <w:color w:val="000000"/>
          <w:lang w:eastAsia="en-ZW"/>
        </w:rPr>
        <w:t>]</w:t>
      </w:r>
      <w:r>
        <w:rPr>
          <w:rFonts w:ascii="Times New Roman" w:eastAsia="Times New Roman" w:hAnsi="Times New Roman"/>
          <w:color w:val="000000"/>
          <w:lang w:eastAsia="en-ZW"/>
        </w:rPr>
        <w:tab/>
      </w:r>
      <w:r w:rsidR="00FA2F43">
        <w:rPr>
          <w:rFonts w:ascii="Times New Roman" w:eastAsia="Times New Roman" w:hAnsi="Times New Roman"/>
          <w:color w:val="000000"/>
          <w:lang w:eastAsia="en-ZW"/>
        </w:rPr>
        <w:t>It is also</w:t>
      </w:r>
      <w:r>
        <w:rPr>
          <w:rFonts w:ascii="Times New Roman" w:eastAsia="Times New Roman" w:hAnsi="Times New Roman"/>
          <w:color w:val="000000"/>
          <w:lang w:eastAsia="en-ZW"/>
        </w:rPr>
        <w:t xml:space="preserve"> part of</w:t>
      </w:r>
      <w:r w:rsidR="00FA2F43">
        <w:rPr>
          <w:rFonts w:ascii="Times New Roman" w:eastAsia="Times New Roman" w:hAnsi="Times New Roman"/>
          <w:color w:val="000000"/>
          <w:lang w:eastAsia="en-ZW"/>
        </w:rPr>
        <w:t xml:space="preserve"> the defendant’s case that it being a school where, among other things, pupils go away during holidays</w:t>
      </w:r>
      <w:r w:rsidR="007C29C3">
        <w:rPr>
          <w:rFonts w:ascii="Times New Roman" w:eastAsia="Times New Roman" w:hAnsi="Times New Roman"/>
          <w:color w:val="000000"/>
          <w:lang w:eastAsia="en-ZW"/>
        </w:rPr>
        <w:t>,</w:t>
      </w:r>
      <w:r w:rsidR="00FA2F43">
        <w:rPr>
          <w:rFonts w:ascii="Times New Roman" w:eastAsia="Times New Roman" w:hAnsi="Times New Roman"/>
          <w:color w:val="000000"/>
          <w:lang w:eastAsia="en-ZW"/>
        </w:rPr>
        <w:t xml:space="preserve"> leaving the school virtually deserted except for skeleton staff for necessary maintenance work, the electricity consumption patterns </w:t>
      </w:r>
      <w:r w:rsidR="007C29C3">
        <w:rPr>
          <w:rFonts w:ascii="Times New Roman" w:eastAsia="Times New Roman" w:hAnsi="Times New Roman"/>
          <w:color w:val="000000"/>
          <w:lang w:eastAsia="en-ZW"/>
        </w:rPr>
        <w:t xml:space="preserve">from the plaintiff’s bills </w:t>
      </w:r>
      <w:r w:rsidR="00FA2F43">
        <w:rPr>
          <w:rFonts w:ascii="Times New Roman" w:eastAsia="Times New Roman" w:hAnsi="Times New Roman"/>
          <w:color w:val="000000"/>
          <w:lang w:eastAsia="en-ZW"/>
        </w:rPr>
        <w:t>failed to reflect this reality</w:t>
      </w:r>
      <w:r w:rsidR="007C29C3">
        <w:rPr>
          <w:rFonts w:ascii="Times New Roman" w:eastAsia="Times New Roman" w:hAnsi="Times New Roman"/>
          <w:color w:val="000000"/>
          <w:lang w:eastAsia="en-ZW"/>
        </w:rPr>
        <w:t>,</w:t>
      </w:r>
      <w:r w:rsidR="00FA2F43">
        <w:rPr>
          <w:rFonts w:ascii="Times New Roman" w:eastAsia="Times New Roman" w:hAnsi="Times New Roman"/>
          <w:color w:val="000000"/>
          <w:lang w:eastAsia="en-ZW"/>
        </w:rPr>
        <w:t xml:space="preserve"> thereby bolstering the </w:t>
      </w:r>
      <w:r>
        <w:rPr>
          <w:rFonts w:ascii="Times New Roman" w:eastAsia="Times New Roman" w:hAnsi="Times New Roman"/>
          <w:color w:val="000000"/>
          <w:lang w:eastAsia="en-ZW"/>
        </w:rPr>
        <w:t xml:space="preserve">case of a faulty meter. </w:t>
      </w:r>
    </w:p>
    <w:p w14:paraId="1CAC81CC" w14:textId="628E4D60" w:rsidR="005A6200" w:rsidRDefault="00093714" w:rsidP="00FA2F43">
      <w:pPr>
        <w:spacing w:line="360" w:lineRule="auto"/>
        <w:ind w:left="720" w:hanging="720"/>
        <w:jc w:val="both"/>
        <w:rPr>
          <w:rFonts w:ascii="Times New Roman" w:eastAsia="Times New Roman" w:hAnsi="Times New Roman"/>
          <w:color w:val="000000"/>
          <w:lang w:eastAsia="en-ZW"/>
        </w:rPr>
      </w:pPr>
      <w:r>
        <w:rPr>
          <w:rFonts w:ascii="Times New Roman" w:eastAsia="Times New Roman" w:hAnsi="Times New Roman"/>
          <w:color w:val="000000"/>
          <w:lang w:eastAsia="en-ZW"/>
        </w:rPr>
        <w:t>[</w:t>
      </w:r>
      <w:r w:rsidR="007C29C3">
        <w:rPr>
          <w:rFonts w:ascii="Times New Roman" w:eastAsia="Times New Roman" w:hAnsi="Times New Roman"/>
          <w:color w:val="000000"/>
          <w:lang w:eastAsia="en-ZW"/>
        </w:rPr>
        <w:t>17</w:t>
      </w:r>
      <w:r>
        <w:rPr>
          <w:rFonts w:ascii="Times New Roman" w:eastAsia="Times New Roman" w:hAnsi="Times New Roman"/>
          <w:color w:val="000000"/>
          <w:lang w:eastAsia="en-ZW"/>
        </w:rPr>
        <w:t>]</w:t>
      </w:r>
      <w:r>
        <w:rPr>
          <w:rFonts w:ascii="Times New Roman" w:eastAsia="Times New Roman" w:hAnsi="Times New Roman"/>
          <w:color w:val="000000"/>
          <w:lang w:eastAsia="en-ZW"/>
        </w:rPr>
        <w:tab/>
        <w:t>D</w:t>
      </w:r>
      <w:r w:rsidR="00AB003D" w:rsidRPr="0054622F">
        <w:rPr>
          <w:rFonts w:ascii="Times New Roman" w:eastAsia="Times New Roman" w:hAnsi="Times New Roman"/>
          <w:color w:val="000000"/>
          <w:lang w:eastAsia="en-ZW"/>
        </w:rPr>
        <w:t xml:space="preserve">umbura </w:t>
      </w:r>
      <w:r>
        <w:rPr>
          <w:rFonts w:ascii="Times New Roman" w:eastAsia="Times New Roman" w:hAnsi="Times New Roman"/>
          <w:color w:val="000000"/>
          <w:lang w:eastAsia="en-ZW"/>
        </w:rPr>
        <w:t xml:space="preserve">maintained </w:t>
      </w:r>
      <w:r w:rsidR="00AB003D" w:rsidRPr="0054622F">
        <w:rPr>
          <w:rFonts w:ascii="Times New Roman" w:eastAsia="Times New Roman" w:hAnsi="Times New Roman"/>
          <w:color w:val="000000"/>
          <w:lang w:eastAsia="en-ZW"/>
        </w:rPr>
        <w:t>that the</w:t>
      </w:r>
      <w:r w:rsidR="005A6200">
        <w:rPr>
          <w:rFonts w:ascii="Times New Roman" w:eastAsia="Times New Roman" w:hAnsi="Times New Roman"/>
          <w:color w:val="000000"/>
          <w:lang w:eastAsia="en-ZW"/>
        </w:rPr>
        <w:t xml:space="preserve"> plaintiff would not know about electricity consumption patterns of each and every one of its customers but that it relies on the meter readings. High charges correla</w:t>
      </w:r>
      <w:r w:rsidR="007C29C3">
        <w:rPr>
          <w:rFonts w:ascii="Times New Roman" w:eastAsia="Times New Roman" w:hAnsi="Times New Roman"/>
          <w:color w:val="000000"/>
          <w:lang w:eastAsia="en-ZW"/>
        </w:rPr>
        <w:t xml:space="preserve">tes with high consumption rates, </w:t>
      </w:r>
      <w:r w:rsidR="005A6200">
        <w:rPr>
          <w:rFonts w:ascii="Times New Roman" w:eastAsia="Times New Roman" w:hAnsi="Times New Roman"/>
          <w:color w:val="000000"/>
          <w:lang w:eastAsia="en-ZW"/>
        </w:rPr>
        <w:t>and vice versa. This would account for the differences in the amounts billed.</w:t>
      </w:r>
    </w:p>
    <w:p w14:paraId="0144F0AA" w14:textId="14B89E42" w:rsidR="005A6200" w:rsidRDefault="005A6200" w:rsidP="005A6200">
      <w:pPr>
        <w:spacing w:line="360" w:lineRule="auto"/>
        <w:ind w:left="720" w:hanging="720"/>
        <w:jc w:val="both"/>
        <w:rPr>
          <w:rFonts w:ascii="Times New Roman" w:eastAsia="Times New Roman" w:hAnsi="Times New Roman"/>
          <w:color w:val="000000"/>
          <w:lang w:eastAsia="en-ZW"/>
        </w:rPr>
      </w:pPr>
      <w:r>
        <w:rPr>
          <w:rFonts w:ascii="Times New Roman" w:eastAsia="Times New Roman" w:hAnsi="Times New Roman"/>
          <w:color w:val="000000"/>
          <w:lang w:eastAsia="en-ZW"/>
        </w:rPr>
        <w:t>[</w:t>
      </w:r>
      <w:r w:rsidR="007C29C3">
        <w:rPr>
          <w:rFonts w:ascii="Times New Roman" w:eastAsia="Times New Roman" w:hAnsi="Times New Roman"/>
          <w:color w:val="000000"/>
          <w:lang w:eastAsia="en-ZW"/>
        </w:rPr>
        <w:t>18</w:t>
      </w:r>
      <w:r>
        <w:rPr>
          <w:rFonts w:ascii="Times New Roman" w:eastAsia="Times New Roman" w:hAnsi="Times New Roman"/>
          <w:color w:val="000000"/>
          <w:lang w:eastAsia="en-ZW"/>
        </w:rPr>
        <w:t>]</w:t>
      </w:r>
      <w:r>
        <w:rPr>
          <w:rFonts w:ascii="Times New Roman" w:eastAsia="Times New Roman" w:hAnsi="Times New Roman"/>
          <w:color w:val="000000"/>
          <w:lang w:eastAsia="en-ZW"/>
        </w:rPr>
        <w:tab/>
      </w:r>
      <w:r w:rsidR="00AB003D" w:rsidRPr="005A6200">
        <w:rPr>
          <w:rFonts w:ascii="Times New Roman" w:eastAsia="Times New Roman" w:hAnsi="Times New Roman"/>
          <w:color w:val="000000"/>
          <w:lang w:eastAsia="en-ZW"/>
        </w:rPr>
        <w:t>Du</w:t>
      </w:r>
      <w:r>
        <w:rPr>
          <w:rFonts w:ascii="Times New Roman" w:eastAsia="Times New Roman" w:hAnsi="Times New Roman"/>
          <w:color w:val="000000"/>
          <w:lang w:eastAsia="en-ZW"/>
        </w:rPr>
        <w:t xml:space="preserve">mbura </w:t>
      </w:r>
      <w:r w:rsidR="00AB003D" w:rsidRPr="005A6200">
        <w:rPr>
          <w:rFonts w:ascii="Times New Roman" w:eastAsia="Times New Roman" w:hAnsi="Times New Roman"/>
          <w:color w:val="000000"/>
          <w:lang w:eastAsia="en-ZW"/>
        </w:rPr>
        <w:t xml:space="preserve">confirmed that the defendant paid for the meter testing fee, </w:t>
      </w:r>
      <w:r>
        <w:rPr>
          <w:rFonts w:ascii="Times New Roman" w:eastAsia="Times New Roman" w:hAnsi="Times New Roman"/>
          <w:color w:val="000000"/>
          <w:lang w:eastAsia="en-ZW"/>
        </w:rPr>
        <w:t>but that the p</w:t>
      </w:r>
      <w:r w:rsidR="00AB003D" w:rsidRPr="005A6200">
        <w:rPr>
          <w:rFonts w:ascii="Times New Roman" w:eastAsia="Times New Roman" w:hAnsi="Times New Roman"/>
          <w:color w:val="000000"/>
          <w:lang w:eastAsia="en-ZW"/>
        </w:rPr>
        <w:t xml:space="preserve">laintiff’s </w:t>
      </w:r>
      <w:r>
        <w:rPr>
          <w:rFonts w:ascii="Times New Roman" w:eastAsia="Times New Roman" w:hAnsi="Times New Roman"/>
          <w:color w:val="000000"/>
          <w:lang w:eastAsia="en-ZW"/>
        </w:rPr>
        <w:t>agents</w:t>
      </w:r>
      <w:r w:rsidR="00AB003D" w:rsidRPr="005A6200">
        <w:rPr>
          <w:rFonts w:ascii="Times New Roman" w:eastAsia="Times New Roman" w:hAnsi="Times New Roman"/>
          <w:color w:val="000000"/>
          <w:lang w:eastAsia="en-ZW"/>
        </w:rPr>
        <w:t xml:space="preserve"> were denied access into the defendant’s premises </w:t>
      </w:r>
      <w:r>
        <w:rPr>
          <w:rFonts w:ascii="Times New Roman" w:eastAsia="Times New Roman" w:hAnsi="Times New Roman"/>
          <w:color w:val="000000"/>
          <w:lang w:eastAsia="en-ZW"/>
        </w:rPr>
        <w:t>by the defendant’s people. As a result, no testing could be conducted and</w:t>
      </w:r>
      <w:r w:rsidR="007C29C3">
        <w:rPr>
          <w:rFonts w:ascii="Times New Roman" w:eastAsia="Times New Roman" w:hAnsi="Times New Roman"/>
          <w:color w:val="000000"/>
          <w:lang w:eastAsia="en-ZW"/>
        </w:rPr>
        <w:t>, concomitantly,</w:t>
      </w:r>
      <w:r>
        <w:rPr>
          <w:rFonts w:ascii="Times New Roman" w:eastAsia="Times New Roman" w:hAnsi="Times New Roman"/>
          <w:color w:val="000000"/>
          <w:lang w:eastAsia="en-ZW"/>
        </w:rPr>
        <w:t xml:space="preserve"> no report could be produced.</w:t>
      </w:r>
    </w:p>
    <w:p w14:paraId="24BE7259" w14:textId="4036D998" w:rsidR="00AB003D" w:rsidRDefault="005A6200" w:rsidP="00061ED4">
      <w:pPr>
        <w:spacing w:line="360" w:lineRule="auto"/>
        <w:ind w:left="720" w:hanging="720"/>
        <w:jc w:val="both"/>
        <w:rPr>
          <w:rFonts w:ascii="Times New Roman" w:hAnsi="Times New Roman"/>
        </w:rPr>
      </w:pPr>
      <w:r>
        <w:rPr>
          <w:rFonts w:ascii="Times New Roman" w:eastAsia="Times New Roman" w:hAnsi="Times New Roman"/>
          <w:color w:val="000000"/>
          <w:lang w:eastAsia="en-ZW"/>
        </w:rPr>
        <w:t>[</w:t>
      </w:r>
      <w:r w:rsidR="00AA479E">
        <w:rPr>
          <w:rFonts w:ascii="Times New Roman" w:eastAsia="Times New Roman" w:hAnsi="Times New Roman"/>
          <w:color w:val="000000"/>
          <w:lang w:eastAsia="en-ZW"/>
        </w:rPr>
        <w:t>19</w:t>
      </w:r>
      <w:r>
        <w:rPr>
          <w:rFonts w:ascii="Times New Roman" w:eastAsia="Times New Roman" w:hAnsi="Times New Roman"/>
          <w:color w:val="000000"/>
          <w:lang w:eastAsia="en-ZW"/>
        </w:rPr>
        <w:t>]</w:t>
      </w:r>
      <w:r>
        <w:rPr>
          <w:rFonts w:ascii="Times New Roman" w:eastAsia="Times New Roman" w:hAnsi="Times New Roman"/>
          <w:color w:val="000000"/>
          <w:lang w:eastAsia="en-ZW"/>
        </w:rPr>
        <w:tab/>
      </w:r>
      <w:r w:rsidR="00061ED4">
        <w:rPr>
          <w:rFonts w:ascii="Times New Roman" w:eastAsia="Times New Roman" w:hAnsi="Times New Roman"/>
          <w:color w:val="000000"/>
          <w:lang w:eastAsia="en-ZW"/>
        </w:rPr>
        <w:t>Dumbura stated further</w:t>
      </w:r>
      <w:r w:rsidR="00AA479E">
        <w:rPr>
          <w:rFonts w:ascii="Times New Roman" w:hAnsi="Times New Roman"/>
        </w:rPr>
        <w:t xml:space="preserve"> that the plaintiff replaced</w:t>
      </w:r>
      <w:r w:rsidR="00AB003D" w:rsidRPr="005A6200">
        <w:rPr>
          <w:rFonts w:ascii="Times New Roman" w:hAnsi="Times New Roman"/>
        </w:rPr>
        <w:t xml:space="preserve"> the defendant’s meter in August 2023</w:t>
      </w:r>
      <w:r w:rsidR="00AA479E">
        <w:rPr>
          <w:rFonts w:ascii="Times New Roman" w:hAnsi="Times New Roman"/>
        </w:rPr>
        <w:t>,</w:t>
      </w:r>
      <w:r w:rsidR="00AB003D" w:rsidRPr="005A6200">
        <w:rPr>
          <w:rFonts w:ascii="Times New Roman" w:hAnsi="Times New Roman"/>
        </w:rPr>
        <w:t xml:space="preserve"> </w:t>
      </w:r>
      <w:r w:rsidR="00061ED4">
        <w:rPr>
          <w:rFonts w:ascii="Times New Roman" w:hAnsi="Times New Roman"/>
        </w:rPr>
        <w:t xml:space="preserve">the </w:t>
      </w:r>
      <w:r w:rsidR="00AB003D" w:rsidRPr="005A6200">
        <w:rPr>
          <w:rFonts w:ascii="Times New Roman" w:hAnsi="Times New Roman"/>
        </w:rPr>
        <w:t xml:space="preserve">old </w:t>
      </w:r>
      <w:r w:rsidR="00061ED4">
        <w:rPr>
          <w:rFonts w:ascii="Times New Roman" w:hAnsi="Times New Roman"/>
        </w:rPr>
        <w:t>one ha</w:t>
      </w:r>
      <w:r w:rsidR="00AA479E">
        <w:rPr>
          <w:rFonts w:ascii="Times New Roman" w:hAnsi="Times New Roman"/>
        </w:rPr>
        <w:t>ving</w:t>
      </w:r>
      <w:r w:rsidR="00061ED4">
        <w:rPr>
          <w:rFonts w:ascii="Times New Roman" w:hAnsi="Times New Roman"/>
        </w:rPr>
        <w:t xml:space="preserve"> reached the end of its useful</w:t>
      </w:r>
      <w:r w:rsidR="00AB003D" w:rsidRPr="005A6200">
        <w:rPr>
          <w:rFonts w:ascii="Times New Roman" w:hAnsi="Times New Roman"/>
        </w:rPr>
        <w:t xml:space="preserve"> lifespan. She intimated that </w:t>
      </w:r>
      <w:r w:rsidR="00061ED4">
        <w:rPr>
          <w:rFonts w:ascii="Times New Roman" w:hAnsi="Times New Roman"/>
        </w:rPr>
        <w:t>this</w:t>
      </w:r>
      <w:r w:rsidR="00AB003D" w:rsidRPr="005A6200">
        <w:rPr>
          <w:rFonts w:ascii="Times New Roman" w:hAnsi="Times New Roman"/>
        </w:rPr>
        <w:t xml:space="preserve"> is standard procedure.</w:t>
      </w:r>
    </w:p>
    <w:p w14:paraId="43AD3163" w14:textId="2ABEDDA8" w:rsidR="001864C2" w:rsidRDefault="00061ED4" w:rsidP="00061ED4">
      <w:pPr>
        <w:spacing w:line="360" w:lineRule="auto"/>
        <w:ind w:left="720" w:hanging="720"/>
        <w:jc w:val="both"/>
        <w:rPr>
          <w:rFonts w:ascii="Times New Roman" w:hAnsi="Times New Roman"/>
        </w:rPr>
      </w:pPr>
      <w:r>
        <w:rPr>
          <w:rFonts w:ascii="Times New Roman" w:hAnsi="Times New Roman"/>
        </w:rPr>
        <w:t>[</w:t>
      </w:r>
      <w:r w:rsidR="00AA479E">
        <w:rPr>
          <w:rFonts w:ascii="Times New Roman" w:hAnsi="Times New Roman"/>
        </w:rPr>
        <w:t>20</w:t>
      </w:r>
      <w:r>
        <w:rPr>
          <w:rFonts w:ascii="Times New Roman" w:hAnsi="Times New Roman"/>
        </w:rPr>
        <w:t>]</w:t>
      </w:r>
      <w:r>
        <w:rPr>
          <w:rFonts w:ascii="Times New Roman" w:hAnsi="Times New Roman"/>
        </w:rPr>
        <w:tab/>
        <w:t>T</w:t>
      </w:r>
      <w:r w:rsidR="00AB003D" w:rsidRPr="0054622F">
        <w:rPr>
          <w:rFonts w:ascii="Times New Roman" w:hAnsi="Times New Roman"/>
        </w:rPr>
        <w:t xml:space="preserve">he defendant </w:t>
      </w:r>
      <w:r>
        <w:rPr>
          <w:rFonts w:ascii="Times New Roman" w:hAnsi="Times New Roman"/>
        </w:rPr>
        <w:t xml:space="preserve">gave </w:t>
      </w:r>
      <w:r w:rsidR="00AB003D" w:rsidRPr="0054622F">
        <w:rPr>
          <w:rFonts w:ascii="Times New Roman" w:hAnsi="Times New Roman"/>
        </w:rPr>
        <w:t xml:space="preserve">evidence </w:t>
      </w:r>
      <w:r w:rsidR="00AA479E">
        <w:rPr>
          <w:rFonts w:ascii="Times New Roman" w:hAnsi="Times New Roman"/>
        </w:rPr>
        <w:t xml:space="preserve">through </w:t>
      </w:r>
      <w:r>
        <w:rPr>
          <w:rFonts w:ascii="Times New Roman" w:hAnsi="Times New Roman"/>
        </w:rPr>
        <w:t>one</w:t>
      </w:r>
      <w:r w:rsidR="00AB003D" w:rsidRPr="0054622F">
        <w:rPr>
          <w:rFonts w:ascii="Times New Roman" w:hAnsi="Times New Roman"/>
        </w:rPr>
        <w:t xml:space="preserve"> Sheilah Mashoro</w:t>
      </w:r>
      <w:r w:rsidR="001864C2">
        <w:rPr>
          <w:rFonts w:ascii="Times New Roman" w:hAnsi="Times New Roman"/>
        </w:rPr>
        <w:t xml:space="preserve"> [“</w:t>
      </w:r>
      <w:r w:rsidR="001864C2" w:rsidRPr="001864C2">
        <w:rPr>
          <w:rFonts w:ascii="Times New Roman" w:hAnsi="Times New Roman"/>
          <w:b/>
          <w:i/>
        </w:rPr>
        <w:t>Mashoro</w:t>
      </w:r>
      <w:r w:rsidR="001864C2">
        <w:rPr>
          <w:rFonts w:ascii="Times New Roman" w:hAnsi="Times New Roman"/>
        </w:rPr>
        <w:t>”]</w:t>
      </w:r>
      <w:r>
        <w:rPr>
          <w:rFonts w:ascii="Times New Roman" w:hAnsi="Times New Roman"/>
        </w:rPr>
        <w:t>. She is the d</w:t>
      </w:r>
      <w:r w:rsidR="00AB003D" w:rsidRPr="0054622F">
        <w:rPr>
          <w:rFonts w:ascii="Times New Roman" w:hAnsi="Times New Roman"/>
        </w:rPr>
        <w:t xml:space="preserve">efendant’s Administrator. </w:t>
      </w:r>
      <w:r>
        <w:rPr>
          <w:rFonts w:ascii="Times New Roman" w:hAnsi="Times New Roman"/>
        </w:rPr>
        <w:t xml:space="preserve">Her portfolio covers </w:t>
      </w:r>
      <w:r w:rsidR="00AB003D" w:rsidRPr="0054622F">
        <w:rPr>
          <w:rFonts w:ascii="Times New Roman" w:hAnsi="Times New Roman"/>
        </w:rPr>
        <w:t>general secretarial duties. She assumed her role in November 2023</w:t>
      </w:r>
      <w:r>
        <w:rPr>
          <w:rFonts w:ascii="Times New Roman" w:hAnsi="Times New Roman"/>
        </w:rPr>
        <w:t>. She admitted she ha</w:t>
      </w:r>
      <w:r w:rsidR="00AB003D" w:rsidRPr="0054622F">
        <w:rPr>
          <w:rFonts w:ascii="Times New Roman" w:hAnsi="Times New Roman"/>
        </w:rPr>
        <w:t>s no</w:t>
      </w:r>
      <w:r>
        <w:rPr>
          <w:rFonts w:ascii="Times New Roman" w:hAnsi="Times New Roman"/>
        </w:rPr>
        <w:t xml:space="preserve"> first-hand knowledge of </w:t>
      </w:r>
      <w:r w:rsidR="00AB003D" w:rsidRPr="0054622F">
        <w:rPr>
          <w:rFonts w:ascii="Times New Roman" w:hAnsi="Times New Roman"/>
        </w:rPr>
        <w:t>t</w:t>
      </w:r>
      <w:r>
        <w:rPr>
          <w:rFonts w:ascii="Times New Roman" w:hAnsi="Times New Roman"/>
        </w:rPr>
        <w:t>he goings</w:t>
      </w:r>
      <w:r w:rsidR="001864C2">
        <w:rPr>
          <w:rFonts w:ascii="Times New Roman" w:hAnsi="Times New Roman"/>
        </w:rPr>
        <w:t>-</w:t>
      </w:r>
      <w:r>
        <w:rPr>
          <w:rFonts w:ascii="Times New Roman" w:hAnsi="Times New Roman"/>
        </w:rPr>
        <w:t>on prior to that date but maintained that she studied the defendant’s records and consumption patterns</w:t>
      </w:r>
      <w:r w:rsidR="001864C2">
        <w:rPr>
          <w:rFonts w:ascii="Times New Roman" w:hAnsi="Times New Roman"/>
        </w:rPr>
        <w:t xml:space="preserve"> thoroughly </w:t>
      </w:r>
      <w:r>
        <w:rPr>
          <w:rFonts w:ascii="Times New Roman" w:hAnsi="Times New Roman"/>
        </w:rPr>
        <w:t>before taking up</w:t>
      </w:r>
      <w:r w:rsidR="001864C2">
        <w:rPr>
          <w:rFonts w:ascii="Times New Roman" w:hAnsi="Times New Roman"/>
        </w:rPr>
        <w:t xml:space="preserve"> the defendant’s case.</w:t>
      </w:r>
    </w:p>
    <w:p w14:paraId="28BA1363" w14:textId="010A6256" w:rsidR="001864C2" w:rsidRDefault="001864C2" w:rsidP="00061ED4">
      <w:pPr>
        <w:spacing w:line="360" w:lineRule="auto"/>
        <w:ind w:left="720" w:hanging="720"/>
        <w:jc w:val="both"/>
        <w:rPr>
          <w:rFonts w:ascii="Times New Roman" w:hAnsi="Times New Roman"/>
        </w:rPr>
      </w:pPr>
      <w:r>
        <w:rPr>
          <w:rFonts w:ascii="Times New Roman" w:hAnsi="Times New Roman"/>
        </w:rPr>
        <w:lastRenderedPageBreak/>
        <w:t>[</w:t>
      </w:r>
      <w:r w:rsidR="00AA479E">
        <w:rPr>
          <w:rFonts w:ascii="Times New Roman" w:hAnsi="Times New Roman"/>
        </w:rPr>
        <w:t>21</w:t>
      </w:r>
      <w:r>
        <w:rPr>
          <w:rFonts w:ascii="Times New Roman" w:hAnsi="Times New Roman"/>
        </w:rPr>
        <w:t>]</w:t>
      </w:r>
      <w:r>
        <w:rPr>
          <w:rFonts w:ascii="Times New Roman" w:hAnsi="Times New Roman"/>
        </w:rPr>
        <w:tab/>
      </w:r>
      <w:r w:rsidR="00AB003D" w:rsidRPr="0054622F">
        <w:rPr>
          <w:rFonts w:ascii="Times New Roman" w:hAnsi="Times New Roman"/>
        </w:rPr>
        <w:t xml:space="preserve"> </w:t>
      </w:r>
      <w:r>
        <w:rPr>
          <w:rFonts w:ascii="Times New Roman" w:hAnsi="Times New Roman"/>
        </w:rPr>
        <w:t xml:space="preserve">Mashoro testified that upon review of the </w:t>
      </w:r>
      <w:r w:rsidR="00AB003D" w:rsidRPr="0054622F">
        <w:rPr>
          <w:rFonts w:ascii="Times New Roman" w:hAnsi="Times New Roman"/>
        </w:rPr>
        <w:t>defendant's records</w:t>
      </w:r>
      <w:r>
        <w:rPr>
          <w:rFonts w:ascii="Times New Roman" w:hAnsi="Times New Roman"/>
        </w:rPr>
        <w:t xml:space="preserve">, she </w:t>
      </w:r>
      <w:r w:rsidR="00AB003D" w:rsidRPr="0054622F">
        <w:rPr>
          <w:rFonts w:ascii="Times New Roman" w:hAnsi="Times New Roman"/>
        </w:rPr>
        <w:t>noted a massive rise in the defendant's electricity bill</w:t>
      </w:r>
      <w:r>
        <w:rPr>
          <w:rFonts w:ascii="Times New Roman" w:hAnsi="Times New Roman"/>
        </w:rPr>
        <w:t>s from an</w:t>
      </w:r>
      <w:r w:rsidR="00AB003D" w:rsidRPr="0054622F">
        <w:rPr>
          <w:rFonts w:ascii="Times New Roman" w:hAnsi="Times New Roman"/>
        </w:rPr>
        <w:t xml:space="preserve"> </w:t>
      </w:r>
      <w:r>
        <w:rPr>
          <w:rFonts w:ascii="Times New Roman" w:hAnsi="Times New Roman"/>
        </w:rPr>
        <w:t>average</w:t>
      </w:r>
      <w:r w:rsidR="00AB003D" w:rsidRPr="0054622F">
        <w:rPr>
          <w:rFonts w:ascii="Times New Roman" w:hAnsi="Times New Roman"/>
        </w:rPr>
        <w:t xml:space="preserve"> </w:t>
      </w:r>
      <w:r>
        <w:rPr>
          <w:rFonts w:ascii="Times New Roman" w:hAnsi="Times New Roman"/>
        </w:rPr>
        <w:t xml:space="preserve">of </w:t>
      </w:r>
      <w:r w:rsidR="00AB003D" w:rsidRPr="0054622F">
        <w:rPr>
          <w:rFonts w:ascii="Times New Roman" w:hAnsi="Times New Roman"/>
        </w:rPr>
        <w:t>US$800 to US$1500</w:t>
      </w:r>
      <w:r>
        <w:rPr>
          <w:rFonts w:ascii="Times New Roman" w:hAnsi="Times New Roman"/>
        </w:rPr>
        <w:t xml:space="preserve"> per month. </w:t>
      </w:r>
    </w:p>
    <w:p w14:paraId="0CF098BB" w14:textId="015E17CA" w:rsidR="00AB003D" w:rsidRDefault="001864C2" w:rsidP="00061ED4">
      <w:pPr>
        <w:spacing w:line="360" w:lineRule="auto"/>
        <w:ind w:left="720" w:hanging="720"/>
        <w:jc w:val="both"/>
        <w:rPr>
          <w:rFonts w:ascii="Times New Roman" w:hAnsi="Times New Roman"/>
        </w:rPr>
      </w:pPr>
      <w:r>
        <w:rPr>
          <w:rFonts w:ascii="Times New Roman" w:hAnsi="Times New Roman"/>
        </w:rPr>
        <w:t>[</w:t>
      </w:r>
      <w:r w:rsidR="00AA479E">
        <w:rPr>
          <w:rFonts w:ascii="Times New Roman" w:hAnsi="Times New Roman"/>
        </w:rPr>
        <w:t>22</w:t>
      </w:r>
      <w:r>
        <w:rPr>
          <w:rFonts w:ascii="Times New Roman" w:hAnsi="Times New Roman"/>
        </w:rPr>
        <w:t>]</w:t>
      </w:r>
      <w:r>
        <w:rPr>
          <w:rFonts w:ascii="Times New Roman" w:hAnsi="Times New Roman"/>
        </w:rPr>
        <w:tab/>
        <w:t>Mashoro said she</w:t>
      </w:r>
      <w:r w:rsidR="00AB003D" w:rsidRPr="0054622F">
        <w:rPr>
          <w:rFonts w:ascii="Times New Roman" w:hAnsi="Times New Roman"/>
        </w:rPr>
        <w:t xml:space="preserve"> complain</w:t>
      </w:r>
      <w:r>
        <w:rPr>
          <w:rFonts w:ascii="Times New Roman" w:hAnsi="Times New Roman"/>
        </w:rPr>
        <w:t xml:space="preserve">ed to the plaintiff by e-mail </w:t>
      </w:r>
      <w:r w:rsidR="00AB003D" w:rsidRPr="0054622F">
        <w:rPr>
          <w:rFonts w:ascii="Times New Roman" w:hAnsi="Times New Roman"/>
        </w:rPr>
        <w:t>about the enormous rise in the electricity bill</w:t>
      </w:r>
      <w:r>
        <w:rPr>
          <w:rFonts w:ascii="Times New Roman" w:hAnsi="Times New Roman"/>
        </w:rPr>
        <w:t xml:space="preserve">s which she </w:t>
      </w:r>
      <w:r w:rsidR="00AB003D" w:rsidRPr="0054622F">
        <w:rPr>
          <w:rFonts w:ascii="Times New Roman" w:hAnsi="Times New Roman"/>
        </w:rPr>
        <w:t>attribut</w:t>
      </w:r>
      <w:r>
        <w:rPr>
          <w:rFonts w:ascii="Times New Roman" w:hAnsi="Times New Roman"/>
        </w:rPr>
        <w:t>ed</w:t>
      </w:r>
      <w:r w:rsidR="00AB003D" w:rsidRPr="0054622F">
        <w:rPr>
          <w:rFonts w:ascii="Times New Roman" w:hAnsi="Times New Roman"/>
        </w:rPr>
        <w:t xml:space="preserve"> to a faulty meter. </w:t>
      </w:r>
      <w:r>
        <w:rPr>
          <w:rFonts w:ascii="Times New Roman" w:hAnsi="Times New Roman"/>
        </w:rPr>
        <w:t xml:space="preserve">However, </w:t>
      </w:r>
      <w:r w:rsidR="00AB003D" w:rsidRPr="0054622F">
        <w:rPr>
          <w:rFonts w:ascii="Times New Roman" w:hAnsi="Times New Roman"/>
        </w:rPr>
        <w:t xml:space="preserve">the plaintiff never bothered to </w:t>
      </w:r>
      <w:r>
        <w:rPr>
          <w:rFonts w:ascii="Times New Roman" w:hAnsi="Times New Roman"/>
        </w:rPr>
        <w:t xml:space="preserve">come and </w:t>
      </w:r>
      <w:r w:rsidR="00AB003D" w:rsidRPr="0054622F">
        <w:rPr>
          <w:rFonts w:ascii="Times New Roman" w:hAnsi="Times New Roman"/>
        </w:rPr>
        <w:t xml:space="preserve">inspect </w:t>
      </w:r>
      <w:r>
        <w:rPr>
          <w:rFonts w:ascii="Times New Roman" w:hAnsi="Times New Roman"/>
        </w:rPr>
        <w:t>or test the meter</w:t>
      </w:r>
      <w:r w:rsidR="00AB003D" w:rsidRPr="0054622F">
        <w:rPr>
          <w:rFonts w:ascii="Times New Roman" w:hAnsi="Times New Roman"/>
        </w:rPr>
        <w:t xml:space="preserve"> </w:t>
      </w:r>
      <w:r>
        <w:rPr>
          <w:rFonts w:ascii="Times New Roman" w:hAnsi="Times New Roman"/>
        </w:rPr>
        <w:t xml:space="preserve">despite having accepted the testing fee of $20. She further testified </w:t>
      </w:r>
      <w:r w:rsidR="00AB003D" w:rsidRPr="0054622F">
        <w:rPr>
          <w:rFonts w:ascii="Times New Roman" w:hAnsi="Times New Roman"/>
        </w:rPr>
        <w:t xml:space="preserve">that the only time the plaintiff tried to inspect and test the meter was after the plaintiff </w:t>
      </w:r>
      <w:r>
        <w:rPr>
          <w:rFonts w:ascii="Times New Roman" w:hAnsi="Times New Roman"/>
        </w:rPr>
        <w:t xml:space="preserve">had </w:t>
      </w:r>
      <w:r w:rsidR="00AB003D" w:rsidRPr="0054622F">
        <w:rPr>
          <w:rFonts w:ascii="Times New Roman" w:hAnsi="Times New Roman"/>
        </w:rPr>
        <w:t xml:space="preserve">disconnected the electricity, and when the matter was </w:t>
      </w:r>
      <w:r>
        <w:rPr>
          <w:rFonts w:ascii="Times New Roman" w:hAnsi="Times New Roman"/>
        </w:rPr>
        <w:t xml:space="preserve">already </w:t>
      </w:r>
      <w:r w:rsidR="00AB003D" w:rsidRPr="0054622F">
        <w:rPr>
          <w:rFonts w:ascii="Times New Roman" w:hAnsi="Times New Roman"/>
        </w:rPr>
        <w:t>pending before the court.</w:t>
      </w:r>
    </w:p>
    <w:p w14:paraId="3540BD88" w14:textId="6BAA407E" w:rsidR="00AB003D" w:rsidRDefault="001864C2" w:rsidP="001864C2">
      <w:pPr>
        <w:spacing w:line="360" w:lineRule="auto"/>
        <w:ind w:left="720" w:hanging="720"/>
        <w:jc w:val="both"/>
        <w:rPr>
          <w:rFonts w:ascii="Times New Roman" w:hAnsi="Times New Roman"/>
        </w:rPr>
      </w:pPr>
      <w:r>
        <w:rPr>
          <w:rFonts w:ascii="Times New Roman" w:hAnsi="Times New Roman"/>
        </w:rPr>
        <w:t>[</w:t>
      </w:r>
      <w:r w:rsidR="00AA479E">
        <w:rPr>
          <w:rFonts w:ascii="Times New Roman" w:hAnsi="Times New Roman"/>
        </w:rPr>
        <w:t>23</w:t>
      </w:r>
      <w:r>
        <w:rPr>
          <w:rFonts w:ascii="Times New Roman" w:hAnsi="Times New Roman"/>
        </w:rPr>
        <w:t>]</w:t>
      </w:r>
      <w:r>
        <w:rPr>
          <w:rFonts w:ascii="Times New Roman" w:hAnsi="Times New Roman"/>
        </w:rPr>
        <w:tab/>
      </w:r>
      <w:r w:rsidR="0032435E">
        <w:rPr>
          <w:rFonts w:ascii="Times New Roman" w:hAnsi="Times New Roman"/>
        </w:rPr>
        <w:t>Mashoro</w:t>
      </w:r>
      <w:r w:rsidR="00AB003D" w:rsidRPr="0054622F">
        <w:rPr>
          <w:rFonts w:ascii="Times New Roman" w:hAnsi="Times New Roman"/>
        </w:rPr>
        <w:t xml:space="preserve"> </w:t>
      </w:r>
      <w:r w:rsidR="0032435E">
        <w:rPr>
          <w:rFonts w:ascii="Times New Roman" w:hAnsi="Times New Roman"/>
        </w:rPr>
        <w:t>claimed</w:t>
      </w:r>
      <w:r w:rsidR="00AB003D" w:rsidRPr="0054622F">
        <w:rPr>
          <w:rFonts w:ascii="Times New Roman" w:hAnsi="Times New Roman"/>
        </w:rPr>
        <w:t xml:space="preserve"> that there </w:t>
      </w:r>
      <w:r w:rsidR="0032435E">
        <w:rPr>
          <w:rFonts w:ascii="Times New Roman" w:hAnsi="Times New Roman"/>
        </w:rPr>
        <w:t>we</w:t>
      </w:r>
      <w:r w:rsidR="00AB003D" w:rsidRPr="0054622F">
        <w:rPr>
          <w:rFonts w:ascii="Times New Roman" w:hAnsi="Times New Roman"/>
        </w:rPr>
        <w:t>re inconsistencies in the meter readings</w:t>
      </w:r>
      <w:r w:rsidR="0032435E">
        <w:rPr>
          <w:rFonts w:ascii="Times New Roman" w:hAnsi="Times New Roman"/>
        </w:rPr>
        <w:t xml:space="preserve"> in that there were</w:t>
      </w:r>
      <w:r w:rsidR="00AB003D" w:rsidRPr="0054622F">
        <w:rPr>
          <w:rFonts w:ascii="Times New Roman" w:hAnsi="Times New Roman"/>
        </w:rPr>
        <w:t xml:space="preserve"> low</w:t>
      </w:r>
      <w:r w:rsidR="00AB003D">
        <w:rPr>
          <w:rFonts w:ascii="Times New Roman" w:hAnsi="Times New Roman"/>
        </w:rPr>
        <w:t>er</w:t>
      </w:r>
      <w:r w:rsidR="00AB003D" w:rsidRPr="0054622F">
        <w:rPr>
          <w:rFonts w:ascii="Times New Roman" w:hAnsi="Times New Roman"/>
        </w:rPr>
        <w:t xml:space="preserve"> charges during the school terms, whe</w:t>
      </w:r>
      <w:r w:rsidR="0032435E">
        <w:rPr>
          <w:rFonts w:ascii="Times New Roman" w:hAnsi="Times New Roman"/>
        </w:rPr>
        <w:t xml:space="preserve">n </w:t>
      </w:r>
      <w:r w:rsidR="00AB003D" w:rsidRPr="0054622F">
        <w:rPr>
          <w:rFonts w:ascii="Times New Roman" w:hAnsi="Times New Roman"/>
        </w:rPr>
        <w:t>it is expected that the defendant’s consumption will be higher, and high</w:t>
      </w:r>
      <w:r w:rsidR="00AB003D">
        <w:rPr>
          <w:rFonts w:ascii="Times New Roman" w:hAnsi="Times New Roman"/>
        </w:rPr>
        <w:t>er</w:t>
      </w:r>
      <w:r w:rsidR="00AB003D" w:rsidRPr="0054622F">
        <w:rPr>
          <w:rFonts w:ascii="Times New Roman" w:hAnsi="Times New Roman"/>
        </w:rPr>
        <w:t xml:space="preserve"> charges in the months of December, August, and April, which are school holidays and where consumption is expected to be low</w:t>
      </w:r>
      <w:r w:rsidR="00AB003D">
        <w:rPr>
          <w:rFonts w:ascii="Times New Roman" w:hAnsi="Times New Roman"/>
        </w:rPr>
        <w:t>er</w:t>
      </w:r>
      <w:r w:rsidR="00AB003D" w:rsidRPr="0054622F">
        <w:rPr>
          <w:rFonts w:ascii="Times New Roman" w:hAnsi="Times New Roman"/>
        </w:rPr>
        <w:t xml:space="preserve">. The charges during the school holidays </w:t>
      </w:r>
      <w:r w:rsidR="0032435E">
        <w:rPr>
          <w:rFonts w:ascii="Times New Roman" w:hAnsi="Times New Roman"/>
        </w:rPr>
        <w:t>were</w:t>
      </w:r>
      <w:r w:rsidR="00AB003D" w:rsidRPr="0054622F">
        <w:rPr>
          <w:rFonts w:ascii="Times New Roman" w:hAnsi="Times New Roman"/>
        </w:rPr>
        <w:t xml:space="preserve"> as high as above US$6</w:t>
      </w:r>
      <w:r w:rsidR="00AB3A11">
        <w:rPr>
          <w:rFonts w:ascii="Times New Roman" w:hAnsi="Times New Roman"/>
        </w:rPr>
        <w:t xml:space="preserve"> </w:t>
      </w:r>
      <w:r w:rsidR="00AB003D" w:rsidRPr="0054622F">
        <w:rPr>
          <w:rFonts w:ascii="Times New Roman" w:hAnsi="Times New Roman"/>
        </w:rPr>
        <w:t>000</w:t>
      </w:r>
      <w:r w:rsidR="0032435E">
        <w:rPr>
          <w:rFonts w:ascii="Times New Roman" w:hAnsi="Times New Roman"/>
        </w:rPr>
        <w:t>. I</w:t>
      </w:r>
      <w:r w:rsidR="00AB003D" w:rsidRPr="0054622F">
        <w:rPr>
          <w:rFonts w:ascii="Times New Roman" w:hAnsi="Times New Roman"/>
        </w:rPr>
        <w:t xml:space="preserve">n </w:t>
      </w:r>
      <w:r w:rsidR="0032435E">
        <w:rPr>
          <w:rFonts w:ascii="Times New Roman" w:hAnsi="Times New Roman"/>
        </w:rPr>
        <w:t xml:space="preserve">her opinion, this was </w:t>
      </w:r>
      <w:r w:rsidR="00AA479E">
        <w:rPr>
          <w:rFonts w:ascii="Times New Roman" w:hAnsi="Times New Roman"/>
        </w:rPr>
        <w:t>indicative of a meter that wa</w:t>
      </w:r>
      <w:r w:rsidR="00AB003D" w:rsidRPr="0054622F">
        <w:rPr>
          <w:rFonts w:ascii="Times New Roman" w:hAnsi="Times New Roman"/>
        </w:rPr>
        <w:t>s malfunctioning.</w:t>
      </w:r>
    </w:p>
    <w:p w14:paraId="5F32122D" w14:textId="78F2DF0C" w:rsidR="00AB003D" w:rsidRPr="0054622F" w:rsidRDefault="0032435E" w:rsidP="0032435E">
      <w:pPr>
        <w:spacing w:line="360" w:lineRule="auto"/>
        <w:ind w:left="720" w:hanging="720"/>
        <w:jc w:val="both"/>
        <w:rPr>
          <w:rFonts w:ascii="Times New Roman" w:eastAsia="Times New Roman" w:hAnsi="Times New Roman"/>
          <w:color w:val="000000"/>
          <w:lang w:eastAsia="en-ZW"/>
        </w:rPr>
      </w:pPr>
      <w:r>
        <w:rPr>
          <w:rFonts w:ascii="Times New Roman" w:hAnsi="Times New Roman"/>
        </w:rPr>
        <w:t>[</w:t>
      </w:r>
      <w:r w:rsidR="00AA479E">
        <w:rPr>
          <w:rFonts w:ascii="Times New Roman" w:hAnsi="Times New Roman"/>
        </w:rPr>
        <w:t>24</w:t>
      </w:r>
      <w:r>
        <w:rPr>
          <w:rFonts w:ascii="Times New Roman" w:hAnsi="Times New Roman"/>
        </w:rPr>
        <w:t>]</w:t>
      </w:r>
      <w:r>
        <w:rPr>
          <w:rFonts w:ascii="Times New Roman" w:hAnsi="Times New Roman"/>
        </w:rPr>
        <w:tab/>
        <w:t>Mashoro further mentioned</w:t>
      </w:r>
      <w:r w:rsidR="00AB003D" w:rsidRPr="0054622F">
        <w:rPr>
          <w:rFonts w:ascii="Times New Roman" w:hAnsi="Times New Roman"/>
        </w:rPr>
        <w:t xml:space="preserve"> that during the time in question, March 2023 to August 2024, the defendant used electricity </w:t>
      </w:r>
      <w:r>
        <w:rPr>
          <w:rFonts w:ascii="Times New Roman" w:hAnsi="Times New Roman"/>
        </w:rPr>
        <w:t xml:space="preserve">only </w:t>
      </w:r>
      <w:r w:rsidR="00AB003D" w:rsidRPr="0054622F">
        <w:rPr>
          <w:rFonts w:ascii="Times New Roman" w:hAnsi="Times New Roman"/>
        </w:rPr>
        <w:t>for printing, lighting, computer laboratory, and other light duties</w:t>
      </w:r>
      <w:r w:rsidR="00AB3A11">
        <w:rPr>
          <w:rFonts w:ascii="Times New Roman" w:hAnsi="Times New Roman"/>
        </w:rPr>
        <w:t>,</w:t>
      </w:r>
      <w:r>
        <w:rPr>
          <w:rFonts w:ascii="Times New Roman" w:hAnsi="Times New Roman"/>
        </w:rPr>
        <w:t xml:space="preserve"> otherwise </w:t>
      </w:r>
      <w:r w:rsidR="00AB003D" w:rsidRPr="0054622F">
        <w:rPr>
          <w:rFonts w:ascii="Times New Roman" w:hAnsi="Times New Roman"/>
        </w:rPr>
        <w:t>the defendant uses gas for cooking and firewood for heating bath water for students.</w:t>
      </w:r>
      <w:r>
        <w:rPr>
          <w:rFonts w:ascii="Times New Roman" w:hAnsi="Times New Roman"/>
        </w:rPr>
        <w:t xml:space="preserve"> She maintained </w:t>
      </w:r>
      <w:r w:rsidR="00AB003D" w:rsidRPr="0054622F">
        <w:rPr>
          <w:rFonts w:ascii="Times New Roman" w:hAnsi="Times New Roman"/>
        </w:rPr>
        <w:t xml:space="preserve">that the defendant’s operations during the </w:t>
      </w:r>
      <w:r>
        <w:rPr>
          <w:rFonts w:ascii="Times New Roman" w:hAnsi="Times New Roman"/>
        </w:rPr>
        <w:t xml:space="preserve">school </w:t>
      </w:r>
      <w:r w:rsidR="00AB003D" w:rsidRPr="0054622F">
        <w:rPr>
          <w:rFonts w:ascii="Times New Roman" w:hAnsi="Times New Roman"/>
        </w:rPr>
        <w:t>holiday</w:t>
      </w:r>
      <w:r>
        <w:rPr>
          <w:rFonts w:ascii="Times New Roman" w:hAnsi="Times New Roman"/>
        </w:rPr>
        <w:t>s</w:t>
      </w:r>
      <w:r w:rsidR="00AB003D" w:rsidRPr="0054622F">
        <w:rPr>
          <w:rFonts w:ascii="Times New Roman" w:hAnsi="Times New Roman"/>
        </w:rPr>
        <w:t xml:space="preserve"> are minimal and </w:t>
      </w:r>
      <w:r>
        <w:rPr>
          <w:rFonts w:ascii="Times New Roman" w:hAnsi="Times New Roman"/>
        </w:rPr>
        <w:t xml:space="preserve">that they </w:t>
      </w:r>
      <w:r w:rsidR="00AB003D" w:rsidRPr="0054622F">
        <w:rPr>
          <w:rFonts w:ascii="Times New Roman" w:hAnsi="Times New Roman"/>
        </w:rPr>
        <w:t xml:space="preserve">do not involve the use of any equipment or machinery that would result in significant electricity usage.   </w:t>
      </w:r>
    </w:p>
    <w:p w14:paraId="55779924" w14:textId="68FCBD39" w:rsidR="006D50B0" w:rsidRDefault="0032435E" w:rsidP="006D50B0">
      <w:pPr>
        <w:spacing w:line="360" w:lineRule="auto"/>
        <w:ind w:left="720" w:hanging="720"/>
        <w:jc w:val="both"/>
        <w:rPr>
          <w:rFonts w:ascii="Times New Roman" w:eastAsia="Times New Roman" w:hAnsi="Times New Roman"/>
          <w:color w:val="000000"/>
          <w:lang w:eastAsia="en-ZW"/>
        </w:rPr>
      </w:pPr>
      <w:r>
        <w:rPr>
          <w:rFonts w:ascii="Times New Roman" w:eastAsia="Times New Roman" w:hAnsi="Times New Roman" w:cs="Times New Roman"/>
          <w:color w:val="000000"/>
          <w:lang w:eastAsia="en-ZW"/>
        </w:rPr>
        <w:t>[</w:t>
      </w:r>
      <w:r w:rsidR="00AA479E">
        <w:rPr>
          <w:rFonts w:ascii="Times New Roman" w:eastAsia="Times New Roman" w:hAnsi="Times New Roman" w:cs="Times New Roman"/>
          <w:color w:val="000000"/>
          <w:lang w:eastAsia="en-ZW"/>
        </w:rPr>
        <w:t>25</w:t>
      </w:r>
      <w:r>
        <w:rPr>
          <w:rFonts w:ascii="Times New Roman" w:eastAsia="Times New Roman" w:hAnsi="Times New Roman" w:cs="Times New Roman"/>
          <w:color w:val="000000"/>
          <w:lang w:eastAsia="en-ZW"/>
        </w:rPr>
        <w:t>]</w:t>
      </w:r>
      <w:r>
        <w:rPr>
          <w:rFonts w:ascii="Times New Roman" w:eastAsia="Times New Roman" w:hAnsi="Times New Roman" w:cs="Times New Roman"/>
          <w:color w:val="000000"/>
          <w:lang w:eastAsia="en-ZW"/>
        </w:rPr>
        <w:tab/>
        <w:t xml:space="preserve">The major issue for determination is whether this court can make a finding that the plaintiff’s meter supplied to the defendant was malfunctioning during the period </w:t>
      </w:r>
      <w:r w:rsidR="006D50B0">
        <w:rPr>
          <w:rFonts w:ascii="Times New Roman" w:eastAsia="Times New Roman" w:hAnsi="Times New Roman" w:cs="Times New Roman"/>
          <w:color w:val="000000"/>
          <w:lang w:eastAsia="en-ZW"/>
        </w:rPr>
        <w:t xml:space="preserve">in question such that it ended up giving inflated readings </w:t>
      </w:r>
      <w:r w:rsidR="00AA479E">
        <w:rPr>
          <w:rFonts w:ascii="Times New Roman" w:eastAsia="Times New Roman" w:hAnsi="Times New Roman" w:cs="Times New Roman"/>
          <w:color w:val="000000"/>
          <w:lang w:eastAsia="en-ZW"/>
        </w:rPr>
        <w:t>of</w:t>
      </w:r>
      <w:r w:rsidR="006D50B0">
        <w:rPr>
          <w:rFonts w:ascii="Times New Roman" w:eastAsia="Times New Roman" w:hAnsi="Times New Roman" w:cs="Times New Roman"/>
          <w:color w:val="000000"/>
          <w:lang w:eastAsia="en-ZW"/>
        </w:rPr>
        <w:t xml:space="preserve"> the defendant’s consumption of electricity. </w:t>
      </w:r>
    </w:p>
    <w:p w14:paraId="733D58C2" w14:textId="7BDE26B3" w:rsidR="006D50B0" w:rsidRDefault="006D50B0" w:rsidP="006D50B0">
      <w:pPr>
        <w:spacing w:line="360" w:lineRule="auto"/>
        <w:ind w:left="720" w:hanging="720"/>
        <w:jc w:val="both"/>
        <w:rPr>
          <w:rFonts w:ascii="Times New Roman" w:eastAsia="Times New Roman" w:hAnsi="Times New Roman"/>
          <w:color w:val="000000"/>
          <w:lang w:eastAsia="en-ZW"/>
        </w:rPr>
      </w:pPr>
      <w:r>
        <w:rPr>
          <w:rFonts w:ascii="Times New Roman" w:eastAsia="Times New Roman" w:hAnsi="Times New Roman"/>
          <w:color w:val="000000"/>
          <w:lang w:eastAsia="en-ZW"/>
        </w:rPr>
        <w:t>[</w:t>
      </w:r>
      <w:r w:rsidR="00AA479E">
        <w:rPr>
          <w:rFonts w:ascii="Times New Roman" w:eastAsia="Times New Roman" w:hAnsi="Times New Roman"/>
          <w:color w:val="000000"/>
          <w:lang w:eastAsia="en-ZW"/>
        </w:rPr>
        <w:t>26</w:t>
      </w:r>
      <w:r>
        <w:rPr>
          <w:rFonts w:ascii="Times New Roman" w:eastAsia="Times New Roman" w:hAnsi="Times New Roman"/>
          <w:color w:val="000000"/>
          <w:lang w:eastAsia="en-ZW"/>
        </w:rPr>
        <w:t>]</w:t>
      </w:r>
      <w:r>
        <w:rPr>
          <w:rFonts w:ascii="Times New Roman" w:eastAsia="Times New Roman" w:hAnsi="Times New Roman"/>
          <w:color w:val="000000"/>
          <w:lang w:eastAsia="en-ZW"/>
        </w:rPr>
        <w:tab/>
        <w:t xml:space="preserve">Ultimately, the court must answer the question whether or not the plaintiff has proved its case on a balance of probabilities. </w:t>
      </w:r>
    </w:p>
    <w:p w14:paraId="773B3320" w14:textId="007050AE" w:rsidR="006D50B0" w:rsidRDefault="006D50B0" w:rsidP="006D50B0">
      <w:pPr>
        <w:spacing w:line="360" w:lineRule="auto"/>
        <w:ind w:left="720" w:hanging="720"/>
        <w:jc w:val="both"/>
        <w:rPr>
          <w:rFonts w:ascii="Times New Roman" w:hAnsi="Times New Roman" w:cs="Times New Roman"/>
          <w:kern w:val="0"/>
          <w:shd w:val="clear" w:color="auto" w:fill="FFFFFF"/>
          <w:lang w:val="en-ZW"/>
          <w14:ligatures w14:val="none"/>
        </w:rPr>
      </w:pPr>
      <w:r>
        <w:rPr>
          <w:rFonts w:ascii="Times New Roman" w:eastAsia="Times New Roman" w:hAnsi="Times New Roman"/>
          <w:color w:val="000000"/>
          <w:lang w:eastAsia="en-ZW"/>
        </w:rPr>
        <w:lastRenderedPageBreak/>
        <w:t>[</w:t>
      </w:r>
      <w:r w:rsidR="00AA479E">
        <w:rPr>
          <w:rFonts w:ascii="Times New Roman" w:eastAsia="Times New Roman" w:hAnsi="Times New Roman"/>
          <w:color w:val="000000"/>
          <w:lang w:eastAsia="en-ZW"/>
        </w:rPr>
        <w:t>27</w:t>
      </w:r>
      <w:r>
        <w:rPr>
          <w:rFonts w:ascii="Times New Roman" w:eastAsia="Times New Roman" w:hAnsi="Times New Roman"/>
          <w:color w:val="000000"/>
          <w:lang w:eastAsia="en-ZW"/>
        </w:rPr>
        <w:t>]</w:t>
      </w:r>
      <w:r>
        <w:rPr>
          <w:rFonts w:ascii="Times New Roman" w:eastAsia="Times New Roman" w:hAnsi="Times New Roman"/>
          <w:color w:val="000000"/>
          <w:lang w:eastAsia="en-ZW"/>
        </w:rPr>
        <w:tab/>
      </w:r>
      <w:r>
        <w:rPr>
          <w:rFonts w:ascii="Times New Roman" w:hAnsi="Times New Roman" w:cs="Times New Roman"/>
          <w:kern w:val="0"/>
          <w:shd w:val="clear" w:color="auto" w:fill="FFFFFF"/>
          <w:lang w:val="en-ZW"/>
          <w14:ligatures w14:val="none"/>
        </w:rPr>
        <w:t>In this case, the evidential burden or onus shifts to the defendant. It has to prove that it is not liable for the amount of the claim</w:t>
      </w:r>
      <w:r w:rsidR="00AA479E">
        <w:rPr>
          <w:rFonts w:ascii="Times New Roman" w:hAnsi="Times New Roman" w:cs="Times New Roman"/>
          <w:kern w:val="0"/>
          <w:shd w:val="clear" w:color="auto" w:fill="FFFFFF"/>
          <w:lang w:val="en-ZW"/>
          <w14:ligatures w14:val="none"/>
        </w:rPr>
        <w:t>,</w:t>
      </w:r>
      <w:r>
        <w:rPr>
          <w:rFonts w:ascii="Times New Roman" w:hAnsi="Times New Roman" w:cs="Times New Roman"/>
          <w:kern w:val="0"/>
          <w:shd w:val="clear" w:color="auto" w:fill="FFFFFF"/>
          <w:lang w:val="en-ZW"/>
          <w14:ligatures w14:val="none"/>
        </w:rPr>
        <w:t xml:space="preserve"> either at all or in part</w:t>
      </w:r>
      <w:r w:rsidR="00AA479E">
        <w:rPr>
          <w:rFonts w:ascii="Times New Roman" w:hAnsi="Times New Roman" w:cs="Times New Roman"/>
          <w:kern w:val="0"/>
          <w:shd w:val="clear" w:color="auto" w:fill="FFFFFF"/>
          <w:lang w:val="en-ZW"/>
          <w14:ligatures w14:val="none"/>
        </w:rPr>
        <w:t>,</w:t>
      </w:r>
      <w:r>
        <w:rPr>
          <w:rFonts w:ascii="Times New Roman" w:hAnsi="Times New Roman" w:cs="Times New Roman"/>
          <w:kern w:val="0"/>
          <w:shd w:val="clear" w:color="auto" w:fill="FFFFFF"/>
          <w:lang w:val="en-ZW"/>
          <w14:ligatures w14:val="none"/>
        </w:rPr>
        <w:t xml:space="preserve"> by reason that the electricity meter supplied to it by the plaintiff was faulty as a result of which it was spewing inflated readings of electricity consumption.</w:t>
      </w:r>
    </w:p>
    <w:p w14:paraId="4F1BFDAF" w14:textId="172387F1" w:rsidR="00AB003D" w:rsidRDefault="00AB003D" w:rsidP="006D50B0">
      <w:pPr>
        <w:spacing w:line="360" w:lineRule="auto"/>
        <w:ind w:left="720" w:hanging="720"/>
        <w:jc w:val="both"/>
        <w:rPr>
          <w:rFonts w:ascii="Times New Roman" w:hAnsi="Times New Roman" w:cs="Times New Roman"/>
          <w:shd w:val="clear" w:color="auto" w:fill="FFFFFF"/>
        </w:rPr>
      </w:pPr>
      <w:r w:rsidRPr="00701DCF">
        <w:rPr>
          <w:rFonts w:ascii="Times New Roman" w:hAnsi="Times New Roman" w:cs="Times New Roman"/>
          <w:shd w:val="clear" w:color="auto" w:fill="FFFFFF"/>
        </w:rPr>
        <w:t xml:space="preserve"> </w:t>
      </w:r>
      <w:r w:rsidR="006D50B0">
        <w:rPr>
          <w:rFonts w:ascii="Times New Roman" w:hAnsi="Times New Roman" w:cs="Times New Roman"/>
          <w:shd w:val="clear" w:color="auto" w:fill="FFFFFF"/>
        </w:rPr>
        <w:t>[</w:t>
      </w:r>
      <w:r w:rsidR="00AA479E">
        <w:rPr>
          <w:rFonts w:ascii="Times New Roman" w:hAnsi="Times New Roman" w:cs="Times New Roman"/>
          <w:shd w:val="clear" w:color="auto" w:fill="FFFFFF"/>
        </w:rPr>
        <w:t>28</w:t>
      </w:r>
      <w:r w:rsidR="006D50B0">
        <w:rPr>
          <w:rFonts w:ascii="Times New Roman" w:hAnsi="Times New Roman" w:cs="Times New Roman"/>
          <w:shd w:val="clear" w:color="auto" w:fill="FFFFFF"/>
        </w:rPr>
        <w:t>]</w:t>
      </w:r>
      <w:r w:rsidR="006D50B0">
        <w:rPr>
          <w:rFonts w:ascii="Times New Roman" w:hAnsi="Times New Roman" w:cs="Times New Roman"/>
          <w:shd w:val="clear" w:color="auto" w:fill="FFFFFF"/>
        </w:rPr>
        <w:tab/>
      </w:r>
      <w:r w:rsidR="00AA479E">
        <w:rPr>
          <w:rFonts w:ascii="Times New Roman" w:hAnsi="Times New Roman" w:cs="Times New Roman"/>
          <w:shd w:val="clear" w:color="auto" w:fill="FFFFFF"/>
        </w:rPr>
        <w:t xml:space="preserve">The court’s verdict is this. </w:t>
      </w:r>
      <w:r w:rsidR="006D50B0">
        <w:rPr>
          <w:rFonts w:ascii="Times New Roman" w:hAnsi="Times New Roman" w:cs="Times New Roman"/>
          <w:shd w:val="clear" w:color="auto" w:fill="FFFFFF"/>
        </w:rPr>
        <w:t xml:space="preserve">The </w:t>
      </w:r>
      <w:r w:rsidRPr="00701DCF">
        <w:rPr>
          <w:rFonts w:ascii="Times New Roman" w:hAnsi="Times New Roman" w:cs="Times New Roman"/>
          <w:shd w:val="clear" w:color="auto" w:fill="FFFFFF"/>
        </w:rPr>
        <w:t xml:space="preserve">defendant </w:t>
      </w:r>
      <w:r w:rsidR="006D50B0">
        <w:rPr>
          <w:rFonts w:ascii="Times New Roman" w:hAnsi="Times New Roman" w:cs="Times New Roman"/>
          <w:shd w:val="clear" w:color="auto" w:fill="FFFFFF"/>
        </w:rPr>
        <w:t xml:space="preserve">has not provided any shred of evidence to support its claim. The defence is </w:t>
      </w:r>
      <w:r w:rsidR="00B93AE0">
        <w:rPr>
          <w:rFonts w:ascii="Times New Roman" w:hAnsi="Times New Roman" w:cs="Times New Roman"/>
          <w:shd w:val="clear" w:color="auto" w:fill="FFFFFF"/>
        </w:rPr>
        <w:t>based on general</w:t>
      </w:r>
      <w:r w:rsidR="006D50B0">
        <w:rPr>
          <w:rFonts w:ascii="Times New Roman" w:hAnsi="Times New Roman" w:cs="Times New Roman"/>
          <w:shd w:val="clear" w:color="auto" w:fill="FFFFFF"/>
        </w:rPr>
        <w:t xml:space="preserve"> speculation and some manifestly faulty syllogism by its witness.</w:t>
      </w:r>
    </w:p>
    <w:p w14:paraId="41C8B8B9" w14:textId="350E51E6" w:rsidR="0043355C" w:rsidRDefault="00B93AE0" w:rsidP="0043355C">
      <w:pPr>
        <w:spacing w:line="360" w:lineRule="auto"/>
        <w:ind w:left="720" w:hanging="720"/>
        <w:jc w:val="both"/>
        <w:rPr>
          <w:rFonts w:ascii="Times New Roman" w:hAnsi="Times New Roman"/>
        </w:rPr>
      </w:pPr>
      <w:r>
        <w:rPr>
          <w:rFonts w:ascii="Times New Roman" w:hAnsi="Times New Roman" w:cs="Times New Roman"/>
          <w:shd w:val="clear" w:color="auto" w:fill="FFFFFF"/>
        </w:rPr>
        <w:t>[</w:t>
      </w:r>
      <w:r w:rsidR="00AA479E">
        <w:rPr>
          <w:rFonts w:ascii="Times New Roman" w:hAnsi="Times New Roman" w:cs="Times New Roman"/>
          <w:shd w:val="clear" w:color="auto" w:fill="FFFFFF"/>
        </w:rPr>
        <w:t>29</w:t>
      </w:r>
      <w:r>
        <w:rPr>
          <w:rFonts w:ascii="Times New Roman" w:hAnsi="Times New Roman" w:cs="Times New Roman"/>
          <w:shd w:val="clear" w:color="auto" w:fill="FFFFFF"/>
        </w:rPr>
        <w:t>]</w:t>
      </w:r>
      <w:r>
        <w:rPr>
          <w:rFonts w:ascii="Times New Roman" w:hAnsi="Times New Roman" w:cs="Times New Roman"/>
          <w:shd w:val="clear" w:color="auto" w:fill="FFFFFF"/>
        </w:rPr>
        <w:tab/>
      </w:r>
      <w:r>
        <w:rPr>
          <w:rFonts w:ascii="Times New Roman" w:hAnsi="Times New Roman"/>
          <w:shd w:val="clear" w:color="auto" w:fill="FFFFFF"/>
        </w:rPr>
        <w:t>Dumbura</w:t>
      </w:r>
      <w:r w:rsidR="00AB003D" w:rsidRPr="0054622F">
        <w:rPr>
          <w:rFonts w:ascii="Times New Roman" w:hAnsi="Times New Roman"/>
        </w:rPr>
        <w:t xml:space="preserve"> emphasized that the</w:t>
      </w:r>
      <w:r>
        <w:rPr>
          <w:rFonts w:ascii="Times New Roman" w:hAnsi="Times New Roman"/>
        </w:rPr>
        <w:t xml:space="preserve"> plaintiff would </w:t>
      </w:r>
      <w:r w:rsidR="00AB003D" w:rsidRPr="0054622F">
        <w:rPr>
          <w:rFonts w:ascii="Times New Roman" w:hAnsi="Times New Roman"/>
        </w:rPr>
        <w:t xml:space="preserve">not know what transpires on the premises of </w:t>
      </w:r>
      <w:r>
        <w:rPr>
          <w:rFonts w:ascii="Times New Roman" w:hAnsi="Times New Roman"/>
        </w:rPr>
        <w:t>a customer</w:t>
      </w:r>
      <w:r w:rsidR="0043355C">
        <w:rPr>
          <w:rFonts w:ascii="Times New Roman" w:hAnsi="Times New Roman"/>
        </w:rPr>
        <w:t>. T</w:t>
      </w:r>
      <w:r w:rsidR="00AB003D" w:rsidRPr="0054622F">
        <w:rPr>
          <w:rFonts w:ascii="Times New Roman" w:hAnsi="Times New Roman"/>
        </w:rPr>
        <w:t xml:space="preserve">he billing statement </w:t>
      </w:r>
      <w:r w:rsidR="0043355C">
        <w:rPr>
          <w:rFonts w:ascii="Times New Roman" w:hAnsi="Times New Roman"/>
        </w:rPr>
        <w:t>d</w:t>
      </w:r>
      <w:r w:rsidR="00AB003D" w:rsidRPr="0054622F">
        <w:rPr>
          <w:rFonts w:ascii="Times New Roman" w:hAnsi="Times New Roman"/>
        </w:rPr>
        <w:t xml:space="preserve">ated 14 August 2024 shows computation of </w:t>
      </w:r>
      <w:r w:rsidR="0043355C">
        <w:rPr>
          <w:rFonts w:ascii="Times New Roman" w:hAnsi="Times New Roman"/>
        </w:rPr>
        <w:t>electricity</w:t>
      </w:r>
      <w:r w:rsidR="00AB3A11">
        <w:rPr>
          <w:rFonts w:ascii="Times New Roman" w:hAnsi="Times New Roman"/>
        </w:rPr>
        <w:t xml:space="preserve"> </w:t>
      </w:r>
      <w:proofErr w:type="gramStart"/>
      <w:r w:rsidR="00AB3A11">
        <w:rPr>
          <w:rFonts w:ascii="Times New Roman" w:hAnsi="Times New Roman"/>
        </w:rPr>
        <w:t xml:space="preserve">consumption </w:t>
      </w:r>
      <w:r w:rsidR="0043355C">
        <w:rPr>
          <w:rFonts w:ascii="Times New Roman" w:hAnsi="Times New Roman"/>
        </w:rPr>
        <w:t xml:space="preserve"> for</w:t>
      </w:r>
      <w:proofErr w:type="gramEnd"/>
      <w:r w:rsidR="00AB003D" w:rsidRPr="0054622F">
        <w:rPr>
          <w:rFonts w:ascii="Times New Roman" w:hAnsi="Times New Roman"/>
        </w:rPr>
        <w:t xml:space="preserve"> the period March 2023 to August 2024. </w:t>
      </w:r>
      <w:r w:rsidR="0043355C">
        <w:rPr>
          <w:rFonts w:ascii="Times New Roman" w:hAnsi="Times New Roman"/>
        </w:rPr>
        <w:t xml:space="preserve">Further scrutiny of the statement shows that the </w:t>
      </w:r>
      <w:r w:rsidR="00AB003D" w:rsidRPr="0054622F">
        <w:rPr>
          <w:rFonts w:ascii="Times New Roman" w:hAnsi="Times New Roman"/>
        </w:rPr>
        <w:t>defendant was already in arrears from the month of April 2023 to June 2023, closing on a balance of US$4</w:t>
      </w:r>
      <w:r w:rsidR="0043355C">
        <w:rPr>
          <w:rFonts w:ascii="Times New Roman" w:hAnsi="Times New Roman"/>
        </w:rPr>
        <w:t xml:space="preserve"> </w:t>
      </w:r>
      <w:r w:rsidR="00AB003D" w:rsidRPr="0054622F">
        <w:rPr>
          <w:rFonts w:ascii="Times New Roman" w:hAnsi="Times New Roman"/>
        </w:rPr>
        <w:t>711</w:t>
      </w:r>
      <w:r w:rsidR="0043355C">
        <w:rPr>
          <w:rFonts w:ascii="Times New Roman" w:hAnsi="Times New Roman"/>
        </w:rPr>
        <w:t>-</w:t>
      </w:r>
      <w:r w:rsidR="00AB003D" w:rsidRPr="0054622F">
        <w:rPr>
          <w:rFonts w:ascii="Times New Roman" w:hAnsi="Times New Roman"/>
        </w:rPr>
        <w:t xml:space="preserve">21. This is one of the many instances of overdue </w:t>
      </w:r>
      <w:r w:rsidR="00AA479E">
        <w:rPr>
          <w:rFonts w:ascii="Times New Roman" w:hAnsi="Times New Roman"/>
        </w:rPr>
        <w:t>or</w:t>
      </w:r>
      <w:r w:rsidR="00AB003D" w:rsidRPr="0054622F">
        <w:rPr>
          <w:rFonts w:ascii="Times New Roman" w:hAnsi="Times New Roman"/>
        </w:rPr>
        <w:t xml:space="preserve"> erratic payments </w:t>
      </w:r>
      <w:r w:rsidR="0043355C">
        <w:rPr>
          <w:rFonts w:ascii="Times New Roman" w:hAnsi="Times New Roman"/>
        </w:rPr>
        <w:t>by the defendant</w:t>
      </w:r>
      <w:r w:rsidR="00AB003D" w:rsidRPr="0054622F">
        <w:rPr>
          <w:rFonts w:ascii="Times New Roman" w:hAnsi="Times New Roman"/>
        </w:rPr>
        <w:t>.</w:t>
      </w:r>
    </w:p>
    <w:p w14:paraId="06606DC9" w14:textId="420F2080" w:rsidR="00AB003D" w:rsidRDefault="0043355C" w:rsidP="0043355C">
      <w:pPr>
        <w:spacing w:line="360" w:lineRule="auto"/>
        <w:ind w:left="720" w:hanging="720"/>
        <w:jc w:val="both"/>
        <w:rPr>
          <w:rFonts w:ascii="Times New Roman" w:hAnsi="Times New Roman"/>
        </w:rPr>
      </w:pPr>
      <w:r>
        <w:rPr>
          <w:rFonts w:ascii="Times New Roman" w:hAnsi="Times New Roman"/>
        </w:rPr>
        <w:t>[</w:t>
      </w:r>
      <w:r w:rsidR="0055708F">
        <w:rPr>
          <w:rFonts w:ascii="Times New Roman" w:hAnsi="Times New Roman"/>
        </w:rPr>
        <w:t>30</w:t>
      </w:r>
      <w:r>
        <w:rPr>
          <w:rFonts w:ascii="Times New Roman" w:hAnsi="Times New Roman"/>
        </w:rPr>
        <w:t>]</w:t>
      </w:r>
      <w:r>
        <w:rPr>
          <w:rFonts w:ascii="Times New Roman" w:hAnsi="Times New Roman"/>
        </w:rPr>
        <w:tab/>
        <w:t>T</w:t>
      </w:r>
      <w:r w:rsidR="00AB003D" w:rsidRPr="0054622F">
        <w:rPr>
          <w:rFonts w:ascii="Times New Roman" w:hAnsi="Times New Roman"/>
        </w:rPr>
        <w:t>he defendant argues that the</w:t>
      </w:r>
      <w:r w:rsidR="00AB003D" w:rsidRPr="0054622F">
        <w:rPr>
          <w:rFonts w:ascii="Times New Roman" w:hAnsi="Times New Roman"/>
          <w:color w:val="001D35"/>
          <w:shd w:val="clear" w:color="auto" w:fill="FFFFFF"/>
        </w:rPr>
        <w:t xml:space="preserve"> </w:t>
      </w:r>
      <w:r w:rsidR="00AB003D" w:rsidRPr="0054622F">
        <w:rPr>
          <w:rFonts w:ascii="Times New Roman" w:hAnsi="Times New Roman"/>
        </w:rPr>
        <w:t xml:space="preserve">electricity monthly bill, before the compilation of the </w:t>
      </w:r>
      <w:r>
        <w:rPr>
          <w:rFonts w:ascii="Times New Roman" w:hAnsi="Times New Roman"/>
        </w:rPr>
        <w:t>sta</w:t>
      </w:r>
      <w:r w:rsidR="00AA479E">
        <w:rPr>
          <w:rFonts w:ascii="Times New Roman" w:hAnsi="Times New Roman"/>
        </w:rPr>
        <w:t>te</w:t>
      </w:r>
      <w:r>
        <w:rPr>
          <w:rFonts w:ascii="Times New Roman" w:hAnsi="Times New Roman"/>
        </w:rPr>
        <w:t>men</w:t>
      </w:r>
      <w:r w:rsidR="00AA479E">
        <w:rPr>
          <w:rFonts w:ascii="Times New Roman" w:hAnsi="Times New Roman"/>
        </w:rPr>
        <w:t>t</w:t>
      </w:r>
      <w:r>
        <w:rPr>
          <w:rFonts w:ascii="Times New Roman" w:hAnsi="Times New Roman"/>
        </w:rPr>
        <w:t xml:space="preserve"> referred to above</w:t>
      </w:r>
      <w:r w:rsidR="00AA479E">
        <w:rPr>
          <w:rFonts w:ascii="Times New Roman" w:hAnsi="Times New Roman"/>
        </w:rPr>
        <w:t>,</w:t>
      </w:r>
      <w:r>
        <w:rPr>
          <w:rFonts w:ascii="Times New Roman" w:hAnsi="Times New Roman"/>
        </w:rPr>
        <w:t xml:space="preserve"> </w:t>
      </w:r>
      <w:r w:rsidR="00AB003D" w:rsidRPr="0054622F">
        <w:rPr>
          <w:rFonts w:ascii="Times New Roman" w:hAnsi="Times New Roman"/>
        </w:rPr>
        <w:t xml:space="preserve">would often range between US$800 </w:t>
      </w:r>
      <w:r w:rsidR="00AB3A11">
        <w:rPr>
          <w:rFonts w:ascii="Times New Roman" w:hAnsi="Times New Roman"/>
        </w:rPr>
        <w:t>and</w:t>
      </w:r>
      <w:r w:rsidR="00AB003D" w:rsidRPr="0054622F">
        <w:rPr>
          <w:rFonts w:ascii="Times New Roman" w:hAnsi="Times New Roman"/>
        </w:rPr>
        <w:t xml:space="preserve"> US$1500. </w:t>
      </w:r>
      <w:r>
        <w:rPr>
          <w:rFonts w:ascii="Times New Roman" w:hAnsi="Times New Roman"/>
        </w:rPr>
        <w:t xml:space="preserve">But this seems to have been the case </w:t>
      </w:r>
      <w:r w:rsidR="00AB003D">
        <w:rPr>
          <w:rFonts w:ascii="Times New Roman" w:hAnsi="Times New Roman"/>
        </w:rPr>
        <w:t>in the beginning.</w:t>
      </w:r>
    </w:p>
    <w:p w14:paraId="3C607084" w14:textId="4CF2B41A" w:rsidR="00AB003D" w:rsidRPr="0054622F" w:rsidRDefault="0043355C" w:rsidP="00793448">
      <w:pPr>
        <w:spacing w:line="276" w:lineRule="auto"/>
        <w:ind w:left="720" w:hanging="720"/>
        <w:jc w:val="both"/>
        <w:rPr>
          <w:rFonts w:ascii="Times New Roman" w:hAnsi="Times New Roman"/>
        </w:rPr>
      </w:pPr>
      <w:r>
        <w:rPr>
          <w:rFonts w:ascii="Times New Roman" w:hAnsi="Times New Roman"/>
        </w:rPr>
        <w:t>[</w:t>
      </w:r>
      <w:r w:rsidR="0055708F">
        <w:rPr>
          <w:rFonts w:ascii="Times New Roman" w:hAnsi="Times New Roman"/>
        </w:rPr>
        <w:t>31</w:t>
      </w:r>
      <w:r>
        <w:rPr>
          <w:rFonts w:ascii="Times New Roman" w:hAnsi="Times New Roman"/>
        </w:rPr>
        <w:t>]</w:t>
      </w:r>
      <w:r>
        <w:rPr>
          <w:rFonts w:ascii="Times New Roman" w:hAnsi="Times New Roman"/>
        </w:rPr>
        <w:tab/>
      </w:r>
      <w:r w:rsidR="00A04BB3">
        <w:rPr>
          <w:rFonts w:ascii="Times New Roman" w:hAnsi="Times New Roman"/>
        </w:rPr>
        <w:t xml:space="preserve">In </w:t>
      </w:r>
      <w:r w:rsidR="00AB003D" w:rsidRPr="0054622F">
        <w:rPr>
          <w:rFonts w:ascii="Times New Roman" w:hAnsi="Times New Roman"/>
          <w:i/>
        </w:rPr>
        <w:t>Lunga</w:t>
      </w:r>
      <w:r w:rsidR="00AB003D" w:rsidRPr="0054622F">
        <w:rPr>
          <w:rFonts w:ascii="Times New Roman" w:hAnsi="Times New Roman"/>
        </w:rPr>
        <w:t xml:space="preserve"> v </w:t>
      </w:r>
      <w:r w:rsidR="00AB003D" w:rsidRPr="0054622F">
        <w:rPr>
          <w:rFonts w:ascii="Times New Roman" w:hAnsi="Times New Roman"/>
          <w:i/>
        </w:rPr>
        <w:t>Zimbabwe Electricity Transmission and Distribution Company</w:t>
      </w:r>
      <w:r w:rsidR="00AB003D" w:rsidRPr="0054622F">
        <w:rPr>
          <w:rFonts w:ascii="Times New Roman" w:hAnsi="Times New Roman"/>
        </w:rPr>
        <w:t xml:space="preserve"> </w:t>
      </w:r>
      <w:r w:rsidR="00AB003D" w:rsidRPr="0054622F">
        <w:rPr>
          <w:rFonts w:ascii="Times New Roman" w:hAnsi="Times New Roman"/>
          <w:noProof/>
        </w:rPr>
        <w:t>HH267-</w:t>
      </w:r>
      <w:proofErr w:type="gramStart"/>
      <w:r w:rsidR="00AB003D" w:rsidRPr="0054622F">
        <w:rPr>
          <w:rFonts w:ascii="Times New Roman" w:hAnsi="Times New Roman"/>
          <w:noProof/>
        </w:rPr>
        <w:t>16</w:t>
      </w:r>
      <w:r w:rsidR="00793448">
        <w:rPr>
          <w:rFonts w:ascii="Times New Roman" w:hAnsi="Times New Roman"/>
          <w:noProof/>
        </w:rPr>
        <w:t xml:space="preserve"> </w:t>
      </w:r>
      <w:r w:rsidR="00AB003D" w:rsidRPr="0054622F">
        <w:rPr>
          <w:rFonts w:ascii="Times New Roman" w:hAnsi="Times New Roman"/>
        </w:rPr>
        <w:t>,</w:t>
      </w:r>
      <w:proofErr w:type="gramEnd"/>
      <w:r w:rsidR="00AB003D" w:rsidRPr="0054622F">
        <w:rPr>
          <w:rFonts w:ascii="Times New Roman" w:hAnsi="Times New Roman"/>
        </w:rPr>
        <w:t xml:space="preserve"> </w:t>
      </w:r>
      <w:r w:rsidR="00A04BB3">
        <w:rPr>
          <w:rFonts w:ascii="Times New Roman" w:hAnsi="Times New Roman"/>
        </w:rPr>
        <w:t xml:space="preserve">this court, </w:t>
      </w:r>
      <w:r w:rsidR="00A04BB3" w:rsidRPr="00A04BB3">
        <w:rPr>
          <w:rFonts w:ascii="Times New Roman" w:hAnsi="Times New Roman"/>
          <w:i/>
        </w:rPr>
        <w:t>per</w:t>
      </w:r>
      <w:r w:rsidR="00A04BB3">
        <w:rPr>
          <w:rFonts w:ascii="Times New Roman" w:hAnsi="Times New Roman"/>
        </w:rPr>
        <w:t xml:space="preserve"> </w:t>
      </w:r>
      <w:r w:rsidR="00AB003D" w:rsidRPr="00A04BB3">
        <w:rPr>
          <w:rFonts w:ascii="Times New Roman" w:hAnsi="Times New Roman"/>
          <w:sz w:val="20"/>
          <w:szCs w:val="20"/>
        </w:rPr>
        <w:t>MUREMBA J</w:t>
      </w:r>
      <w:r w:rsidR="00AB003D" w:rsidRPr="0054622F">
        <w:rPr>
          <w:rFonts w:ascii="Times New Roman" w:hAnsi="Times New Roman"/>
        </w:rPr>
        <w:t xml:space="preserve">, </w:t>
      </w:r>
      <w:r w:rsidR="00A04BB3">
        <w:rPr>
          <w:rFonts w:ascii="Times New Roman" w:hAnsi="Times New Roman"/>
        </w:rPr>
        <w:t xml:space="preserve">on p 6 of the cyclostyled judgment, made the following apposite remarks </w:t>
      </w:r>
      <w:r w:rsidR="00AB003D" w:rsidRPr="0054622F">
        <w:rPr>
          <w:rFonts w:ascii="Times New Roman" w:hAnsi="Times New Roman"/>
        </w:rPr>
        <w:t>on</w:t>
      </w:r>
      <w:r w:rsidR="00A04BB3">
        <w:rPr>
          <w:rFonts w:ascii="Times New Roman" w:hAnsi="Times New Roman"/>
        </w:rPr>
        <w:t xml:space="preserve"> onus</w:t>
      </w:r>
      <w:r w:rsidR="00AB003D" w:rsidRPr="0054622F">
        <w:rPr>
          <w:rFonts w:ascii="Times New Roman" w:hAnsi="Times New Roman"/>
        </w:rPr>
        <w:t>:</w:t>
      </w:r>
    </w:p>
    <w:p w14:paraId="78146D43" w14:textId="78033D84" w:rsidR="00AB003D" w:rsidRDefault="00AB003D" w:rsidP="00793448">
      <w:pPr>
        <w:pStyle w:val="ListParagraph"/>
        <w:spacing w:line="276" w:lineRule="auto"/>
        <w:ind w:left="1440"/>
        <w:jc w:val="both"/>
        <w:rPr>
          <w:rFonts w:ascii="Times New Roman" w:hAnsi="Times New Roman"/>
        </w:rPr>
      </w:pPr>
      <w:r w:rsidRPr="00793448">
        <w:rPr>
          <w:rFonts w:ascii="Times New Roman" w:hAnsi="Times New Roman"/>
          <w:sz w:val="22"/>
          <w:szCs w:val="22"/>
        </w:rPr>
        <w:t>“The plaintiff is the one who is alleging negligence and as such the onus is on him to prove it. He who alleges must prove, so he must have gathered enough information or evidence to prove his allegations of negligence before he instituted these proceedings</w:t>
      </w:r>
      <w:r w:rsidRPr="005D6005">
        <w:rPr>
          <w:rFonts w:ascii="Times New Roman" w:hAnsi="Times New Roman"/>
        </w:rPr>
        <w:t>.</w:t>
      </w:r>
      <w:r w:rsidR="00793448">
        <w:rPr>
          <w:rFonts w:ascii="Times New Roman" w:hAnsi="Times New Roman"/>
        </w:rPr>
        <w:t>”</w:t>
      </w:r>
    </w:p>
    <w:p w14:paraId="56145904" w14:textId="604E2804" w:rsidR="00A04BB3" w:rsidRDefault="00A04BB3" w:rsidP="00A04BB3">
      <w:pPr>
        <w:spacing w:line="360" w:lineRule="auto"/>
        <w:ind w:left="720" w:hanging="720"/>
        <w:jc w:val="both"/>
        <w:rPr>
          <w:rFonts w:ascii="Times New Roman" w:hAnsi="Times New Roman"/>
        </w:rPr>
      </w:pPr>
      <w:r>
        <w:rPr>
          <w:rFonts w:ascii="Times New Roman" w:hAnsi="Times New Roman"/>
        </w:rPr>
        <w:t>[</w:t>
      </w:r>
      <w:r w:rsidR="0055708F">
        <w:rPr>
          <w:rFonts w:ascii="Times New Roman" w:hAnsi="Times New Roman"/>
        </w:rPr>
        <w:t>32</w:t>
      </w:r>
      <w:r>
        <w:rPr>
          <w:rFonts w:ascii="Times New Roman" w:hAnsi="Times New Roman"/>
        </w:rPr>
        <w:t>]</w:t>
      </w:r>
      <w:r>
        <w:rPr>
          <w:rFonts w:ascii="Times New Roman" w:hAnsi="Times New Roman"/>
        </w:rPr>
        <w:tab/>
      </w:r>
      <w:r>
        <w:rPr>
          <w:rFonts w:ascii="Times New Roman" w:hAnsi="Times New Roman"/>
          <w:i/>
        </w:rPr>
        <w:t>I</w:t>
      </w:r>
      <w:r w:rsidR="00AB003D" w:rsidRPr="008F485A">
        <w:rPr>
          <w:rFonts w:ascii="Times New Roman" w:hAnsi="Times New Roman"/>
          <w:i/>
        </w:rPr>
        <w:t>n casu</w:t>
      </w:r>
      <w:r w:rsidR="00AB003D" w:rsidRPr="0054622F">
        <w:rPr>
          <w:rFonts w:ascii="Times New Roman" w:hAnsi="Times New Roman"/>
        </w:rPr>
        <w:t>, the defendant is the one refuting the computation of the electricity bill</w:t>
      </w:r>
      <w:r>
        <w:rPr>
          <w:rFonts w:ascii="Times New Roman" w:hAnsi="Times New Roman"/>
        </w:rPr>
        <w:t>. It sh</w:t>
      </w:r>
      <w:r w:rsidR="00AB003D" w:rsidRPr="0054622F">
        <w:rPr>
          <w:rFonts w:ascii="Times New Roman" w:hAnsi="Times New Roman"/>
        </w:rPr>
        <w:t xml:space="preserve">ould have furnished the court with </w:t>
      </w:r>
      <w:r>
        <w:rPr>
          <w:rFonts w:ascii="Times New Roman" w:hAnsi="Times New Roman"/>
        </w:rPr>
        <w:t>appropriate</w:t>
      </w:r>
      <w:r w:rsidR="00AB003D" w:rsidRPr="0054622F">
        <w:rPr>
          <w:rFonts w:ascii="Times New Roman" w:hAnsi="Times New Roman"/>
        </w:rPr>
        <w:t xml:space="preserve"> evidence to </w:t>
      </w:r>
      <w:r>
        <w:rPr>
          <w:rFonts w:ascii="Times New Roman" w:hAnsi="Times New Roman"/>
        </w:rPr>
        <w:t xml:space="preserve">prove its claim. </w:t>
      </w:r>
    </w:p>
    <w:p w14:paraId="14E8EA30" w14:textId="14FFB8C0" w:rsidR="00A04BB3" w:rsidRDefault="00A04BB3" w:rsidP="00A04BB3">
      <w:pPr>
        <w:spacing w:line="360" w:lineRule="auto"/>
        <w:ind w:left="720" w:hanging="720"/>
        <w:jc w:val="both"/>
        <w:rPr>
          <w:rFonts w:ascii="Times New Roman" w:eastAsia="Times New Roman" w:hAnsi="Times New Roman"/>
          <w:color w:val="000000"/>
          <w:lang w:eastAsia="en-ZW"/>
        </w:rPr>
      </w:pPr>
      <w:r>
        <w:rPr>
          <w:rFonts w:ascii="Times New Roman" w:hAnsi="Times New Roman"/>
          <w:lang w:val="nl-NL"/>
        </w:rPr>
        <w:t>[</w:t>
      </w:r>
      <w:r w:rsidR="0055708F">
        <w:rPr>
          <w:rFonts w:ascii="Times New Roman" w:hAnsi="Times New Roman"/>
          <w:lang w:val="nl-NL"/>
        </w:rPr>
        <w:t>33</w:t>
      </w:r>
      <w:r>
        <w:rPr>
          <w:rFonts w:ascii="Times New Roman" w:hAnsi="Times New Roman"/>
          <w:lang w:val="nl-NL"/>
        </w:rPr>
        <w:t>]</w:t>
      </w:r>
      <w:r>
        <w:rPr>
          <w:rFonts w:ascii="Times New Roman" w:hAnsi="Times New Roman"/>
          <w:lang w:val="nl-NL"/>
        </w:rPr>
        <w:tab/>
      </w:r>
      <w:r w:rsidR="00B169BF">
        <w:rPr>
          <w:rFonts w:ascii="Times New Roman" w:hAnsi="Times New Roman"/>
          <w:lang w:val="nl-NL"/>
        </w:rPr>
        <w:t>T</w:t>
      </w:r>
      <w:r>
        <w:rPr>
          <w:rFonts w:ascii="Times New Roman" w:hAnsi="Times New Roman"/>
          <w:lang w:val="nl-NL"/>
        </w:rPr>
        <w:t xml:space="preserve">he </w:t>
      </w:r>
      <w:r w:rsidRPr="0054622F">
        <w:rPr>
          <w:rFonts w:ascii="Times New Roman" w:eastAsia="Times New Roman" w:hAnsi="Times New Roman"/>
          <w:color w:val="000000"/>
          <w:lang w:eastAsia="en-ZW"/>
        </w:rPr>
        <w:t xml:space="preserve">plaintiff submits that it was refused entry into the defendant’s premises to conduct the meter testing. On </w:t>
      </w:r>
      <w:r>
        <w:rPr>
          <w:rFonts w:ascii="Times New Roman" w:eastAsia="Times New Roman" w:hAnsi="Times New Roman"/>
          <w:color w:val="000000"/>
          <w:lang w:eastAsia="en-ZW"/>
        </w:rPr>
        <w:t>its part</w:t>
      </w:r>
      <w:r w:rsidRPr="0054622F">
        <w:rPr>
          <w:rFonts w:ascii="Times New Roman" w:eastAsia="Times New Roman" w:hAnsi="Times New Roman"/>
          <w:color w:val="000000"/>
          <w:lang w:eastAsia="en-ZW"/>
        </w:rPr>
        <w:t xml:space="preserve">, the defendant submits </w:t>
      </w:r>
      <w:r w:rsidR="00AB3A11">
        <w:rPr>
          <w:rFonts w:ascii="Times New Roman" w:eastAsia="Times New Roman" w:hAnsi="Times New Roman"/>
          <w:color w:val="000000"/>
          <w:lang w:eastAsia="en-ZW"/>
        </w:rPr>
        <w:t xml:space="preserve">that </w:t>
      </w:r>
      <w:r w:rsidRPr="0054622F">
        <w:rPr>
          <w:rFonts w:ascii="Times New Roman" w:eastAsia="Times New Roman" w:hAnsi="Times New Roman"/>
          <w:color w:val="000000"/>
          <w:lang w:eastAsia="en-ZW"/>
        </w:rPr>
        <w:t>it never hindered the plaintiff from entering its premises</w:t>
      </w:r>
      <w:r w:rsidR="00B169BF">
        <w:rPr>
          <w:rFonts w:ascii="Times New Roman" w:eastAsia="Times New Roman" w:hAnsi="Times New Roman"/>
          <w:color w:val="000000"/>
          <w:lang w:eastAsia="en-ZW"/>
        </w:rPr>
        <w:t xml:space="preserve"> but that it was the plaintiff that</w:t>
      </w:r>
      <w:r w:rsidRPr="0054622F">
        <w:rPr>
          <w:rFonts w:ascii="Times New Roman" w:eastAsia="Times New Roman" w:hAnsi="Times New Roman"/>
          <w:color w:val="000000"/>
          <w:lang w:eastAsia="en-ZW"/>
        </w:rPr>
        <w:t xml:space="preserve"> refused to conduct the meter testing </w:t>
      </w:r>
      <w:r w:rsidR="00B169BF">
        <w:rPr>
          <w:rFonts w:ascii="Times New Roman" w:eastAsia="Times New Roman" w:hAnsi="Times New Roman"/>
          <w:color w:val="000000"/>
          <w:lang w:eastAsia="en-ZW"/>
        </w:rPr>
        <w:t>despite</w:t>
      </w:r>
      <w:r w:rsidRPr="0054622F">
        <w:rPr>
          <w:rFonts w:ascii="Times New Roman" w:eastAsia="Times New Roman" w:hAnsi="Times New Roman"/>
          <w:color w:val="000000"/>
          <w:lang w:eastAsia="en-ZW"/>
        </w:rPr>
        <w:t xml:space="preserve"> </w:t>
      </w:r>
      <w:r w:rsidR="00B169BF">
        <w:rPr>
          <w:rFonts w:ascii="Times New Roman" w:eastAsia="Times New Roman" w:hAnsi="Times New Roman"/>
          <w:color w:val="000000"/>
          <w:lang w:eastAsia="en-ZW"/>
        </w:rPr>
        <w:t xml:space="preserve">the defendant having paid </w:t>
      </w:r>
      <w:r w:rsidRPr="0054622F">
        <w:rPr>
          <w:rFonts w:ascii="Times New Roman" w:eastAsia="Times New Roman" w:hAnsi="Times New Roman"/>
          <w:color w:val="000000"/>
          <w:lang w:eastAsia="en-ZW"/>
        </w:rPr>
        <w:t>the meter testing fee.</w:t>
      </w:r>
    </w:p>
    <w:p w14:paraId="37FA4484" w14:textId="0BB8D6A1" w:rsidR="00A0111F" w:rsidRDefault="00A0111F" w:rsidP="00A0111F">
      <w:pPr>
        <w:spacing w:line="360" w:lineRule="auto"/>
        <w:ind w:left="720" w:hanging="720"/>
        <w:jc w:val="both"/>
        <w:rPr>
          <w:rFonts w:ascii="Times New Roman" w:eastAsia="Times New Roman" w:hAnsi="Times New Roman"/>
          <w:color w:val="000000"/>
          <w:lang w:eastAsia="en-ZW"/>
        </w:rPr>
      </w:pPr>
      <w:r>
        <w:rPr>
          <w:rFonts w:ascii="Times New Roman" w:hAnsi="Times New Roman"/>
          <w:lang w:val="nl-NL"/>
        </w:rPr>
        <w:lastRenderedPageBreak/>
        <w:t>[</w:t>
      </w:r>
      <w:r w:rsidR="0055708F">
        <w:rPr>
          <w:rFonts w:ascii="Times New Roman" w:hAnsi="Times New Roman"/>
          <w:lang w:val="nl-NL"/>
        </w:rPr>
        <w:t>3</w:t>
      </w:r>
      <w:r w:rsidR="00CC61A7">
        <w:rPr>
          <w:rFonts w:ascii="Times New Roman" w:hAnsi="Times New Roman"/>
          <w:lang w:val="nl-NL"/>
        </w:rPr>
        <w:t>4</w:t>
      </w:r>
      <w:r>
        <w:rPr>
          <w:rFonts w:ascii="Times New Roman" w:hAnsi="Times New Roman"/>
          <w:lang w:val="nl-NL"/>
        </w:rPr>
        <w:t>]</w:t>
      </w:r>
      <w:r>
        <w:rPr>
          <w:rFonts w:ascii="Times New Roman" w:hAnsi="Times New Roman"/>
          <w:lang w:val="nl-NL"/>
        </w:rPr>
        <w:tab/>
        <w:t>O</w:t>
      </w:r>
      <w:r w:rsidR="00A04BB3">
        <w:rPr>
          <w:rFonts w:ascii="Times New Roman" w:hAnsi="Times New Roman"/>
          <w:lang w:val="nl-NL"/>
        </w:rPr>
        <w:t>n a balance of probabilities</w:t>
      </w:r>
      <w:r w:rsidR="00B169BF">
        <w:rPr>
          <w:rFonts w:ascii="Times New Roman" w:hAnsi="Times New Roman"/>
          <w:lang w:val="nl-NL"/>
        </w:rPr>
        <w:t>,</w:t>
      </w:r>
      <w:r w:rsidR="00A04BB3">
        <w:rPr>
          <w:rFonts w:ascii="Times New Roman" w:hAnsi="Times New Roman"/>
          <w:lang w:val="nl-NL"/>
        </w:rPr>
        <w:t xml:space="preserve"> I find that the defendants denied the plaintiff’s technicians access to the premises and thereby prevented the testing of the electricity meter. </w:t>
      </w:r>
      <w:r>
        <w:rPr>
          <w:rFonts w:ascii="Times New Roman" w:hAnsi="Times New Roman"/>
          <w:lang w:val="nl-NL"/>
        </w:rPr>
        <w:t xml:space="preserve">Documents in the supplementary bundle show that </w:t>
      </w:r>
      <w:r w:rsidR="00AB003D" w:rsidRPr="0054622F">
        <w:rPr>
          <w:rFonts w:ascii="Times New Roman" w:eastAsia="Times New Roman" w:hAnsi="Times New Roman"/>
          <w:color w:val="000000"/>
          <w:lang w:eastAsia="en-ZW"/>
        </w:rPr>
        <w:t xml:space="preserve">in a letter dated </w:t>
      </w:r>
      <w:r>
        <w:rPr>
          <w:rFonts w:ascii="Times New Roman" w:eastAsia="Times New Roman" w:hAnsi="Times New Roman"/>
          <w:color w:val="000000"/>
          <w:lang w:eastAsia="en-ZW"/>
        </w:rPr>
        <w:t xml:space="preserve">4 April </w:t>
      </w:r>
      <w:r w:rsidR="00AB003D" w:rsidRPr="0054622F">
        <w:rPr>
          <w:rFonts w:ascii="Times New Roman" w:eastAsia="Times New Roman" w:hAnsi="Times New Roman"/>
          <w:color w:val="000000"/>
          <w:lang w:eastAsia="en-ZW"/>
        </w:rPr>
        <w:t xml:space="preserve">2025 the plaintiff offered to organise a meter tester in the presence of both parties for the sake of transparency. </w:t>
      </w:r>
      <w:r>
        <w:rPr>
          <w:rFonts w:ascii="Times New Roman" w:eastAsia="Times New Roman" w:hAnsi="Times New Roman"/>
          <w:color w:val="000000"/>
          <w:lang w:eastAsia="en-ZW"/>
        </w:rPr>
        <w:t>In its response dated 9 April 2025 the defendant</w:t>
      </w:r>
      <w:r w:rsidR="00AB003D" w:rsidRPr="0054622F">
        <w:rPr>
          <w:rFonts w:ascii="Times New Roman" w:eastAsia="Times New Roman" w:hAnsi="Times New Roman"/>
          <w:color w:val="000000"/>
          <w:lang w:eastAsia="en-ZW"/>
        </w:rPr>
        <w:t xml:space="preserve"> vehemently opposed </w:t>
      </w:r>
      <w:r>
        <w:rPr>
          <w:rFonts w:ascii="Times New Roman" w:eastAsia="Times New Roman" w:hAnsi="Times New Roman"/>
          <w:color w:val="000000"/>
          <w:lang w:eastAsia="en-ZW"/>
        </w:rPr>
        <w:t xml:space="preserve">the plaintiff’s </w:t>
      </w:r>
      <w:r w:rsidR="00AB003D" w:rsidRPr="0054622F">
        <w:rPr>
          <w:rFonts w:ascii="Times New Roman" w:eastAsia="Times New Roman" w:hAnsi="Times New Roman"/>
          <w:color w:val="000000"/>
          <w:lang w:eastAsia="en-ZW"/>
        </w:rPr>
        <w:t xml:space="preserve">proposal </w:t>
      </w:r>
      <w:r>
        <w:rPr>
          <w:rFonts w:ascii="Times New Roman" w:eastAsia="Times New Roman" w:hAnsi="Times New Roman"/>
          <w:color w:val="000000"/>
          <w:lang w:eastAsia="en-ZW"/>
        </w:rPr>
        <w:t xml:space="preserve">just because the technician was from the plaintiff. </w:t>
      </w:r>
    </w:p>
    <w:p w14:paraId="4C078EE3" w14:textId="1C6E5E7C" w:rsidR="00AB003D" w:rsidRDefault="00A0111F" w:rsidP="00A0111F">
      <w:pPr>
        <w:spacing w:line="360" w:lineRule="auto"/>
        <w:ind w:left="720" w:hanging="720"/>
        <w:jc w:val="both"/>
        <w:rPr>
          <w:rFonts w:ascii="Times New Roman" w:eastAsia="Times New Roman" w:hAnsi="Times New Roman"/>
          <w:color w:val="000000"/>
          <w:lang w:eastAsia="en-ZW"/>
        </w:rPr>
      </w:pPr>
      <w:r>
        <w:rPr>
          <w:rFonts w:ascii="Times New Roman" w:hAnsi="Times New Roman"/>
          <w:lang w:val="nl-NL"/>
        </w:rPr>
        <w:t>[</w:t>
      </w:r>
      <w:r w:rsidR="0055708F">
        <w:rPr>
          <w:rFonts w:ascii="Times New Roman" w:hAnsi="Times New Roman"/>
          <w:lang w:val="nl-NL"/>
        </w:rPr>
        <w:t>3</w:t>
      </w:r>
      <w:r w:rsidR="00CC61A7">
        <w:rPr>
          <w:rFonts w:ascii="Times New Roman" w:hAnsi="Times New Roman"/>
          <w:lang w:val="nl-NL"/>
        </w:rPr>
        <w:t>5</w:t>
      </w:r>
      <w:r>
        <w:rPr>
          <w:rFonts w:ascii="Times New Roman" w:hAnsi="Times New Roman"/>
          <w:lang w:val="nl-NL"/>
        </w:rPr>
        <w:t>]</w:t>
      </w:r>
      <w:r>
        <w:rPr>
          <w:rFonts w:ascii="Times New Roman" w:hAnsi="Times New Roman"/>
          <w:lang w:val="nl-NL"/>
        </w:rPr>
        <w:tab/>
        <w:t xml:space="preserve">The above exchange of correspendence </w:t>
      </w:r>
      <w:r>
        <w:rPr>
          <w:rFonts w:ascii="Times New Roman" w:eastAsia="Times New Roman" w:hAnsi="Times New Roman"/>
          <w:color w:val="000000"/>
          <w:lang w:eastAsia="en-ZW"/>
        </w:rPr>
        <w:t>co</w:t>
      </w:r>
      <w:r w:rsidR="00AB003D" w:rsidRPr="0054622F">
        <w:rPr>
          <w:rFonts w:ascii="Times New Roman" w:eastAsia="Times New Roman" w:hAnsi="Times New Roman"/>
          <w:color w:val="000000"/>
          <w:lang w:eastAsia="en-ZW"/>
        </w:rPr>
        <w:t xml:space="preserve">ntradicts the </w:t>
      </w:r>
      <w:r w:rsidR="00AB003D">
        <w:rPr>
          <w:rFonts w:ascii="Times New Roman" w:eastAsia="Times New Roman" w:hAnsi="Times New Roman"/>
          <w:color w:val="000000"/>
          <w:lang w:eastAsia="en-ZW"/>
        </w:rPr>
        <w:t>defendant’s</w:t>
      </w:r>
      <w:r w:rsidR="00AB003D" w:rsidRPr="0054622F">
        <w:rPr>
          <w:rFonts w:ascii="Times New Roman" w:eastAsia="Times New Roman" w:hAnsi="Times New Roman"/>
          <w:color w:val="000000"/>
          <w:lang w:eastAsia="en-ZW"/>
        </w:rPr>
        <w:t xml:space="preserve"> submission that the </w:t>
      </w:r>
      <w:r w:rsidR="00AB003D">
        <w:rPr>
          <w:rFonts w:ascii="Times New Roman" w:eastAsia="Times New Roman" w:hAnsi="Times New Roman"/>
          <w:color w:val="000000"/>
          <w:lang w:eastAsia="en-ZW"/>
        </w:rPr>
        <w:t xml:space="preserve">plaintiff </w:t>
      </w:r>
      <w:r w:rsidR="00AB003D" w:rsidRPr="0054622F">
        <w:rPr>
          <w:rFonts w:ascii="Times New Roman" w:eastAsia="Times New Roman" w:hAnsi="Times New Roman"/>
          <w:color w:val="000000"/>
          <w:lang w:eastAsia="en-ZW"/>
        </w:rPr>
        <w:t xml:space="preserve">did not </w:t>
      </w:r>
      <w:r>
        <w:rPr>
          <w:rFonts w:ascii="Times New Roman" w:eastAsia="Times New Roman" w:hAnsi="Times New Roman"/>
          <w:color w:val="000000"/>
          <w:lang w:eastAsia="en-ZW"/>
        </w:rPr>
        <w:t xml:space="preserve">call on the </w:t>
      </w:r>
      <w:r w:rsidR="00AB003D" w:rsidRPr="0054622F">
        <w:rPr>
          <w:rFonts w:ascii="Times New Roman" w:eastAsia="Times New Roman" w:hAnsi="Times New Roman"/>
          <w:color w:val="000000"/>
          <w:lang w:eastAsia="en-ZW"/>
        </w:rPr>
        <w:t xml:space="preserve">defendant’s premises </w:t>
      </w:r>
      <w:r>
        <w:rPr>
          <w:rFonts w:ascii="Times New Roman" w:eastAsia="Times New Roman" w:hAnsi="Times New Roman"/>
          <w:color w:val="000000"/>
          <w:lang w:eastAsia="en-ZW"/>
        </w:rPr>
        <w:t xml:space="preserve">for the meter testing </w:t>
      </w:r>
      <w:r w:rsidR="00AB003D" w:rsidRPr="0054622F">
        <w:rPr>
          <w:rFonts w:ascii="Times New Roman" w:eastAsia="Times New Roman" w:hAnsi="Times New Roman"/>
          <w:color w:val="000000"/>
          <w:lang w:eastAsia="en-ZW"/>
        </w:rPr>
        <w:t xml:space="preserve">and that it did not deny </w:t>
      </w:r>
      <w:r w:rsidR="00B169BF">
        <w:rPr>
          <w:rFonts w:ascii="Times New Roman" w:eastAsia="Times New Roman" w:hAnsi="Times New Roman"/>
          <w:color w:val="000000"/>
          <w:lang w:eastAsia="en-ZW"/>
        </w:rPr>
        <w:t xml:space="preserve">the </w:t>
      </w:r>
      <w:r w:rsidR="00AB003D" w:rsidRPr="0054622F">
        <w:rPr>
          <w:rFonts w:ascii="Times New Roman" w:eastAsia="Times New Roman" w:hAnsi="Times New Roman"/>
          <w:color w:val="000000"/>
          <w:lang w:eastAsia="en-ZW"/>
        </w:rPr>
        <w:t xml:space="preserve">plaintiff </w:t>
      </w:r>
      <w:r>
        <w:rPr>
          <w:rFonts w:ascii="Times New Roman" w:eastAsia="Times New Roman" w:hAnsi="Times New Roman"/>
          <w:color w:val="000000"/>
          <w:lang w:eastAsia="en-ZW"/>
        </w:rPr>
        <w:t>entry</w:t>
      </w:r>
      <w:r w:rsidR="00AB003D" w:rsidRPr="0054622F">
        <w:rPr>
          <w:rFonts w:ascii="Times New Roman" w:eastAsia="Times New Roman" w:hAnsi="Times New Roman"/>
          <w:color w:val="000000"/>
          <w:lang w:eastAsia="en-ZW"/>
        </w:rPr>
        <w:t>.</w:t>
      </w:r>
      <w:r>
        <w:rPr>
          <w:rFonts w:ascii="Times New Roman" w:eastAsia="Times New Roman" w:hAnsi="Times New Roman"/>
          <w:color w:val="000000"/>
          <w:lang w:eastAsia="en-ZW"/>
        </w:rPr>
        <w:t xml:space="preserve"> At the very least, the defendant should have allowed the plaintiff to proceed with the meter testing and deal with issues of credibility later if the results would turn out to be unfavourable to its case. Alternatively, none </w:t>
      </w:r>
      <w:r w:rsidR="00B169BF">
        <w:rPr>
          <w:rFonts w:ascii="Times New Roman" w:eastAsia="Times New Roman" w:hAnsi="Times New Roman"/>
          <w:color w:val="000000"/>
          <w:lang w:eastAsia="en-ZW"/>
        </w:rPr>
        <w:t xml:space="preserve">of the parties </w:t>
      </w:r>
      <w:r>
        <w:rPr>
          <w:rFonts w:ascii="Times New Roman" w:eastAsia="Times New Roman" w:hAnsi="Times New Roman"/>
          <w:color w:val="000000"/>
          <w:lang w:eastAsia="en-ZW"/>
        </w:rPr>
        <w:t xml:space="preserve">has made the point that the defendant was precluded from availing its own experts during the meter testing. </w:t>
      </w:r>
      <w:r w:rsidR="00AB003D" w:rsidRPr="0054622F">
        <w:rPr>
          <w:rFonts w:ascii="Times New Roman" w:eastAsia="Times New Roman" w:hAnsi="Times New Roman"/>
          <w:color w:val="000000"/>
          <w:lang w:eastAsia="en-ZW"/>
        </w:rPr>
        <w:t xml:space="preserve"> </w:t>
      </w:r>
    </w:p>
    <w:p w14:paraId="11CD9AF9" w14:textId="399E6FE6" w:rsidR="00285747" w:rsidRDefault="00A0111F" w:rsidP="00A0111F">
      <w:pPr>
        <w:spacing w:line="360" w:lineRule="auto"/>
        <w:ind w:left="720" w:hanging="720"/>
        <w:jc w:val="both"/>
        <w:rPr>
          <w:rFonts w:ascii="Times New Roman" w:eastAsia="Times New Roman" w:hAnsi="Times New Roman"/>
          <w:color w:val="000000"/>
          <w:lang w:eastAsia="en-ZW"/>
        </w:rPr>
      </w:pPr>
      <w:r>
        <w:rPr>
          <w:rFonts w:ascii="Times New Roman" w:hAnsi="Times New Roman"/>
          <w:lang w:val="nl-NL"/>
        </w:rPr>
        <w:t>[</w:t>
      </w:r>
      <w:r w:rsidR="0055708F">
        <w:rPr>
          <w:rFonts w:ascii="Times New Roman" w:hAnsi="Times New Roman"/>
          <w:lang w:val="nl-NL"/>
        </w:rPr>
        <w:t>3</w:t>
      </w:r>
      <w:r w:rsidR="00CC61A7">
        <w:rPr>
          <w:rFonts w:ascii="Times New Roman" w:hAnsi="Times New Roman"/>
          <w:lang w:val="nl-NL"/>
        </w:rPr>
        <w:t>6</w:t>
      </w:r>
      <w:r>
        <w:rPr>
          <w:rFonts w:ascii="Times New Roman" w:hAnsi="Times New Roman"/>
          <w:lang w:val="nl-NL"/>
        </w:rPr>
        <w:t>]</w:t>
      </w:r>
      <w:r>
        <w:rPr>
          <w:rFonts w:ascii="Times New Roman" w:hAnsi="Times New Roman"/>
          <w:lang w:val="nl-NL"/>
        </w:rPr>
        <w:tab/>
      </w:r>
      <w:r w:rsidRPr="0054622F">
        <w:rPr>
          <w:rFonts w:ascii="Times New Roman" w:eastAsia="Times New Roman" w:hAnsi="Times New Roman"/>
          <w:color w:val="000000"/>
          <w:lang w:eastAsia="en-ZW"/>
        </w:rPr>
        <w:t xml:space="preserve">The defendant </w:t>
      </w:r>
      <w:r w:rsidR="00285747">
        <w:rPr>
          <w:rFonts w:ascii="Times New Roman" w:eastAsia="Times New Roman" w:hAnsi="Times New Roman"/>
          <w:color w:val="000000"/>
          <w:lang w:eastAsia="en-ZW"/>
        </w:rPr>
        <w:t>ha</w:t>
      </w:r>
      <w:r w:rsidRPr="0054622F">
        <w:rPr>
          <w:rFonts w:ascii="Times New Roman" w:eastAsia="Times New Roman" w:hAnsi="Times New Roman"/>
          <w:color w:val="000000"/>
          <w:lang w:eastAsia="en-ZW"/>
        </w:rPr>
        <w:t>s not provide</w:t>
      </w:r>
      <w:r w:rsidR="00285747">
        <w:rPr>
          <w:rFonts w:ascii="Times New Roman" w:eastAsia="Times New Roman" w:hAnsi="Times New Roman"/>
          <w:color w:val="000000"/>
          <w:lang w:eastAsia="en-ZW"/>
        </w:rPr>
        <w:t>d</w:t>
      </w:r>
      <w:r w:rsidRPr="0054622F">
        <w:rPr>
          <w:rFonts w:ascii="Times New Roman" w:eastAsia="Times New Roman" w:hAnsi="Times New Roman"/>
          <w:color w:val="000000"/>
          <w:lang w:eastAsia="en-ZW"/>
        </w:rPr>
        <w:t xml:space="preserve"> </w:t>
      </w:r>
      <w:r w:rsidR="00285747">
        <w:rPr>
          <w:rFonts w:ascii="Times New Roman" w:eastAsia="Times New Roman" w:hAnsi="Times New Roman"/>
          <w:color w:val="000000"/>
          <w:lang w:eastAsia="en-ZW"/>
        </w:rPr>
        <w:t xml:space="preserve">any </w:t>
      </w:r>
      <w:r w:rsidRPr="0054622F">
        <w:rPr>
          <w:rFonts w:ascii="Times New Roman" w:eastAsia="Times New Roman" w:hAnsi="Times New Roman"/>
          <w:color w:val="000000"/>
          <w:lang w:eastAsia="en-ZW"/>
        </w:rPr>
        <w:t xml:space="preserve">evidence </w:t>
      </w:r>
      <w:r w:rsidR="00285747">
        <w:rPr>
          <w:rFonts w:ascii="Times New Roman" w:eastAsia="Times New Roman" w:hAnsi="Times New Roman"/>
          <w:color w:val="000000"/>
          <w:lang w:eastAsia="en-ZW"/>
        </w:rPr>
        <w:t>of the alleged malfunctioning of the electricity meter in question. Its</w:t>
      </w:r>
      <w:r w:rsidRPr="0054622F">
        <w:rPr>
          <w:rFonts w:ascii="Times New Roman" w:eastAsia="Times New Roman" w:hAnsi="Times New Roman"/>
          <w:color w:val="000000"/>
          <w:lang w:eastAsia="en-ZW"/>
        </w:rPr>
        <w:t xml:space="preserve"> reliance on the weather </w:t>
      </w:r>
      <w:r w:rsidR="00285747">
        <w:rPr>
          <w:rFonts w:ascii="Times New Roman" w:eastAsia="Times New Roman" w:hAnsi="Times New Roman"/>
          <w:color w:val="000000"/>
          <w:lang w:eastAsia="en-ZW"/>
        </w:rPr>
        <w:t>patterns</w:t>
      </w:r>
      <w:r w:rsidRPr="0054622F">
        <w:rPr>
          <w:rFonts w:ascii="Times New Roman" w:eastAsia="Times New Roman" w:hAnsi="Times New Roman"/>
          <w:color w:val="000000"/>
          <w:lang w:eastAsia="en-ZW"/>
        </w:rPr>
        <w:t xml:space="preserve"> and </w:t>
      </w:r>
      <w:r w:rsidR="00285747">
        <w:rPr>
          <w:rFonts w:ascii="Times New Roman" w:eastAsia="Times New Roman" w:hAnsi="Times New Roman"/>
          <w:color w:val="000000"/>
          <w:lang w:eastAsia="en-ZW"/>
        </w:rPr>
        <w:t xml:space="preserve">the </w:t>
      </w:r>
      <w:r w:rsidRPr="0054622F">
        <w:rPr>
          <w:rFonts w:ascii="Times New Roman" w:eastAsia="Times New Roman" w:hAnsi="Times New Roman"/>
          <w:color w:val="000000"/>
          <w:lang w:eastAsia="en-ZW"/>
        </w:rPr>
        <w:t>school calendar</w:t>
      </w:r>
      <w:r w:rsidR="00285747">
        <w:rPr>
          <w:rFonts w:ascii="Times New Roman" w:eastAsia="Times New Roman" w:hAnsi="Times New Roman"/>
          <w:color w:val="000000"/>
          <w:lang w:eastAsia="en-ZW"/>
        </w:rPr>
        <w:t>s</w:t>
      </w:r>
      <w:r w:rsidRPr="0054622F">
        <w:rPr>
          <w:rFonts w:ascii="Times New Roman" w:eastAsia="Times New Roman" w:hAnsi="Times New Roman"/>
          <w:color w:val="000000"/>
          <w:lang w:eastAsia="en-ZW"/>
        </w:rPr>
        <w:t xml:space="preserve"> </w:t>
      </w:r>
      <w:r w:rsidR="00285747">
        <w:rPr>
          <w:rFonts w:ascii="Times New Roman" w:eastAsia="Times New Roman" w:hAnsi="Times New Roman"/>
          <w:color w:val="000000"/>
          <w:lang w:eastAsia="en-ZW"/>
        </w:rPr>
        <w:t xml:space="preserve">for holidays and term times is not evidence but speculation and syllogism. </w:t>
      </w:r>
      <w:r w:rsidRPr="0054622F">
        <w:rPr>
          <w:rFonts w:ascii="Times New Roman" w:eastAsia="Times New Roman" w:hAnsi="Times New Roman"/>
          <w:color w:val="000000"/>
          <w:lang w:eastAsia="en-ZW"/>
        </w:rPr>
        <w:t xml:space="preserve">The court </w:t>
      </w:r>
      <w:r w:rsidR="00285747">
        <w:rPr>
          <w:rFonts w:ascii="Times New Roman" w:eastAsia="Times New Roman" w:hAnsi="Times New Roman"/>
          <w:color w:val="000000"/>
          <w:lang w:eastAsia="en-ZW"/>
        </w:rPr>
        <w:t>accepts the plaintiff’s rebuttal that it would not know any such a</w:t>
      </w:r>
      <w:r w:rsidRPr="0054622F">
        <w:rPr>
          <w:rFonts w:ascii="Times New Roman" w:eastAsia="Times New Roman" w:hAnsi="Times New Roman"/>
          <w:color w:val="000000"/>
          <w:lang w:eastAsia="en-ZW"/>
        </w:rPr>
        <w:t xml:space="preserve">ctivities </w:t>
      </w:r>
      <w:r w:rsidR="00285747">
        <w:rPr>
          <w:rFonts w:ascii="Times New Roman" w:eastAsia="Times New Roman" w:hAnsi="Times New Roman"/>
          <w:color w:val="000000"/>
          <w:lang w:eastAsia="en-ZW"/>
        </w:rPr>
        <w:t xml:space="preserve">inside </w:t>
      </w:r>
      <w:r w:rsidR="00B169BF">
        <w:rPr>
          <w:rFonts w:ascii="Times New Roman" w:eastAsia="Times New Roman" w:hAnsi="Times New Roman"/>
          <w:color w:val="000000"/>
          <w:lang w:eastAsia="en-ZW"/>
        </w:rPr>
        <w:t xml:space="preserve">a customer’s closed </w:t>
      </w:r>
      <w:r w:rsidR="00285747">
        <w:rPr>
          <w:rFonts w:ascii="Times New Roman" w:eastAsia="Times New Roman" w:hAnsi="Times New Roman"/>
          <w:color w:val="000000"/>
          <w:lang w:eastAsia="en-ZW"/>
        </w:rPr>
        <w:t xml:space="preserve">premises as would escalate electricity consumption. </w:t>
      </w:r>
    </w:p>
    <w:p w14:paraId="4E3BDCE5" w14:textId="0CD58FBD" w:rsidR="00285747" w:rsidRDefault="00285747" w:rsidP="00A0111F">
      <w:pPr>
        <w:spacing w:line="360" w:lineRule="auto"/>
        <w:ind w:left="720" w:hanging="720"/>
        <w:jc w:val="both"/>
        <w:rPr>
          <w:rFonts w:ascii="Times New Roman" w:eastAsia="Times New Roman" w:hAnsi="Times New Roman"/>
          <w:color w:val="000000"/>
          <w:lang w:eastAsia="en-ZW"/>
        </w:rPr>
      </w:pPr>
      <w:r>
        <w:rPr>
          <w:rFonts w:ascii="Times New Roman" w:eastAsia="Times New Roman" w:hAnsi="Times New Roman"/>
          <w:color w:val="000000"/>
          <w:lang w:eastAsia="en-ZW"/>
        </w:rPr>
        <w:t>[</w:t>
      </w:r>
      <w:r w:rsidR="0055708F">
        <w:rPr>
          <w:rFonts w:ascii="Times New Roman" w:eastAsia="Times New Roman" w:hAnsi="Times New Roman"/>
          <w:color w:val="000000"/>
          <w:lang w:eastAsia="en-ZW"/>
        </w:rPr>
        <w:t>3</w:t>
      </w:r>
      <w:r w:rsidR="00CC61A7">
        <w:rPr>
          <w:rFonts w:ascii="Times New Roman" w:eastAsia="Times New Roman" w:hAnsi="Times New Roman"/>
          <w:color w:val="000000"/>
          <w:lang w:eastAsia="en-ZW"/>
        </w:rPr>
        <w:t>7</w:t>
      </w:r>
      <w:r>
        <w:rPr>
          <w:rFonts w:ascii="Times New Roman" w:eastAsia="Times New Roman" w:hAnsi="Times New Roman"/>
          <w:color w:val="000000"/>
          <w:lang w:eastAsia="en-ZW"/>
        </w:rPr>
        <w:t>]</w:t>
      </w:r>
      <w:r>
        <w:rPr>
          <w:rFonts w:ascii="Times New Roman" w:eastAsia="Times New Roman" w:hAnsi="Times New Roman"/>
          <w:color w:val="000000"/>
          <w:lang w:eastAsia="en-ZW"/>
        </w:rPr>
        <w:tab/>
        <w:t xml:space="preserve">Nothing turns on the averment by the plaintiff, denied by the defendant, that the old meter at the defendant’s premises was replaced in August 2023 because its lifespan had expired. The defendant has not shown that the change in the electricity meters had any </w:t>
      </w:r>
      <w:r w:rsidR="00AB003D" w:rsidRPr="0054622F">
        <w:rPr>
          <w:rFonts w:ascii="Times New Roman" w:eastAsia="Times New Roman" w:hAnsi="Times New Roman"/>
          <w:color w:val="000000"/>
          <w:lang w:eastAsia="en-ZW"/>
        </w:rPr>
        <w:t xml:space="preserve">bearing on the capturing of </w:t>
      </w:r>
      <w:r w:rsidR="00B169BF">
        <w:rPr>
          <w:rFonts w:ascii="Times New Roman" w:eastAsia="Times New Roman" w:hAnsi="Times New Roman"/>
          <w:color w:val="000000"/>
          <w:lang w:eastAsia="en-ZW"/>
        </w:rPr>
        <w:t>data</w:t>
      </w:r>
      <w:r w:rsidR="00AB003D" w:rsidRPr="0054622F">
        <w:rPr>
          <w:rFonts w:ascii="Times New Roman" w:eastAsia="Times New Roman" w:hAnsi="Times New Roman"/>
          <w:color w:val="000000"/>
          <w:lang w:eastAsia="en-ZW"/>
        </w:rPr>
        <w:t xml:space="preserve">. </w:t>
      </w:r>
    </w:p>
    <w:p w14:paraId="1C16CF28" w14:textId="30B302AA" w:rsidR="00AB003D" w:rsidRDefault="00285747" w:rsidP="00A0111F">
      <w:pPr>
        <w:spacing w:line="360" w:lineRule="auto"/>
        <w:ind w:left="720" w:hanging="720"/>
        <w:jc w:val="both"/>
        <w:rPr>
          <w:rFonts w:ascii="Times New Roman" w:eastAsia="Times New Roman" w:hAnsi="Times New Roman"/>
          <w:color w:val="000000"/>
          <w:lang w:eastAsia="en-ZW"/>
        </w:rPr>
      </w:pPr>
      <w:r>
        <w:rPr>
          <w:rFonts w:ascii="Times New Roman" w:eastAsia="Times New Roman" w:hAnsi="Times New Roman"/>
          <w:color w:val="000000"/>
          <w:lang w:eastAsia="en-ZW"/>
        </w:rPr>
        <w:t>[</w:t>
      </w:r>
      <w:r w:rsidR="0055708F">
        <w:rPr>
          <w:rFonts w:ascii="Times New Roman" w:eastAsia="Times New Roman" w:hAnsi="Times New Roman"/>
          <w:color w:val="000000"/>
          <w:lang w:eastAsia="en-ZW"/>
        </w:rPr>
        <w:t>3</w:t>
      </w:r>
      <w:r w:rsidR="00CC61A7">
        <w:rPr>
          <w:rFonts w:ascii="Times New Roman" w:eastAsia="Times New Roman" w:hAnsi="Times New Roman"/>
          <w:color w:val="000000"/>
          <w:lang w:eastAsia="en-ZW"/>
        </w:rPr>
        <w:t>8</w:t>
      </w:r>
      <w:r>
        <w:rPr>
          <w:rFonts w:ascii="Times New Roman" w:eastAsia="Times New Roman" w:hAnsi="Times New Roman"/>
          <w:color w:val="000000"/>
          <w:lang w:eastAsia="en-ZW"/>
        </w:rPr>
        <w:t>]</w:t>
      </w:r>
      <w:r>
        <w:rPr>
          <w:rFonts w:ascii="Times New Roman" w:eastAsia="Times New Roman" w:hAnsi="Times New Roman"/>
          <w:color w:val="000000"/>
          <w:lang w:eastAsia="en-ZW"/>
        </w:rPr>
        <w:tab/>
      </w:r>
      <w:r w:rsidR="00AB003D" w:rsidRPr="0054622F">
        <w:rPr>
          <w:rFonts w:ascii="Times New Roman" w:eastAsia="Times New Roman" w:hAnsi="Times New Roman"/>
          <w:color w:val="000000"/>
          <w:lang w:eastAsia="en-ZW"/>
        </w:rPr>
        <w:t xml:space="preserve">In analysing the </w:t>
      </w:r>
      <w:r>
        <w:rPr>
          <w:rFonts w:ascii="Times New Roman" w:eastAsia="Times New Roman" w:hAnsi="Times New Roman"/>
          <w:color w:val="000000"/>
          <w:lang w:eastAsia="en-ZW"/>
        </w:rPr>
        <w:t xml:space="preserve">aforesaid </w:t>
      </w:r>
      <w:r w:rsidR="00AB003D" w:rsidRPr="0054622F">
        <w:rPr>
          <w:rFonts w:ascii="Times New Roman" w:eastAsia="Times New Roman" w:hAnsi="Times New Roman"/>
          <w:color w:val="000000"/>
          <w:lang w:eastAsia="en-ZW"/>
        </w:rPr>
        <w:t xml:space="preserve">statement further, </w:t>
      </w:r>
      <w:r>
        <w:rPr>
          <w:rFonts w:ascii="Times New Roman" w:eastAsia="Times New Roman" w:hAnsi="Times New Roman"/>
          <w:color w:val="000000"/>
          <w:lang w:eastAsia="en-ZW"/>
        </w:rPr>
        <w:t xml:space="preserve">it shows that </w:t>
      </w:r>
      <w:r w:rsidR="00AB003D" w:rsidRPr="0054622F">
        <w:rPr>
          <w:rFonts w:ascii="Times New Roman" w:eastAsia="Times New Roman" w:hAnsi="Times New Roman"/>
          <w:color w:val="000000"/>
          <w:lang w:eastAsia="en-ZW"/>
        </w:rPr>
        <w:t>from April 2023 to July 2023, the monthly bill progressed from US$813</w:t>
      </w:r>
      <w:r>
        <w:rPr>
          <w:rFonts w:ascii="Times New Roman" w:eastAsia="Times New Roman" w:hAnsi="Times New Roman"/>
          <w:color w:val="000000"/>
          <w:lang w:eastAsia="en-ZW"/>
        </w:rPr>
        <w:t>-</w:t>
      </w:r>
      <w:r w:rsidR="00AB003D" w:rsidRPr="0054622F">
        <w:rPr>
          <w:rFonts w:ascii="Times New Roman" w:eastAsia="Times New Roman" w:hAnsi="Times New Roman"/>
          <w:color w:val="000000"/>
          <w:lang w:eastAsia="en-ZW"/>
        </w:rPr>
        <w:t>59 to US$3</w:t>
      </w:r>
      <w:r>
        <w:rPr>
          <w:rFonts w:ascii="Times New Roman" w:eastAsia="Times New Roman" w:hAnsi="Times New Roman"/>
          <w:color w:val="000000"/>
          <w:lang w:eastAsia="en-ZW"/>
        </w:rPr>
        <w:t xml:space="preserve"> </w:t>
      </w:r>
      <w:r w:rsidR="00AB003D" w:rsidRPr="0054622F">
        <w:rPr>
          <w:rFonts w:ascii="Times New Roman" w:eastAsia="Times New Roman" w:hAnsi="Times New Roman"/>
          <w:color w:val="000000"/>
          <w:lang w:eastAsia="en-ZW"/>
        </w:rPr>
        <w:t>651</w:t>
      </w:r>
      <w:r>
        <w:rPr>
          <w:rFonts w:ascii="Times New Roman" w:eastAsia="Times New Roman" w:hAnsi="Times New Roman"/>
          <w:color w:val="000000"/>
          <w:lang w:eastAsia="en-ZW"/>
        </w:rPr>
        <w:t>-</w:t>
      </w:r>
      <w:r w:rsidR="00AB003D" w:rsidRPr="0054622F">
        <w:rPr>
          <w:rFonts w:ascii="Times New Roman" w:eastAsia="Times New Roman" w:hAnsi="Times New Roman"/>
          <w:color w:val="000000"/>
          <w:lang w:eastAsia="en-ZW"/>
        </w:rPr>
        <w:t>77. Already the bill was in its thousands</w:t>
      </w:r>
      <w:r>
        <w:rPr>
          <w:rFonts w:ascii="Times New Roman" w:eastAsia="Times New Roman" w:hAnsi="Times New Roman"/>
          <w:color w:val="000000"/>
          <w:lang w:eastAsia="en-ZW"/>
        </w:rPr>
        <w:t xml:space="preserve">. The consumption </w:t>
      </w:r>
      <w:r w:rsidR="00AB003D" w:rsidRPr="0054622F">
        <w:rPr>
          <w:rFonts w:ascii="Times New Roman" w:eastAsia="Times New Roman" w:hAnsi="Times New Roman"/>
          <w:color w:val="000000"/>
          <w:lang w:eastAsia="en-ZW"/>
        </w:rPr>
        <w:t xml:space="preserve">maintained the range of </w:t>
      </w:r>
      <w:r>
        <w:rPr>
          <w:rFonts w:ascii="Times New Roman" w:eastAsia="Times New Roman" w:hAnsi="Times New Roman"/>
          <w:color w:val="000000"/>
          <w:lang w:eastAsia="en-ZW"/>
        </w:rPr>
        <w:t>US$2 000</w:t>
      </w:r>
      <w:r w:rsidR="00AB003D" w:rsidRPr="0054622F">
        <w:rPr>
          <w:rFonts w:ascii="Times New Roman" w:eastAsia="Times New Roman" w:hAnsi="Times New Roman"/>
          <w:color w:val="000000"/>
          <w:lang w:eastAsia="en-ZW"/>
        </w:rPr>
        <w:t xml:space="preserve"> to </w:t>
      </w:r>
      <w:r>
        <w:rPr>
          <w:rFonts w:ascii="Times New Roman" w:eastAsia="Times New Roman" w:hAnsi="Times New Roman"/>
          <w:color w:val="000000"/>
          <w:lang w:eastAsia="en-ZW"/>
        </w:rPr>
        <w:t>US$3 000</w:t>
      </w:r>
      <w:r w:rsidR="00446551">
        <w:rPr>
          <w:rFonts w:ascii="Times New Roman" w:eastAsia="Times New Roman" w:hAnsi="Times New Roman"/>
          <w:color w:val="000000"/>
          <w:lang w:eastAsia="en-ZW"/>
        </w:rPr>
        <w:t xml:space="preserve"> per </w:t>
      </w:r>
      <w:r>
        <w:rPr>
          <w:rFonts w:ascii="Times New Roman" w:eastAsia="Times New Roman" w:hAnsi="Times New Roman"/>
          <w:color w:val="000000"/>
          <w:lang w:eastAsia="en-ZW"/>
        </w:rPr>
        <w:t>month</w:t>
      </w:r>
      <w:r w:rsidR="00446551">
        <w:rPr>
          <w:rFonts w:ascii="Times New Roman" w:eastAsia="Times New Roman" w:hAnsi="Times New Roman"/>
          <w:color w:val="000000"/>
          <w:lang w:eastAsia="en-ZW"/>
        </w:rPr>
        <w:t>,</w:t>
      </w:r>
      <w:r w:rsidR="00AB003D" w:rsidRPr="0054622F">
        <w:rPr>
          <w:rFonts w:ascii="Times New Roman" w:eastAsia="Times New Roman" w:hAnsi="Times New Roman"/>
          <w:color w:val="000000"/>
          <w:lang w:eastAsia="en-ZW"/>
        </w:rPr>
        <w:t xml:space="preserve"> </w:t>
      </w:r>
      <w:r w:rsidR="00446551">
        <w:rPr>
          <w:rFonts w:ascii="Times New Roman" w:eastAsia="Times New Roman" w:hAnsi="Times New Roman"/>
          <w:color w:val="000000"/>
          <w:lang w:eastAsia="en-ZW"/>
        </w:rPr>
        <w:t>except</w:t>
      </w:r>
      <w:r w:rsidR="00AB003D" w:rsidRPr="0054622F">
        <w:rPr>
          <w:rFonts w:ascii="Times New Roman" w:eastAsia="Times New Roman" w:hAnsi="Times New Roman"/>
          <w:color w:val="000000"/>
          <w:lang w:eastAsia="en-ZW"/>
        </w:rPr>
        <w:t xml:space="preserve"> for November 2023 to February 2024, wh</w:t>
      </w:r>
      <w:r w:rsidR="00446551">
        <w:rPr>
          <w:rFonts w:ascii="Times New Roman" w:eastAsia="Times New Roman" w:hAnsi="Times New Roman"/>
          <w:color w:val="000000"/>
          <w:lang w:eastAsia="en-ZW"/>
        </w:rPr>
        <w:t>en consumption</w:t>
      </w:r>
      <w:r w:rsidR="00AB003D" w:rsidRPr="0054622F">
        <w:rPr>
          <w:rFonts w:ascii="Times New Roman" w:eastAsia="Times New Roman" w:hAnsi="Times New Roman"/>
          <w:color w:val="000000"/>
          <w:lang w:eastAsia="en-ZW"/>
        </w:rPr>
        <w:t xml:space="preserve"> progressed from </w:t>
      </w:r>
      <w:r w:rsidR="00446551">
        <w:rPr>
          <w:rFonts w:ascii="Times New Roman" w:eastAsia="Times New Roman" w:hAnsi="Times New Roman"/>
          <w:color w:val="000000"/>
          <w:lang w:eastAsia="en-ZW"/>
        </w:rPr>
        <w:t>US$4 000 to US$5 000</w:t>
      </w:r>
      <w:r w:rsidR="00AB003D" w:rsidRPr="0054622F">
        <w:rPr>
          <w:rFonts w:ascii="Times New Roman" w:eastAsia="Times New Roman" w:hAnsi="Times New Roman"/>
          <w:color w:val="000000"/>
          <w:lang w:eastAsia="en-ZW"/>
        </w:rPr>
        <w:t xml:space="preserve">.  </w:t>
      </w:r>
      <w:r w:rsidR="00B169BF">
        <w:rPr>
          <w:rFonts w:ascii="Times New Roman" w:eastAsia="Times New Roman" w:hAnsi="Times New Roman"/>
          <w:color w:val="000000"/>
          <w:lang w:eastAsia="en-ZW"/>
        </w:rPr>
        <w:t>The defendant does not have a case.</w:t>
      </w:r>
    </w:p>
    <w:p w14:paraId="4AA63098" w14:textId="0EE397D4" w:rsidR="00446551" w:rsidRDefault="00446551" w:rsidP="00446551">
      <w:pPr>
        <w:spacing w:line="360" w:lineRule="auto"/>
        <w:ind w:left="720" w:hanging="720"/>
        <w:jc w:val="both"/>
        <w:rPr>
          <w:rFonts w:ascii="Times New Roman" w:hAnsi="Times New Roman"/>
        </w:rPr>
      </w:pPr>
      <w:r>
        <w:rPr>
          <w:rFonts w:ascii="Times New Roman" w:eastAsia="Times New Roman" w:hAnsi="Times New Roman"/>
          <w:color w:val="000000"/>
          <w:lang w:eastAsia="en-ZW"/>
        </w:rPr>
        <w:lastRenderedPageBreak/>
        <w:t>[</w:t>
      </w:r>
      <w:r w:rsidR="00CC61A7">
        <w:rPr>
          <w:rFonts w:ascii="Times New Roman" w:eastAsia="Times New Roman" w:hAnsi="Times New Roman"/>
          <w:color w:val="000000"/>
          <w:lang w:eastAsia="en-ZW"/>
        </w:rPr>
        <w:t>39</w:t>
      </w:r>
      <w:r>
        <w:rPr>
          <w:rFonts w:ascii="Times New Roman" w:eastAsia="Times New Roman" w:hAnsi="Times New Roman"/>
          <w:color w:val="000000"/>
          <w:lang w:eastAsia="en-ZW"/>
        </w:rPr>
        <w:t>]</w:t>
      </w:r>
      <w:r>
        <w:rPr>
          <w:rFonts w:ascii="Times New Roman" w:eastAsia="Times New Roman" w:hAnsi="Times New Roman"/>
          <w:color w:val="000000"/>
          <w:lang w:eastAsia="en-ZW"/>
        </w:rPr>
        <w:tab/>
      </w:r>
      <w:r>
        <w:rPr>
          <w:rFonts w:ascii="Times New Roman" w:hAnsi="Times New Roman"/>
        </w:rPr>
        <w:t>I</w:t>
      </w:r>
      <w:r w:rsidR="0032435E" w:rsidRPr="0032435E">
        <w:rPr>
          <w:rFonts w:ascii="Times New Roman" w:hAnsi="Times New Roman"/>
        </w:rPr>
        <w:t xml:space="preserve">n </w:t>
      </w:r>
      <w:r w:rsidR="00B169BF">
        <w:rPr>
          <w:rFonts w:ascii="Times New Roman" w:hAnsi="Times New Roman"/>
        </w:rPr>
        <w:t xml:space="preserve">their </w:t>
      </w:r>
      <w:r w:rsidR="0032435E" w:rsidRPr="0032435E">
        <w:rPr>
          <w:rFonts w:ascii="Times New Roman" w:hAnsi="Times New Roman"/>
        </w:rPr>
        <w:t>closing submissions</w:t>
      </w:r>
      <w:r w:rsidR="00B169BF">
        <w:rPr>
          <w:rFonts w:ascii="Times New Roman" w:hAnsi="Times New Roman"/>
        </w:rPr>
        <w:t>,</w:t>
      </w:r>
      <w:r w:rsidR="0032435E" w:rsidRPr="0032435E">
        <w:rPr>
          <w:rFonts w:ascii="Times New Roman" w:hAnsi="Times New Roman"/>
        </w:rPr>
        <w:t xml:space="preserve"> the defendant</w:t>
      </w:r>
      <w:r>
        <w:rPr>
          <w:rFonts w:ascii="Times New Roman" w:hAnsi="Times New Roman"/>
        </w:rPr>
        <w:t>’s legal representatives</w:t>
      </w:r>
      <w:r w:rsidR="0032435E" w:rsidRPr="0032435E">
        <w:rPr>
          <w:rFonts w:ascii="Times New Roman" w:hAnsi="Times New Roman"/>
        </w:rPr>
        <w:t xml:space="preserve"> br</w:t>
      </w:r>
      <w:r>
        <w:rPr>
          <w:rFonts w:ascii="Times New Roman" w:hAnsi="Times New Roman"/>
        </w:rPr>
        <w:t xml:space="preserve">ing up an extraneous issue. They allege </w:t>
      </w:r>
      <w:r w:rsidR="0032435E" w:rsidRPr="0032435E">
        <w:rPr>
          <w:rFonts w:ascii="Times New Roman" w:hAnsi="Times New Roman"/>
        </w:rPr>
        <w:t xml:space="preserve">that </w:t>
      </w:r>
      <w:r>
        <w:rPr>
          <w:rFonts w:ascii="Times New Roman" w:hAnsi="Times New Roman"/>
        </w:rPr>
        <w:t>the defendant</w:t>
      </w:r>
      <w:r w:rsidR="0032435E" w:rsidRPr="0032435E">
        <w:rPr>
          <w:rFonts w:ascii="Times New Roman" w:hAnsi="Times New Roman"/>
        </w:rPr>
        <w:t xml:space="preserve"> is not a legal entity and that the person that exists at law is called Cornway College </w:t>
      </w:r>
      <w:r w:rsidR="00B169BF">
        <w:rPr>
          <w:rFonts w:ascii="Times New Roman" w:hAnsi="Times New Roman"/>
        </w:rPr>
        <w:t>[</w:t>
      </w:r>
      <w:r w:rsidR="0032435E" w:rsidRPr="0032435E">
        <w:rPr>
          <w:rFonts w:ascii="Times New Roman" w:hAnsi="Times New Roman"/>
        </w:rPr>
        <w:t>Private</w:t>
      </w:r>
      <w:r w:rsidR="00B169BF">
        <w:rPr>
          <w:rFonts w:ascii="Times New Roman" w:hAnsi="Times New Roman"/>
        </w:rPr>
        <w:t>]</w:t>
      </w:r>
      <w:r w:rsidR="0032435E" w:rsidRPr="0032435E">
        <w:rPr>
          <w:rFonts w:ascii="Times New Roman" w:hAnsi="Times New Roman"/>
        </w:rPr>
        <w:t xml:space="preserve"> Limited and not Cornway College. </w:t>
      </w:r>
      <w:r>
        <w:rPr>
          <w:rFonts w:ascii="Times New Roman" w:hAnsi="Times New Roman"/>
        </w:rPr>
        <w:t xml:space="preserve">By reason of this, </w:t>
      </w:r>
      <w:r w:rsidR="00B169BF">
        <w:rPr>
          <w:rFonts w:ascii="Times New Roman" w:hAnsi="Times New Roman"/>
        </w:rPr>
        <w:t xml:space="preserve">they </w:t>
      </w:r>
      <w:r>
        <w:rPr>
          <w:rFonts w:ascii="Times New Roman" w:hAnsi="Times New Roman"/>
        </w:rPr>
        <w:t>submit t</w:t>
      </w:r>
      <w:r w:rsidR="0032435E" w:rsidRPr="0032435E">
        <w:rPr>
          <w:rFonts w:ascii="Times New Roman" w:hAnsi="Times New Roman"/>
        </w:rPr>
        <w:t xml:space="preserve">hat there is no valid summons before this court and </w:t>
      </w:r>
      <w:r>
        <w:rPr>
          <w:rFonts w:ascii="Times New Roman" w:hAnsi="Times New Roman"/>
        </w:rPr>
        <w:t xml:space="preserve">that there is no defendant in the </w:t>
      </w:r>
      <w:r w:rsidR="0032435E" w:rsidRPr="0032435E">
        <w:rPr>
          <w:rFonts w:ascii="Times New Roman" w:hAnsi="Times New Roman"/>
        </w:rPr>
        <w:t>matter.</w:t>
      </w:r>
    </w:p>
    <w:p w14:paraId="7127C2AD" w14:textId="5A8ACB8B" w:rsidR="00F5764D" w:rsidRDefault="00446551" w:rsidP="00446551">
      <w:pPr>
        <w:spacing w:line="360" w:lineRule="auto"/>
        <w:ind w:left="720" w:hanging="720"/>
        <w:jc w:val="both"/>
        <w:rPr>
          <w:rFonts w:ascii="Times New Roman" w:hAnsi="Times New Roman"/>
        </w:rPr>
      </w:pPr>
      <w:r>
        <w:rPr>
          <w:rFonts w:ascii="Times New Roman" w:hAnsi="Times New Roman"/>
        </w:rPr>
        <w:t>[</w:t>
      </w:r>
      <w:r w:rsidR="0055708F">
        <w:rPr>
          <w:rFonts w:ascii="Times New Roman" w:hAnsi="Times New Roman"/>
        </w:rPr>
        <w:t>4</w:t>
      </w:r>
      <w:r w:rsidR="00CC61A7">
        <w:rPr>
          <w:rFonts w:ascii="Times New Roman" w:hAnsi="Times New Roman"/>
        </w:rPr>
        <w:t>0</w:t>
      </w:r>
      <w:r>
        <w:rPr>
          <w:rFonts w:ascii="Times New Roman" w:hAnsi="Times New Roman"/>
        </w:rPr>
        <w:t>]</w:t>
      </w:r>
      <w:r>
        <w:rPr>
          <w:rFonts w:ascii="Times New Roman" w:hAnsi="Times New Roman"/>
        </w:rPr>
        <w:tab/>
        <w:t>This sounds rather desperate and almost mischievous</w:t>
      </w:r>
      <w:r w:rsidR="00B169BF">
        <w:rPr>
          <w:rFonts w:ascii="Times New Roman" w:hAnsi="Times New Roman"/>
        </w:rPr>
        <w:t xml:space="preserve">. The point really </w:t>
      </w:r>
      <w:r>
        <w:rPr>
          <w:rFonts w:ascii="Times New Roman" w:hAnsi="Times New Roman"/>
        </w:rPr>
        <w:t xml:space="preserve">requires no further attention </w:t>
      </w:r>
      <w:r w:rsidR="00B169BF">
        <w:rPr>
          <w:rFonts w:ascii="Times New Roman" w:hAnsi="Times New Roman"/>
        </w:rPr>
        <w:t>save</w:t>
      </w:r>
      <w:r>
        <w:rPr>
          <w:rFonts w:ascii="Times New Roman" w:hAnsi="Times New Roman"/>
        </w:rPr>
        <w:t xml:space="preserve"> simply </w:t>
      </w:r>
      <w:r w:rsidR="00B169BF">
        <w:rPr>
          <w:rFonts w:ascii="Times New Roman" w:hAnsi="Times New Roman"/>
        </w:rPr>
        <w:t xml:space="preserve">to </w:t>
      </w:r>
      <w:r>
        <w:rPr>
          <w:rFonts w:ascii="Times New Roman" w:hAnsi="Times New Roman"/>
        </w:rPr>
        <w:t>dismiss</w:t>
      </w:r>
      <w:r w:rsidR="00B169BF">
        <w:rPr>
          <w:rFonts w:ascii="Times New Roman" w:hAnsi="Times New Roman"/>
        </w:rPr>
        <w:t xml:space="preserve"> </w:t>
      </w:r>
      <w:r>
        <w:rPr>
          <w:rFonts w:ascii="Times New Roman" w:hAnsi="Times New Roman"/>
        </w:rPr>
        <w:t>it.</w:t>
      </w:r>
      <w:r w:rsidR="00B169BF">
        <w:rPr>
          <w:rFonts w:ascii="Times New Roman" w:hAnsi="Times New Roman"/>
        </w:rPr>
        <w:t xml:space="preserve"> The reason for this is simple.</w:t>
      </w:r>
      <w:r>
        <w:rPr>
          <w:rFonts w:ascii="Times New Roman" w:hAnsi="Times New Roman"/>
        </w:rPr>
        <w:t xml:space="preserve"> </w:t>
      </w:r>
    </w:p>
    <w:p w14:paraId="59692BE4" w14:textId="0B6D1D5E" w:rsidR="00F5764D" w:rsidRDefault="00F5764D" w:rsidP="00446551">
      <w:pPr>
        <w:spacing w:line="360" w:lineRule="auto"/>
        <w:ind w:left="720" w:hanging="720"/>
        <w:jc w:val="both"/>
        <w:rPr>
          <w:rFonts w:ascii="Times New Roman" w:hAnsi="Times New Roman"/>
        </w:rPr>
      </w:pPr>
      <w:r>
        <w:rPr>
          <w:rFonts w:ascii="Times New Roman" w:hAnsi="Times New Roman"/>
        </w:rPr>
        <w:t>[</w:t>
      </w:r>
      <w:r w:rsidR="0055708F">
        <w:rPr>
          <w:rFonts w:ascii="Times New Roman" w:hAnsi="Times New Roman"/>
        </w:rPr>
        <w:t>4</w:t>
      </w:r>
      <w:r w:rsidR="00CC61A7">
        <w:rPr>
          <w:rFonts w:ascii="Times New Roman" w:hAnsi="Times New Roman"/>
        </w:rPr>
        <w:t>1</w:t>
      </w:r>
      <w:r>
        <w:rPr>
          <w:rFonts w:ascii="Times New Roman" w:hAnsi="Times New Roman"/>
        </w:rPr>
        <w:t>]</w:t>
      </w:r>
      <w:r>
        <w:rPr>
          <w:rFonts w:ascii="Times New Roman" w:hAnsi="Times New Roman"/>
        </w:rPr>
        <w:tab/>
      </w:r>
      <w:r w:rsidR="00446551">
        <w:rPr>
          <w:rFonts w:ascii="Times New Roman" w:hAnsi="Times New Roman"/>
        </w:rPr>
        <w:t>Among other things, this matter went to trial on only two issues which did not include the</w:t>
      </w:r>
      <w:r>
        <w:rPr>
          <w:rFonts w:ascii="Times New Roman" w:hAnsi="Times New Roman"/>
        </w:rPr>
        <w:t xml:space="preserve"> question of the identity or</w:t>
      </w:r>
      <w:r w:rsidR="00446551">
        <w:rPr>
          <w:rFonts w:ascii="Times New Roman" w:hAnsi="Times New Roman"/>
        </w:rPr>
        <w:t xml:space="preserve"> nature of the parties before the court. </w:t>
      </w:r>
      <w:r>
        <w:rPr>
          <w:rFonts w:ascii="Times New Roman" w:hAnsi="Times New Roman"/>
        </w:rPr>
        <w:t>On the contrary, i</w:t>
      </w:r>
      <w:r w:rsidR="00446551">
        <w:rPr>
          <w:rFonts w:ascii="Times New Roman" w:hAnsi="Times New Roman"/>
        </w:rPr>
        <w:t xml:space="preserve">n </w:t>
      </w:r>
      <w:r>
        <w:rPr>
          <w:rFonts w:ascii="Times New Roman" w:hAnsi="Times New Roman"/>
        </w:rPr>
        <w:t>its</w:t>
      </w:r>
      <w:r w:rsidR="00446551">
        <w:rPr>
          <w:rFonts w:ascii="Times New Roman" w:hAnsi="Times New Roman"/>
        </w:rPr>
        <w:t xml:space="preserve"> declaration the plaintiff described the defendant as a legal entity capable of suing and being sued. In </w:t>
      </w:r>
      <w:r w:rsidR="005A60FB">
        <w:rPr>
          <w:rFonts w:ascii="Times New Roman" w:hAnsi="Times New Roman"/>
        </w:rPr>
        <w:t xml:space="preserve">its </w:t>
      </w:r>
      <w:r w:rsidR="00446551">
        <w:rPr>
          <w:rFonts w:ascii="Times New Roman" w:hAnsi="Times New Roman"/>
        </w:rPr>
        <w:t>plea, th</w:t>
      </w:r>
      <w:r w:rsidR="005A60FB">
        <w:rPr>
          <w:rFonts w:ascii="Times New Roman" w:hAnsi="Times New Roman"/>
        </w:rPr>
        <w:t>e defendant admits</w:t>
      </w:r>
      <w:r w:rsidR="00B169BF">
        <w:rPr>
          <w:rFonts w:ascii="Times New Roman" w:hAnsi="Times New Roman"/>
        </w:rPr>
        <w:t xml:space="preserve"> it</w:t>
      </w:r>
      <w:r w:rsidR="005A60FB">
        <w:rPr>
          <w:rFonts w:ascii="Times New Roman" w:hAnsi="Times New Roman"/>
        </w:rPr>
        <w:t>. Now it is turning around</w:t>
      </w:r>
      <w:r>
        <w:rPr>
          <w:rFonts w:ascii="Times New Roman" w:hAnsi="Times New Roman"/>
        </w:rPr>
        <w:t>.</w:t>
      </w:r>
      <w:r w:rsidR="00B169BF">
        <w:rPr>
          <w:rFonts w:ascii="Times New Roman" w:hAnsi="Times New Roman"/>
        </w:rPr>
        <w:t xml:space="preserve"> It cannot do that. </w:t>
      </w:r>
    </w:p>
    <w:p w14:paraId="321AF52E" w14:textId="6C064035" w:rsidR="00F5764D" w:rsidRDefault="00F5764D" w:rsidP="00446551">
      <w:pPr>
        <w:spacing w:line="360" w:lineRule="auto"/>
        <w:ind w:left="720" w:hanging="720"/>
        <w:jc w:val="both"/>
        <w:rPr>
          <w:rFonts w:ascii="Times New Roman" w:hAnsi="Times New Roman"/>
        </w:rPr>
      </w:pPr>
      <w:r>
        <w:rPr>
          <w:rFonts w:ascii="Times New Roman" w:hAnsi="Times New Roman"/>
        </w:rPr>
        <w:t>[</w:t>
      </w:r>
      <w:r w:rsidR="0055708F">
        <w:rPr>
          <w:rFonts w:ascii="Times New Roman" w:hAnsi="Times New Roman"/>
        </w:rPr>
        <w:t>4</w:t>
      </w:r>
      <w:r w:rsidR="00CC61A7">
        <w:rPr>
          <w:rFonts w:ascii="Times New Roman" w:hAnsi="Times New Roman"/>
        </w:rPr>
        <w:t>2</w:t>
      </w:r>
      <w:r>
        <w:rPr>
          <w:rFonts w:ascii="Times New Roman" w:hAnsi="Times New Roman"/>
        </w:rPr>
        <w:t>]</w:t>
      </w:r>
      <w:r>
        <w:rPr>
          <w:rFonts w:ascii="Times New Roman" w:hAnsi="Times New Roman"/>
        </w:rPr>
        <w:tab/>
        <w:t xml:space="preserve">The question whether the defendant is an entity different from the one referred to in the declaration and admitted in the plea is one of fact, not law. This is not </w:t>
      </w:r>
      <w:r w:rsidR="005A60FB">
        <w:rPr>
          <w:rFonts w:ascii="Times New Roman" w:hAnsi="Times New Roman"/>
        </w:rPr>
        <w:t xml:space="preserve">an </w:t>
      </w:r>
      <w:r>
        <w:rPr>
          <w:rFonts w:ascii="Times New Roman" w:hAnsi="Times New Roman"/>
        </w:rPr>
        <w:t xml:space="preserve">aspect that </w:t>
      </w:r>
      <w:r w:rsidR="005A60FB">
        <w:rPr>
          <w:rFonts w:ascii="Times New Roman" w:hAnsi="Times New Roman"/>
        </w:rPr>
        <w:t>a party ca</w:t>
      </w:r>
      <w:r w:rsidR="00B169BF">
        <w:rPr>
          <w:rFonts w:ascii="Times New Roman" w:hAnsi="Times New Roman"/>
        </w:rPr>
        <w:t>n bring up at any stage of the proceedings</w:t>
      </w:r>
      <w:r w:rsidR="005A60FB">
        <w:rPr>
          <w:rFonts w:ascii="Times New Roman" w:hAnsi="Times New Roman"/>
        </w:rPr>
        <w:t>. Manifestly</w:t>
      </w:r>
      <w:r w:rsidR="00B169BF">
        <w:rPr>
          <w:rFonts w:ascii="Times New Roman" w:hAnsi="Times New Roman"/>
        </w:rPr>
        <w:t>,</w:t>
      </w:r>
      <w:r w:rsidR="005A60FB">
        <w:rPr>
          <w:rFonts w:ascii="Times New Roman" w:hAnsi="Times New Roman"/>
        </w:rPr>
        <w:t xml:space="preserve"> </w:t>
      </w:r>
      <w:r>
        <w:rPr>
          <w:rFonts w:ascii="Times New Roman" w:hAnsi="Times New Roman"/>
        </w:rPr>
        <w:t xml:space="preserve">the defendant </w:t>
      </w:r>
      <w:r w:rsidR="005A60FB">
        <w:rPr>
          <w:rFonts w:ascii="Times New Roman" w:hAnsi="Times New Roman"/>
        </w:rPr>
        <w:t>is</w:t>
      </w:r>
      <w:r>
        <w:rPr>
          <w:rFonts w:ascii="Times New Roman" w:hAnsi="Times New Roman"/>
        </w:rPr>
        <w:t xml:space="preserve"> spring</w:t>
      </w:r>
      <w:r w:rsidR="005A60FB">
        <w:rPr>
          <w:rFonts w:ascii="Times New Roman" w:hAnsi="Times New Roman"/>
        </w:rPr>
        <w:t xml:space="preserve">ing this surprise as an afterthought. Lawyers should desist from this </w:t>
      </w:r>
      <w:r w:rsidR="00B169BF">
        <w:rPr>
          <w:rFonts w:ascii="Times New Roman" w:hAnsi="Times New Roman"/>
        </w:rPr>
        <w:t>kind</w:t>
      </w:r>
      <w:r w:rsidR="005A60FB">
        <w:rPr>
          <w:rFonts w:ascii="Times New Roman" w:hAnsi="Times New Roman"/>
        </w:rPr>
        <w:t xml:space="preserve"> of conduct.</w:t>
      </w:r>
      <w:r>
        <w:rPr>
          <w:rFonts w:ascii="Times New Roman" w:hAnsi="Times New Roman"/>
        </w:rPr>
        <w:t xml:space="preserve"> </w:t>
      </w:r>
    </w:p>
    <w:p w14:paraId="27879CD1" w14:textId="159AC46A" w:rsidR="00DE6F9C" w:rsidRDefault="00F5764D" w:rsidP="00446551">
      <w:pPr>
        <w:spacing w:line="360" w:lineRule="auto"/>
        <w:ind w:left="720" w:hanging="720"/>
        <w:jc w:val="both"/>
        <w:rPr>
          <w:rFonts w:ascii="Times New Roman" w:hAnsi="Times New Roman"/>
        </w:rPr>
      </w:pPr>
      <w:r>
        <w:rPr>
          <w:rFonts w:ascii="Times New Roman" w:hAnsi="Times New Roman"/>
        </w:rPr>
        <w:t>[</w:t>
      </w:r>
      <w:r w:rsidR="0055708F">
        <w:rPr>
          <w:rFonts w:ascii="Times New Roman" w:hAnsi="Times New Roman"/>
        </w:rPr>
        <w:t>4</w:t>
      </w:r>
      <w:r w:rsidR="00CC61A7">
        <w:rPr>
          <w:rFonts w:ascii="Times New Roman" w:hAnsi="Times New Roman"/>
        </w:rPr>
        <w:t>3</w:t>
      </w:r>
      <w:r>
        <w:rPr>
          <w:rFonts w:ascii="Times New Roman" w:hAnsi="Times New Roman"/>
        </w:rPr>
        <w:t>]</w:t>
      </w:r>
      <w:r>
        <w:rPr>
          <w:rFonts w:ascii="Times New Roman" w:hAnsi="Times New Roman"/>
        </w:rPr>
        <w:tab/>
        <w:t xml:space="preserve">There are two more residual issues that require </w:t>
      </w:r>
      <w:r w:rsidR="005A60FB">
        <w:rPr>
          <w:rFonts w:ascii="Times New Roman" w:hAnsi="Times New Roman"/>
        </w:rPr>
        <w:t xml:space="preserve">attention </w:t>
      </w:r>
      <w:r w:rsidR="007E3617">
        <w:rPr>
          <w:rFonts w:ascii="Times New Roman" w:hAnsi="Times New Roman"/>
        </w:rPr>
        <w:t xml:space="preserve">because the defendant has </w:t>
      </w:r>
      <w:r w:rsidR="005A60FB">
        <w:rPr>
          <w:rFonts w:ascii="Times New Roman" w:hAnsi="Times New Roman"/>
        </w:rPr>
        <w:t xml:space="preserve">also </w:t>
      </w:r>
      <w:r w:rsidR="007E3617">
        <w:rPr>
          <w:rFonts w:ascii="Times New Roman" w:hAnsi="Times New Roman"/>
        </w:rPr>
        <w:t>raised them in the closing submission</w:t>
      </w:r>
      <w:r w:rsidR="00B169BF">
        <w:rPr>
          <w:rFonts w:ascii="Times New Roman" w:hAnsi="Times New Roman"/>
        </w:rPr>
        <w:t>s</w:t>
      </w:r>
      <w:r w:rsidR="007E3617">
        <w:rPr>
          <w:rFonts w:ascii="Times New Roman" w:hAnsi="Times New Roman"/>
        </w:rPr>
        <w:t xml:space="preserve">. </w:t>
      </w:r>
      <w:r>
        <w:rPr>
          <w:rFonts w:ascii="Times New Roman" w:hAnsi="Times New Roman"/>
        </w:rPr>
        <w:t xml:space="preserve"> The one relates to the plaintiff’s prayer in the summons and declaration for collection commission. Th</w:t>
      </w:r>
      <w:r w:rsidR="00AF45AF">
        <w:rPr>
          <w:rFonts w:ascii="Times New Roman" w:hAnsi="Times New Roman"/>
        </w:rPr>
        <w:t xml:space="preserve">e </w:t>
      </w:r>
      <w:r>
        <w:rPr>
          <w:rFonts w:ascii="Times New Roman" w:hAnsi="Times New Roman"/>
        </w:rPr>
        <w:t xml:space="preserve">other relates to the question of the plaintiff’s </w:t>
      </w:r>
      <w:r w:rsidR="00AF45AF">
        <w:rPr>
          <w:rFonts w:ascii="Times New Roman" w:hAnsi="Times New Roman"/>
        </w:rPr>
        <w:t xml:space="preserve">entitlement to interest on the outstanding amount on the basis of some </w:t>
      </w:r>
      <w:r w:rsidR="007E3617">
        <w:rPr>
          <w:rFonts w:ascii="Times New Roman" w:hAnsi="Times New Roman"/>
        </w:rPr>
        <w:t xml:space="preserve">by-laws which the plaintiff has </w:t>
      </w:r>
      <w:r w:rsidR="005A60FB">
        <w:rPr>
          <w:rFonts w:ascii="Times New Roman" w:hAnsi="Times New Roman"/>
        </w:rPr>
        <w:t>cited</w:t>
      </w:r>
      <w:r w:rsidR="007E3617">
        <w:rPr>
          <w:rFonts w:ascii="Times New Roman" w:hAnsi="Times New Roman"/>
        </w:rPr>
        <w:t xml:space="preserve"> as the ZESA [Miscellaneous Charges] By-laws [SI</w:t>
      </w:r>
      <w:r w:rsidR="00DE6F9C">
        <w:rPr>
          <w:rFonts w:ascii="Times New Roman" w:hAnsi="Times New Roman"/>
        </w:rPr>
        <w:t xml:space="preserve"> 155/1988]. None of these issues was ventilated at trial.</w:t>
      </w:r>
    </w:p>
    <w:p w14:paraId="09A62AD7" w14:textId="3A892A87" w:rsidR="00F5764D" w:rsidRDefault="00DE6F9C" w:rsidP="00446551">
      <w:pPr>
        <w:spacing w:line="360" w:lineRule="auto"/>
        <w:ind w:left="720" w:hanging="720"/>
        <w:jc w:val="both"/>
        <w:rPr>
          <w:rFonts w:ascii="Times New Roman" w:hAnsi="Times New Roman"/>
        </w:rPr>
      </w:pPr>
      <w:r>
        <w:rPr>
          <w:rFonts w:ascii="Times New Roman" w:hAnsi="Times New Roman"/>
        </w:rPr>
        <w:t>[</w:t>
      </w:r>
      <w:r w:rsidR="0055708F">
        <w:rPr>
          <w:rFonts w:ascii="Times New Roman" w:hAnsi="Times New Roman"/>
        </w:rPr>
        <w:t>4</w:t>
      </w:r>
      <w:r w:rsidR="00CC61A7">
        <w:rPr>
          <w:rFonts w:ascii="Times New Roman" w:hAnsi="Times New Roman"/>
        </w:rPr>
        <w:t>4</w:t>
      </w:r>
      <w:r>
        <w:rPr>
          <w:rFonts w:ascii="Times New Roman" w:hAnsi="Times New Roman"/>
        </w:rPr>
        <w:t>]</w:t>
      </w:r>
      <w:r>
        <w:rPr>
          <w:rFonts w:ascii="Times New Roman" w:hAnsi="Times New Roman"/>
        </w:rPr>
        <w:tab/>
        <w:t>T</w:t>
      </w:r>
      <w:r w:rsidR="00F5764D">
        <w:rPr>
          <w:rFonts w:ascii="Times New Roman" w:hAnsi="Times New Roman"/>
        </w:rPr>
        <w:t>he defendant has challenged the plaintiff’s right to seek collection commission. This aspect was not canvassed at the trial. In the pleadings, it exists nowhere else outside the plaintiff’s prayer in the summons and declaration.</w:t>
      </w:r>
    </w:p>
    <w:p w14:paraId="7733BD87" w14:textId="53B8D990" w:rsidR="00F5764D" w:rsidRDefault="00F5764D" w:rsidP="00446551">
      <w:pPr>
        <w:spacing w:line="360" w:lineRule="auto"/>
        <w:ind w:left="720" w:hanging="720"/>
        <w:jc w:val="both"/>
        <w:rPr>
          <w:rFonts w:ascii="Times New Roman" w:hAnsi="Times New Roman"/>
        </w:rPr>
      </w:pPr>
      <w:r>
        <w:rPr>
          <w:rFonts w:ascii="Times New Roman" w:hAnsi="Times New Roman"/>
        </w:rPr>
        <w:t>[</w:t>
      </w:r>
      <w:r w:rsidR="0055708F">
        <w:rPr>
          <w:rFonts w:ascii="Times New Roman" w:hAnsi="Times New Roman"/>
        </w:rPr>
        <w:t>4</w:t>
      </w:r>
      <w:r w:rsidR="00CC61A7">
        <w:rPr>
          <w:rFonts w:ascii="Times New Roman" w:hAnsi="Times New Roman"/>
        </w:rPr>
        <w:t>5</w:t>
      </w:r>
      <w:r>
        <w:rPr>
          <w:rFonts w:ascii="Times New Roman" w:hAnsi="Times New Roman"/>
        </w:rPr>
        <w:t>]</w:t>
      </w:r>
      <w:r>
        <w:rPr>
          <w:rFonts w:ascii="Times New Roman" w:hAnsi="Times New Roman"/>
        </w:rPr>
        <w:tab/>
        <w:t xml:space="preserve">The plaintiff or its legal practitioners have not advised the basis upon which they may be entitled to claim collection commission. The claim remains a nude prayer in the summons </w:t>
      </w:r>
      <w:r>
        <w:rPr>
          <w:rFonts w:ascii="Times New Roman" w:hAnsi="Times New Roman"/>
        </w:rPr>
        <w:lastRenderedPageBreak/>
        <w:t>and declaration. Therefore, with no basis laid for collection commission</w:t>
      </w:r>
      <w:r w:rsidR="005A60FB">
        <w:rPr>
          <w:rFonts w:ascii="Times New Roman" w:hAnsi="Times New Roman"/>
        </w:rPr>
        <w:t>,</w:t>
      </w:r>
      <w:r>
        <w:rPr>
          <w:rFonts w:ascii="Times New Roman" w:hAnsi="Times New Roman"/>
        </w:rPr>
        <w:t xml:space="preserve"> this relief cannot be granted.</w:t>
      </w:r>
    </w:p>
    <w:p w14:paraId="1711F940" w14:textId="5A276015" w:rsidR="00DE6F9C" w:rsidRDefault="00F5764D" w:rsidP="00446551">
      <w:pPr>
        <w:spacing w:line="360" w:lineRule="auto"/>
        <w:ind w:left="720" w:hanging="720"/>
        <w:jc w:val="both"/>
        <w:rPr>
          <w:rFonts w:ascii="Times New Roman" w:hAnsi="Times New Roman"/>
        </w:rPr>
      </w:pPr>
      <w:r>
        <w:rPr>
          <w:rFonts w:ascii="Times New Roman" w:hAnsi="Times New Roman"/>
        </w:rPr>
        <w:t>[</w:t>
      </w:r>
      <w:r w:rsidR="00CC61A7">
        <w:rPr>
          <w:rFonts w:ascii="Times New Roman" w:hAnsi="Times New Roman"/>
        </w:rPr>
        <w:t>46]</w:t>
      </w:r>
      <w:r>
        <w:rPr>
          <w:rFonts w:ascii="Times New Roman" w:hAnsi="Times New Roman"/>
        </w:rPr>
        <w:tab/>
        <w:t>The</w:t>
      </w:r>
      <w:r w:rsidR="00DE6F9C">
        <w:rPr>
          <w:rFonts w:ascii="Times New Roman" w:hAnsi="Times New Roman"/>
        </w:rPr>
        <w:t xml:space="preserve"> same goes for interest on the basis of a statutory instrument. Again this aspect was</w:t>
      </w:r>
      <w:r w:rsidR="005A60FB">
        <w:rPr>
          <w:rFonts w:ascii="Times New Roman" w:hAnsi="Times New Roman"/>
        </w:rPr>
        <w:t xml:space="preserve"> not </w:t>
      </w:r>
      <w:r w:rsidR="00DE6F9C">
        <w:rPr>
          <w:rFonts w:ascii="Times New Roman" w:hAnsi="Times New Roman"/>
        </w:rPr>
        <w:t xml:space="preserve">canvassed at trial. Again the claim exists nowhere else outside the plaintiff’s prayer and declaration. Whilst in drafting pleadings, one does not plead the law, nonetheless one must specify the source of the right one may be trying to vindicate through litigation. </w:t>
      </w:r>
    </w:p>
    <w:p w14:paraId="5292C944" w14:textId="4576CEB6" w:rsidR="005A60FB" w:rsidRDefault="00DE6F9C" w:rsidP="00446551">
      <w:pPr>
        <w:spacing w:line="360" w:lineRule="auto"/>
        <w:ind w:left="720" w:hanging="720"/>
        <w:jc w:val="both"/>
        <w:rPr>
          <w:rFonts w:ascii="Times New Roman" w:hAnsi="Times New Roman"/>
        </w:rPr>
      </w:pPr>
      <w:r>
        <w:rPr>
          <w:rFonts w:ascii="Times New Roman" w:hAnsi="Times New Roman"/>
        </w:rPr>
        <w:t>[</w:t>
      </w:r>
      <w:r w:rsidR="0055708F">
        <w:rPr>
          <w:rFonts w:ascii="Times New Roman" w:hAnsi="Times New Roman"/>
        </w:rPr>
        <w:t>4</w:t>
      </w:r>
      <w:r w:rsidR="00CC61A7">
        <w:rPr>
          <w:rFonts w:ascii="Times New Roman" w:hAnsi="Times New Roman"/>
        </w:rPr>
        <w:t>7</w:t>
      </w:r>
      <w:r>
        <w:rPr>
          <w:rFonts w:ascii="Times New Roman" w:hAnsi="Times New Roman"/>
        </w:rPr>
        <w:t>]</w:t>
      </w:r>
      <w:r>
        <w:rPr>
          <w:rFonts w:ascii="Times New Roman" w:hAnsi="Times New Roman"/>
        </w:rPr>
        <w:tab/>
        <w:t xml:space="preserve">In the present case, the plaintiff having said nothing in its pleadings and its evidence pertaining to its supposed right to claim some special rate of interest, its prayer for this relief again remains a nude claim that cannot be granted. </w:t>
      </w:r>
    </w:p>
    <w:p w14:paraId="3215F3B2" w14:textId="2D62F5D3" w:rsidR="00AB003D" w:rsidRDefault="005A60FB" w:rsidP="00446551">
      <w:pPr>
        <w:spacing w:line="360" w:lineRule="auto"/>
        <w:ind w:left="720" w:hanging="720"/>
        <w:jc w:val="both"/>
        <w:rPr>
          <w:rFonts w:ascii="Times New Roman" w:hAnsi="Times New Roman"/>
        </w:rPr>
      </w:pPr>
      <w:r>
        <w:rPr>
          <w:rFonts w:ascii="Times New Roman" w:hAnsi="Times New Roman"/>
        </w:rPr>
        <w:t>[</w:t>
      </w:r>
      <w:r w:rsidR="0055708F">
        <w:rPr>
          <w:rFonts w:ascii="Times New Roman" w:hAnsi="Times New Roman"/>
        </w:rPr>
        <w:t>4</w:t>
      </w:r>
      <w:r w:rsidR="00CC61A7">
        <w:rPr>
          <w:rFonts w:ascii="Times New Roman" w:hAnsi="Times New Roman"/>
        </w:rPr>
        <w:t>8</w:t>
      </w:r>
      <w:r>
        <w:rPr>
          <w:rFonts w:ascii="Times New Roman" w:hAnsi="Times New Roman"/>
        </w:rPr>
        <w:t>]</w:t>
      </w:r>
      <w:r>
        <w:rPr>
          <w:rFonts w:ascii="Times New Roman" w:hAnsi="Times New Roman"/>
        </w:rPr>
        <w:tab/>
        <w:t xml:space="preserve">Furthermore, </w:t>
      </w:r>
      <w:r w:rsidR="00D61AA4">
        <w:rPr>
          <w:rFonts w:ascii="Times New Roman" w:hAnsi="Times New Roman"/>
        </w:rPr>
        <w:t>the SI 155/1988 aforesaid refers to the right of an entity called “the Authority” which may</w:t>
      </w:r>
      <w:r w:rsidR="00AB3A11">
        <w:rPr>
          <w:rFonts w:ascii="Times New Roman" w:hAnsi="Times New Roman"/>
        </w:rPr>
        <w:t>,</w:t>
      </w:r>
      <w:r w:rsidR="00D61AA4">
        <w:rPr>
          <w:rFonts w:ascii="Times New Roman" w:hAnsi="Times New Roman"/>
        </w:rPr>
        <w:t xml:space="preserve"> or may have been the </w:t>
      </w:r>
      <w:r w:rsidR="0055708F">
        <w:rPr>
          <w:rFonts w:ascii="Times New Roman" w:hAnsi="Times New Roman"/>
        </w:rPr>
        <w:t xml:space="preserve">plaintiff’s </w:t>
      </w:r>
      <w:r w:rsidR="00D61AA4">
        <w:rPr>
          <w:rFonts w:ascii="Times New Roman" w:hAnsi="Times New Roman"/>
        </w:rPr>
        <w:t>ancestor and possibly</w:t>
      </w:r>
      <w:r w:rsidR="00AB3A11">
        <w:rPr>
          <w:rFonts w:ascii="Times New Roman" w:hAnsi="Times New Roman"/>
        </w:rPr>
        <w:t>,</w:t>
      </w:r>
      <w:r w:rsidR="00D61AA4">
        <w:rPr>
          <w:rFonts w:ascii="Times New Roman" w:hAnsi="Times New Roman"/>
        </w:rPr>
        <w:t xml:space="preserve"> </w:t>
      </w:r>
      <w:r w:rsidR="0055708F">
        <w:rPr>
          <w:rFonts w:ascii="Times New Roman" w:hAnsi="Times New Roman"/>
        </w:rPr>
        <w:t xml:space="preserve">that of </w:t>
      </w:r>
      <w:r w:rsidR="00D61AA4">
        <w:rPr>
          <w:rFonts w:ascii="Times New Roman" w:hAnsi="Times New Roman"/>
        </w:rPr>
        <w:t xml:space="preserve">one or more other companies </w:t>
      </w:r>
      <w:r w:rsidR="0055708F">
        <w:rPr>
          <w:rFonts w:ascii="Times New Roman" w:hAnsi="Times New Roman"/>
        </w:rPr>
        <w:t xml:space="preserve">when “the Authority” unbundled. </w:t>
      </w:r>
      <w:r w:rsidR="00D61AA4">
        <w:rPr>
          <w:rFonts w:ascii="Times New Roman" w:hAnsi="Times New Roman"/>
        </w:rPr>
        <w:t xml:space="preserve">But until the plaintiff sets out in its pleadings how it is the </w:t>
      </w:r>
      <w:r w:rsidR="0055708F">
        <w:rPr>
          <w:rFonts w:ascii="Times New Roman" w:hAnsi="Times New Roman"/>
        </w:rPr>
        <w:t xml:space="preserve">one referred to as “the </w:t>
      </w:r>
      <w:r w:rsidR="00D61AA4">
        <w:rPr>
          <w:rFonts w:ascii="Times New Roman" w:hAnsi="Times New Roman"/>
        </w:rPr>
        <w:t>Authority</w:t>
      </w:r>
      <w:r w:rsidR="0055708F">
        <w:rPr>
          <w:rFonts w:ascii="Times New Roman" w:hAnsi="Times New Roman"/>
        </w:rPr>
        <w:t>”</w:t>
      </w:r>
      <w:r w:rsidR="00D61AA4">
        <w:rPr>
          <w:rFonts w:ascii="Times New Roman" w:hAnsi="Times New Roman"/>
        </w:rPr>
        <w:t xml:space="preserve"> </w:t>
      </w:r>
      <w:r w:rsidR="00AB3A11">
        <w:rPr>
          <w:rFonts w:ascii="Times New Roman" w:hAnsi="Times New Roman"/>
        </w:rPr>
        <w:t xml:space="preserve">in </w:t>
      </w:r>
      <w:r w:rsidR="00D61AA4">
        <w:rPr>
          <w:rFonts w:ascii="Times New Roman" w:hAnsi="Times New Roman"/>
        </w:rPr>
        <w:t>the regulations, its claim for this speci</w:t>
      </w:r>
      <w:r w:rsidR="0055708F">
        <w:rPr>
          <w:rFonts w:ascii="Times New Roman" w:hAnsi="Times New Roman"/>
        </w:rPr>
        <w:t>al rate of interest cannot be considered</w:t>
      </w:r>
      <w:r w:rsidR="00D61AA4">
        <w:rPr>
          <w:rFonts w:ascii="Times New Roman" w:hAnsi="Times New Roman"/>
        </w:rPr>
        <w:t xml:space="preserve">.  </w:t>
      </w:r>
      <w:r w:rsidR="00DE6F9C">
        <w:rPr>
          <w:rFonts w:ascii="Times New Roman" w:hAnsi="Times New Roman"/>
        </w:rPr>
        <w:t xml:space="preserve">  </w:t>
      </w:r>
      <w:r w:rsidR="00F5764D">
        <w:rPr>
          <w:rFonts w:ascii="Times New Roman" w:hAnsi="Times New Roman"/>
        </w:rPr>
        <w:t xml:space="preserve"> </w:t>
      </w:r>
      <w:r w:rsidR="00446551">
        <w:rPr>
          <w:rFonts w:ascii="Times New Roman" w:hAnsi="Times New Roman"/>
        </w:rPr>
        <w:t xml:space="preserve"> </w:t>
      </w:r>
    </w:p>
    <w:p w14:paraId="225E763F" w14:textId="23B23E1F" w:rsidR="00AB3A11" w:rsidRDefault="00446551" w:rsidP="00DE6F9C">
      <w:pPr>
        <w:spacing w:line="360" w:lineRule="auto"/>
        <w:ind w:left="720" w:hanging="720"/>
        <w:jc w:val="both"/>
        <w:rPr>
          <w:rFonts w:ascii="Times New Roman" w:hAnsi="Times New Roman"/>
        </w:rPr>
      </w:pPr>
      <w:r>
        <w:rPr>
          <w:rFonts w:ascii="Times New Roman" w:hAnsi="Times New Roman"/>
        </w:rPr>
        <w:t>[</w:t>
      </w:r>
      <w:r w:rsidR="00CC61A7">
        <w:rPr>
          <w:rFonts w:ascii="Times New Roman" w:hAnsi="Times New Roman"/>
        </w:rPr>
        <w:t>49</w:t>
      </w:r>
      <w:r>
        <w:rPr>
          <w:rFonts w:ascii="Times New Roman" w:hAnsi="Times New Roman"/>
        </w:rPr>
        <w:t>]</w:t>
      </w:r>
      <w:r>
        <w:rPr>
          <w:rFonts w:ascii="Times New Roman" w:hAnsi="Times New Roman"/>
        </w:rPr>
        <w:tab/>
      </w:r>
      <w:r w:rsidR="00DE6F9C">
        <w:rPr>
          <w:rFonts w:ascii="Times New Roman" w:hAnsi="Times New Roman"/>
        </w:rPr>
        <w:t>Therefore, whilst the plaintiff is entitled to relief on the main claim</w:t>
      </w:r>
      <w:r w:rsidR="00D61AA4">
        <w:rPr>
          <w:rFonts w:ascii="Times New Roman" w:hAnsi="Times New Roman"/>
        </w:rPr>
        <w:t>,</w:t>
      </w:r>
      <w:r w:rsidR="00DE6F9C">
        <w:rPr>
          <w:rFonts w:ascii="Times New Roman" w:hAnsi="Times New Roman"/>
        </w:rPr>
        <w:t xml:space="preserve"> it is not entitled to </w:t>
      </w:r>
      <w:r w:rsidR="0055708F">
        <w:rPr>
          <w:rFonts w:ascii="Times New Roman" w:hAnsi="Times New Roman"/>
        </w:rPr>
        <w:t xml:space="preserve">relief on </w:t>
      </w:r>
      <w:r w:rsidR="00DE6F9C">
        <w:rPr>
          <w:rFonts w:ascii="Times New Roman" w:hAnsi="Times New Roman"/>
        </w:rPr>
        <w:t xml:space="preserve">the ancillary </w:t>
      </w:r>
      <w:r w:rsidR="0055708F">
        <w:rPr>
          <w:rFonts w:ascii="Times New Roman" w:hAnsi="Times New Roman"/>
        </w:rPr>
        <w:t>claims</w:t>
      </w:r>
      <w:r w:rsidR="00DE6F9C">
        <w:rPr>
          <w:rFonts w:ascii="Times New Roman" w:hAnsi="Times New Roman"/>
        </w:rPr>
        <w:t xml:space="preserve"> relating to collection commission</w:t>
      </w:r>
      <w:r w:rsidR="00AB3A11">
        <w:rPr>
          <w:rFonts w:ascii="Times New Roman" w:hAnsi="Times New Roman"/>
        </w:rPr>
        <w:t xml:space="preserve">, </w:t>
      </w:r>
      <w:r w:rsidR="00DE6F9C">
        <w:rPr>
          <w:rFonts w:ascii="Times New Roman" w:hAnsi="Times New Roman"/>
        </w:rPr>
        <w:t>a special rate of interest</w:t>
      </w:r>
      <w:r w:rsidR="00AB3A11">
        <w:rPr>
          <w:rFonts w:ascii="Times New Roman" w:hAnsi="Times New Roman"/>
        </w:rPr>
        <w:t xml:space="preserve"> and a special order of costs beyond what it is entitled to by operation of law</w:t>
      </w:r>
      <w:r w:rsidR="00DE6F9C">
        <w:rPr>
          <w:rFonts w:ascii="Times New Roman" w:hAnsi="Times New Roman"/>
        </w:rPr>
        <w:t xml:space="preserve">. </w:t>
      </w:r>
    </w:p>
    <w:p w14:paraId="35CD1B46" w14:textId="1E2FFC41" w:rsidR="00DE6F9C" w:rsidRDefault="00AB3A11" w:rsidP="00DE6F9C">
      <w:pPr>
        <w:spacing w:line="360" w:lineRule="auto"/>
        <w:ind w:left="720" w:hanging="720"/>
        <w:jc w:val="both"/>
        <w:rPr>
          <w:rFonts w:ascii="Times New Roman" w:hAnsi="Times New Roman"/>
        </w:rPr>
      </w:pPr>
      <w:r>
        <w:rPr>
          <w:rFonts w:ascii="Times New Roman" w:hAnsi="Times New Roman"/>
        </w:rPr>
        <w:t>[5</w:t>
      </w:r>
      <w:r w:rsidR="00CC61A7">
        <w:rPr>
          <w:rFonts w:ascii="Times New Roman" w:hAnsi="Times New Roman"/>
        </w:rPr>
        <w:t>0</w:t>
      </w:r>
      <w:r>
        <w:rPr>
          <w:rFonts w:ascii="Times New Roman" w:hAnsi="Times New Roman"/>
        </w:rPr>
        <w:t>]</w:t>
      </w:r>
      <w:r>
        <w:rPr>
          <w:rFonts w:ascii="Times New Roman" w:hAnsi="Times New Roman"/>
        </w:rPr>
        <w:tab/>
        <w:t xml:space="preserve">In the premises, </w:t>
      </w:r>
      <w:r w:rsidR="00DE6F9C">
        <w:rPr>
          <w:rFonts w:ascii="Times New Roman" w:hAnsi="Times New Roman"/>
        </w:rPr>
        <w:t>t</w:t>
      </w:r>
      <w:r w:rsidR="00EE624F">
        <w:rPr>
          <w:rFonts w:ascii="Times New Roman" w:hAnsi="Times New Roman"/>
        </w:rPr>
        <w:t>he following order is hereby made</w:t>
      </w:r>
      <w:r w:rsidR="00DE6F9C">
        <w:rPr>
          <w:rFonts w:ascii="Times New Roman" w:hAnsi="Times New Roman"/>
        </w:rPr>
        <w:t>:</w:t>
      </w:r>
    </w:p>
    <w:p w14:paraId="69DB6B0E" w14:textId="71644B45" w:rsidR="00AB003D" w:rsidRPr="005D6005" w:rsidRDefault="00DE6F9C" w:rsidP="00445477">
      <w:pPr>
        <w:spacing w:line="240" w:lineRule="auto"/>
        <w:ind w:left="1440"/>
        <w:jc w:val="both"/>
        <w:rPr>
          <w:rFonts w:ascii="Times New Roman" w:hAnsi="Times New Roman" w:cs="Times New Roman"/>
          <w:i/>
        </w:rPr>
      </w:pPr>
      <w:r>
        <w:rPr>
          <w:rFonts w:ascii="Times New Roman" w:hAnsi="Times New Roman"/>
        </w:rPr>
        <w:t>The defendant shall pay the plaintiff the sum of US</w:t>
      </w:r>
      <w:r w:rsidR="00BC6E1D">
        <w:rPr>
          <w:rFonts w:ascii="Times New Roman" w:hAnsi="Times New Roman"/>
        </w:rPr>
        <w:t>$59 577-76 [fifty-nine thousand five hundred and seventy-seven United States dollars and seventy-six</w:t>
      </w:r>
      <w:r w:rsidR="00D61AA4">
        <w:rPr>
          <w:rFonts w:ascii="Times New Roman" w:hAnsi="Times New Roman"/>
        </w:rPr>
        <w:t>]</w:t>
      </w:r>
      <w:r w:rsidR="00BC6E1D">
        <w:rPr>
          <w:rFonts w:ascii="Times New Roman" w:hAnsi="Times New Roman"/>
        </w:rPr>
        <w:t xml:space="preserve">, </w:t>
      </w:r>
      <w:r w:rsidR="00B1644D">
        <w:rPr>
          <w:rFonts w:ascii="Times New Roman" w:hAnsi="Times New Roman"/>
        </w:rPr>
        <w:t xml:space="preserve">together with interest thereon at the prescribed rate and costs of suit. </w:t>
      </w:r>
      <w:r w:rsidR="00EE624F">
        <w:rPr>
          <w:rFonts w:ascii="Times New Roman" w:hAnsi="Times New Roman"/>
        </w:rPr>
        <w:t xml:space="preserve"> </w:t>
      </w:r>
    </w:p>
    <w:p w14:paraId="3C40E81A" w14:textId="2EFA920F" w:rsidR="00EF0A51" w:rsidRDefault="00445477" w:rsidP="00AB003D">
      <w:pPr>
        <w:spacing w:line="240" w:lineRule="auto"/>
        <w:jc w:val="right"/>
        <w:rPr>
          <w:rFonts w:ascii="Times New Roman" w:hAnsi="Times New Roman"/>
        </w:rPr>
      </w:pPr>
      <w:r>
        <w:rPr>
          <w:rFonts w:ascii="Times New Roman" w:hAnsi="Times New Roman"/>
        </w:rPr>
        <w:t>2</w:t>
      </w:r>
      <w:r w:rsidR="00AB003D">
        <w:rPr>
          <w:rFonts w:ascii="Times New Roman" w:hAnsi="Times New Roman"/>
        </w:rPr>
        <w:t>4</w:t>
      </w:r>
      <w:r w:rsidR="005454E1">
        <w:rPr>
          <w:rFonts w:ascii="Times New Roman" w:hAnsi="Times New Roman"/>
        </w:rPr>
        <w:t xml:space="preserve"> </w:t>
      </w:r>
      <w:r w:rsidR="00EF0A51">
        <w:rPr>
          <w:rFonts w:ascii="Times New Roman" w:hAnsi="Times New Roman"/>
        </w:rPr>
        <w:t>October 2025</w:t>
      </w:r>
    </w:p>
    <w:p w14:paraId="2114F4B1" w14:textId="77777777" w:rsidR="00EF0A51" w:rsidRPr="00726148" w:rsidRDefault="00EF0A51" w:rsidP="00AB003D">
      <w:pPr>
        <w:spacing w:line="360" w:lineRule="auto"/>
        <w:jc w:val="right"/>
        <w:rPr>
          <w:rFonts w:ascii="Times New Roman" w:hAnsi="Times New Roman"/>
        </w:rPr>
      </w:pPr>
      <w:r w:rsidRPr="00726148">
        <w:rPr>
          <w:rFonts w:ascii="Times New Roman" w:hAnsi="Times New Roman"/>
          <w:noProof/>
          <w:lang w:val="en-ZW" w:eastAsia="en-ZW"/>
        </w:rPr>
        <w:drawing>
          <wp:inline distT="0" distB="0" distL="0" distR="0" wp14:anchorId="6C4FC792" wp14:editId="4BA8158A">
            <wp:extent cx="993775" cy="437515"/>
            <wp:effectExtent l="0" t="0" r="0" b="635"/>
            <wp:docPr id="1"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3775" cy="437515"/>
                    </a:xfrm>
                    <a:prstGeom prst="rect">
                      <a:avLst/>
                    </a:prstGeom>
                    <a:noFill/>
                    <a:ln>
                      <a:noFill/>
                    </a:ln>
                  </pic:spPr>
                </pic:pic>
              </a:graphicData>
            </a:graphic>
          </wp:inline>
        </w:drawing>
      </w:r>
    </w:p>
    <w:p w14:paraId="5C09F458" w14:textId="77777777" w:rsidR="00AB003D" w:rsidRPr="005D6005" w:rsidRDefault="00AB003D" w:rsidP="0055708F">
      <w:pPr>
        <w:spacing w:after="0" w:line="240" w:lineRule="auto"/>
        <w:jc w:val="both"/>
        <w:rPr>
          <w:rFonts w:ascii="Times New Roman" w:hAnsi="Times New Roman" w:cs="Times New Roman"/>
        </w:rPr>
      </w:pPr>
      <w:r w:rsidRPr="005D6005">
        <w:rPr>
          <w:rFonts w:ascii="Times New Roman" w:hAnsi="Times New Roman" w:cs="Times New Roman"/>
          <w:i/>
        </w:rPr>
        <w:t xml:space="preserve">Muvingi &amp; Mugadza, </w:t>
      </w:r>
      <w:r w:rsidRPr="005D6005">
        <w:rPr>
          <w:rFonts w:ascii="Times New Roman" w:hAnsi="Times New Roman" w:cs="Times New Roman"/>
        </w:rPr>
        <w:t>the plaintiff’s legal practitioners</w:t>
      </w:r>
    </w:p>
    <w:p w14:paraId="2D901EE6" w14:textId="5F1BA773" w:rsidR="00B63B25" w:rsidRPr="00E67996" w:rsidRDefault="00AB003D" w:rsidP="00445477">
      <w:pPr>
        <w:spacing w:after="0" w:line="240" w:lineRule="auto"/>
        <w:jc w:val="both"/>
        <w:rPr>
          <w:rFonts w:ascii="Times New Roman" w:hAnsi="Times New Roman" w:cs="Times New Roman"/>
        </w:rPr>
      </w:pPr>
      <w:r w:rsidRPr="005D6005">
        <w:rPr>
          <w:rFonts w:ascii="Times New Roman" w:hAnsi="Times New Roman" w:cs="Times New Roman"/>
          <w:i/>
        </w:rPr>
        <w:t>Jackson Legal Practitioners</w:t>
      </w:r>
      <w:r w:rsidRPr="005D6005">
        <w:rPr>
          <w:rFonts w:ascii="Times New Roman" w:hAnsi="Times New Roman" w:cs="Times New Roman"/>
        </w:rPr>
        <w:t>, the defendant’s legal practitioners</w:t>
      </w:r>
    </w:p>
    <w:sectPr w:rsidR="00B63B25" w:rsidRPr="00E6799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42316" w14:textId="77777777" w:rsidR="00952726" w:rsidRDefault="00952726" w:rsidP="004D7D3C">
      <w:pPr>
        <w:spacing w:after="0" w:line="240" w:lineRule="auto"/>
      </w:pPr>
      <w:r>
        <w:separator/>
      </w:r>
    </w:p>
  </w:endnote>
  <w:endnote w:type="continuationSeparator" w:id="0">
    <w:p w14:paraId="06FC966E" w14:textId="77777777" w:rsidR="00952726" w:rsidRDefault="00952726" w:rsidP="004D7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262096"/>
      <w:docPartObj>
        <w:docPartGallery w:val="Page Numbers (Bottom of Page)"/>
        <w:docPartUnique/>
      </w:docPartObj>
    </w:sdtPr>
    <w:sdtEndPr/>
    <w:sdtContent>
      <w:sdt>
        <w:sdtPr>
          <w:id w:val="-1769616900"/>
          <w:docPartObj>
            <w:docPartGallery w:val="Page Numbers (Top of Page)"/>
            <w:docPartUnique/>
          </w:docPartObj>
        </w:sdtPr>
        <w:sdtEndPr/>
        <w:sdtContent>
          <w:p w14:paraId="33A8E72D" w14:textId="13F1F178" w:rsidR="00AA479E" w:rsidRDefault="00AA479E">
            <w:pPr>
              <w:pStyle w:val="Footer"/>
              <w:jc w:val="right"/>
            </w:pPr>
            <w:r>
              <w:t xml:space="preserve">Page </w:t>
            </w:r>
            <w:r>
              <w:rPr>
                <w:b/>
                <w:bCs/>
              </w:rPr>
              <w:fldChar w:fldCharType="begin"/>
            </w:r>
            <w:r>
              <w:rPr>
                <w:b/>
                <w:bCs/>
              </w:rPr>
              <w:instrText xml:space="preserve"> PAGE </w:instrText>
            </w:r>
            <w:r>
              <w:rPr>
                <w:b/>
                <w:bCs/>
              </w:rPr>
              <w:fldChar w:fldCharType="separate"/>
            </w:r>
            <w:r w:rsidR="003E312C">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3E312C">
              <w:rPr>
                <w:b/>
                <w:bCs/>
                <w:noProof/>
              </w:rPr>
              <w:t>8</w:t>
            </w:r>
            <w:r>
              <w:rPr>
                <w:b/>
                <w:bCs/>
              </w:rPr>
              <w:fldChar w:fldCharType="end"/>
            </w:r>
          </w:p>
        </w:sdtContent>
      </w:sdt>
    </w:sdtContent>
  </w:sdt>
  <w:p w14:paraId="5D101817" w14:textId="77777777" w:rsidR="00AA479E" w:rsidRDefault="00AA47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A9BA0" w14:textId="77777777" w:rsidR="00952726" w:rsidRDefault="00952726" w:rsidP="004D7D3C">
      <w:pPr>
        <w:spacing w:after="0" w:line="240" w:lineRule="auto"/>
      </w:pPr>
      <w:r>
        <w:separator/>
      </w:r>
    </w:p>
  </w:footnote>
  <w:footnote w:type="continuationSeparator" w:id="0">
    <w:p w14:paraId="1C7A009F" w14:textId="77777777" w:rsidR="00952726" w:rsidRDefault="00952726" w:rsidP="004D7D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3E9F5" w14:textId="1105BC30" w:rsidR="00AA479E" w:rsidRPr="00E67996" w:rsidRDefault="00AA479E" w:rsidP="00E67996">
    <w:pPr>
      <w:pStyle w:val="Header"/>
      <w:jc w:val="center"/>
      <w:rPr>
        <w:rFonts w:ascii="Times New Roman" w:hAnsi="Times New Roman" w:cs="Times New Roman"/>
      </w:rPr>
    </w:pPr>
    <w:r>
      <w:rPr>
        <w:rFonts w:ascii="Times New Roman" w:hAnsi="Times New Roman" w:cs="Times New Roman"/>
      </w:rPr>
      <w:t xml:space="preserve">Zimbabwe Electricity Transmission &amp; Distribution </w:t>
    </w:r>
    <w:r w:rsidR="00AE1D78">
      <w:rPr>
        <w:rFonts w:ascii="Times New Roman" w:hAnsi="Times New Roman" w:cs="Times New Roman"/>
      </w:rPr>
      <w:t xml:space="preserve">Company </w:t>
    </w:r>
    <w:r>
      <w:rPr>
        <w:rFonts w:ascii="Times New Roman" w:hAnsi="Times New Roman" w:cs="Times New Roman"/>
      </w:rPr>
      <w:t>[Pvt] Ltd v Cornway College</w:t>
    </w:r>
  </w:p>
  <w:p w14:paraId="3E3B1298" w14:textId="58BD2794" w:rsidR="00AA479E" w:rsidRDefault="00AA479E" w:rsidP="00E67996">
    <w:pPr>
      <w:pStyle w:val="Header"/>
      <w:jc w:val="right"/>
      <w:rPr>
        <w:rFonts w:ascii="Times New Roman" w:hAnsi="Times New Roman" w:cs="Times New Roman"/>
      </w:rPr>
    </w:pPr>
    <w:r w:rsidRPr="00E67996">
      <w:rPr>
        <w:rFonts w:ascii="Times New Roman" w:hAnsi="Times New Roman" w:cs="Times New Roman"/>
      </w:rPr>
      <w:t xml:space="preserve">                                                                                                                                                            HH</w:t>
    </w:r>
    <w:r>
      <w:rPr>
        <w:rFonts w:ascii="Times New Roman" w:hAnsi="Times New Roman" w:cs="Times New Roman"/>
      </w:rPr>
      <w:t xml:space="preserve"> 656</w:t>
    </w:r>
    <w:r w:rsidRPr="00E67996">
      <w:rPr>
        <w:rFonts w:ascii="Times New Roman" w:hAnsi="Times New Roman" w:cs="Times New Roman"/>
      </w:rPr>
      <w:t>-25</w:t>
    </w:r>
  </w:p>
  <w:p w14:paraId="0B7CB4E3" w14:textId="1170D276" w:rsidR="00AA479E" w:rsidRDefault="00AA479E" w:rsidP="004725C2">
    <w:pPr>
      <w:pStyle w:val="Header"/>
      <w:jc w:val="right"/>
      <w:rPr>
        <w:rFonts w:ascii="Times New Roman" w:hAnsi="Times New Roman" w:cs="Times New Roman"/>
      </w:rPr>
    </w:pPr>
    <w:r>
      <w:rPr>
        <w:rFonts w:ascii="Times New Roman" w:hAnsi="Times New Roman" w:cs="Times New Roman"/>
      </w:rPr>
      <w:t>Case No HCHC766-</w:t>
    </w:r>
    <w:r w:rsidRPr="00E67996">
      <w:rPr>
        <w:rFonts w:ascii="Times New Roman" w:hAnsi="Times New Roman" w:cs="Times New Roman"/>
      </w:rPr>
      <w:t>24</w:t>
    </w:r>
  </w:p>
  <w:p w14:paraId="2E48D75F" w14:textId="314C7C60" w:rsidR="00AA479E" w:rsidRDefault="00AA479E" w:rsidP="004725C2">
    <w:pPr>
      <w:pStyle w:val="Header"/>
      <w:jc w:val="right"/>
      <w:rPr>
        <w:rFonts w:ascii="Times New Roman" w:hAnsi="Times New Roman" w:cs="Times New Roman"/>
      </w:rPr>
    </w:pPr>
  </w:p>
  <w:p w14:paraId="5E4C3049" w14:textId="77777777" w:rsidR="00AA479E" w:rsidRDefault="00AA479E" w:rsidP="004725C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F037C"/>
    <w:multiLevelType w:val="hybridMultilevel"/>
    <w:tmpl w:val="A46EB468"/>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E923C29"/>
    <w:multiLevelType w:val="hybridMultilevel"/>
    <w:tmpl w:val="818445DA"/>
    <w:lvl w:ilvl="0" w:tplc="30090017">
      <w:start w:val="1"/>
      <w:numFmt w:val="lowerLetter"/>
      <w:lvlText w:val="%1)"/>
      <w:lvlJc w:val="left"/>
      <w:pPr>
        <w:ind w:left="2225" w:hanging="360"/>
      </w:pPr>
    </w:lvl>
    <w:lvl w:ilvl="1" w:tplc="30090019" w:tentative="1">
      <w:start w:val="1"/>
      <w:numFmt w:val="lowerLetter"/>
      <w:lvlText w:val="%2."/>
      <w:lvlJc w:val="left"/>
      <w:pPr>
        <w:ind w:left="2945" w:hanging="360"/>
      </w:pPr>
    </w:lvl>
    <w:lvl w:ilvl="2" w:tplc="3009001B" w:tentative="1">
      <w:start w:val="1"/>
      <w:numFmt w:val="lowerRoman"/>
      <w:lvlText w:val="%3."/>
      <w:lvlJc w:val="right"/>
      <w:pPr>
        <w:ind w:left="3665" w:hanging="180"/>
      </w:pPr>
    </w:lvl>
    <w:lvl w:ilvl="3" w:tplc="3009000F" w:tentative="1">
      <w:start w:val="1"/>
      <w:numFmt w:val="decimal"/>
      <w:lvlText w:val="%4."/>
      <w:lvlJc w:val="left"/>
      <w:pPr>
        <w:ind w:left="4385" w:hanging="360"/>
      </w:pPr>
    </w:lvl>
    <w:lvl w:ilvl="4" w:tplc="30090019" w:tentative="1">
      <w:start w:val="1"/>
      <w:numFmt w:val="lowerLetter"/>
      <w:lvlText w:val="%5."/>
      <w:lvlJc w:val="left"/>
      <w:pPr>
        <w:ind w:left="5105" w:hanging="360"/>
      </w:pPr>
    </w:lvl>
    <w:lvl w:ilvl="5" w:tplc="3009001B" w:tentative="1">
      <w:start w:val="1"/>
      <w:numFmt w:val="lowerRoman"/>
      <w:lvlText w:val="%6."/>
      <w:lvlJc w:val="right"/>
      <w:pPr>
        <w:ind w:left="5825" w:hanging="180"/>
      </w:pPr>
    </w:lvl>
    <w:lvl w:ilvl="6" w:tplc="3009000F" w:tentative="1">
      <w:start w:val="1"/>
      <w:numFmt w:val="decimal"/>
      <w:lvlText w:val="%7."/>
      <w:lvlJc w:val="left"/>
      <w:pPr>
        <w:ind w:left="6545" w:hanging="360"/>
      </w:pPr>
    </w:lvl>
    <w:lvl w:ilvl="7" w:tplc="30090019" w:tentative="1">
      <w:start w:val="1"/>
      <w:numFmt w:val="lowerLetter"/>
      <w:lvlText w:val="%8."/>
      <w:lvlJc w:val="left"/>
      <w:pPr>
        <w:ind w:left="7265" w:hanging="360"/>
      </w:pPr>
    </w:lvl>
    <w:lvl w:ilvl="8" w:tplc="3009001B" w:tentative="1">
      <w:start w:val="1"/>
      <w:numFmt w:val="lowerRoman"/>
      <w:lvlText w:val="%9."/>
      <w:lvlJc w:val="right"/>
      <w:pPr>
        <w:ind w:left="7985" w:hanging="180"/>
      </w:pPr>
    </w:lvl>
  </w:abstractNum>
  <w:abstractNum w:abstractNumId="2">
    <w:nsid w:val="2B7A1D1F"/>
    <w:multiLevelType w:val="hybridMultilevel"/>
    <w:tmpl w:val="99D4F916"/>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2006E1B"/>
    <w:multiLevelType w:val="multilevel"/>
    <w:tmpl w:val="92541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095305"/>
    <w:multiLevelType w:val="hybridMultilevel"/>
    <w:tmpl w:val="5C5E0124"/>
    <w:lvl w:ilvl="0" w:tplc="1FEC0B00">
      <w:start w:val="1"/>
      <w:numFmt w:val="decimal"/>
      <w:lvlText w:val="[%1]"/>
      <w:lvlJc w:val="left"/>
      <w:pPr>
        <w:ind w:left="720" w:hanging="360"/>
      </w:pPr>
      <w:rPr>
        <w:rFonts w:hint="default"/>
        <w:b w:val="0"/>
        <w:bCs w:val="0"/>
        <w:i w:val="0"/>
        <w:iCs w:val="0"/>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72AF000D"/>
    <w:multiLevelType w:val="hybridMultilevel"/>
    <w:tmpl w:val="AA24961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B25"/>
    <w:rsid w:val="00041625"/>
    <w:rsid w:val="00051680"/>
    <w:rsid w:val="0006048B"/>
    <w:rsid w:val="00061ED4"/>
    <w:rsid w:val="00093714"/>
    <w:rsid w:val="000976CA"/>
    <w:rsid w:val="000D268A"/>
    <w:rsid w:val="000D447B"/>
    <w:rsid w:val="000E0745"/>
    <w:rsid w:val="000E4E7B"/>
    <w:rsid w:val="00102FEC"/>
    <w:rsid w:val="00112F98"/>
    <w:rsid w:val="0011584F"/>
    <w:rsid w:val="00116930"/>
    <w:rsid w:val="00153D79"/>
    <w:rsid w:val="00154F69"/>
    <w:rsid w:val="00164B03"/>
    <w:rsid w:val="00183778"/>
    <w:rsid w:val="001854F6"/>
    <w:rsid w:val="001856BE"/>
    <w:rsid w:val="001864C2"/>
    <w:rsid w:val="001A2BC8"/>
    <w:rsid w:val="001B35C8"/>
    <w:rsid w:val="001B76C4"/>
    <w:rsid w:val="001C3BD5"/>
    <w:rsid w:val="001D0E2D"/>
    <w:rsid w:val="001D2CF5"/>
    <w:rsid w:val="001E710A"/>
    <w:rsid w:val="002009BE"/>
    <w:rsid w:val="00207316"/>
    <w:rsid w:val="00222391"/>
    <w:rsid w:val="00252EF1"/>
    <w:rsid w:val="00261692"/>
    <w:rsid w:val="00262AD0"/>
    <w:rsid w:val="00273602"/>
    <w:rsid w:val="0028552B"/>
    <w:rsid w:val="00285747"/>
    <w:rsid w:val="00300BEE"/>
    <w:rsid w:val="00303929"/>
    <w:rsid w:val="0032435E"/>
    <w:rsid w:val="00324E0E"/>
    <w:rsid w:val="003364EC"/>
    <w:rsid w:val="003400FF"/>
    <w:rsid w:val="003419FB"/>
    <w:rsid w:val="00351B3D"/>
    <w:rsid w:val="003670E5"/>
    <w:rsid w:val="00375FB0"/>
    <w:rsid w:val="00380C14"/>
    <w:rsid w:val="00395C3A"/>
    <w:rsid w:val="003A4948"/>
    <w:rsid w:val="003D2086"/>
    <w:rsid w:val="003E2B94"/>
    <w:rsid w:val="003E312C"/>
    <w:rsid w:val="003E6B1E"/>
    <w:rsid w:val="0041710C"/>
    <w:rsid w:val="004204EB"/>
    <w:rsid w:val="00425CBB"/>
    <w:rsid w:val="0043355C"/>
    <w:rsid w:val="00437535"/>
    <w:rsid w:val="00444768"/>
    <w:rsid w:val="00445477"/>
    <w:rsid w:val="00446551"/>
    <w:rsid w:val="004647E2"/>
    <w:rsid w:val="004725C2"/>
    <w:rsid w:val="00492E0E"/>
    <w:rsid w:val="004D7D3C"/>
    <w:rsid w:val="004E7A30"/>
    <w:rsid w:val="004F09C0"/>
    <w:rsid w:val="004F3323"/>
    <w:rsid w:val="00501499"/>
    <w:rsid w:val="005454E1"/>
    <w:rsid w:val="0055708F"/>
    <w:rsid w:val="00572931"/>
    <w:rsid w:val="00574CA6"/>
    <w:rsid w:val="005873B8"/>
    <w:rsid w:val="005A60FB"/>
    <w:rsid w:val="005A6200"/>
    <w:rsid w:val="005B0A9E"/>
    <w:rsid w:val="005C7644"/>
    <w:rsid w:val="005E4264"/>
    <w:rsid w:val="006145B4"/>
    <w:rsid w:val="006219D6"/>
    <w:rsid w:val="00623089"/>
    <w:rsid w:val="00636620"/>
    <w:rsid w:val="006469AF"/>
    <w:rsid w:val="006534C5"/>
    <w:rsid w:val="006735F8"/>
    <w:rsid w:val="006A30CE"/>
    <w:rsid w:val="006A4CD8"/>
    <w:rsid w:val="006D4597"/>
    <w:rsid w:val="006D50B0"/>
    <w:rsid w:val="006D6E45"/>
    <w:rsid w:val="006E1835"/>
    <w:rsid w:val="006F6EFB"/>
    <w:rsid w:val="0070141A"/>
    <w:rsid w:val="007046CA"/>
    <w:rsid w:val="00720D4E"/>
    <w:rsid w:val="0075213D"/>
    <w:rsid w:val="007522A7"/>
    <w:rsid w:val="00752F9E"/>
    <w:rsid w:val="00793448"/>
    <w:rsid w:val="00796EBC"/>
    <w:rsid w:val="007972D8"/>
    <w:rsid w:val="007B4A22"/>
    <w:rsid w:val="007C29C3"/>
    <w:rsid w:val="007E0FCD"/>
    <w:rsid w:val="007E3617"/>
    <w:rsid w:val="007E3B84"/>
    <w:rsid w:val="007F107B"/>
    <w:rsid w:val="007F5D28"/>
    <w:rsid w:val="007F6F21"/>
    <w:rsid w:val="00802AC9"/>
    <w:rsid w:val="00824F9D"/>
    <w:rsid w:val="00846E96"/>
    <w:rsid w:val="00892231"/>
    <w:rsid w:val="008B1D6F"/>
    <w:rsid w:val="008C1EED"/>
    <w:rsid w:val="008C4FF9"/>
    <w:rsid w:val="008C55D9"/>
    <w:rsid w:val="008D2B70"/>
    <w:rsid w:val="008D6527"/>
    <w:rsid w:val="008E40B2"/>
    <w:rsid w:val="008F35A8"/>
    <w:rsid w:val="00911413"/>
    <w:rsid w:val="00913E81"/>
    <w:rsid w:val="00927082"/>
    <w:rsid w:val="00942010"/>
    <w:rsid w:val="00952726"/>
    <w:rsid w:val="009C2C67"/>
    <w:rsid w:val="009C3F3D"/>
    <w:rsid w:val="009C6201"/>
    <w:rsid w:val="009C7809"/>
    <w:rsid w:val="009D74CF"/>
    <w:rsid w:val="00A00BC7"/>
    <w:rsid w:val="00A0111F"/>
    <w:rsid w:val="00A04BB3"/>
    <w:rsid w:val="00A12841"/>
    <w:rsid w:val="00A16B2C"/>
    <w:rsid w:val="00A245AC"/>
    <w:rsid w:val="00A31DB8"/>
    <w:rsid w:val="00A36D4E"/>
    <w:rsid w:val="00A67D62"/>
    <w:rsid w:val="00A77398"/>
    <w:rsid w:val="00A8644B"/>
    <w:rsid w:val="00A86653"/>
    <w:rsid w:val="00A934B4"/>
    <w:rsid w:val="00A95120"/>
    <w:rsid w:val="00A96027"/>
    <w:rsid w:val="00AA479E"/>
    <w:rsid w:val="00AB003D"/>
    <w:rsid w:val="00AB3A11"/>
    <w:rsid w:val="00AC0E76"/>
    <w:rsid w:val="00AC5B72"/>
    <w:rsid w:val="00AC5FD4"/>
    <w:rsid w:val="00AC6FDC"/>
    <w:rsid w:val="00AD2574"/>
    <w:rsid w:val="00AE1D78"/>
    <w:rsid w:val="00AF0C05"/>
    <w:rsid w:val="00AF45AF"/>
    <w:rsid w:val="00B03180"/>
    <w:rsid w:val="00B11C01"/>
    <w:rsid w:val="00B1644D"/>
    <w:rsid w:val="00B169BF"/>
    <w:rsid w:val="00B21333"/>
    <w:rsid w:val="00B26B21"/>
    <w:rsid w:val="00B36B71"/>
    <w:rsid w:val="00B4007D"/>
    <w:rsid w:val="00B4066B"/>
    <w:rsid w:val="00B61E5C"/>
    <w:rsid w:val="00B63B25"/>
    <w:rsid w:val="00B85294"/>
    <w:rsid w:val="00B93AE0"/>
    <w:rsid w:val="00BA5AA2"/>
    <w:rsid w:val="00BB08C9"/>
    <w:rsid w:val="00BC6E1D"/>
    <w:rsid w:val="00BE0FC7"/>
    <w:rsid w:val="00C36C72"/>
    <w:rsid w:val="00C44AE8"/>
    <w:rsid w:val="00C4767E"/>
    <w:rsid w:val="00C60115"/>
    <w:rsid w:val="00C62776"/>
    <w:rsid w:val="00C72728"/>
    <w:rsid w:val="00C86076"/>
    <w:rsid w:val="00C90FF0"/>
    <w:rsid w:val="00C94935"/>
    <w:rsid w:val="00CA4D84"/>
    <w:rsid w:val="00CB5E81"/>
    <w:rsid w:val="00CC1FE0"/>
    <w:rsid w:val="00CC61A7"/>
    <w:rsid w:val="00CC70DD"/>
    <w:rsid w:val="00CC7FD9"/>
    <w:rsid w:val="00CE15E0"/>
    <w:rsid w:val="00CF138D"/>
    <w:rsid w:val="00CF4463"/>
    <w:rsid w:val="00CF550B"/>
    <w:rsid w:val="00D04409"/>
    <w:rsid w:val="00D14ECD"/>
    <w:rsid w:val="00D2144A"/>
    <w:rsid w:val="00D277FA"/>
    <w:rsid w:val="00D61AA4"/>
    <w:rsid w:val="00D84E53"/>
    <w:rsid w:val="00D87D2A"/>
    <w:rsid w:val="00D944BF"/>
    <w:rsid w:val="00DA1880"/>
    <w:rsid w:val="00DA294D"/>
    <w:rsid w:val="00DD2012"/>
    <w:rsid w:val="00DE6F9C"/>
    <w:rsid w:val="00E069FD"/>
    <w:rsid w:val="00E14163"/>
    <w:rsid w:val="00E50900"/>
    <w:rsid w:val="00E53B96"/>
    <w:rsid w:val="00E54E6C"/>
    <w:rsid w:val="00E62671"/>
    <w:rsid w:val="00E62C42"/>
    <w:rsid w:val="00E67996"/>
    <w:rsid w:val="00E925F6"/>
    <w:rsid w:val="00EA623F"/>
    <w:rsid w:val="00EA6BA8"/>
    <w:rsid w:val="00ED0F24"/>
    <w:rsid w:val="00ED3185"/>
    <w:rsid w:val="00EE02B1"/>
    <w:rsid w:val="00EE0D27"/>
    <w:rsid w:val="00EE624F"/>
    <w:rsid w:val="00EF0501"/>
    <w:rsid w:val="00EF0A51"/>
    <w:rsid w:val="00F13B4E"/>
    <w:rsid w:val="00F227F4"/>
    <w:rsid w:val="00F22CEA"/>
    <w:rsid w:val="00F411F8"/>
    <w:rsid w:val="00F5764D"/>
    <w:rsid w:val="00F6798A"/>
    <w:rsid w:val="00F71D0C"/>
    <w:rsid w:val="00F972E3"/>
    <w:rsid w:val="00FA2F43"/>
    <w:rsid w:val="00FB33CE"/>
    <w:rsid w:val="00FC7455"/>
    <w:rsid w:val="00FD5D1F"/>
    <w:rsid w:val="00FD76C9"/>
    <w:rsid w:val="00FF1FD0"/>
    <w:rsid w:val="00FF719B"/>
    <w:rsid w:val="00FF7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4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63B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3B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3B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3B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3B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3B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3B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3B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3B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B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3B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3B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3B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3B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3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3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3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3B25"/>
    <w:rPr>
      <w:rFonts w:eastAsiaTheme="majorEastAsia" w:cstheme="majorBidi"/>
      <w:color w:val="272727" w:themeColor="text1" w:themeTint="D8"/>
    </w:rPr>
  </w:style>
  <w:style w:type="paragraph" w:styleId="Title">
    <w:name w:val="Title"/>
    <w:basedOn w:val="Normal"/>
    <w:next w:val="Normal"/>
    <w:link w:val="TitleChar"/>
    <w:uiPriority w:val="10"/>
    <w:qFormat/>
    <w:rsid w:val="00B63B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B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B25"/>
    <w:pPr>
      <w:spacing w:before="160"/>
      <w:jc w:val="center"/>
    </w:pPr>
    <w:rPr>
      <w:i/>
      <w:iCs/>
      <w:color w:val="404040" w:themeColor="text1" w:themeTint="BF"/>
    </w:rPr>
  </w:style>
  <w:style w:type="character" w:customStyle="1" w:styleId="QuoteChar">
    <w:name w:val="Quote Char"/>
    <w:basedOn w:val="DefaultParagraphFont"/>
    <w:link w:val="Quote"/>
    <w:uiPriority w:val="29"/>
    <w:rsid w:val="00B63B25"/>
    <w:rPr>
      <w:i/>
      <w:iCs/>
      <w:color w:val="404040" w:themeColor="text1" w:themeTint="BF"/>
    </w:rPr>
  </w:style>
  <w:style w:type="paragraph" w:styleId="ListParagraph">
    <w:name w:val="List Paragraph"/>
    <w:basedOn w:val="Normal"/>
    <w:uiPriority w:val="34"/>
    <w:qFormat/>
    <w:rsid w:val="00B63B25"/>
    <w:pPr>
      <w:ind w:left="720"/>
      <w:contextualSpacing/>
    </w:pPr>
  </w:style>
  <w:style w:type="character" w:styleId="IntenseEmphasis">
    <w:name w:val="Intense Emphasis"/>
    <w:basedOn w:val="DefaultParagraphFont"/>
    <w:uiPriority w:val="21"/>
    <w:qFormat/>
    <w:rsid w:val="00B63B25"/>
    <w:rPr>
      <w:i/>
      <w:iCs/>
      <w:color w:val="2F5496" w:themeColor="accent1" w:themeShade="BF"/>
    </w:rPr>
  </w:style>
  <w:style w:type="paragraph" w:styleId="IntenseQuote">
    <w:name w:val="Intense Quote"/>
    <w:basedOn w:val="Normal"/>
    <w:next w:val="Normal"/>
    <w:link w:val="IntenseQuoteChar"/>
    <w:uiPriority w:val="30"/>
    <w:qFormat/>
    <w:rsid w:val="00B63B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3B25"/>
    <w:rPr>
      <w:i/>
      <w:iCs/>
      <w:color w:val="2F5496" w:themeColor="accent1" w:themeShade="BF"/>
    </w:rPr>
  </w:style>
  <w:style w:type="character" w:styleId="IntenseReference">
    <w:name w:val="Intense Reference"/>
    <w:basedOn w:val="DefaultParagraphFont"/>
    <w:uiPriority w:val="32"/>
    <w:qFormat/>
    <w:rsid w:val="00B63B25"/>
    <w:rPr>
      <w:b/>
      <w:bCs/>
      <w:smallCaps/>
      <w:color w:val="2F5496" w:themeColor="accent1" w:themeShade="BF"/>
      <w:spacing w:val="5"/>
    </w:rPr>
  </w:style>
  <w:style w:type="paragraph" w:styleId="NormalWeb">
    <w:name w:val="Normal (Web)"/>
    <w:basedOn w:val="Normal"/>
    <w:uiPriority w:val="99"/>
    <w:unhideWhenUsed/>
    <w:rsid w:val="00B63B2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B63B25"/>
  </w:style>
  <w:style w:type="paragraph" w:styleId="Header">
    <w:name w:val="header"/>
    <w:basedOn w:val="Normal"/>
    <w:link w:val="HeaderChar"/>
    <w:uiPriority w:val="99"/>
    <w:unhideWhenUsed/>
    <w:rsid w:val="004D7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D3C"/>
  </w:style>
  <w:style w:type="paragraph" w:styleId="Footer">
    <w:name w:val="footer"/>
    <w:basedOn w:val="Normal"/>
    <w:link w:val="FooterChar"/>
    <w:uiPriority w:val="99"/>
    <w:unhideWhenUsed/>
    <w:rsid w:val="004D7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D3C"/>
  </w:style>
  <w:style w:type="paragraph" w:customStyle="1" w:styleId="Default">
    <w:name w:val="Default"/>
    <w:rsid w:val="00D84E53"/>
    <w:pPr>
      <w:autoSpaceDE w:val="0"/>
      <w:autoSpaceDN w:val="0"/>
      <w:adjustRightInd w:val="0"/>
      <w:spacing w:after="0" w:line="240" w:lineRule="auto"/>
    </w:pPr>
    <w:rPr>
      <w:rFonts w:ascii="Times New Roman" w:hAnsi="Times New Roman" w:cs="Times New Roman"/>
      <w:color w:val="000000"/>
      <w:kern w:val="0"/>
      <w:lang w:val="en-GB"/>
    </w:rPr>
  </w:style>
  <w:style w:type="paragraph" w:styleId="BalloonText">
    <w:name w:val="Balloon Text"/>
    <w:basedOn w:val="Normal"/>
    <w:link w:val="BalloonTextChar"/>
    <w:uiPriority w:val="99"/>
    <w:semiHidden/>
    <w:unhideWhenUsed/>
    <w:rsid w:val="00324E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E0E"/>
    <w:rPr>
      <w:rFonts w:ascii="Segoe UI" w:hAnsi="Segoe UI" w:cs="Segoe UI"/>
      <w:sz w:val="18"/>
      <w:szCs w:val="18"/>
      <w:lang w:val="en-GB"/>
    </w:rPr>
  </w:style>
  <w:style w:type="paragraph" w:styleId="CommentText">
    <w:name w:val="annotation text"/>
    <w:basedOn w:val="Normal"/>
    <w:link w:val="CommentTextChar"/>
    <w:uiPriority w:val="99"/>
    <w:semiHidden/>
    <w:unhideWhenUsed/>
    <w:rsid w:val="00AB003D"/>
    <w:pPr>
      <w:spacing w:line="240" w:lineRule="auto"/>
    </w:pPr>
    <w:rPr>
      <w:kern w:val="0"/>
      <w:sz w:val="20"/>
      <w:szCs w:val="20"/>
      <w:lang w:val="en-ZW"/>
      <w14:ligatures w14:val="none"/>
    </w:rPr>
  </w:style>
  <w:style w:type="character" w:customStyle="1" w:styleId="CommentTextChar">
    <w:name w:val="Comment Text Char"/>
    <w:basedOn w:val="DefaultParagraphFont"/>
    <w:link w:val="CommentText"/>
    <w:uiPriority w:val="99"/>
    <w:semiHidden/>
    <w:rsid w:val="00AB003D"/>
    <w:rPr>
      <w:kern w:val="0"/>
      <w:sz w:val="20"/>
      <w:szCs w:val="20"/>
      <w:lang w:val="en-ZW"/>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63B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3B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3B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3B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3B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3B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3B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3B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3B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B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3B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3B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3B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3B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3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3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3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3B25"/>
    <w:rPr>
      <w:rFonts w:eastAsiaTheme="majorEastAsia" w:cstheme="majorBidi"/>
      <w:color w:val="272727" w:themeColor="text1" w:themeTint="D8"/>
    </w:rPr>
  </w:style>
  <w:style w:type="paragraph" w:styleId="Title">
    <w:name w:val="Title"/>
    <w:basedOn w:val="Normal"/>
    <w:next w:val="Normal"/>
    <w:link w:val="TitleChar"/>
    <w:uiPriority w:val="10"/>
    <w:qFormat/>
    <w:rsid w:val="00B63B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B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B25"/>
    <w:pPr>
      <w:spacing w:before="160"/>
      <w:jc w:val="center"/>
    </w:pPr>
    <w:rPr>
      <w:i/>
      <w:iCs/>
      <w:color w:val="404040" w:themeColor="text1" w:themeTint="BF"/>
    </w:rPr>
  </w:style>
  <w:style w:type="character" w:customStyle="1" w:styleId="QuoteChar">
    <w:name w:val="Quote Char"/>
    <w:basedOn w:val="DefaultParagraphFont"/>
    <w:link w:val="Quote"/>
    <w:uiPriority w:val="29"/>
    <w:rsid w:val="00B63B25"/>
    <w:rPr>
      <w:i/>
      <w:iCs/>
      <w:color w:val="404040" w:themeColor="text1" w:themeTint="BF"/>
    </w:rPr>
  </w:style>
  <w:style w:type="paragraph" w:styleId="ListParagraph">
    <w:name w:val="List Paragraph"/>
    <w:basedOn w:val="Normal"/>
    <w:uiPriority w:val="34"/>
    <w:qFormat/>
    <w:rsid w:val="00B63B25"/>
    <w:pPr>
      <w:ind w:left="720"/>
      <w:contextualSpacing/>
    </w:pPr>
  </w:style>
  <w:style w:type="character" w:styleId="IntenseEmphasis">
    <w:name w:val="Intense Emphasis"/>
    <w:basedOn w:val="DefaultParagraphFont"/>
    <w:uiPriority w:val="21"/>
    <w:qFormat/>
    <w:rsid w:val="00B63B25"/>
    <w:rPr>
      <w:i/>
      <w:iCs/>
      <w:color w:val="2F5496" w:themeColor="accent1" w:themeShade="BF"/>
    </w:rPr>
  </w:style>
  <w:style w:type="paragraph" w:styleId="IntenseQuote">
    <w:name w:val="Intense Quote"/>
    <w:basedOn w:val="Normal"/>
    <w:next w:val="Normal"/>
    <w:link w:val="IntenseQuoteChar"/>
    <w:uiPriority w:val="30"/>
    <w:qFormat/>
    <w:rsid w:val="00B63B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3B25"/>
    <w:rPr>
      <w:i/>
      <w:iCs/>
      <w:color w:val="2F5496" w:themeColor="accent1" w:themeShade="BF"/>
    </w:rPr>
  </w:style>
  <w:style w:type="character" w:styleId="IntenseReference">
    <w:name w:val="Intense Reference"/>
    <w:basedOn w:val="DefaultParagraphFont"/>
    <w:uiPriority w:val="32"/>
    <w:qFormat/>
    <w:rsid w:val="00B63B25"/>
    <w:rPr>
      <w:b/>
      <w:bCs/>
      <w:smallCaps/>
      <w:color w:val="2F5496" w:themeColor="accent1" w:themeShade="BF"/>
      <w:spacing w:val="5"/>
    </w:rPr>
  </w:style>
  <w:style w:type="paragraph" w:styleId="NormalWeb">
    <w:name w:val="Normal (Web)"/>
    <w:basedOn w:val="Normal"/>
    <w:uiPriority w:val="99"/>
    <w:unhideWhenUsed/>
    <w:rsid w:val="00B63B2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B63B25"/>
  </w:style>
  <w:style w:type="paragraph" w:styleId="Header">
    <w:name w:val="header"/>
    <w:basedOn w:val="Normal"/>
    <w:link w:val="HeaderChar"/>
    <w:uiPriority w:val="99"/>
    <w:unhideWhenUsed/>
    <w:rsid w:val="004D7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D3C"/>
  </w:style>
  <w:style w:type="paragraph" w:styleId="Footer">
    <w:name w:val="footer"/>
    <w:basedOn w:val="Normal"/>
    <w:link w:val="FooterChar"/>
    <w:uiPriority w:val="99"/>
    <w:unhideWhenUsed/>
    <w:rsid w:val="004D7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D3C"/>
  </w:style>
  <w:style w:type="paragraph" w:customStyle="1" w:styleId="Default">
    <w:name w:val="Default"/>
    <w:rsid w:val="00D84E53"/>
    <w:pPr>
      <w:autoSpaceDE w:val="0"/>
      <w:autoSpaceDN w:val="0"/>
      <w:adjustRightInd w:val="0"/>
      <w:spacing w:after="0" w:line="240" w:lineRule="auto"/>
    </w:pPr>
    <w:rPr>
      <w:rFonts w:ascii="Times New Roman" w:hAnsi="Times New Roman" w:cs="Times New Roman"/>
      <w:color w:val="000000"/>
      <w:kern w:val="0"/>
      <w:lang w:val="en-GB"/>
    </w:rPr>
  </w:style>
  <w:style w:type="paragraph" w:styleId="BalloonText">
    <w:name w:val="Balloon Text"/>
    <w:basedOn w:val="Normal"/>
    <w:link w:val="BalloonTextChar"/>
    <w:uiPriority w:val="99"/>
    <w:semiHidden/>
    <w:unhideWhenUsed/>
    <w:rsid w:val="00324E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E0E"/>
    <w:rPr>
      <w:rFonts w:ascii="Segoe UI" w:hAnsi="Segoe UI" w:cs="Segoe UI"/>
      <w:sz w:val="18"/>
      <w:szCs w:val="18"/>
      <w:lang w:val="en-GB"/>
    </w:rPr>
  </w:style>
  <w:style w:type="paragraph" w:styleId="CommentText">
    <w:name w:val="annotation text"/>
    <w:basedOn w:val="Normal"/>
    <w:link w:val="CommentTextChar"/>
    <w:uiPriority w:val="99"/>
    <w:semiHidden/>
    <w:unhideWhenUsed/>
    <w:rsid w:val="00AB003D"/>
    <w:pPr>
      <w:spacing w:line="240" w:lineRule="auto"/>
    </w:pPr>
    <w:rPr>
      <w:kern w:val="0"/>
      <w:sz w:val="20"/>
      <w:szCs w:val="20"/>
      <w:lang w:val="en-ZW"/>
      <w14:ligatures w14:val="none"/>
    </w:rPr>
  </w:style>
  <w:style w:type="character" w:customStyle="1" w:styleId="CommentTextChar">
    <w:name w:val="Comment Text Char"/>
    <w:basedOn w:val="DefaultParagraphFont"/>
    <w:link w:val="CommentText"/>
    <w:uiPriority w:val="99"/>
    <w:semiHidden/>
    <w:rsid w:val="00AB003D"/>
    <w:rPr>
      <w:kern w:val="0"/>
      <w:sz w:val="20"/>
      <w:szCs w:val="20"/>
      <w:lang w:val="en-Z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9f4730f-6ff5-4cbd-a8ce-6b69c186e7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B068C8494EC4409DC6C85E0EC74614" ma:contentTypeVersion="10" ma:contentTypeDescription="Create a new document." ma:contentTypeScope="" ma:versionID="acdd9a40a9511c336eaceba600a20bd8">
  <xsd:schema xmlns:xsd="http://www.w3.org/2001/XMLSchema" xmlns:xs="http://www.w3.org/2001/XMLSchema" xmlns:p="http://schemas.microsoft.com/office/2006/metadata/properties" xmlns:ns3="c9f4730f-6ff5-4cbd-a8ce-6b69c186e7cd" targetNamespace="http://schemas.microsoft.com/office/2006/metadata/properties" ma:root="true" ma:fieldsID="9a4612c326d4ab7f806ab6091fb3c007" ns3:_="">
    <xsd:import namespace="c9f4730f-6ff5-4cbd-a8ce-6b69c186e7c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4730f-6ff5-4cbd-a8ce-6b69c186e7c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5CC58-09F5-41B7-BE4B-862679A432CB}">
  <ds:schemaRefs>
    <ds:schemaRef ds:uri="http://schemas.microsoft.com/office/2006/metadata/properties"/>
    <ds:schemaRef ds:uri="http://schemas.microsoft.com/office/infopath/2007/PartnerControls"/>
    <ds:schemaRef ds:uri="c9f4730f-6ff5-4cbd-a8ce-6b69c186e7cd"/>
  </ds:schemaRefs>
</ds:datastoreItem>
</file>

<file path=customXml/itemProps2.xml><?xml version="1.0" encoding="utf-8"?>
<ds:datastoreItem xmlns:ds="http://schemas.openxmlformats.org/officeDocument/2006/customXml" ds:itemID="{257BBCA4-D57E-4B78-82BC-2412FC28BAF6}">
  <ds:schemaRefs>
    <ds:schemaRef ds:uri="http://schemas.microsoft.com/sharepoint/v3/contenttype/forms"/>
  </ds:schemaRefs>
</ds:datastoreItem>
</file>

<file path=customXml/itemProps3.xml><?xml version="1.0" encoding="utf-8"?>
<ds:datastoreItem xmlns:ds="http://schemas.openxmlformats.org/officeDocument/2006/customXml" ds:itemID="{389968B8-B701-4F93-B9BE-DD2DE56E3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4730f-6ff5-4cbd-a8ce-6b69c186e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635356-3A01-4CD8-B9F8-778C0C399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2398</Words>
  <Characters>13675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MINENHLE  NDEBELE</dc:creator>
  <cp:lastModifiedBy>User</cp:lastModifiedBy>
  <cp:revision>2</cp:revision>
  <cp:lastPrinted>2025-10-24T08:57:00Z</cp:lastPrinted>
  <dcterms:created xsi:type="dcterms:W3CDTF">2025-10-24T11:09:00Z</dcterms:created>
  <dcterms:modified xsi:type="dcterms:W3CDTF">2025-10-24T11:09:00Z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0x0101005AB068C8494EC4409DC6C85E0EC74614</vt:lpwstr>
  </property>
</Properties>
</file>