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F4" w:rsidRDefault="00ED11E3">
      <w:pPr>
        <w:tabs>
          <w:tab w:val="right" w:pos="7838"/>
        </w:tabs>
        <w:rPr>
          <w:rFonts w:ascii="Verdana" w:hAnsi="Verdana"/>
          <w:b/>
          <w:color w:val="0E0E0E"/>
          <w:spacing w:val="-14"/>
        </w:rPr>
      </w:pPr>
      <w:r>
        <w:rPr>
          <w:rFonts w:ascii="Verdana" w:hAnsi="Verdana"/>
          <w:b/>
          <w:color w:val="0E0E0E"/>
          <w:spacing w:val="-14"/>
        </w:rPr>
        <w:t>IN THE LABOUR COURT OF ZIMBABWE</w:t>
      </w:r>
      <w:r>
        <w:rPr>
          <w:rFonts w:ascii="Verdana" w:hAnsi="Verdana"/>
          <w:b/>
          <w:color w:val="0E0E0E"/>
          <w:spacing w:val="-14"/>
        </w:rPr>
        <w:tab/>
        <w:t xml:space="preserve">        </w:t>
      </w:r>
      <w:r>
        <w:rPr>
          <w:rFonts w:ascii="Verdana" w:hAnsi="Verdana"/>
          <w:b/>
          <w:color w:val="0E0E0E"/>
          <w:spacing w:val="-4"/>
        </w:rPr>
        <w:t>JUDGMENT NO.LC/H/50/23</w:t>
      </w:r>
    </w:p>
    <w:p w:rsidR="001F02F4" w:rsidRDefault="00ED11E3">
      <w:pPr>
        <w:tabs>
          <w:tab w:val="right" w:pos="7694"/>
        </w:tabs>
        <w:spacing w:before="144"/>
        <w:rPr>
          <w:rFonts w:ascii="Verdana" w:hAnsi="Verdana"/>
          <w:b/>
          <w:color w:val="0E0E0E"/>
          <w:spacing w:val="-12"/>
        </w:rPr>
      </w:pPr>
      <w:r>
        <w:rPr>
          <w:rFonts w:ascii="Verdana" w:hAnsi="Verdana"/>
          <w:b/>
          <w:color w:val="0E0E0E"/>
          <w:spacing w:val="-12"/>
        </w:rPr>
        <w:t>HARARE, 01 NOVEMBER, 2022</w:t>
      </w:r>
      <w:r>
        <w:rPr>
          <w:rFonts w:ascii="Verdana" w:hAnsi="Verdana"/>
          <w:b/>
          <w:color w:val="0E0E0E"/>
          <w:spacing w:val="-12"/>
        </w:rPr>
        <w:tab/>
      </w:r>
      <w:r>
        <w:rPr>
          <w:rFonts w:ascii="Verdana" w:hAnsi="Verdana"/>
          <w:b/>
          <w:color w:val="0E0E0E"/>
          <w:spacing w:val="-6"/>
        </w:rPr>
        <w:t>CASE NO. LC/H/115/21</w:t>
      </w:r>
    </w:p>
    <w:p w:rsidR="001F02F4" w:rsidRDefault="00ED11E3">
      <w:pPr>
        <w:tabs>
          <w:tab w:val="right" w:pos="6196"/>
        </w:tabs>
        <w:spacing w:before="684"/>
        <w:rPr>
          <w:rFonts w:ascii="Verdana" w:hAnsi="Verdana"/>
          <w:b/>
          <w:color w:val="0E0E0E"/>
          <w:spacing w:val="-12"/>
        </w:rPr>
      </w:pPr>
      <w:r>
        <w:rPr>
          <w:rFonts w:ascii="Verdana" w:hAnsi="Verdana"/>
          <w:b/>
          <w:color w:val="0E0E0E"/>
          <w:spacing w:val="-12"/>
        </w:rPr>
        <w:t>ZIMBABWE DIAMOND AND ALLIED</w:t>
      </w:r>
      <w:r>
        <w:rPr>
          <w:rFonts w:ascii="Verdana" w:hAnsi="Verdana"/>
          <w:b/>
          <w:color w:val="0E0E0E"/>
          <w:spacing w:val="-12"/>
        </w:rPr>
        <w:tab/>
      </w:r>
      <w:r>
        <w:rPr>
          <w:rFonts w:ascii="Verdana" w:hAnsi="Verdana"/>
          <w:b/>
          <w:color w:val="0E0E0E"/>
        </w:rPr>
        <w:t>Appellant</w:t>
      </w:r>
    </w:p>
    <w:p w:rsidR="001F02F4" w:rsidRDefault="00ED11E3">
      <w:pPr>
        <w:spacing w:before="36" w:line="206" w:lineRule="auto"/>
        <w:rPr>
          <w:rFonts w:ascii="Verdana" w:hAnsi="Verdana"/>
          <w:b/>
          <w:color w:val="0E0E0E"/>
          <w:spacing w:val="-6"/>
        </w:rPr>
      </w:pPr>
      <w:r>
        <w:rPr>
          <w:rFonts w:ascii="Verdana" w:hAnsi="Verdana"/>
          <w:b/>
          <w:color w:val="0E0E0E"/>
          <w:spacing w:val="-6"/>
        </w:rPr>
        <w:t>MINERALS WORKERS UNION</w:t>
      </w:r>
    </w:p>
    <w:p w:rsidR="001F02F4" w:rsidRDefault="00ED11E3">
      <w:pPr>
        <w:tabs>
          <w:tab w:val="right" w:pos="6513"/>
        </w:tabs>
        <w:spacing w:before="936"/>
        <w:rPr>
          <w:rFonts w:ascii="Verdana" w:hAnsi="Verdana"/>
          <w:b/>
          <w:color w:val="0E0E0E"/>
          <w:spacing w:val="-12"/>
        </w:rPr>
      </w:pPr>
      <w:r>
        <w:rPr>
          <w:rFonts w:ascii="Verdana" w:hAnsi="Verdana"/>
          <w:b/>
          <w:color w:val="0E0E0E"/>
          <w:spacing w:val="-12"/>
        </w:rPr>
        <w:t>MUTIBA NC AND 3 OTHERS</w:t>
      </w:r>
      <w:r>
        <w:rPr>
          <w:rFonts w:ascii="Verdana" w:hAnsi="Verdana"/>
          <w:b/>
          <w:color w:val="0E0E0E"/>
          <w:spacing w:val="-12"/>
        </w:rPr>
        <w:tab/>
      </w:r>
      <w:r>
        <w:rPr>
          <w:rFonts w:ascii="Verdana" w:hAnsi="Verdana"/>
          <w:b/>
          <w:color w:val="0E0E0E"/>
        </w:rPr>
        <w:t>Respondents</w:t>
      </w:r>
    </w:p>
    <w:p w:rsidR="001F02F4" w:rsidRDefault="00ED11E3">
      <w:pPr>
        <w:spacing w:before="1080"/>
        <w:rPr>
          <w:rFonts w:ascii="Verdana" w:hAnsi="Verdana"/>
          <w:color w:val="0E0E0E"/>
          <w:spacing w:val="-12"/>
        </w:rPr>
      </w:pPr>
      <w:r>
        <w:rPr>
          <w:rFonts w:ascii="Verdana" w:hAnsi="Verdana"/>
          <w:color w:val="0E0E0E"/>
          <w:spacing w:val="-12"/>
        </w:rPr>
        <w:t xml:space="preserve">Before the </w:t>
      </w:r>
      <w:proofErr w:type="spellStart"/>
      <w:r>
        <w:rPr>
          <w:rFonts w:ascii="Verdana" w:hAnsi="Verdana"/>
          <w:color w:val="0E0E0E"/>
          <w:spacing w:val="-12"/>
        </w:rPr>
        <w:t>Honourables</w:t>
      </w:r>
      <w:proofErr w:type="spellEnd"/>
      <w:r>
        <w:rPr>
          <w:rFonts w:ascii="Verdana" w:hAnsi="Verdana"/>
          <w:color w:val="0E0E0E"/>
          <w:spacing w:val="-12"/>
        </w:rPr>
        <w:t xml:space="preserve"> E </w:t>
      </w:r>
      <w:proofErr w:type="spellStart"/>
      <w:r>
        <w:rPr>
          <w:rFonts w:ascii="Verdana" w:hAnsi="Verdana"/>
          <w:color w:val="0E0E0E"/>
          <w:spacing w:val="-12"/>
        </w:rPr>
        <w:t>Makamure</w:t>
      </w:r>
      <w:proofErr w:type="spellEnd"/>
      <w:r>
        <w:rPr>
          <w:rFonts w:ascii="Verdana" w:hAnsi="Verdana"/>
          <w:color w:val="0E0E0E"/>
          <w:spacing w:val="-12"/>
        </w:rPr>
        <w:t xml:space="preserve"> J, </w:t>
      </w:r>
      <w:proofErr w:type="spellStart"/>
      <w:r>
        <w:rPr>
          <w:rFonts w:ascii="Verdana" w:hAnsi="Verdana"/>
          <w:color w:val="0E0E0E"/>
          <w:spacing w:val="-12"/>
        </w:rPr>
        <w:t>Honourable</w:t>
      </w:r>
      <w:proofErr w:type="spellEnd"/>
      <w:r>
        <w:rPr>
          <w:rFonts w:ascii="Verdana" w:hAnsi="Verdana"/>
          <w:color w:val="0E0E0E"/>
          <w:spacing w:val="-12"/>
        </w:rPr>
        <w:t xml:space="preserve"> G. </w:t>
      </w:r>
      <w:proofErr w:type="spellStart"/>
      <w:r>
        <w:rPr>
          <w:rFonts w:ascii="Verdana" w:hAnsi="Verdana"/>
          <w:color w:val="0E0E0E"/>
          <w:spacing w:val="-12"/>
        </w:rPr>
        <w:t>Musariri</w:t>
      </w:r>
      <w:proofErr w:type="spellEnd"/>
      <w:r>
        <w:rPr>
          <w:rFonts w:ascii="Verdana" w:hAnsi="Verdana"/>
          <w:color w:val="0E0E0E"/>
          <w:spacing w:val="-12"/>
        </w:rPr>
        <w:t>, Judges;</w:t>
      </w:r>
    </w:p>
    <w:p w:rsidR="001F02F4" w:rsidRDefault="00ED11E3">
      <w:pPr>
        <w:tabs>
          <w:tab w:val="right" w:pos="6664"/>
        </w:tabs>
        <w:spacing w:before="720"/>
        <w:rPr>
          <w:rFonts w:ascii="Verdana" w:hAnsi="Verdana"/>
          <w:b/>
          <w:color w:val="0E0E0E"/>
          <w:spacing w:val="-8"/>
        </w:rPr>
      </w:pPr>
      <w:r>
        <w:rPr>
          <w:rFonts w:ascii="Verdana" w:hAnsi="Verdana"/>
          <w:b/>
          <w:color w:val="0E0E0E"/>
          <w:spacing w:val="-8"/>
        </w:rPr>
        <w:t>For Applicant</w:t>
      </w:r>
      <w:r>
        <w:rPr>
          <w:rFonts w:ascii="Verdana" w:hAnsi="Verdana"/>
          <w:b/>
          <w:color w:val="0E0E0E"/>
          <w:spacing w:val="-8"/>
        </w:rPr>
        <w:tab/>
        <w:t xml:space="preserve">- </w:t>
      </w:r>
      <w:proofErr w:type="spellStart"/>
      <w:r>
        <w:rPr>
          <w:rFonts w:ascii="Verdana" w:hAnsi="Verdana"/>
          <w:b/>
          <w:color w:val="0E0E0E"/>
          <w:spacing w:val="-8"/>
        </w:rPr>
        <w:t>Mr</w:t>
      </w:r>
      <w:proofErr w:type="spellEnd"/>
      <w:r>
        <w:rPr>
          <w:rFonts w:ascii="Verdana" w:hAnsi="Verdana"/>
          <w:b/>
          <w:color w:val="0E0E0E"/>
          <w:spacing w:val="-8"/>
        </w:rPr>
        <w:t xml:space="preserve"> S. </w:t>
      </w:r>
      <w:proofErr w:type="spellStart"/>
      <w:r>
        <w:rPr>
          <w:rFonts w:ascii="Verdana" w:hAnsi="Verdana"/>
          <w:b/>
          <w:color w:val="0E0E0E"/>
          <w:spacing w:val="-8"/>
        </w:rPr>
        <w:t>Tsaurai</w:t>
      </w:r>
      <w:proofErr w:type="spellEnd"/>
      <w:r>
        <w:rPr>
          <w:rFonts w:ascii="Verdana" w:hAnsi="Verdana"/>
          <w:b/>
          <w:color w:val="0E0E0E"/>
          <w:spacing w:val="-8"/>
        </w:rPr>
        <w:t>, Legal Officer</w:t>
      </w:r>
    </w:p>
    <w:p w:rsidR="001F02F4" w:rsidRDefault="00ED11E3">
      <w:pPr>
        <w:tabs>
          <w:tab w:val="right" w:pos="6866"/>
        </w:tabs>
        <w:spacing w:before="612"/>
        <w:rPr>
          <w:rFonts w:ascii="Verdana" w:hAnsi="Verdana"/>
          <w:b/>
          <w:color w:val="0E0E0E"/>
          <w:spacing w:val="-18"/>
        </w:rPr>
      </w:pPr>
      <w:r>
        <w:rPr>
          <w:rFonts w:ascii="Verdana" w:hAnsi="Verdana"/>
          <w:b/>
          <w:color w:val="0E0E0E"/>
          <w:spacing w:val="-18"/>
        </w:rPr>
        <w:t>For the 1st Respondent</w:t>
      </w:r>
      <w:r>
        <w:rPr>
          <w:rFonts w:ascii="Verdana" w:hAnsi="Verdana"/>
          <w:b/>
          <w:color w:val="0E0E0E"/>
          <w:spacing w:val="-18"/>
        </w:rPr>
        <w:tab/>
      </w:r>
      <w:r>
        <w:rPr>
          <w:rFonts w:ascii="Verdana" w:hAnsi="Verdana"/>
          <w:b/>
          <w:color w:val="0E0E0E"/>
          <w:spacing w:val="-8"/>
        </w:rPr>
        <w:t>-</w:t>
      </w:r>
      <w:proofErr w:type="spellStart"/>
      <w:r>
        <w:rPr>
          <w:rFonts w:ascii="Verdana" w:hAnsi="Verdana"/>
          <w:b/>
          <w:color w:val="0E0E0E"/>
          <w:spacing w:val="-8"/>
        </w:rPr>
        <w:t>Ms</w:t>
      </w:r>
      <w:proofErr w:type="spellEnd"/>
      <w:r>
        <w:rPr>
          <w:rFonts w:ascii="Verdana" w:hAnsi="Verdana"/>
          <w:b/>
          <w:color w:val="0E0E0E"/>
          <w:spacing w:val="-8"/>
        </w:rPr>
        <w:t xml:space="preserve"> P. </w:t>
      </w:r>
      <w:proofErr w:type="spellStart"/>
      <w:r>
        <w:rPr>
          <w:rFonts w:ascii="Verdana" w:hAnsi="Verdana"/>
          <w:b/>
          <w:color w:val="0E0E0E"/>
          <w:spacing w:val="-8"/>
        </w:rPr>
        <w:t>Macheka</w:t>
      </w:r>
      <w:proofErr w:type="spellEnd"/>
      <w:r>
        <w:rPr>
          <w:rFonts w:ascii="Verdana" w:hAnsi="Verdana"/>
          <w:b/>
          <w:color w:val="0E0E0E"/>
          <w:spacing w:val="-8"/>
        </w:rPr>
        <w:t>, Legal Officer</w:t>
      </w:r>
    </w:p>
    <w:p w:rsidR="001F02F4" w:rsidRDefault="00ED11E3">
      <w:pPr>
        <w:tabs>
          <w:tab w:val="right" w:pos="6246"/>
        </w:tabs>
        <w:spacing w:before="576" w:line="264" w:lineRule="auto"/>
        <w:rPr>
          <w:rFonts w:ascii="Verdana" w:hAnsi="Verdana"/>
          <w:b/>
          <w:color w:val="0E0E0E"/>
          <w:spacing w:val="-12"/>
        </w:rPr>
      </w:pPr>
      <w:r>
        <w:rPr>
          <w:rFonts w:ascii="Verdana" w:hAnsi="Verdana"/>
          <w:b/>
          <w:color w:val="0E0E0E"/>
          <w:spacing w:val="-12"/>
        </w:rPr>
        <w:t xml:space="preserve">For </w:t>
      </w:r>
      <w:r>
        <w:rPr>
          <w:rFonts w:ascii="Verdana" w:hAnsi="Verdana"/>
          <w:b/>
          <w:color w:val="0E0E0E"/>
          <w:spacing w:val="-12"/>
          <w:w w:val="105"/>
          <w:sz w:val="21"/>
        </w:rPr>
        <w:t>2</w:t>
      </w:r>
      <w:r>
        <w:rPr>
          <w:rFonts w:ascii="Verdana" w:hAnsi="Verdana"/>
          <w:b/>
          <w:color w:val="0E0E0E"/>
          <w:spacing w:val="-12"/>
          <w:sz w:val="21"/>
          <w:vertAlign w:val="superscript"/>
        </w:rPr>
        <w:t>nd</w:t>
      </w:r>
      <w:r>
        <w:rPr>
          <w:rFonts w:ascii="Verdana" w:hAnsi="Verdana"/>
          <w:b/>
          <w:color w:val="0E0E0E"/>
          <w:spacing w:val="-12"/>
        </w:rPr>
        <w:t xml:space="preserve"> Respondent</w:t>
      </w:r>
      <w:r>
        <w:rPr>
          <w:rFonts w:ascii="Verdana" w:hAnsi="Verdana"/>
          <w:b/>
          <w:color w:val="0E0E0E"/>
          <w:spacing w:val="-12"/>
        </w:rPr>
        <w:tab/>
      </w:r>
      <w:r>
        <w:rPr>
          <w:rFonts w:ascii="Verdana" w:hAnsi="Verdana"/>
          <w:b/>
          <w:color w:val="0E0E0E"/>
          <w:spacing w:val="-10"/>
        </w:rPr>
        <w:t>-</w:t>
      </w:r>
      <w:proofErr w:type="spellStart"/>
      <w:r>
        <w:rPr>
          <w:rFonts w:ascii="Verdana" w:hAnsi="Verdana"/>
          <w:b/>
          <w:color w:val="0E0E0E"/>
          <w:spacing w:val="-10"/>
        </w:rPr>
        <w:t>Mr</w:t>
      </w:r>
      <w:proofErr w:type="spellEnd"/>
      <w:r>
        <w:rPr>
          <w:rFonts w:ascii="Verdana" w:hAnsi="Verdana"/>
          <w:b/>
          <w:color w:val="0E0E0E"/>
          <w:spacing w:val="-10"/>
        </w:rPr>
        <w:t xml:space="preserve"> F. </w:t>
      </w:r>
      <w:proofErr w:type="spellStart"/>
      <w:r>
        <w:rPr>
          <w:rFonts w:ascii="Verdana" w:hAnsi="Verdana"/>
          <w:b/>
          <w:color w:val="0E0E0E"/>
          <w:spacing w:val="-10"/>
        </w:rPr>
        <w:t>Mangiza</w:t>
      </w:r>
      <w:proofErr w:type="spellEnd"/>
      <w:r>
        <w:rPr>
          <w:rFonts w:ascii="Verdana" w:hAnsi="Verdana"/>
          <w:b/>
          <w:color w:val="0E0E0E"/>
          <w:spacing w:val="-10"/>
        </w:rPr>
        <w:t>, Attorney</w:t>
      </w:r>
    </w:p>
    <w:p w:rsidR="001F02F4" w:rsidRDefault="00ED11E3">
      <w:pPr>
        <w:tabs>
          <w:tab w:val="right" w:pos="6376"/>
        </w:tabs>
        <w:spacing w:before="504"/>
        <w:rPr>
          <w:rFonts w:ascii="Verdana" w:hAnsi="Verdana"/>
          <w:b/>
          <w:color w:val="0E0E0E"/>
          <w:spacing w:val="-12"/>
        </w:rPr>
      </w:pPr>
      <w:r>
        <w:rPr>
          <w:rFonts w:ascii="Verdana" w:hAnsi="Verdana"/>
          <w:b/>
          <w:color w:val="0E0E0E"/>
          <w:spacing w:val="-12"/>
        </w:rPr>
        <w:t xml:space="preserve">For </w:t>
      </w:r>
      <w:r>
        <w:rPr>
          <w:rFonts w:ascii="Verdana" w:hAnsi="Verdana"/>
          <w:b/>
          <w:color w:val="0E0E0E"/>
          <w:spacing w:val="-12"/>
          <w:w w:val="105"/>
          <w:sz w:val="21"/>
        </w:rPr>
        <w:t>3</w:t>
      </w:r>
      <w:r>
        <w:rPr>
          <w:rFonts w:ascii="Verdana" w:hAnsi="Verdana"/>
          <w:b/>
          <w:color w:val="0E0E0E"/>
          <w:spacing w:val="-12"/>
          <w:sz w:val="21"/>
          <w:vertAlign w:val="superscript"/>
        </w:rPr>
        <w:t>rd</w:t>
      </w:r>
      <w:r>
        <w:rPr>
          <w:rFonts w:ascii="Verdana" w:hAnsi="Verdana"/>
          <w:b/>
          <w:color w:val="0E0E0E"/>
          <w:spacing w:val="-12"/>
        </w:rPr>
        <w:t xml:space="preserve"> Respondent</w:t>
      </w:r>
      <w:r>
        <w:rPr>
          <w:rFonts w:ascii="Verdana" w:hAnsi="Verdana"/>
          <w:b/>
          <w:color w:val="0E0E0E"/>
          <w:spacing w:val="-12"/>
        </w:rPr>
        <w:tab/>
        <w:t>-No Appearance, Absentia</w:t>
      </w:r>
    </w:p>
    <w:p w:rsidR="001F02F4" w:rsidRDefault="00ED11E3">
      <w:pPr>
        <w:tabs>
          <w:tab w:val="right" w:pos="6380"/>
        </w:tabs>
        <w:spacing w:before="576"/>
        <w:rPr>
          <w:rFonts w:ascii="Verdana" w:hAnsi="Verdana"/>
          <w:b/>
          <w:color w:val="0E0E0E"/>
          <w:spacing w:val="-12"/>
        </w:rPr>
      </w:pPr>
      <w:r>
        <w:rPr>
          <w:rFonts w:ascii="Verdana" w:hAnsi="Verdana"/>
          <w:b/>
          <w:color w:val="0E0E0E"/>
          <w:spacing w:val="-12"/>
        </w:rPr>
        <w:t>For 4th Respondent</w:t>
      </w:r>
      <w:r>
        <w:rPr>
          <w:rFonts w:ascii="Verdana" w:hAnsi="Verdana"/>
          <w:b/>
          <w:color w:val="0E0E0E"/>
          <w:spacing w:val="-12"/>
        </w:rPr>
        <w:tab/>
        <w:t>-No Appearance, Absentia</w:t>
      </w:r>
    </w:p>
    <w:p w:rsidR="001F02F4" w:rsidRDefault="00ED11E3">
      <w:pPr>
        <w:spacing w:before="1116"/>
        <w:rPr>
          <w:rFonts w:ascii="Verdana" w:hAnsi="Verdana"/>
          <w:b/>
          <w:color w:val="0E0E0E"/>
        </w:rPr>
      </w:pPr>
      <w:r>
        <w:rPr>
          <w:rFonts w:ascii="Verdana" w:hAnsi="Verdana"/>
          <w:b/>
          <w:color w:val="0E0E0E"/>
        </w:rPr>
        <w:t>MUSARIRI,</w:t>
      </w:r>
    </w:p>
    <w:p w:rsidR="001F02F4" w:rsidRDefault="00ED11E3">
      <w:pPr>
        <w:spacing w:before="288" w:line="360" w:lineRule="auto"/>
        <w:ind w:right="144" w:firstLine="288"/>
        <w:jc w:val="both"/>
        <w:rPr>
          <w:rFonts w:ascii="Verdana" w:hAnsi="Verdana"/>
          <w:color w:val="0E0E0E"/>
          <w:spacing w:val="-13"/>
        </w:rPr>
      </w:pPr>
      <w:r>
        <w:rPr>
          <w:rFonts w:ascii="Verdana" w:hAnsi="Verdana"/>
          <w:color w:val="0E0E0E"/>
          <w:spacing w:val="-13"/>
        </w:rPr>
        <w:t xml:space="preserve">Applicant applied to this Court for the reinstatement of </w:t>
      </w:r>
      <w:proofErr w:type="spellStart"/>
      <w:proofErr w:type="gramStart"/>
      <w:r>
        <w:rPr>
          <w:rFonts w:ascii="Verdana" w:hAnsi="Verdana"/>
          <w:color w:val="0E0E0E"/>
          <w:spacing w:val="-13"/>
        </w:rPr>
        <w:t>a</w:t>
      </w:r>
      <w:proofErr w:type="spellEnd"/>
      <w:proofErr w:type="gramEnd"/>
      <w:r>
        <w:rPr>
          <w:rFonts w:ascii="Verdana" w:hAnsi="Verdana"/>
          <w:color w:val="0E0E0E"/>
          <w:spacing w:val="-13"/>
        </w:rPr>
        <w:t xml:space="preserve"> abandoned matter i.e. </w:t>
      </w:r>
      <w:r>
        <w:rPr>
          <w:rFonts w:ascii="Verdana" w:hAnsi="Verdana"/>
          <w:b/>
          <w:color w:val="0E0E0E"/>
          <w:spacing w:val="-6"/>
        </w:rPr>
        <w:t xml:space="preserve">LC/H/LRA/826/18. </w:t>
      </w:r>
      <w:r>
        <w:rPr>
          <w:rFonts w:ascii="Verdana" w:hAnsi="Verdana"/>
          <w:color w:val="0E0E0E"/>
          <w:spacing w:val="-16"/>
        </w:rPr>
        <w:t xml:space="preserve">At the onset of oral argument </w:t>
      </w:r>
      <w:r>
        <w:rPr>
          <w:rFonts w:ascii="Verdana" w:hAnsi="Verdana"/>
          <w:color w:val="0E0E0E"/>
          <w:spacing w:val="-6"/>
          <w:sz w:val="21"/>
        </w:rPr>
        <w:t>2</w:t>
      </w:r>
      <w:r>
        <w:rPr>
          <w:rFonts w:ascii="Arial" w:hAnsi="Arial"/>
          <w:color w:val="0E0E0E"/>
          <w:spacing w:val="-6"/>
          <w:sz w:val="21"/>
          <w:vertAlign w:val="superscript"/>
        </w:rPr>
        <w:t>nd</w:t>
      </w:r>
      <w:r>
        <w:rPr>
          <w:rFonts w:ascii="Verdana" w:hAnsi="Verdana"/>
          <w:color w:val="0E0E0E"/>
          <w:spacing w:val="-16"/>
        </w:rPr>
        <w:t xml:space="preserve"> Respondent raised a 2 points </w:t>
      </w:r>
      <w:r>
        <w:rPr>
          <w:rFonts w:ascii="Verdana" w:hAnsi="Verdana"/>
          <w:i/>
          <w:color w:val="0E0E0E"/>
          <w:spacing w:val="-10"/>
        </w:rPr>
        <w:t xml:space="preserve">in </w:t>
      </w:r>
      <w:proofErr w:type="spellStart"/>
      <w:r>
        <w:rPr>
          <w:rFonts w:ascii="Verdana" w:hAnsi="Verdana"/>
          <w:i/>
          <w:color w:val="0E0E0E"/>
          <w:spacing w:val="-10"/>
        </w:rPr>
        <w:t>limine</w:t>
      </w:r>
      <w:proofErr w:type="spellEnd"/>
      <w:r>
        <w:rPr>
          <w:rFonts w:ascii="Verdana" w:hAnsi="Verdana"/>
          <w:i/>
          <w:color w:val="0E0E0E"/>
          <w:spacing w:val="-10"/>
        </w:rPr>
        <w:t xml:space="preserve"> </w:t>
      </w:r>
      <w:r>
        <w:rPr>
          <w:rFonts w:ascii="Verdana" w:hAnsi="Verdana"/>
          <w:color w:val="0E0E0E"/>
          <w:spacing w:val="-10"/>
        </w:rPr>
        <w:t xml:space="preserve">which Applicant opposed. I shall deal with the </w:t>
      </w:r>
      <w:proofErr w:type="gramStart"/>
      <w:r>
        <w:rPr>
          <w:rFonts w:ascii="Verdana" w:hAnsi="Verdana"/>
          <w:color w:val="0E0E0E"/>
          <w:spacing w:val="-10"/>
        </w:rPr>
        <w:t>points</w:t>
      </w:r>
      <w:proofErr w:type="gramEnd"/>
      <w:r>
        <w:rPr>
          <w:rFonts w:ascii="Verdana" w:hAnsi="Verdana"/>
          <w:color w:val="0E0E0E"/>
          <w:spacing w:val="-10"/>
        </w:rPr>
        <w:t xml:space="preserve"> </w:t>
      </w:r>
      <w:proofErr w:type="spellStart"/>
      <w:r>
        <w:rPr>
          <w:rFonts w:ascii="Verdana" w:hAnsi="Verdana"/>
          <w:i/>
          <w:color w:val="0E0E0E"/>
          <w:spacing w:val="-10"/>
        </w:rPr>
        <w:t>ad</w:t>
      </w:r>
      <w:proofErr w:type="spellEnd"/>
      <w:r>
        <w:rPr>
          <w:rFonts w:ascii="Verdana" w:hAnsi="Verdana"/>
          <w:i/>
          <w:color w:val="0E0E0E"/>
          <w:spacing w:val="-10"/>
        </w:rPr>
        <w:t xml:space="preserve"> seriatim.</w:t>
      </w:r>
    </w:p>
    <w:p w:rsidR="001F02F4" w:rsidRDefault="001F02F4">
      <w:pPr>
        <w:sectPr w:rsidR="001F02F4">
          <w:pgSz w:w="11918" w:h="16854"/>
          <w:pgMar w:top="1400" w:right="1519" w:bottom="3424" w:left="1699" w:header="720" w:footer="720" w:gutter="0"/>
          <w:cols w:space="720"/>
        </w:sectPr>
      </w:pPr>
    </w:p>
    <w:p w:rsidR="001F02F4" w:rsidRDefault="00ED11E3">
      <w:pPr>
        <w:ind w:left="6192" w:right="144" w:hanging="504"/>
        <w:rPr>
          <w:rFonts w:ascii="Verdana" w:hAnsi="Verdana"/>
          <w:color w:val="000000"/>
          <w:spacing w:val="-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0;margin-top:701.05pt;width:6in;height:9.4pt;z-index:-251660800;mso-wrap-distance-left:0;mso-wrap-distance-right:0" filled="f" stroked="f">
            <v:textbox inset="0,0,0,0">
              <w:txbxContent>
                <w:p w:rsidR="001F02F4" w:rsidRDefault="00ED11E3">
                  <w:pPr>
                    <w:spacing w:line="196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color w:val="000000"/>
          <w:spacing w:val="-17"/>
        </w:rPr>
        <w:t>JUDGMENT NO. LC/H/50/23</w:t>
      </w:r>
      <w:r>
        <w:rPr>
          <w:rFonts w:ascii="Verdana" w:hAnsi="Verdana"/>
          <w:color w:val="000000"/>
          <w:spacing w:val="-17"/>
        </w:rPr>
        <w:t xml:space="preserve"> </w:t>
      </w:r>
      <w:r>
        <w:rPr>
          <w:rFonts w:ascii="Verdana" w:hAnsi="Verdana"/>
          <w:color w:val="000000"/>
          <w:spacing w:val="-19"/>
        </w:rPr>
        <w:t>CASE NO. LC/H/115/21</w:t>
      </w:r>
    </w:p>
    <w:p w:rsidR="001F02F4" w:rsidRDefault="00ED11E3">
      <w:pPr>
        <w:spacing w:before="108" w:line="360" w:lineRule="auto"/>
        <w:ind w:left="720" w:right="144" w:hanging="360"/>
        <w:rPr>
          <w:rFonts w:ascii="Verdana" w:hAnsi="Verdana"/>
          <w:b/>
          <w:color w:val="000000"/>
          <w:spacing w:val="-14"/>
        </w:rPr>
      </w:pPr>
      <w:r>
        <w:rPr>
          <w:rFonts w:ascii="Verdana" w:hAnsi="Verdana"/>
          <w:b/>
          <w:color w:val="000000"/>
          <w:spacing w:val="-14"/>
        </w:rPr>
        <w:t xml:space="preserve">1. </w:t>
      </w:r>
      <w:r>
        <w:rPr>
          <w:rFonts w:ascii="Verdana" w:hAnsi="Verdana"/>
          <w:b/>
          <w:color w:val="000000"/>
          <w:spacing w:val="-14"/>
          <w:u w:val="single"/>
        </w:rPr>
        <w:t xml:space="preserve">That the application is fatally defective for failure to comply with time </w:t>
      </w:r>
      <w:r>
        <w:rPr>
          <w:rFonts w:ascii="Verdana" w:hAnsi="Verdana"/>
          <w:b/>
          <w:color w:val="000000"/>
          <w:spacing w:val="-8"/>
          <w:u w:val="single"/>
        </w:rPr>
        <w:t xml:space="preserve">limits </w:t>
      </w:r>
    </w:p>
    <w:p w:rsidR="001F02F4" w:rsidRDefault="00ED11E3">
      <w:pPr>
        <w:spacing w:before="252" w:line="360" w:lineRule="auto"/>
        <w:ind w:left="360" w:right="144"/>
        <w:rPr>
          <w:rFonts w:ascii="Verdana" w:hAnsi="Verdana"/>
          <w:color w:val="000000"/>
          <w:spacing w:val="-12"/>
        </w:rPr>
      </w:pPr>
      <w:r>
        <w:rPr>
          <w:rFonts w:ascii="Verdana" w:hAnsi="Verdana"/>
          <w:color w:val="000000"/>
          <w:spacing w:val="-12"/>
        </w:rPr>
        <w:t xml:space="preserve">Such applications for reinstatement are provided for by </w:t>
      </w:r>
      <w:r>
        <w:rPr>
          <w:rFonts w:ascii="Verdana" w:hAnsi="Verdana"/>
          <w:b/>
          <w:color w:val="000000"/>
          <w:spacing w:val="-2"/>
        </w:rPr>
        <w:t xml:space="preserve">Rule 36 </w:t>
      </w:r>
      <w:r>
        <w:rPr>
          <w:rFonts w:ascii="Verdana" w:hAnsi="Verdana"/>
          <w:color w:val="000000"/>
          <w:spacing w:val="-12"/>
        </w:rPr>
        <w:t xml:space="preserve">of the </w:t>
      </w:r>
      <w:proofErr w:type="spellStart"/>
      <w:r>
        <w:rPr>
          <w:rFonts w:ascii="Verdana" w:hAnsi="Verdana"/>
          <w:color w:val="000000"/>
          <w:spacing w:val="-12"/>
          <w:u w:val="single"/>
        </w:rPr>
        <w:t>Labour</w:t>
      </w:r>
      <w:proofErr w:type="spellEnd"/>
      <w:r>
        <w:rPr>
          <w:rFonts w:ascii="Verdana" w:hAnsi="Verdana"/>
          <w:color w:val="000000"/>
          <w:spacing w:val="-12"/>
          <w:u w:val="single"/>
        </w:rPr>
        <w:t xml:space="preserve"> Court Rules</w:t>
      </w:r>
      <w:r>
        <w:rPr>
          <w:rFonts w:ascii="Verdana" w:hAnsi="Verdana"/>
          <w:color w:val="000000"/>
          <w:spacing w:val="-12"/>
        </w:rPr>
        <w:t xml:space="preserve"> S.1. 150/07 which states</w:t>
      </w:r>
    </w:p>
    <w:p w:rsidR="001F02F4" w:rsidRDefault="00ED11E3">
      <w:pPr>
        <w:spacing w:before="216" w:line="208" w:lineRule="auto"/>
        <w:ind w:left="720" w:right="72"/>
        <w:jc w:val="both"/>
        <w:rPr>
          <w:rFonts w:ascii="Times New Roman" w:hAnsi="Times New Roman"/>
          <w:i/>
          <w:color w:val="000000"/>
          <w:spacing w:val="-6"/>
          <w:sz w:val="25"/>
        </w:rPr>
      </w:pPr>
      <w:r>
        <w:rPr>
          <w:rFonts w:ascii="Times New Roman" w:hAnsi="Times New Roman"/>
          <w:i/>
          <w:color w:val="000000"/>
          <w:spacing w:val="-6"/>
          <w:sz w:val="25"/>
        </w:rPr>
        <w:t xml:space="preserve">"Where a matter has been deemed to have been abandoned in terms of these rules, </w:t>
      </w:r>
      <w:r>
        <w:rPr>
          <w:rFonts w:ascii="Times New Roman" w:hAnsi="Times New Roman"/>
          <w:i/>
          <w:color w:val="000000"/>
          <w:spacing w:val="-10"/>
          <w:sz w:val="25"/>
        </w:rPr>
        <w:t>a Judge may, on good cause shown upon application by a party made within twenty-</w:t>
      </w:r>
      <w:r>
        <w:rPr>
          <w:rFonts w:ascii="Times New Roman" w:hAnsi="Times New Roman"/>
          <w:i/>
          <w:color w:val="000000"/>
          <w:spacing w:val="-5"/>
          <w:sz w:val="25"/>
        </w:rPr>
        <w:t xml:space="preserve">one of the party becoming aware of the abandonment, order that the matter be </w:t>
      </w:r>
      <w:r>
        <w:rPr>
          <w:rFonts w:ascii="Times New Roman" w:hAnsi="Times New Roman"/>
          <w:i/>
          <w:color w:val="000000"/>
          <w:spacing w:val="-6"/>
          <w:sz w:val="25"/>
        </w:rPr>
        <w:t>reinstated."</w:t>
      </w:r>
    </w:p>
    <w:p w:rsidR="001F02F4" w:rsidRDefault="00ED11E3">
      <w:pPr>
        <w:spacing w:before="180" w:line="360" w:lineRule="auto"/>
        <w:ind w:right="72" w:firstLine="720"/>
        <w:jc w:val="both"/>
        <w:rPr>
          <w:rFonts w:ascii="Verdana" w:hAnsi="Verdana"/>
          <w:color w:val="000000"/>
          <w:spacing w:val="-11"/>
        </w:rPr>
      </w:pPr>
      <w:r>
        <w:rPr>
          <w:rFonts w:ascii="Verdana" w:hAnsi="Verdana"/>
          <w:color w:val="000000"/>
          <w:spacing w:val="-11"/>
        </w:rPr>
        <w:t>The abandoned matter was an application by 1st respondent (</w:t>
      </w:r>
      <w:proofErr w:type="spellStart"/>
      <w:r>
        <w:rPr>
          <w:rFonts w:ascii="Verdana" w:hAnsi="Verdana"/>
          <w:color w:val="000000"/>
          <w:spacing w:val="-11"/>
        </w:rPr>
        <w:t>Labour</w:t>
      </w:r>
      <w:proofErr w:type="spellEnd"/>
      <w:r>
        <w:rPr>
          <w:rFonts w:ascii="Verdana" w:hAnsi="Verdana"/>
          <w:color w:val="000000"/>
          <w:spacing w:val="-11"/>
        </w:rPr>
        <w:t xml:space="preserve"> Officer) </w:t>
      </w:r>
      <w:r>
        <w:rPr>
          <w:rFonts w:ascii="Verdana" w:hAnsi="Verdana"/>
          <w:color w:val="000000"/>
          <w:spacing w:val="-9"/>
        </w:rPr>
        <w:t>for the con</w:t>
      </w:r>
      <w:r>
        <w:rPr>
          <w:rFonts w:ascii="Verdana" w:hAnsi="Verdana"/>
          <w:color w:val="000000"/>
          <w:spacing w:val="-9"/>
        </w:rPr>
        <w:t xml:space="preserve">firmation of her ruling. The matter was disposed of by the Court order </w:t>
      </w:r>
      <w:r>
        <w:rPr>
          <w:rFonts w:ascii="Verdana" w:hAnsi="Verdana"/>
          <w:color w:val="000000"/>
          <w:spacing w:val="-12"/>
        </w:rPr>
        <w:t>dated 12th June 2019 which ruled that</w:t>
      </w:r>
    </w:p>
    <w:p w:rsidR="001F02F4" w:rsidRDefault="00ED11E3">
      <w:pPr>
        <w:spacing w:before="216" w:line="211" w:lineRule="auto"/>
        <w:ind w:left="720" w:right="72"/>
        <w:rPr>
          <w:rFonts w:ascii="Times New Roman" w:hAnsi="Times New Roman"/>
          <w:i/>
          <w:color w:val="000000"/>
          <w:spacing w:val="-10"/>
          <w:sz w:val="25"/>
        </w:rPr>
      </w:pPr>
      <w:r>
        <w:rPr>
          <w:rFonts w:ascii="Times New Roman" w:hAnsi="Times New Roman"/>
          <w:i/>
          <w:color w:val="000000"/>
          <w:spacing w:val="-10"/>
          <w:sz w:val="25"/>
        </w:rPr>
        <w:t xml:space="preserve">"That the matter be and is hereby struck off the roll as </w:t>
      </w:r>
      <w:r>
        <w:rPr>
          <w:rFonts w:ascii="Times New Roman" w:hAnsi="Times New Roman"/>
          <w:i/>
          <w:color w:val="000000"/>
          <w:w w:val="135"/>
        </w:rPr>
        <w:t>3</w:t>
      </w:r>
      <w:r>
        <w:rPr>
          <w:rFonts w:ascii="Verdana" w:hAnsi="Verdana"/>
          <w:i/>
          <w:color w:val="000000"/>
          <w:vertAlign w:val="superscript"/>
        </w:rPr>
        <w:t>rd</w:t>
      </w:r>
      <w:r>
        <w:rPr>
          <w:rFonts w:ascii="Times New Roman" w:hAnsi="Times New Roman"/>
          <w:i/>
          <w:color w:val="000000"/>
          <w:spacing w:val="-10"/>
          <w:sz w:val="25"/>
        </w:rPr>
        <w:t xml:space="preserve"> respondent has not been </w:t>
      </w:r>
      <w:r>
        <w:rPr>
          <w:rFonts w:ascii="Times New Roman" w:hAnsi="Times New Roman"/>
          <w:i/>
          <w:color w:val="000000"/>
          <w:spacing w:val="-8"/>
          <w:sz w:val="25"/>
        </w:rPr>
        <w:t>notified of the hearing."</w:t>
      </w:r>
    </w:p>
    <w:p w:rsidR="001F02F4" w:rsidRDefault="00ED11E3">
      <w:pPr>
        <w:spacing w:before="144"/>
        <w:jc w:val="center"/>
        <w:rPr>
          <w:rFonts w:ascii="Verdana" w:hAnsi="Verdana"/>
          <w:color w:val="000000"/>
          <w:spacing w:val="-13"/>
        </w:rPr>
      </w:pPr>
      <w:r>
        <w:rPr>
          <w:rFonts w:ascii="Verdana" w:hAnsi="Verdana"/>
          <w:color w:val="000000"/>
          <w:spacing w:val="-13"/>
        </w:rPr>
        <w:t xml:space="preserve">What should have been done thereafter is set out in </w:t>
      </w:r>
      <w:r>
        <w:rPr>
          <w:rFonts w:ascii="Verdana" w:hAnsi="Verdana"/>
          <w:b/>
          <w:color w:val="000000"/>
          <w:spacing w:val="-3"/>
        </w:rPr>
        <w:t xml:space="preserve">Rule 35 (3) </w:t>
      </w:r>
      <w:r>
        <w:rPr>
          <w:rFonts w:ascii="Verdana" w:hAnsi="Verdana"/>
          <w:color w:val="000000"/>
          <w:spacing w:val="-13"/>
        </w:rPr>
        <w:t>which provides that</w:t>
      </w:r>
    </w:p>
    <w:p w:rsidR="001F02F4" w:rsidRDefault="00ED11E3">
      <w:pPr>
        <w:spacing w:before="324" w:line="211" w:lineRule="auto"/>
        <w:ind w:left="720" w:right="72"/>
        <w:jc w:val="both"/>
        <w:rPr>
          <w:rFonts w:ascii="Times New Roman" w:hAnsi="Times New Roman"/>
          <w:i/>
          <w:color w:val="000000"/>
          <w:spacing w:val="-9"/>
          <w:sz w:val="25"/>
        </w:rPr>
      </w:pPr>
      <w:r>
        <w:rPr>
          <w:rFonts w:ascii="Times New Roman" w:hAnsi="Times New Roman"/>
          <w:i/>
          <w:color w:val="000000"/>
          <w:spacing w:val="-9"/>
          <w:sz w:val="25"/>
        </w:rPr>
        <w:t xml:space="preserve">"Where a directive has not been given in terms of </w:t>
      </w:r>
      <w:r>
        <w:rPr>
          <w:rFonts w:ascii="Times New Roman" w:hAnsi="Times New Roman"/>
          <w:b/>
          <w:i/>
          <w:color w:val="000000"/>
          <w:spacing w:val="1"/>
          <w:sz w:val="24"/>
        </w:rPr>
        <w:t xml:space="preserve">Rule (2) </w:t>
      </w:r>
      <w:r>
        <w:rPr>
          <w:rFonts w:ascii="Times New Roman" w:hAnsi="Times New Roman"/>
          <w:i/>
          <w:color w:val="000000"/>
          <w:spacing w:val="-9"/>
          <w:sz w:val="25"/>
        </w:rPr>
        <w:t xml:space="preserve">and a matter has been </w:t>
      </w:r>
      <w:r>
        <w:rPr>
          <w:rFonts w:ascii="Times New Roman" w:hAnsi="Times New Roman"/>
          <w:i/>
          <w:color w:val="000000"/>
          <w:spacing w:val="-8"/>
          <w:sz w:val="25"/>
        </w:rPr>
        <w:t xml:space="preserve">postponed sine die or removed from the roll is not </w:t>
      </w:r>
      <w:r>
        <w:rPr>
          <w:rFonts w:ascii="Times New Roman" w:hAnsi="Times New Roman"/>
          <w:i/>
          <w:color w:val="000000"/>
          <w:spacing w:val="-8"/>
          <w:sz w:val="24"/>
          <w:u w:val="single"/>
        </w:rPr>
        <w:t xml:space="preserve">set down within three (3) months </w:t>
      </w:r>
      <w:r>
        <w:rPr>
          <w:rFonts w:ascii="Times New Roman" w:hAnsi="Times New Roman"/>
          <w:i/>
          <w:color w:val="000000"/>
          <w:spacing w:val="-10"/>
          <w:sz w:val="25"/>
        </w:rPr>
        <w:t xml:space="preserve">from the date on which it was postponed sine die, such matter </w:t>
      </w:r>
      <w:r>
        <w:rPr>
          <w:rFonts w:ascii="Times New Roman" w:hAnsi="Times New Roman"/>
          <w:i/>
          <w:color w:val="000000"/>
          <w:spacing w:val="-10"/>
          <w:sz w:val="24"/>
          <w:u w:val="single"/>
        </w:rPr>
        <w:t xml:space="preserve">shall be regarded as </w:t>
      </w:r>
      <w:r>
        <w:rPr>
          <w:rFonts w:ascii="Times New Roman" w:hAnsi="Times New Roman"/>
          <w:i/>
          <w:color w:val="000000"/>
          <w:spacing w:val="-6"/>
          <w:sz w:val="24"/>
          <w:u w:val="single"/>
        </w:rPr>
        <w:t>abandoned and the Registrar shall inform the parties accordingly."</w:t>
      </w:r>
    </w:p>
    <w:p w:rsidR="001F02F4" w:rsidRDefault="00ED11E3">
      <w:pPr>
        <w:spacing w:before="180" w:line="360" w:lineRule="auto"/>
        <w:ind w:left="72" w:right="72" w:firstLine="648"/>
        <w:jc w:val="both"/>
        <w:rPr>
          <w:rFonts w:ascii="Verdana" w:hAnsi="Verdana"/>
          <w:color w:val="000000"/>
          <w:spacing w:val="-12"/>
        </w:rPr>
      </w:pPr>
      <w:r>
        <w:rPr>
          <w:rFonts w:ascii="Verdana" w:hAnsi="Verdana"/>
          <w:color w:val="000000"/>
          <w:spacing w:val="-12"/>
        </w:rPr>
        <w:t xml:space="preserve">The matter was not set down within the prescribed 3 months period and thus </w:t>
      </w:r>
      <w:r>
        <w:rPr>
          <w:rFonts w:ascii="Verdana" w:hAnsi="Verdana"/>
          <w:color w:val="000000"/>
          <w:spacing w:val="-17"/>
        </w:rPr>
        <w:t>was deemed abandoned. Therefore</w:t>
      </w:r>
      <w:r>
        <w:rPr>
          <w:rFonts w:ascii="Verdana" w:hAnsi="Verdana"/>
          <w:color w:val="000000"/>
          <w:spacing w:val="-17"/>
        </w:rPr>
        <w:t xml:space="preserve"> it could only be revived through the reinstatement </w:t>
      </w:r>
      <w:r>
        <w:rPr>
          <w:rFonts w:ascii="Verdana" w:hAnsi="Verdana"/>
          <w:color w:val="000000"/>
          <w:spacing w:val="-13"/>
        </w:rPr>
        <w:t xml:space="preserve">provided by </w:t>
      </w:r>
      <w:r>
        <w:rPr>
          <w:rFonts w:ascii="Verdana" w:hAnsi="Verdana"/>
          <w:b/>
          <w:color w:val="000000"/>
          <w:spacing w:val="-3"/>
        </w:rPr>
        <w:t xml:space="preserve">Rule 36. </w:t>
      </w:r>
      <w:r>
        <w:rPr>
          <w:rFonts w:ascii="Verdana" w:hAnsi="Verdana"/>
          <w:color w:val="000000"/>
          <w:spacing w:val="-13"/>
        </w:rPr>
        <w:t xml:space="preserve">However the right to apply for reinstatement is only available </w:t>
      </w:r>
      <w:r>
        <w:rPr>
          <w:rFonts w:ascii="Verdana" w:hAnsi="Verdana"/>
          <w:color w:val="000000"/>
          <w:spacing w:val="-11"/>
        </w:rPr>
        <w:t xml:space="preserve">within twenty-one days after the party becomes aware of the abandonment. The </w:t>
      </w:r>
      <w:r>
        <w:rPr>
          <w:rFonts w:ascii="Verdana" w:hAnsi="Verdana"/>
          <w:color w:val="000000"/>
          <w:spacing w:val="-7"/>
        </w:rPr>
        <w:t>founding affidavit does not give the date w</w:t>
      </w:r>
      <w:r>
        <w:rPr>
          <w:rFonts w:ascii="Verdana" w:hAnsi="Verdana"/>
          <w:color w:val="000000"/>
          <w:spacing w:val="-7"/>
        </w:rPr>
        <w:t xml:space="preserve">hen applicant became aware of the </w:t>
      </w:r>
      <w:r>
        <w:rPr>
          <w:rFonts w:ascii="Verdana" w:hAnsi="Verdana"/>
          <w:color w:val="000000"/>
          <w:spacing w:val="-12"/>
        </w:rPr>
        <w:t xml:space="preserve">abandonment. It is therefore presumed applicant became aware of the abandonment </w:t>
      </w:r>
      <w:r>
        <w:rPr>
          <w:rFonts w:ascii="Verdana" w:hAnsi="Verdana"/>
          <w:color w:val="000000"/>
          <w:spacing w:val="-16"/>
        </w:rPr>
        <w:t xml:space="preserve">3 months after the said court order i.e. on 12th September 2019. This means that the </w:t>
      </w:r>
      <w:r>
        <w:rPr>
          <w:rFonts w:ascii="Verdana" w:hAnsi="Verdana"/>
          <w:color w:val="000000"/>
          <w:spacing w:val="-13"/>
        </w:rPr>
        <w:t xml:space="preserve">present application was filed </w:t>
      </w:r>
      <w:r>
        <w:rPr>
          <w:rFonts w:ascii="Verdana" w:hAnsi="Verdana"/>
          <w:color w:val="000000"/>
          <w:spacing w:val="-13"/>
          <w:u w:val="single"/>
        </w:rPr>
        <w:t xml:space="preserve">2 </w:t>
      </w:r>
      <w:r>
        <w:rPr>
          <w:rFonts w:ascii="Tahoma" w:hAnsi="Tahoma"/>
          <w:color w:val="000000"/>
          <w:spacing w:val="-3"/>
          <w:w w:val="95"/>
          <w:u w:val="single"/>
          <w:vertAlign w:val="superscript"/>
        </w:rPr>
        <w:t>1</w:t>
      </w:r>
      <w:r>
        <w:rPr>
          <w:rFonts w:ascii="Verdana" w:hAnsi="Verdana"/>
          <w:color w:val="000000"/>
          <w:spacing w:val="-13"/>
          <w:u w:val="single"/>
        </w:rPr>
        <w:t>/2 years</w:t>
      </w:r>
      <w:r>
        <w:rPr>
          <w:rFonts w:ascii="Verdana" w:hAnsi="Verdana"/>
          <w:color w:val="000000"/>
          <w:spacing w:val="-13"/>
        </w:rPr>
        <w:t xml:space="preserve"> after the abandonment. The applicant is way </w:t>
      </w:r>
      <w:r>
        <w:rPr>
          <w:rFonts w:ascii="Verdana" w:hAnsi="Verdana"/>
          <w:color w:val="000000"/>
          <w:spacing w:val="-10"/>
        </w:rPr>
        <w:t xml:space="preserve">out of time. It was necessary for applicant to first seek </w:t>
      </w:r>
      <w:r>
        <w:rPr>
          <w:rFonts w:ascii="Verdana" w:hAnsi="Verdana"/>
          <w:color w:val="000000"/>
          <w:spacing w:val="-10"/>
          <w:u w:val="single"/>
        </w:rPr>
        <w:t>condonation</w:t>
      </w:r>
      <w:r>
        <w:rPr>
          <w:rFonts w:ascii="Verdana" w:hAnsi="Verdana"/>
          <w:color w:val="000000"/>
          <w:spacing w:val="-10"/>
        </w:rPr>
        <w:t xml:space="preserve"> by the Court of the intended application for reinstatement. I am fortified in this view by the case of</w:t>
      </w:r>
    </w:p>
    <w:p w:rsidR="001F02F4" w:rsidRDefault="00ED11E3">
      <w:pPr>
        <w:spacing w:before="288"/>
        <w:ind w:left="720"/>
        <w:rPr>
          <w:rFonts w:ascii="Verdana" w:hAnsi="Verdana"/>
          <w:i/>
          <w:color w:val="000000"/>
          <w:spacing w:val="-20"/>
          <w:w w:val="105"/>
        </w:rPr>
      </w:pPr>
      <w:proofErr w:type="spellStart"/>
      <w:r>
        <w:rPr>
          <w:rFonts w:ascii="Verdana" w:hAnsi="Verdana"/>
          <w:i/>
          <w:color w:val="000000"/>
          <w:spacing w:val="-20"/>
          <w:w w:val="105"/>
        </w:rPr>
        <w:t>Mhande</w:t>
      </w:r>
      <w:proofErr w:type="spellEnd"/>
      <w:r>
        <w:rPr>
          <w:rFonts w:ascii="Verdana" w:hAnsi="Verdana"/>
          <w:i/>
          <w:color w:val="000000"/>
          <w:spacing w:val="-20"/>
          <w:w w:val="105"/>
        </w:rPr>
        <w:t xml:space="preserve"> v PSC SC 63/18</w:t>
      </w:r>
    </w:p>
    <w:p w:rsidR="001F02F4" w:rsidRDefault="00ED11E3">
      <w:pPr>
        <w:spacing w:before="324" w:line="196" w:lineRule="auto"/>
        <w:ind w:left="720"/>
        <w:rPr>
          <w:rFonts w:ascii="Verdana" w:hAnsi="Verdana"/>
          <w:color w:val="000000"/>
          <w:spacing w:val="-10"/>
        </w:rPr>
      </w:pPr>
      <w:r>
        <w:rPr>
          <w:rFonts w:ascii="Verdana" w:hAnsi="Verdana"/>
          <w:color w:val="000000"/>
          <w:spacing w:val="-10"/>
        </w:rPr>
        <w:t xml:space="preserve">Where </w:t>
      </w:r>
      <w:proofErr w:type="spellStart"/>
      <w:r>
        <w:rPr>
          <w:rFonts w:ascii="Verdana" w:hAnsi="Verdana"/>
          <w:color w:val="000000"/>
          <w:spacing w:val="-10"/>
        </w:rPr>
        <w:t>Bere</w:t>
      </w:r>
      <w:proofErr w:type="spellEnd"/>
      <w:r>
        <w:rPr>
          <w:rFonts w:ascii="Verdana" w:hAnsi="Verdana"/>
          <w:color w:val="000000"/>
          <w:spacing w:val="-10"/>
        </w:rPr>
        <w:t xml:space="preserve"> JA ruled that</w:t>
      </w:r>
    </w:p>
    <w:p w:rsidR="001F02F4" w:rsidRDefault="001F02F4">
      <w:pPr>
        <w:sectPr w:rsidR="001F02F4">
          <w:pgSz w:w="11918" w:h="16854"/>
          <w:pgMar w:top="740" w:right="1639" w:bottom="1763" w:left="1639" w:header="720" w:footer="720" w:gutter="0"/>
          <w:cols w:space="720"/>
        </w:sectPr>
      </w:pPr>
    </w:p>
    <w:p w:rsidR="001F02F4" w:rsidRDefault="00ED11E3">
      <w:pPr>
        <w:spacing w:before="684"/>
        <w:ind w:left="720" w:right="72"/>
        <w:jc w:val="both"/>
        <w:rPr>
          <w:rFonts w:ascii="Verdana" w:hAnsi="Verdana"/>
          <w:i/>
          <w:color w:val="000000"/>
          <w:spacing w:val="-14"/>
          <w:sz w:val="20"/>
        </w:rPr>
      </w:pPr>
      <w:r>
        <w:lastRenderedPageBreak/>
        <w:pict>
          <v:shape id="_x0000_s1029" type="#_x0000_t202" style="position:absolute;left:0;text-align:left;margin-left:81pt;margin-top:38.25pt;width:6in;height:26.8pt;z-index:-251659776;mso-wrap-distance-left:0;mso-wrap-distance-right:0;mso-position-horizontal-relative:page;mso-position-vertical-relative:page" filled="f" stroked="f">
            <v:textbox inset="0,0,0,0">
              <w:txbxContent>
                <w:p w:rsidR="001F02F4" w:rsidRDefault="00ED11E3">
                  <w:pPr>
                    <w:ind w:left="6192" w:right="144" w:hanging="504"/>
                    <w:rPr>
                      <w:rFonts w:ascii="Tahoma" w:hAnsi="Tahoma"/>
                      <w:color w:val="000000"/>
                      <w:spacing w:val="-2"/>
                    </w:rPr>
                  </w:pPr>
                  <w:r>
                    <w:rPr>
                      <w:rFonts w:ascii="Tahoma" w:hAnsi="Tahoma"/>
                      <w:color w:val="000000"/>
                      <w:spacing w:val="-2"/>
                    </w:rPr>
                    <w:t xml:space="preserve">JUDGMENT NO. LC/H//2022 </w:t>
                  </w:r>
                  <w:r>
                    <w:rPr>
                      <w:rFonts w:ascii="Tahoma" w:hAnsi="Tahoma"/>
                      <w:color w:val="000000"/>
                      <w:spacing w:val="-3"/>
                    </w:rPr>
                    <w:t>CASE NO. LC/H/115/21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0;margin-top:674.85pt;width:6in;height:8.7pt;z-index:-251658752;mso-wrap-distance-left:0;mso-wrap-distance-right:0" filled="f" stroked="f">
            <v:textbox inset="0,0,0,0">
              <w:txbxContent>
                <w:p w:rsidR="001F02F4" w:rsidRDefault="00ED11E3">
                  <w:pPr>
                    <w:spacing w:line="192" w:lineRule="auto"/>
                    <w:ind w:left="4320"/>
                    <w:rPr>
                      <w:rFonts w:ascii="Verdana" w:hAnsi="Verdana"/>
                      <w:color w:val="000000"/>
                      <w:w w:val="95"/>
                      <w:sz w:val="18"/>
                    </w:rPr>
                  </w:pPr>
                  <w:r>
                    <w:rPr>
                      <w:rFonts w:ascii="Verdana" w:hAnsi="Verdana"/>
                      <w:color w:val="000000"/>
                      <w:w w:val="95"/>
                      <w:sz w:val="18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i/>
          <w:color w:val="000000"/>
          <w:spacing w:val="-14"/>
          <w:sz w:val="20"/>
        </w:rPr>
        <w:t xml:space="preserve">"However, given my position that the absence of an application (for) condonation and </w:t>
      </w:r>
      <w:r>
        <w:rPr>
          <w:rFonts w:ascii="Verdana" w:hAnsi="Verdana"/>
          <w:i/>
          <w:color w:val="000000"/>
          <w:spacing w:val="-8"/>
          <w:sz w:val="20"/>
        </w:rPr>
        <w:t xml:space="preserve">extension of time to seek reinstatement must be </w:t>
      </w:r>
      <w:r>
        <w:rPr>
          <w:rFonts w:ascii="Verdana" w:hAnsi="Verdana"/>
          <w:i/>
          <w:color w:val="000000"/>
          <w:spacing w:val="-8"/>
          <w:sz w:val="20"/>
          <w:u w:val="single"/>
        </w:rPr>
        <w:t>precedent</w:t>
      </w:r>
      <w:r>
        <w:rPr>
          <w:rFonts w:ascii="Verdana" w:hAnsi="Verdana"/>
          <w:i/>
          <w:color w:val="000000"/>
          <w:spacing w:val="-8"/>
          <w:sz w:val="20"/>
        </w:rPr>
        <w:t xml:space="preserve"> to an application for reinstatement of this appeal, I consider the application as </w:t>
      </w:r>
      <w:r>
        <w:rPr>
          <w:rFonts w:ascii="Verdana" w:hAnsi="Verdana"/>
          <w:i/>
          <w:color w:val="000000"/>
          <w:spacing w:val="-8"/>
          <w:sz w:val="20"/>
          <w:u w:val="single"/>
        </w:rPr>
        <w:t>fatally defective.'</w:t>
      </w:r>
    </w:p>
    <w:p w:rsidR="001F02F4" w:rsidRDefault="00ED11E3">
      <w:pPr>
        <w:spacing w:before="648"/>
        <w:jc w:val="center"/>
        <w:rPr>
          <w:rFonts w:ascii="Verdana" w:hAnsi="Verdana"/>
          <w:b/>
          <w:color w:val="000000"/>
          <w:spacing w:val="-8"/>
        </w:rPr>
      </w:pPr>
      <w:r>
        <w:rPr>
          <w:rFonts w:ascii="Verdana" w:hAnsi="Verdana"/>
          <w:b/>
          <w:color w:val="000000"/>
          <w:spacing w:val="-8"/>
        </w:rPr>
        <w:t xml:space="preserve">2. </w:t>
      </w:r>
      <w:r>
        <w:rPr>
          <w:rFonts w:ascii="Verdana" w:hAnsi="Verdana"/>
          <w:b/>
          <w:color w:val="000000"/>
          <w:spacing w:val="-8"/>
          <w:u w:val="single"/>
        </w:rPr>
        <w:t xml:space="preserve">That applicant does not have </w:t>
      </w:r>
      <w:r>
        <w:rPr>
          <w:rFonts w:ascii="Verdana" w:hAnsi="Verdana"/>
          <w:b/>
          <w:i/>
          <w:color w:val="000000"/>
          <w:spacing w:val="-18"/>
          <w:w w:val="105"/>
          <w:u w:val="single"/>
        </w:rPr>
        <w:t xml:space="preserve">locus stand! </w:t>
      </w:r>
      <w:proofErr w:type="gramStart"/>
      <w:r>
        <w:rPr>
          <w:rFonts w:ascii="Verdana" w:hAnsi="Verdana"/>
          <w:b/>
          <w:color w:val="000000"/>
          <w:spacing w:val="-8"/>
          <w:u w:val="single"/>
        </w:rPr>
        <w:t>to</w:t>
      </w:r>
      <w:proofErr w:type="gramEnd"/>
      <w:r>
        <w:rPr>
          <w:rFonts w:ascii="Verdana" w:hAnsi="Verdana"/>
          <w:b/>
          <w:color w:val="000000"/>
          <w:spacing w:val="-8"/>
          <w:u w:val="single"/>
        </w:rPr>
        <w:t xml:space="preserve"> bring the application </w:t>
      </w:r>
    </w:p>
    <w:p w:rsidR="001F02F4" w:rsidRDefault="00ED11E3">
      <w:pPr>
        <w:spacing w:before="180" w:line="360" w:lineRule="auto"/>
        <w:ind w:left="72" w:right="72" w:firstLine="648"/>
        <w:jc w:val="both"/>
        <w:rPr>
          <w:rFonts w:ascii="Tahoma" w:hAnsi="Tahoma"/>
          <w:color w:val="000000"/>
          <w:spacing w:val="2"/>
        </w:rPr>
      </w:pPr>
      <w:r>
        <w:rPr>
          <w:rFonts w:ascii="Tahoma" w:hAnsi="Tahoma"/>
          <w:color w:val="000000"/>
          <w:spacing w:val="2"/>
        </w:rPr>
        <w:t>The point raises interesting questions in light of the multiplicity of the parties</w:t>
      </w:r>
      <w:r>
        <w:rPr>
          <w:rFonts w:ascii="Tahoma" w:hAnsi="Tahoma"/>
          <w:color w:val="000000"/>
          <w:spacing w:val="2"/>
        </w:rPr>
        <w:t xml:space="preserve"> </w:t>
      </w:r>
      <w:r>
        <w:rPr>
          <w:rFonts w:ascii="Tahoma" w:hAnsi="Tahoma"/>
          <w:color w:val="000000"/>
          <w:spacing w:val="4"/>
        </w:rPr>
        <w:t xml:space="preserve">and the complex procedural history of the matter. However in light of the above </w:t>
      </w:r>
      <w:r>
        <w:rPr>
          <w:rFonts w:ascii="Tahoma" w:hAnsi="Tahoma"/>
          <w:color w:val="000000"/>
          <w:spacing w:val="-2"/>
        </w:rPr>
        <w:t xml:space="preserve">conclusion on the 1st point it is unnecessary to deal with the 2nd point </w:t>
      </w:r>
      <w:r>
        <w:rPr>
          <w:rFonts w:ascii="Verdana" w:hAnsi="Verdana"/>
          <w:i/>
          <w:color w:val="000000"/>
          <w:spacing w:val="-2"/>
        </w:rPr>
        <w:t>in li</w:t>
      </w:r>
      <w:bookmarkStart w:id="0" w:name="_GoBack"/>
      <w:bookmarkEnd w:id="0"/>
      <w:r>
        <w:rPr>
          <w:rFonts w:ascii="Verdana" w:hAnsi="Verdana"/>
          <w:i/>
          <w:color w:val="000000"/>
          <w:spacing w:val="-2"/>
        </w:rPr>
        <w:t>mine.</w:t>
      </w:r>
    </w:p>
    <w:p w:rsidR="001F02F4" w:rsidRDefault="00ED11E3">
      <w:pPr>
        <w:spacing w:before="252"/>
        <w:ind w:left="72"/>
        <w:rPr>
          <w:rFonts w:ascii="Tahoma" w:hAnsi="Tahoma"/>
          <w:color w:val="000000"/>
          <w:spacing w:val="2"/>
        </w:rPr>
      </w:pPr>
      <w:r>
        <w:rPr>
          <w:rFonts w:ascii="Tahoma" w:hAnsi="Tahoma"/>
          <w:color w:val="000000"/>
          <w:spacing w:val="2"/>
        </w:rPr>
        <w:t>In the circumstances the following order is issued.</w:t>
      </w:r>
    </w:p>
    <w:p w:rsidR="001F02F4" w:rsidRDefault="00ED11E3">
      <w:pPr>
        <w:spacing w:before="936"/>
        <w:ind w:left="72"/>
        <w:rPr>
          <w:rFonts w:ascii="Verdana" w:hAnsi="Verdana"/>
          <w:b/>
          <w:color w:val="000000"/>
          <w:spacing w:val="-10"/>
        </w:rPr>
      </w:pPr>
      <w:r>
        <w:rPr>
          <w:rFonts w:ascii="Verdana" w:hAnsi="Verdana"/>
          <w:b/>
          <w:color w:val="000000"/>
          <w:spacing w:val="-10"/>
        </w:rPr>
        <w:t>Wherefore it is ordered that,</w:t>
      </w:r>
    </w:p>
    <w:p w:rsidR="001F02F4" w:rsidRDefault="00ED11E3">
      <w:pPr>
        <w:numPr>
          <w:ilvl w:val="0"/>
          <w:numId w:val="1"/>
        </w:numPr>
        <w:tabs>
          <w:tab w:val="clear" w:pos="360"/>
          <w:tab w:val="decimal" w:pos="1152"/>
        </w:tabs>
        <w:spacing w:before="900" w:line="360" w:lineRule="auto"/>
        <w:ind w:left="1152" w:right="72" w:hanging="360"/>
        <w:rPr>
          <w:rFonts w:ascii="Verdana" w:hAnsi="Verdana"/>
          <w:b/>
          <w:color w:val="000000"/>
          <w:spacing w:val="-11"/>
        </w:rPr>
      </w:pPr>
      <w:r>
        <w:rPr>
          <w:rFonts w:ascii="Verdana" w:hAnsi="Verdana"/>
          <w:b/>
          <w:color w:val="000000"/>
          <w:spacing w:val="-11"/>
        </w:rPr>
        <w:t xml:space="preserve">The application for reinstatement be and is hereby struck off the </w:t>
      </w:r>
      <w:r>
        <w:rPr>
          <w:rFonts w:ascii="Verdana" w:hAnsi="Verdana"/>
          <w:b/>
          <w:color w:val="000000"/>
          <w:spacing w:val="-10"/>
        </w:rPr>
        <w:t>roll for failure to comply with the prescribed time limits; and</w:t>
      </w:r>
    </w:p>
    <w:p w:rsidR="001F02F4" w:rsidRDefault="00ED11E3">
      <w:pPr>
        <w:numPr>
          <w:ilvl w:val="0"/>
          <w:numId w:val="1"/>
        </w:numPr>
        <w:tabs>
          <w:tab w:val="clear" w:pos="360"/>
          <w:tab w:val="decimal" w:pos="1152"/>
        </w:tabs>
        <w:spacing w:before="792" w:after="1296"/>
        <w:ind w:left="1152" w:hanging="36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Each party shall bear its own costs.</w:t>
      </w:r>
    </w:p>
    <w:p w:rsidR="001F02F4" w:rsidRDefault="001F02F4">
      <w:pPr>
        <w:spacing w:after="2"/>
        <w:ind w:left="5904" w:right="1620"/>
      </w:pPr>
    </w:p>
    <w:p w:rsidR="001F02F4" w:rsidRDefault="00ED11E3">
      <w:pPr>
        <w:spacing w:before="216" w:after="72" w:line="360" w:lineRule="auto"/>
        <w:ind w:left="5472" w:right="1656"/>
        <w:rPr>
          <w:rFonts w:ascii="Verdana" w:hAnsi="Verdana"/>
          <w:b/>
          <w:color w:val="000000"/>
          <w:spacing w:val="-10"/>
        </w:rPr>
      </w:pPr>
      <w:r>
        <w:pict>
          <v:line id="_x0000_s1027" style="position:absolute;left:0;text-align:left;z-index:251658752;mso-position-horizontal-relative:text;mso-position-vertical-relative:text" from="276.85pt,1.15pt" to="417.65pt,1.15pt" strokeweight="2.15pt">
            <v:stroke dashstyle="1 1"/>
          </v:line>
        </w:pict>
      </w:r>
      <w:r>
        <w:rPr>
          <w:rFonts w:ascii="Verdana" w:hAnsi="Verdana"/>
          <w:b/>
          <w:color w:val="000000"/>
          <w:spacing w:val="-10"/>
        </w:rPr>
        <w:t xml:space="preserve">G.MUSARIRI </w:t>
      </w:r>
      <w:r>
        <w:rPr>
          <w:rFonts w:ascii="Verdana" w:hAnsi="Verdana"/>
          <w:b/>
          <w:color w:val="000000"/>
        </w:rPr>
        <w:t>J-U-D-G-E</w:t>
      </w:r>
    </w:p>
    <w:p w:rsidR="001F02F4" w:rsidRDefault="001F02F4">
      <w:pPr>
        <w:ind w:left="5832" w:right="1893"/>
      </w:pPr>
    </w:p>
    <w:p w:rsidR="001F02F4" w:rsidRDefault="00ED11E3">
      <w:pPr>
        <w:ind w:left="72"/>
        <w:rPr>
          <w:rFonts w:ascii="Verdana" w:hAnsi="Verdana"/>
          <w:b/>
          <w:color w:val="000000"/>
        </w:rPr>
      </w:pPr>
      <w:r>
        <w:pict>
          <v:line id="_x0000_s1026" style="position:absolute;left:0;text-align:left;z-index:251659776;mso-position-horizontal-relative:text;mso-position-vertical-relative:text" from="277.55pt,6.85pt" to="418pt,6.85pt" strokeweight="2.15pt">
            <v:stroke dashstyle="1 1"/>
          </v:line>
        </w:pict>
      </w:r>
      <w:r>
        <w:rPr>
          <w:rFonts w:ascii="Verdana" w:hAnsi="Verdana"/>
          <w:b/>
          <w:color w:val="000000"/>
        </w:rPr>
        <w:t>I agree:</w:t>
      </w:r>
    </w:p>
    <w:p w:rsidR="001F02F4" w:rsidRDefault="00ED11E3">
      <w:pPr>
        <w:spacing w:before="108" w:line="360" w:lineRule="auto"/>
        <w:ind w:left="5472" w:right="1512" w:firstLine="72"/>
        <w:rPr>
          <w:rFonts w:ascii="Verdana" w:hAnsi="Verdana"/>
          <w:b/>
          <w:color w:val="000000"/>
          <w:spacing w:val="-18"/>
        </w:rPr>
      </w:pPr>
      <w:r>
        <w:rPr>
          <w:rFonts w:ascii="Verdana" w:hAnsi="Verdana"/>
          <w:b/>
          <w:color w:val="000000"/>
          <w:spacing w:val="-18"/>
        </w:rPr>
        <w:t xml:space="preserve">E. MAKAMURE </w:t>
      </w:r>
      <w:r>
        <w:rPr>
          <w:rFonts w:ascii="Verdana" w:hAnsi="Verdana"/>
          <w:b/>
          <w:color w:val="000000"/>
        </w:rPr>
        <w:t>J-U-D-G-E</w:t>
      </w:r>
    </w:p>
    <w:sectPr w:rsidR="001F02F4">
      <w:pgSz w:w="11918" w:h="16854"/>
      <w:pgMar w:top="1301" w:right="1598" w:bottom="1726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87CD8"/>
    <w:multiLevelType w:val="multilevel"/>
    <w:tmpl w:val="6788352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-1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02F4"/>
    <w:rsid w:val="001F02F4"/>
    <w:rsid w:val="00E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C2DFE31-FBAB-4D7C-BD94-B69D6E87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2023-09-19T13:23:00Z</dcterms:created>
  <dcterms:modified xsi:type="dcterms:W3CDTF">2023-09-19T13:25:00Z</dcterms:modified>
</cp:coreProperties>
</file>