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A6" w:rsidRPr="00854F36" w:rsidRDefault="00C579A6" w:rsidP="00C579A6">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JUDGMENT NO. LC/H</w:t>
      </w:r>
      <w:r>
        <w:rPr>
          <w:rFonts w:ascii="Times New Roman" w:hAnsi="Times New Roman" w:cs="Times New Roman"/>
          <w:b/>
        </w:rPr>
        <w:t>/</w:t>
      </w:r>
      <w:r w:rsidR="003A38E3">
        <w:rPr>
          <w:rFonts w:ascii="Times New Roman" w:hAnsi="Times New Roman" w:cs="Times New Roman"/>
          <w:b/>
        </w:rPr>
        <w:t>122</w:t>
      </w:r>
      <w:r>
        <w:rPr>
          <w:rFonts w:ascii="Times New Roman" w:hAnsi="Times New Roman" w:cs="Times New Roman"/>
          <w:b/>
        </w:rPr>
        <w:t>/14</w:t>
      </w:r>
    </w:p>
    <w:p w:rsidR="00C579A6" w:rsidRDefault="00C579A6" w:rsidP="00C579A6">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20</w:t>
      </w:r>
      <w:r w:rsidRPr="00C579A6">
        <w:rPr>
          <w:rFonts w:ascii="Times New Roman" w:hAnsi="Times New Roman" w:cs="Times New Roman"/>
          <w:b/>
          <w:vertAlign w:val="superscript"/>
        </w:rPr>
        <w:t>th</w:t>
      </w:r>
      <w:r>
        <w:rPr>
          <w:rFonts w:ascii="Times New Roman" w:hAnsi="Times New Roman" w:cs="Times New Roman"/>
          <w:b/>
        </w:rPr>
        <w:t xml:space="preserve"> FEBRUARY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LC/H/100/13</w:t>
      </w:r>
    </w:p>
    <w:p w:rsidR="00C579A6" w:rsidRPr="00854F36" w:rsidRDefault="003A38E3" w:rsidP="00C579A6">
      <w:pPr>
        <w:spacing w:after="0" w:line="360" w:lineRule="auto"/>
        <w:jc w:val="both"/>
        <w:rPr>
          <w:rFonts w:ascii="Times New Roman" w:hAnsi="Times New Roman" w:cs="Times New Roman"/>
          <w:b/>
        </w:rPr>
      </w:pPr>
      <w:r>
        <w:rPr>
          <w:rFonts w:ascii="Times New Roman" w:hAnsi="Times New Roman" w:cs="Times New Roman"/>
          <w:b/>
        </w:rPr>
        <w:t>AND 14</w:t>
      </w:r>
      <w:r w:rsidRPr="003A38E3">
        <w:rPr>
          <w:rFonts w:ascii="Times New Roman" w:hAnsi="Times New Roman" w:cs="Times New Roman"/>
          <w:b/>
          <w:vertAlign w:val="superscript"/>
        </w:rPr>
        <w:t>TH</w:t>
      </w:r>
      <w:r>
        <w:rPr>
          <w:rFonts w:ascii="Times New Roman" w:hAnsi="Times New Roman" w:cs="Times New Roman"/>
          <w:b/>
        </w:rPr>
        <w:t xml:space="preserve"> MARCH 2014</w:t>
      </w:r>
    </w:p>
    <w:p w:rsidR="00C579A6" w:rsidRPr="000E66B6" w:rsidRDefault="00C579A6" w:rsidP="00C579A6">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C579A6" w:rsidRPr="000E66B6" w:rsidRDefault="00C579A6" w:rsidP="00C579A6">
      <w:pPr>
        <w:spacing w:after="0" w:line="360" w:lineRule="auto"/>
        <w:jc w:val="both"/>
        <w:rPr>
          <w:rFonts w:ascii="Times New Roman" w:hAnsi="Times New Roman" w:cs="Times New Roman"/>
          <w:sz w:val="24"/>
          <w:szCs w:val="24"/>
        </w:rPr>
      </w:pPr>
    </w:p>
    <w:p w:rsidR="00C579A6" w:rsidRPr="000E66B6" w:rsidRDefault="00C579A6" w:rsidP="00C579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CRICKET UNION</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EB590F">
        <w:rPr>
          <w:rFonts w:ascii="Times New Roman" w:hAnsi="Times New Roman" w:cs="Times New Roman"/>
          <w:b/>
          <w:sz w:val="24"/>
          <w:szCs w:val="24"/>
        </w:rPr>
        <w:t>ic</w:t>
      </w:r>
      <w:r w:rsidRPr="000E66B6">
        <w:rPr>
          <w:rFonts w:ascii="Times New Roman" w:hAnsi="Times New Roman" w:cs="Times New Roman"/>
          <w:b/>
          <w:sz w:val="24"/>
          <w:szCs w:val="24"/>
        </w:rPr>
        <w:t>ant</w:t>
      </w:r>
    </w:p>
    <w:p w:rsidR="00C579A6" w:rsidRPr="000E66B6" w:rsidRDefault="00C579A6" w:rsidP="00C579A6">
      <w:pPr>
        <w:spacing w:after="0" w:line="360" w:lineRule="auto"/>
        <w:jc w:val="both"/>
        <w:rPr>
          <w:rFonts w:ascii="Times New Roman" w:hAnsi="Times New Roman" w:cs="Times New Roman"/>
          <w:sz w:val="24"/>
          <w:szCs w:val="24"/>
        </w:rPr>
      </w:pPr>
    </w:p>
    <w:p w:rsidR="00C579A6" w:rsidRPr="000E66B6" w:rsidRDefault="00C579A6" w:rsidP="00C579A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C579A6" w:rsidRPr="000E66B6" w:rsidRDefault="00C579A6" w:rsidP="00C579A6">
      <w:pPr>
        <w:spacing w:after="0" w:line="360" w:lineRule="auto"/>
        <w:jc w:val="both"/>
        <w:rPr>
          <w:rFonts w:ascii="Times New Roman" w:hAnsi="Times New Roman" w:cs="Times New Roman"/>
          <w:b/>
          <w:sz w:val="24"/>
          <w:szCs w:val="24"/>
        </w:rPr>
      </w:pPr>
    </w:p>
    <w:p w:rsidR="00C579A6" w:rsidRPr="000E66B6" w:rsidRDefault="00C579A6" w:rsidP="00C579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ANDREW MUZAMHINDO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C579A6" w:rsidRPr="000E66B6" w:rsidRDefault="00C579A6" w:rsidP="00C579A6">
      <w:pPr>
        <w:spacing w:after="0" w:line="360" w:lineRule="auto"/>
        <w:jc w:val="both"/>
        <w:rPr>
          <w:rFonts w:ascii="Times New Roman" w:hAnsi="Times New Roman" w:cs="Times New Roman"/>
          <w:sz w:val="24"/>
          <w:szCs w:val="24"/>
        </w:rPr>
      </w:pPr>
    </w:p>
    <w:p w:rsidR="00C579A6" w:rsidRPr="000E66B6" w:rsidRDefault="00C579A6" w:rsidP="00C579A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 M. Murasi</w:t>
      </w:r>
      <w:r w:rsidRPr="000E66B6">
        <w:rPr>
          <w:rFonts w:ascii="Times New Roman" w:hAnsi="Times New Roman" w:cs="Times New Roman"/>
          <w:b/>
          <w:sz w:val="24"/>
          <w:szCs w:val="24"/>
        </w:rPr>
        <w:t>, J.</w:t>
      </w:r>
    </w:p>
    <w:p w:rsidR="00C579A6" w:rsidRPr="000E66B6" w:rsidRDefault="00C579A6" w:rsidP="00C579A6">
      <w:pPr>
        <w:spacing w:before="120" w:after="0" w:line="360" w:lineRule="auto"/>
        <w:jc w:val="both"/>
        <w:rPr>
          <w:rFonts w:ascii="Times New Roman" w:hAnsi="Times New Roman" w:cs="Times New Roman"/>
          <w:b/>
          <w:sz w:val="24"/>
          <w:szCs w:val="24"/>
        </w:rPr>
      </w:pPr>
    </w:p>
    <w:p w:rsidR="00C579A6" w:rsidRPr="000E66B6" w:rsidRDefault="00C579A6" w:rsidP="00C579A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EB590F">
        <w:rPr>
          <w:rFonts w:ascii="Times New Roman" w:hAnsi="Times New Roman" w:cs="Times New Roman"/>
          <w:b/>
          <w:sz w:val="24"/>
          <w:szCs w:val="24"/>
        </w:rPr>
        <w:t>ic</w:t>
      </w:r>
      <w:r>
        <w:rPr>
          <w:rFonts w:ascii="Times New Roman" w:hAnsi="Times New Roman" w:cs="Times New Roman"/>
          <w:b/>
          <w:sz w:val="24"/>
          <w:szCs w:val="24"/>
        </w:rPr>
        <w:t>ant   :</w:t>
      </w:r>
      <w:r>
        <w:rPr>
          <w:rFonts w:ascii="Times New Roman" w:hAnsi="Times New Roman" w:cs="Times New Roman"/>
          <w:b/>
          <w:sz w:val="24"/>
          <w:szCs w:val="24"/>
        </w:rPr>
        <w:tab/>
        <w:t xml:space="preserve">Mr </w:t>
      </w:r>
      <w:r w:rsidR="00EB590F">
        <w:rPr>
          <w:rFonts w:ascii="Times New Roman" w:hAnsi="Times New Roman" w:cs="Times New Roman"/>
          <w:b/>
          <w:sz w:val="24"/>
          <w:szCs w:val="24"/>
        </w:rPr>
        <w:t xml:space="preserve">T.P. Machiridza </w:t>
      </w:r>
      <w:r>
        <w:rPr>
          <w:rFonts w:ascii="Times New Roman" w:hAnsi="Times New Roman" w:cs="Times New Roman"/>
          <w:b/>
          <w:sz w:val="24"/>
          <w:szCs w:val="24"/>
        </w:rPr>
        <w:t xml:space="preserve">(Legal Practitioner) </w:t>
      </w:r>
    </w:p>
    <w:p w:rsidR="00C579A6" w:rsidRPr="000E66B6" w:rsidRDefault="00C579A6" w:rsidP="00C579A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r</w:t>
      </w:r>
      <w:r w:rsidR="00EB590F">
        <w:rPr>
          <w:rFonts w:ascii="Times New Roman" w:hAnsi="Times New Roman" w:cs="Times New Roman"/>
          <w:b/>
          <w:sz w:val="24"/>
          <w:szCs w:val="24"/>
        </w:rPr>
        <w:t>B</w:t>
      </w:r>
      <w:r>
        <w:rPr>
          <w:rFonts w:ascii="Times New Roman" w:hAnsi="Times New Roman" w:cs="Times New Roman"/>
          <w:b/>
          <w:sz w:val="24"/>
          <w:szCs w:val="24"/>
        </w:rPr>
        <w:t xml:space="preserve">. </w:t>
      </w:r>
      <w:r w:rsidR="00EB590F">
        <w:rPr>
          <w:rFonts w:ascii="Times New Roman" w:hAnsi="Times New Roman" w:cs="Times New Roman"/>
          <w:b/>
          <w:sz w:val="24"/>
          <w:szCs w:val="24"/>
        </w:rPr>
        <w:t xml:space="preserve"> Ngwenya</w:t>
      </w:r>
      <w:r w:rsidRPr="000E66B6">
        <w:rPr>
          <w:rFonts w:ascii="Times New Roman" w:hAnsi="Times New Roman" w:cs="Times New Roman"/>
          <w:b/>
          <w:sz w:val="24"/>
          <w:szCs w:val="24"/>
        </w:rPr>
        <w:t>(Legal Practitioner)</w:t>
      </w:r>
    </w:p>
    <w:p w:rsidR="00C579A6" w:rsidRPr="000E66B6" w:rsidRDefault="00C579A6" w:rsidP="00C579A6">
      <w:pPr>
        <w:spacing w:after="0" w:line="360" w:lineRule="auto"/>
        <w:jc w:val="both"/>
        <w:rPr>
          <w:rFonts w:ascii="Times New Roman" w:hAnsi="Times New Roman" w:cs="Times New Roman"/>
          <w:sz w:val="24"/>
          <w:szCs w:val="24"/>
        </w:rPr>
      </w:pPr>
    </w:p>
    <w:p w:rsidR="00C579A6" w:rsidRPr="000E66B6" w:rsidRDefault="00C579A6" w:rsidP="00C579A6">
      <w:pPr>
        <w:spacing w:after="0" w:line="360" w:lineRule="auto"/>
        <w:jc w:val="both"/>
        <w:rPr>
          <w:rFonts w:ascii="Times New Roman" w:hAnsi="Times New Roman" w:cs="Times New Roman"/>
          <w:sz w:val="24"/>
          <w:szCs w:val="24"/>
        </w:rPr>
      </w:pPr>
    </w:p>
    <w:p w:rsidR="00C579A6" w:rsidRPr="000E66B6" w:rsidRDefault="00C579A6" w:rsidP="00C579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C579A6" w:rsidRDefault="00C579A6" w:rsidP="00C579A6"/>
    <w:p w:rsidR="00C579A6" w:rsidRDefault="00C579A6" w:rsidP="00C579A6">
      <w:pPr>
        <w:spacing w:line="360" w:lineRule="auto"/>
        <w:jc w:val="both"/>
        <w:rPr>
          <w:rFonts w:ascii="Times New Roman" w:hAnsi="Times New Roman" w:cs="Times New Roman"/>
          <w:sz w:val="24"/>
          <w:szCs w:val="24"/>
        </w:rPr>
      </w:pPr>
      <w:r>
        <w:tab/>
      </w:r>
      <w:r w:rsidR="00EB590F">
        <w:rPr>
          <w:rFonts w:ascii="Times New Roman" w:hAnsi="Times New Roman" w:cs="Times New Roman"/>
          <w:sz w:val="24"/>
          <w:szCs w:val="24"/>
        </w:rPr>
        <w:t>At the conclusion of the hearing, the Court dismissed the application stating that reasons would follow. These are they:-</w:t>
      </w:r>
    </w:p>
    <w:p w:rsidR="00EB590F" w:rsidRDefault="00EB590F" w:rsidP="00C579A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has endured so many quick and false starts in its litigation career. Applicant and Respondent found themselves before an Arbitrator after the conciliation process failed. The Arbitrator found in favour of Respondent and awarded him USD 103 203.38 and ZWD 15 818 201 352.75 </w:t>
      </w:r>
      <w:r w:rsidR="000A76FD">
        <w:rPr>
          <w:rFonts w:ascii="Times New Roman" w:hAnsi="Times New Roman" w:cs="Times New Roman"/>
          <w:sz w:val="24"/>
          <w:szCs w:val="24"/>
        </w:rPr>
        <w:t>as</w:t>
      </w:r>
      <w:r>
        <w:rPr>
          <w:rFonts w:ascii="Times New Roman" w:hAnsi="Times New Roman" w:cs="Times New Roman"/>
          <w:sz w:val="24"/>
          <w:szCs w:val="24"/>
        </w:rPr>
        <w:t xml:space="preserve"> arrear commission. Respondent thereafter </w:t>
      </w:r>
      <w:r w:rsidR="000A76FD">
        <w:rPr>
          <w:rFonts w:ascii="Times New Roman" w:hAnsi="Times New Roman" w:cs="Times New Roman"/>
          <w:sz w:val="24"/>
          <w:szCs w:val="24"/>
        </w:rPr>
        <w:t xml:space="preserve">lodged an application with the High Court for registration of the award. This was granted. Apparently Applicant did not attend those proceedings despite proper service. Applicant thereafter approached this Court for relief against the arbitral award. The appeal was dismissed for want of prosecution. Respondent’s bid to execute the award was met with both administrative and legal challenges. Applicant applied for a stay of execution of the award with this Court. This was dismissed and Applicant filed an application for leave to appeal to the Supreme Court  against  JUSTICE KUDYA’S  decision. The learned Judge dismissed the application for </w:t>
      </w:r>
      <w:r w:rsidR="000A76FD">
        <w:rPr>
          <w:rFonts w:ascii="Times New Roman" w:hAnsi="Times New Roman" w:cs="Times New Roman"/>
          <w:sz w:val="24"/>
          <w:szCs w:val="24"/>
        </w:rPr>
        <w:lastRenderedPageBreak/>
        <w:t>leave to appeal. Meanwhile Applicant had instituted interpleader proceedings in the High Court which were also dismissed by that Court.</w:t>
      </w:r>
    </w:p>
    <w:p w:rsidR="000A76FD" w:rsidRDefault="000A76FD" w:rsidP="00C579A6">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 resorted to making this application for condonation for late noting of an application for reinstatement of the appeal that was dismissed in 2011. Note should be taken of the fact that Applicant filed an “Application for Reinstatement of Appeal” with this Court on 11</w:t>
      </w:r>
      <w:r w:rsidRPr="000A76F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 Applicant was to formally withdraw the application for reinstatement of the appeal on 6</w:t>
      </w:r>
      <w:r w:rsidRPr="000A76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which was later substituted on 6</w:t>
      </w:r>
      <w:r w:rsidRPr="000A76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with an application for condonation of late noting of application for reinstatement. Applicant submits that the abrupt departure of a legal practitioner led to the delays encountered in dealing with this matter. Applicant further states that the default was not wilful and that the explanation is reasonable. Applicant</w:t>
      </w:r>
      <w:r w:rsidR="00A040EE">
        <w:rPr>
          <w:rFonts w:ascii="Times New Roman" w:hAnsi="Times New Roman" w:cs="Times New Roman"/>
          <w:sz w:val="24"/>
          <w:szCs w:val="24"/>
        </w:rPr>
        <w:t xml:space="preserve"> states that it is unable to track down the legal practitioner so that he could give clear explanations as to what transpired. As to the prospects of success, Applicant avers that the award violated the Exchange Control Regulations, Statutory Instrument 101 of 1996. Applicant further stated </w:t>
      </w:r>
      <w:r w:rsidR="00067F43">
        <w:rPr>
          <w:rFonts w:ascii="Times New Roman" w:hAnsi="Times New Roman" w:cs="Times New Roman"/>
          <w:sz w:val="24"/>
          <w:szCs w:val="24"/>
        </w:rPr>
        <w:t xml:space="preserve">that </w:t>
      </w:r>
      <w:r w:rsidR="00A040EE">
        <w:rPr>
          <w:rFonts w:ascii="Times New Roman" w:hAnsi="Times New Roman" w:cs="Times New Roman"/>
          <w:sz w:val="24"/>
          <w:szCs w:val="24"/>
        </w:rPr>
        <w:t xml:space="preserve">the balance of convenience favours the Applicant as no prejudice will be suffered by Respondent. </w:t>
      </w:r>
    </w:p>
    <w:p w:rsidR="00A040EE" w:rsidRDefault="00A040EE" w:rsidP="00C579A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submitted that no sufficient cause has been placed before the Court to condone non-compliance with the </w:t>
      </w:r>
      <w:r w:rsidR="00067F43">
        <w:rPr>
          <w:rFonts w:ascii="Times New Roman" w:hAnsi="Times New Roman" w:cs="Times New Roman"/>
          <w:sz w:val="24"/>
          <w:szCs w:val="24"/>
        </w:rPr>
        <w:t xml:space="preserve">Rules. </w:t>
      </w:r>
      <w:r>
        <w:rPr>
          <w:rFonts w:ascii="Times New Roman" w:hAnsi="Times New Roman" w:cs="Times New Roman"/>
          <w:sz w:val="24"/>
          <w:szCs w:val="24"/>
        </w:rPr>
        <w:t>Applicant waited for a long period of time before applying for condonation and thereafter gave an unsatisfactory reason. As to the prospects of success, Respondent submitted that the appeal does not raise any point of law and does not have merit.</w:t>
      </w:r>
    </w:p>
    <w:p w:rsidR="00A040EE" w:rsidRDefault="00A040EE" w:rsidP="00C579A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certain principles guide applications of this nature. </w:t>
      </w:r>
      <w:r w:rsidRPr="00A040EE">
        <w:rPr>
          <w:rFonts w:ascii="Times New Roman" w:hAnsi="Times New Roman" w:cs="Times New Roman"/>
          <w:i/>
          <w:sz w:val="24"/>
          <w:szCs w:val="24"/>
        </w:rPr>
        <w:t xml:space="preserve">Hebstein and Van Winsen’s </w:t>
      </w:r>
      <w:r>
        <w:rPr>
          <w:rFonts w:ascii="Times New Roman" w:hAnsi="Times New Roman" w:cs="Times New Roman"/>
          <w:i/>
          <w:sz w:val="24"/>
          <w:szCs w:val="24"/>
        </w:rPr>
        <w:t xml:space="preserve">- </w:t>
      </w:r>
      <w:r w:rsidRPr="00A040EE">
        <w:rPr>
          <w:rFonts w:ascii="Times New Roman" w:hAnsi="Times New Roman" w:cs="Times New Roman"/>
          <w:i/>
          <w:sz w:val="24"/>
          <w:szCs w:val="24"/>
          <w:u w:val="single"/>
        </w:rPr>
        <w:t>The Civil Practice of the Supreme Court in South Africa</w:t>
      </w:r>
      <w:r>
        <w:rPr>
          <w:rFonts w:ascii="Times New Roman" w:hAnsi="Times New Roman" w:cs="Times New Roman"/>
          <w:sz w:val="24"/>
          <w:szCs w:val="24"/>
        </w:rPr>
        <w:t xml:space="preserve"> 4</w:t>
      </w:r>
      <w:r w:rsidRPr="00A040EE">
        <w:rPr>
          <w:rFonts w:ascii="Times New Roman" w:hAnsi="Times New Roman" w:cs="Times New Roman"/>
          <w:sz w:val="24"/>
          <w:szCs w:val="24"/>
          <w:vertAlign w:val="superscript"/>
        </w:rPr>
        <w:t>th</w:t>
      </w:r>
      <w:r>
        <w:rPr>
          <w:rFonts w:ascii="Times New Roman" w:hAnsi="Times New Roman" w:cs="Times New Roman"/>
          <w:sz w:val="24"/>
          <w:szCs w:val="24"/>
        </w:rPr>
        <w:t xml:space="preserve"> Ed at pages 897 to 898 state that: </w:t>
      </w:r>
    </w:p>
    <w:p w:rsidR="00A040EE" w:rsidRDefault="00A040EE" w:rsidP="007135B8">
      <w:pPr>
        <w:spacing w:line="240" w:lineRule="auto"/>
        <w:ind w:left="720"/>
        <w:jc w:val="both"/>
        <w:rPr>
          <w:rFonts w:ascii="Times New Roman" w:hAnsi="Times New Roman" w:cs="Times New Roman"/>
        </w:rPr>
      </w:pPr>
      <w:r w:rsidRPr="007135B8">
        <w:rPr>
          <w:rFonts w:ascii="Times New Roman" w:hAnsi="Times New Roman" w:cs="Times New Roman"/>
        </w:rPr>
        <w:t xml:space="preserve">“Condonation of the non-observance of the rules is by no means a mere formality. It is for the applicant to satisfy the court that there is sufficient cause to excuse him from compliance ……….. The factors usually weighted by the court in considering an application </w:t>
      </w:r>
      <w:r w:rsidR="007135B8" w:rsidRPr="007135B8">
        <w:rPr>
          <w:rFonts w:ascii="Times New Roman" w:hAnsi="Times New Roman" w:cs="Times New Roman"/>
        </w:rPr>
        <w:t xml:space="preserve">for condonation……. include the degree of non-compliance, no explanation for it the importance </w:t>
      </w:r>
      <w:r w:rsidR="007135B8">
        <w:rPr>
          <w:rFonts w:ascii="Times New Roman" w:hAnsi="Times New Roman" w:cs="Times New Roman"/>
        </w:rPr>
        <w:t xml:space="preserve">of the case the prospects of success, the respondent’s interests in the finality of the judgment, the convenience of the court and the </w:t>
      </w:r>
      <w:r w:rsidR="007135B8" w:rsidRPr="007135B8">
        <w:rPr>
          <w:rFonts w:ascii="Times New Roman" w:hAnsi="Times New Roman" w:cs="Times New Roman"/>
          <w:u w:val="single"/>
        </w:rPr>
        <w:t>unnecessary delay in the administration of justice</w:t>
      </w:r>
      <w:r w:rsidR="007135B8">
        <w:rPr>
          <w:rFonts w:ascii="Times New Roman" w:hAnsi="Times New Roman" w:cs="Times New Roman"/>
        </w:rPr>
        <w:t>.”</w:t>
      </w:r>
    </w:p>
    <w:p w:rsidR="007135B8" w:rsidRDefault="007135B8" w:rsidP="007135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consider these guiding principles in turn. The first issue concerns the degree of non-compliance and the explanation for it. It is common cause that the extent of the delay is some 18 months. Applicant states that the inordinate delay was not of its making as the lawyer dealing with the matter abruptly left and no one knew the status of the matter. </w:t>
      </w:r>
      <w:r>
        <w:rPr>
          <w:rFonts w:ascii="Times New Roman" w:hAnsi="Times New Roman" w:cs="Times New Roman"/>
          <w:sz w:val="24"/>
          <w:szCs w:val="24"/>
        </w:rPr>
        <w:lastRenderedPageBreak/>
        <w:t>Applicant’s Counsel was unable to satisfactorily explain what transpired when the lawyer left. The Court brought to Counsel’s attention that the lawyer’s Personal Assistant would have been in a position to advise on all pending matters. Above all</w:t>
      </w:r>
      <w:r w:rsidR="00067F43">
        <w:rPr>
          <w:rFonts w:ascii="Times New Roman" w:hAnsi="Times New Roman" w:cs="Times New Roman"/>
          <w:sz w:val="24"/>
          <w:szCs w:val="24"/>
        </w:rPr>
        <w:t>,</w:t>
      </w:r>
      <w:r>
        <w:rPr>
          <w:rFonts w:ascii="Times New Roman" w:hAnsi="Times New Roman" w:cs="Times New Roman"/>
          <w:sz w:val="24"/>
          <w:szCs w:val="24"/>
        </w:rPr>
        <w:t xml:space="preserve"> this meant that all the cases that the lawyer was handling were “in limbo” during the period in question. This is hardly a plausible explanation. It also meant that the law </w:t>
      </w:r>
      <w:r w:rsidR="003207C5">
        <w:rPr>
          <w:rFonts w:ascii="Times New Roman" w:hAnsi="Times New Roman" w:cs="Times New Roman"/>
          <w:sz w:val="24"/>
          <w:szCs w:val="24"/>
        </w:rPr>
        <w:t xml:space="preserve">firm did not periodically carry out an assessment of all outstanding work and what funds were owed to the firm by clients. No affidavit has been availed from this lawyer. The Court is not satisfied that Applicant has explained the cause of delay. It has been held by precedent that the sins of the lawyer will undoubtedly taint the client where a legal practitioner shirks his duty to exercise reasonable professional competence and diligence in the pursuit of his client’s instructions (see generally </w:t>
      </w:r>
      <w:r w:rsidR="003207C5" w:rsidRPr="003207C5">
        <w:rPr>
          <w:rFonts w:ascii="Times New Roman" w:hAnsi="Times New Roman" w:cs="Times New Roman"/>
          <w:i/>
          <w:sz w:val="24"/>
          <w:szCs w:val="24"/>
        </w:rPr>
        <w:t xml:space="preserve">Maswaure </w:t>
      </w:r>
      <w:r w:rsidR="003207C5" w:rsidRPr="003207C5">
        <w:rPr>
          <w:rFonts w:ascii="Times New Roman" w:hAnsi="Times New Roman" w:cs="Times New Roman"/>
          <w:sz w:val="24"/>
          <w:szCs w:val="24"/>
        </w:rPr>
        <w:t>v</w:t>
      </w:r>
      <w:r w:rsidR="003207C5" w:rsidRPr="003207C5">
        <w:rPr>
          <w:rFonts w:ascii="Times New Roman" w:hAnsi="Times New Roman" w:cs="Times New Roman"/>
          <w:i/>
          <w:sz w:val="24"/>
          <w:szCs w:val="24"/>
        </w:rPr>
        <w:t xml:space="preserve"> Nyamunda 2001</w:t>
      </w:r>
      <w:r w:rsidR="003207C5">
        <w:rPr>
          <w:rFonts w:ascii="Times New Roman" w:hAnsi="Times New Roman" w:cs="Times New Roman"/>
          <w:sz w:val="24"/>
          <w:szCs w:val="24"/>
        </w:rPr>
        <w:t xml:space="preserve"> (1) ZLR 405)</w:t>
      </w:r>
      <w:r w:rsidR="00067F43">
        <w:rPr>
          <w:rFonts w:ascii="Times New Roman" w:hAnsi="Times New Roman" w:cs="Times New Roman"/>
          <w:sz w:val="24"/>
          <w:szCs w:val="24"/>
        </w:rPr>
        <w:t>.</w:t>
      </w:r>
      <w:r w:rsidR="003207C5">
        <w:rPr>
          <w:rFonts w:ascii="Times New Roman" w:hAnsi="Times New Roman" w:cs="Times New Roman"/>
          <w:sz w:val="24"/>
          <w:szCs w:val="24"/>
        </w:rPr>
        <w:t xml:space="preserve"> ADAM J. had this to say in </w:t>
      </w:r>
      <w:r w:rsidR="003207C5" w:rsidRPr="003207C5">
        <w:rPr>
          <w:rFonts w:ascii="Times New Roman" w:hAnsi="Times New Roman" w:cs="Times New Roman"/>
          <w:i/>
          <w:sz w:val="24"/>
          <w:szCs w:val="24"/>
        </w:rPr>
        <w:t xml:space="preserve">HPP Studios (Pvt) Ltd </w:t>
      </w:r>
      <w:r w:rsidR="003207C5" w:rsidRPr="003207C5">
        <w:rPr>
          <w:rFonts w:ascii="Times New Roman" w:hAnsi="Times New Roman" w:cs="Times New Roman"/>
          <w:sz w:val="24"/>
          <w:szCs w:val="24"/>
        </w:rPr>
        <w:t>vs</w:t>
      </w:r>
      <w:r w:rsidR="003207C5" w:rsidRPr="003207C5">
        <w:rPr>
          <w:rFonts w:ascii="Times New Roman" w:hAnsi="Times New Roman" w:cs="Times New Roman"/>
          <w:i/>
          <w:sz w:val="24"/>
          <w:szCs w:val="24"/>
        </w:rPr>
        <w:t xml:space="preserve"> ANZ (Pvt) Ltd 2000</w:t>
      </w:r>
      <w:r w:rsidR="003207C5">
        <w:rPr>
          <w:rFonts w:ascii="Times New Roman" w:hAnsi="Times New Roman" w:cs="Times New Roman"/>
          <w:sz w:val="24"/>
          <w:szCs w:val="24"/>
        </w:rPr>
        <w:t xml:space="preserve"> (1) ZLR 318 at page 334:  </w:t>
      </w:r>
    </w:p>
    <w:p w:rsidR="003207C5" w:rsidRDefault="003207C5" w:rsidP="003207C5">
      <w:pPr>
        <w:spacing w:line="240" w:lineRule="auto"/>
        <w:ind w:left="720"/>
        <w:jc w:val="both"/>
        <w:rPr>
          <w:rFonts w:ascii="Times New Roman" w:hAnsi="Times New Roman" w:cs="Times New Roman"/>
          <w:sz w:val="24"/>
          <w:szCs w:val="24"/>
        </w:rPr>
      </w:pPr>
      <w:r w:rsidRPr="003207C5">
        <w:rPr>
          <w:rFonts w:ascii="Times New Roman" w:hAnsi="Times New Roman" w:cs="Times New Roman"/>
        </w:rPr>
        <w:t>“These rules of court are made in order to prevent delay or injustice being done owing to this delay, and a bar should not be uplifted as a matter of course; it should not be done merely for the asking, otherwise the rules may as well be torn up</w:t>
      </w:r>
      <w:r>
        <w:rPr>
          <w:rFonts w:ascii="Times New Roman" w:hAnsi="Times New Roman" w:cs="Times New Roman"/>
          <w:sz w:val="24"/>
          <w:szCs w:val="24"/>
        </w:rPr>
        <w:t>.”</w:t>
      </w:r>
    </w:p>
    <w:p w:rsidR="003207C5" w:rsidRDefault="003207C5" w:rsidP="003207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cases cited above clearly show that there is need to comply with the rules of the Court unless there is some justifiable reason which can p</w:t>
      </w:r>
      <w:r w:rsidR="00067F43">
        <w:rPr>
          <w:rFonts w:ascii="Times New Roman" w:hAnsi="Times New Roman" w:cs="Times New Roman"/>
          <w:sz w:val="24"/>
          <w:szCs w:val="24"/>
        </w:rPr>
        <w:t>ersuade</w:t>
      </w:r>
      <w:r>
        <w:rPr>
          <w:rFonts w:ascii="Times New Roman" w:hAnsi="Times New Roman" w:cs="Times New Roman"/>
          <w:sz w:val="24"/>
          <w:szCs w:val="24"/>
        </w:rPr>
        <w:t xml:space="preserve"> the Court to condone such non-compliance. </w:t>
      </w:r>
    </w:p>
    <w:p w:rsidR="003207C5" w:rsidRDefault="003207C5" w:rsidP="003207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examine the prospects of success next.  A look at the original grounds of appeal lodged with this Court on 9</w:t>
      </w:r>
      <w:r w:rsidRPr="003207C5">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2009 shows a list of some ten (10) grounds of appeal. It is </w:t>
      </w:r>
      <w:r w:rsidR="00932210">
        <w:rPr>
          <w:rFonts w:ascii="Times New Roman" w:hAnsi="Times New Roman" w:cs="Times New Roman"/>
          <w:sz w:val="24"/>
          <w:szCs w:val="24"/>
        </w:rPr>
        <w:t>noteworthy</w:t>
      </w:r>
      <w:r>
        <w:rPr>
          <w:rFonts w:ascii="Times New Roman" w:hAnsi="Times New Roman" w:cs="Times New Roman"/>
          <w:sz w:val="24"/>
          <w:szCs w:val="24"/>
        </w:rPr>
        <w:t xml:space="preserve"> that non</w:t>
      </w:r>
      <w:r w:rsidR="00932210">
        <w:rPr>
          <w:rFonts w:ascii="Times New Roman" w:hAnsi="Times New Roman" w:cs="Times New Roman"/>
          <w:sz w:val="24"/>
          <w:szCs w:val="24"/>
        </w:rPr>
        <w:t>e</w:t>
      </w:r>
      <w:r>
        <w:rPr>
          <w:rFonts w:ascii="Times New Roman" w:hAnsi="Times New Roman" w:cs="Times New Roman"/>
          <w:sz w:val="24"/>
          <w:szCs w:val="24"/>
        </w:rPr>
        <w:t xml:space="preserve"> of the grounds require the Court to make a </w:t>
      </w:r>
      <w:r w:rsidR="00932210">
        <w:rPr>
          <w:rFonts w:ascii="Times New Roman" w:hAnsi="Times New Roman" w:cs="Times New Roman"/>
          <w:sz w:val="24"/>
          <w:szCs w:val="24"/>
        </w:rPr>
        <w:t xml:space="preserve">determination of what the law is. This is a requirement in terms of Section 98(10) of the Labour Act in respect of appeals from an Arbitrator’s decision. (Also see the </w:t>
      </w:r>
      <w:r w:rsidR="00932210" w:rsidRPr="00932210">
        <w:rPr>
          <w:rFonts w:ascii="Times New Roman" w:hAnsi="Times New Roman" w:cs="Times New Roman"/>
          <w:i/>
          <w:sz w:val="24"/>
          <w:szCs w:val="24"/>
        </w:rPr>
        <w:t>Muzuva</w:t>
      </w:r>
      <w:r w:rsidR="00932210">
        <w:rPr>
          <w:rFonts w:ascii="Times New Roman" w:hAnsi="Times New Roman" w:cs="Times New Roman"/>
          <w:sz w:val="24"/>
          <w:szCs w:val="24"/>
        </w:rPr>
        <w:t xml:space="preserve"> case). Applicant has not made any averment of gross misdirection on the part of the Arbitrator. Applicant seems to suggest that the determination of the Arbitrator contravened the Exchange Control Act, which is not contained in the grounds of appeal. As stated by GARWE J.A. in </w:t>
      </w:r>
      <w:r w:rsidR="00932210" w:rsidRPr="00932210">
        <w:rPr>
          <w:rFonts w:ascii="Times New Roman" w:hAnsi="Times New Roman" w:cs="Times New Roman"/>
          <w:i/>
          <w:sz w:val="24"/>
          <w:szCs w:val="24"/>
        </w:rPr>
        <w:t xml:space="preserve">Sable Chemical Industries Limited </w:t>
      </w:r>
      <w:r w:rsidR="00932210" w:rsidRPr="00932210">
        <w:rPr>
          <w:rFonts w:ascii="Times New Roman" w:hAnsi="Times New Roman" w:cs="Times New Roman"/>
          <w:sz w:val="24"/>
          <w:szCs w:val="24"/>
        </w:rPr>
        <w:t xml:space="preserve">vs </w:t>
      </w:r>
      <w:r w:rsidR="00932210" w:rsidRPr="00932210">
        <w:rPr>
          <w:rFonts w:ascii="Times New Roman" w:hAnsi="Times New Roman" w:cs="Times New Roman"/>
          <w:i/>
          <w:sz w:val="24"/>
          <w:szCs w:val="24"/>
        </w:rPr>
        <w:t>David Peter Easterbroook</w:t>
      </w:r>
      <w:r w:rsidR="00932210">
        <w:rPr>
          <w:rFonts w:ascii="Times New Roman" w:hAnsi="Times New Roman" w:cs="Times New Roman"/>
          <w:sz w:val="24"/>
          <w:szCs w:val="24"/>
        </w:rPr>
        <w:t xml:space="preserve"> at page 11 of the cyclostyled judgment: </w:t>
      </w:r>
    </w:p>
    <w:p w:rsidR="00932210" w:rsidRDefault="00932210" w:rsidP="00932210">
      <w:pPr>
        <w:spacing w:line="240" w:lineRule="auto"/>
        <w:ind w:left="720"/>
        <w:jc w:val="both"/>
        <w:rPr>
          <w:rFonts w:ascii="Times New Roman" w:hAnsi="Times New Roman" w:cs="Times New Roman"/>
        </w:rPr>
      </w:pPr>
      <w:r w:rsidRPr="00932210">
        <w:rPr>
          <w:rFonts w:ascii="Times New Roman" w:hAnsi="Times New Roman" w:cs="Times New Roman"/>
        </w:rPr>
        <w:t>“The words ‘on a question of law’ have been added simply to give the impression that what is being raised is a question of law yet the real issue in that ground of appeal is whether or not the Committee properly constituted clearly an issue of fact.”</w:t>
      </w:r>
    </w:p>
    <w:p w:rsidR="00932210" w:rsidRDefault="00932210" w:rsidP="009322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are on factual findings by the Arbitrator. No matter how they are clothed, they do not mutate into points of law. It is trite that an appellate court can only interfere with the decision of an inferior tribunal where there is evidence of gross irregularity </w:t>
      </w:r>
      <w:r>
        <w:rPr>
          <w:rFonts w:ascii="Times New Roman" w:hAnsi="Times New Roman" w:cs="Times New Roman"/>
          <w:sz w:val="24"/>
          <w:szCs w:val="24"/>
        </w:rPr>
        <w:lastRenderedPageBreak/>
        <w:t>or that the tribunal arrived at a decision which no reasonable person would arrive at on the same facts. The Applicant has not placed such evidence about the Arbitrator’s findings and the Court is of the firm view that an appellat</w:t>
      </w:r>
      <w:r w:rsidR="00067F43">
        <w:rPr>
          <w:rFonts w:ascii="Times New Roman" w:hAnsi="Times New Roman" w:cs="Times New Roman"/>
          <w:sz w:val="24"/>
          <w:szCs w:val="24"/>
        </w:rPr>
        <w:t>e</w:t>
      </w:r>
      <w:r>
        <w:rPr>
          <w:rFonts w:ascii="Times New Roman" w:hAnsi="Times New Roman" w:cs="Times New Roman"/>
          <w:sz w:val="24"/>
          <w:szCs w:val="24"/>
        </w:rPr>
        <w:t xml:space="preserve"> court will not interfere with the Arbitrator’s findings.</w:t>
      </w:r>
    </w:p>
    <w:p w:rsidR="000741D0" w:rsidRDefault="00932210" w:rsidP="009322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will lastly consider Respondent’s interests in the finally of the matter and the delays in the administration of justice together. The facts show that the Respondent went and registered the award with the High Court and attempted to execute. He has been unable to do so. Respondent has shown diligence in trying to pursue his rights and it is clearly shown that he is interested in the timeous finalization of the matter. The same cannot be said of the Applicant when consideration is had to the history of the matter as chronicled by the Court at the beginning of this judgment. The Court observes that Applicant has ho</w:t>
      </w:r>
      <w:r w:rsidR="00067F43">
        <w:rPr>
          <w:rFonts w:ascii="Times New Roman" w:hAnsi="Times New Roman" w:cs="Times New Roman"/>
          <w:sz w:val="24"/>
          <w:szCs w:val="24"/>
        </w:rPr>
        <w:t>p</w:t>
      </w:r>
      <w:r>
        <w:rPr>
          <w:rFonts w:ascii="Times New Roman" w:hAnsi="Times New Roman" w:cs="Times New Roman"/>
          <w:sz w:val="24"/>
          <w:szCs w:val="24"/>
        </w:rPr>
        <w:t xml:space="preserve">ped from one litigation forum to another without success. Whilst it is certainly a litigant’s right </w:t>
      </w:r>
      <w:r w:rsidR="000741D0">
        <w:rPr>
          <w:rFonts w:ascii="Times New Roman" w:hAnsi="Times New Roman" w:cs="Times New Roman"/>
          <w:sz w:val="24"/>
          <w:szCs w:val="24"/>
        </w:rPr>
        <w:t>to seek legal redress the Court finds that the conclusion arrived at by the Respondent that Applicant is bent on frustrating him, cannot be faulted given the circumstances of the matter.  There is need for finality in litigation.</w:t>
      </w:r>
    </w:p>
    <w:p w:rsidR="000741D0" w:rsidRDefault="000741D0" w:rsidP="009322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having considered the submissions made </w:t>
      </w:r>
      <w:r w:rsidR="00067F43">
        <w:rPr>
          <w:rFonts w:ascii="Times New Roman" w:hAnsi="Times New Roman" w:cs="Times New Roman"/>
          <w:sz w:val="24"/>
          <w:szCs w:val="24"/>
        </w:rPr>
        <w:t xml:space="preserve">by </w:t>
      </w:r>
      <w:r>
        <w:rPr>
          <w:rFonts w:ascii="Times New Roman" w:hAnsi="Times New Roman" w:cs="Times New Roman"/>
          <w:sz w:val="24"/>
          <w:szCs w:val="24"/>
        </w:rPr>
        <w:t xml:space="preserve">both parties the Court shares the views of SANDURA J.A. in </w:t>
      </w:r>
      <w:r w:rsidRPr="000741D0">
        <w:rPr>
          <w:rFonts w:ascii="Times New Roman" w:hAnsi="Times New Roman" w:cs="Times New Roman"/>
          <w:i/>
          <w:sz w:val="24"/>
          <w:szCs w:val="24"/>
        </w:rPr>
        <w:t xml:space="preserve">Kodzwa </w:t>
      </w:r>
      <w:r w:rsidRPr="000741D0">
        <w:rPr>
          <w:rFonts w:ascii="Times New Roman" w:hAnsi="Times New Roman" w:cs="Times New Roman"/>
          <w:sz w:val="24"/>
          <w:szCs w:val="24"/>
        </w:rPr>
        <w:t>vs</w:t>
      </w:r>
      <w:r w:rsidRPr="000741D0">
        <w:rPr>
          <w:rFonts w:ascii="Times New Roman" w:hAnsi="Times New Roman" w:cs="Times New Roman"/>
          <w:i/>
          <w:sz w:val="24"/>
          <w:szCs w:val="24"/>
        </w:rPr>
        <w:t xml:space="preserve"> Secretary for Health and Another 1999</w:t>
      </w:r>
      <w:r>
        <w:rPr>
          <w:rFonts w:ascii="Times New Roman" w:hAnsi="Times New Roman" w:cs="Times New Roman"/>
          <w:sz w:val="24"/>
          <w:szCs w:val="24"/>
        </w:rPr>
        <w:t xml:space="preserve"> (1) ZLR 313 (S)  at page 315 where he stated thus:</w:t>
      </w:r>
    </w:p>
    <w:p w:rsidR="00932210" w:rsidRPr="000741D0" w:rsidRDefault="000741D0" w:rsidP="000741D0">
      <w:pPr>
        <w:spacing w:line="240" w:lineRule="auto"/>
        <w:ind w:left="720"/>
        <w:jc w:val="both"/>
        <w:rPr>
          <w:rFonts w:ascii="Times New Roman" w:hAnsi="Times New Roman" w:cs="Times New Roman"/>
        </w:rPr>
      </w:pPr>
      <w:r w:rsidRPr="000741D0">
        <w:rPr>
          <w:rFonts w:ascii="Times New Roman" w:hAnsi="Times New Roman" w:cs="Times New Roman"/>
        </w:rPr>
        <w:t>“It is therefore, well established that the court has discretion to grant condonation when the principles of justice and fair play demand it and when the reasons for non-compliance with the rules have been explained by the applicant to the satisfaction of the court.”</w:t>
      </w:r>
    </w:p>
    <w:p w:rsidR="00DB137E" w:rsidRDefault="000741D0" w:rsidP="000741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of the view that the Applicant has not advanced cogent reasons to the satisfaction of the Court which would persuade the Court to grant the application.</w:t>
      </w:r>
    </w:p>
    <w:p w:rsidR="000741D0" w:rsidRDefault="000741D0" w:rsidP="000741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condonation for late noting of an application for reinstatement of the appeal is dismissed. Costs are awarded to Respondent as tendered by Applicant.</w:t>
      </w:r>
    </w:p>
    <w:p w:rsidR="000741D0" w:rsidRDefault="000741D0" w:rsidP="000741D0">
      <w:pPr>
        <w:spacing w:line="360" w:lineRule="auto"/>
        <w:jc w:val="both"/>
        <w:rPr>
          <w:rFonts w:ascii="Times New Roman" w:hAnsi="Times New Roman" w:cs="Times New Roman"/>
          <w:sz w:val="24"/>
          <w:szCs w:val="24"/>
        </w:rPr>
      </w:pPr>
    </w:p>
    <w:p w:rsidR="000741D0" w:rsidRDefault="000741D0" w:rsidP="000741D0">
      <w:pPr>
        <w:spacing w:after="0" w:line="240" w:lineRule="auto"/>
        <w:jc w:val="both"/>
        <w:rPr>
          <w:rFonts w:ascii="Times New Roman" w:hAnsi="Times New Roman" w:cs="Times New Roman"/>
          <w:sz w:val="24"/>
          <w:szCs w:val="24"/>
        </w:rPr>
      </w:pPr>
      <w:r w:rsidRPr="000741D0">
        <w:rPr>
          <w:rFonts w:ascii="Times New Roman" w:hAnsi="Times New Roman" w:cs="Times New Roman"/>
          <w:b/>
          <w:i/>
          <w:sz w:val="24"/>
          <w:szCs w:val="24"/>
        </w:rPr>
        <w:t>Manase and Manase</w:t>
      </w:r>
      <w:r>
        <w:rPr>
          <w:rFonts w:ascii="Times New Roman" w:hAnsi="Times New Roman" w:cs="Times New Roman"/>
          <w:sz w:val="24"/>
          <w:szCs w:val="24"/>
        </w:rPr>
        <w:t xml:space="preserve"> – Applicant’s legal practitioners</w:t>
      </w:r>
    </w:p>
    <w:p w:rsidR="000741D0" w:rsidRPr="000741D0" w:rsidRDefault="000741D0" w:rsidP="000741D0">
      <w:pPr>
        <w:spacing w:after="0" w:line="240" w:lineRule="auto"/>
        <w:jc w:val="both"/>
        <w:rPr>
          <w:rFonts w:ascii="Times New Roman" w:hAnsi="Times New Roman" w:cs="Times New Roman"/>
          <w:sz w:val="24"/>
          <w:szCs w:val="24"/>
        </w:rPr>
      </w:pPr>
      <w:r w:rsidRPr="000741D0">
        <w:rPr>
          <w:rFonts w:ascii="Times New Roman" w:hAnsi="Times New Roman" w:cs="Times New Roman"/>
          <w:b/>
          <w:i/>
          <w:sz w:val="24"/>
          <w:szCs w:val="24"/>
        </w:rPr>
        <w:t>Chinawa Law Chambers</w:t>
      </w:r>
      <w:r>
        <w:rPr>
          <w:rFonts w:ascii="Times New Roman" w:hAnsi="Times New Roman" w:cs="Times New Roman"/>
          <w:sz w:val="24"/>
          <w:szCs w:val="24"/>
        </w:rPr>
        <w:t xml:space="preserve"> – Respondent’s legal practitioners </w:t>
      </w:r>
    </w:p>
    <w:sectPr w:rsidR="000741D0" w:rsidRPr="000741D0" w:rsidSect="00EB590F">
      <w:headerReference w:type="default" r:id="rId6"/>
      <w:footerReference w:type="firs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CCB" w:rsidRDefault="006C6CCB" w:rsidP="00EB590F">
      <w:pPr>
        <w:spacing w:after="0" w:line="240" w:lineRule="auto"/>
      </w:pPr>
      <w:r>
        <w:separator/>
      </w:r>
    </w:p>
  </w:endnote>
  <w:endnote w:type="continuationSeparator" w:id="1">
    <w:p w:rsidR="006C6CCB" w:rsidRDefault="006C6CCB" w:rsidP="00EB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467558"/>
      <w:docPartObj>
        <w:docPartGallery w:val="Page Numbers (Bottom of Page)"/>
        <w:docPartUnique/>
      </w:docPartObj>
    </w:sdtPr>
    <w:sdtEndPr>
      <w:rPr>
        <w:noProof/>
      </w:rPr>
    </w:sdtEndPr>
    <w:sdtContent>
      <w:p w:rsidR="000A76FD" w:rsidRDefault="00081514">
        <w:pPr>
          <w:pStyle w:val="Footer"/>
          <w:jc w:val="center"/>
        </w:pPr>
        <w:r>
          <w:fldChar w:fldCharType="begin"/>
        </w:r>
        <w:r w:rsidR="000A76FD">
          <w:instrText xml:space="preserve"> PAGE   \* MERGEFORMAT </w:instrText>
        </w:r>
        <w:r>
          <w:fldChar w:fldCharType="separate"/>
        </w:r>
        <w:r w:rsidR="001F64CC">
          <w:rPr>
            <w:noProof/>
          </w:rPr>
          <w:t>1</w:t>
        </w:r>
        <w:r>
          <w:rPr>
            <w:noProof/>
          </w:rPr>
          <w:fldChar w:fldCharType="end"/>
        </w:r>
      </w:p>
    </w:sdtContent>
  </w:sdt>
  <w:p w:rsidR="000A76FD" w:rsidRDefault="000A7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CCB" w:rsidRDefault="006C6CCB" w:rsidP="00EB590F">
      <w:pPr>
        <w:spacing w:after="0" w:line="240" w:lineRule="auto"/>
      </w:pPr>
      <w:r>
        <w:separator/>
      </w:r>
    </w:p>
  </w:footnote>
  <w:footnote w:type="continuationSeparator" w:id="1">
    <w:p w:rsidR="006C6CCB" w:rsidRDefault="006C6CCB" w:rsidP="00EB59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6FD" w:rsidRPr="00EB590F" w:rsidRDefault="000A76FD" w:rsidP="00EB590F">
    <w:pPr>
      <w:pStyle w:val="Header"/>
      <w:rPr>
        <w:b/>
      </w:rPr>
    </w:pPr>
    <w:r>
      <w:rPr>
        <w:b/>
      </w:rPr>
      <w:tab/>
    </w:r>
    <w:r>
      <w:rPr>
        <w:b/>
      </w:rPr>
      <w:tab/>
    </w:r>
    <w:r w:rsidR="003A38E3">
      <w:rPr>
        <w:b/>
      </w:rPr>
      <w:t xml:space="preserve">            JUDGMENT NO. LC/H/122</w:t>
    </w:r>
    <w:r w:rsidRPr="00EB590F">
      <w:rPr>
        <w:b/>
      </w:rPr>
      <w:t>/14</w:t>
    </w:r>
  </w:p>
  <w:p w:rsidR="000A76FD" w:rsidRDefault="000A76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C579A6"/>
    <w:rsid w:val="00067F43"/>
    <w:rsid w:val="000741D0"/>
    <w:rsid w:val="00081514"/>
    <w:rsid w:val="000A76FD"/>
    <w:rsid w:val="001F64CC"/>
    <w:rsid w:val="002049DA"/>
    <w:rsid w:val="003207C5"/>
    <w:rsid w:val="003A38E3"/>
    <w:rsid w:val="00472619"/>
    <w:rsid w:val="006C6CCB"/>
    <w:rsid w:val="007135B8"/>
    <w:rsid w:val="00932210"/>
    <w:rsid w:val="00A040EE"/>
    <w:rsid w:val="00AD321B"/>
    <w:rsid w:val="00C579A6"/>
    <w:rsid w:val="00DB137E"/>
    <w:rsid w:val="00EB590F"/>
    <w:rsid w:val="00F8629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90F"/>
    <w:rPr>
      <w:lang w:val="en-US"/>
    </w:rPr>
  </w:style>
  <w:style w:type="paragraph" w:styleId="Footer">
    <w:name w:val="footer"/>
    <w:basedOn w:val="Normal"/>
    <w:link w:val="FooterChar"/>
    <w:uiPriority w:val="99"/>
    <w:unhideWhenUsed/>
    <w:rsid w:val="00EB5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90F"/>
    <w:rPr>
      <w:lang w:val="en-US"/>
    </w:rPr>
  </w:style>
  <w:style w:type="paragraph" w:styleId="BalloonText">
    <w:name w:val="Balloon Text"/>
    <w:basedOn w:val="Normal"/>
    <w:link w:val="BalloonTextChar"/>
    <w:uiPriority w:val="99"/>
    <w:semiHidden/>
    <w:unhideWhenUsed/>
    <w:rsid w:val="00EB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0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90F"/>
    <w:rPr>
      <w:lang w:val="en-US"/>
    </w:rPr>
  </w:style>
  <w:style w:type="paragraph" w:styleId="Footer">
    <w:name w:val="footer"/>
    <w:basedOn w:val="Normal"/>
    <w:link w:val="FooterChar"/>
    <w:uiPriority w:val="99"/>
    <w:unhideWhenUsed/>
    <w:rsid w:val="00EB5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90F"/>
    <w:rPr>
      <w:lang w:val="en-US"/>
    </w:rPr>
  </w:style>
  <w:style w:type="paragraph" w:styleId="BalloonText">
    <w:name w:val="Balloon Text"/>
    <w:basedOn w:val="Normal"/>
    <w:link w:val="BalloonTextChar"/>
    <w:uiPriority w:val="99"/>
    <w:semiHidden/>
    <w:unhideWhenUsed/>
    <w:rsid w:val="00EB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0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T. DOBA</cp:lastModifiedBy>
  <cp:revision>2</cp:revision>
  <dcterms:created xsi:type="dcterms:W3CDTF">2014-04-30T12:30:00Z</dcterms:created>
  <dcterms:modified xsi:type="dcterms:W3CDTF">2014-04-30T12:30:00Z</dcterms:modified>
</cp:coreProperties>
</file>