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7" w:lineRule="auto" w:before="79"/>
        <w:ind w:left="0" w:right="0" w:firstLine="0"/>
        <w:jc w:val="left"/>
        <w:rPr>
          <w:b/>
          <w:sz w:val="24"/>
        </w:rPr>
      </w:pPr>
      <w:r>
        <w:rPr>
          <w:b/>
          <w:sz w:val="24"/>
        </w:rPr>
        <w:t>IN</w:t>
      </w:r>
      <w:r>
        <w:rPr>
          <w:b/>
          <w:spacing w:val="-9"/>
          <w:sz w:val="24"/>
        </w:rPr>
        <w:t> </w:t>
      </w:r>
      <w:r>
        <w:rPr>
          <w:b/>
          <w:sz w:val="24"/>
        </w:rPr>
        <w:t>THE</w:t>
      </w:r>
      <w:r>
        <w:rPr>
          <w:b/>
          <w:spacing w:val="-8"/>
          <w:sz w:val="24"/>
        </w:rPr>
        <w:t> </w:t>
      </w:r>
      <w:r>
        <w:rPr>
          <w:b/>
          <w:sz w:val="24"/>
        </w:rPr>
        <w:t>LABOUR</w:t>
      </w:r>
      <w:r>
        <w:rPr>
          <w:b/>
          <w:spacing w:val="-9"/>
          <w:sz w:val="24"/>
        </w:rPr>
        <w:t> </w:t>
      </w:r>
      <w:r>
        <w:rPr>
          <w:b/>
          <w:sz w:val="24"/>
        </w:rPr>
        <w:t>COURT</w:t>
      </w:r>
      <w:r>
        <w:rPr>
          <w:b/>
          <w:spacing w:val="-8"/>
          <w:sz w:val="24"/>
        </w:rPr>
        <w:t> </w:t>
      </w:r>
      <w:r>
        <w:rPr>
          <w:b/>
          <w:sz w:val="24"/>
        </w:rPr>
        <w:t>OF</w:t>
      </w:r>
      <w:r>
        <w:rPr>
          <w:b/>
          <w:spacing w:val="-8"/>
          <w:sz w:val="24"/>
        </w:rPr>
        <w:t> </w:t>
      </w:r>
      <w:r>
        <w:rPr>
          <w:b/>
          <w:sz w:val="24"/>
        </w:rPr>
        <w:t>ZIMBABWE HELD AT HARARE 19 AUGUST 2025</w:t>
      </w:r>
    </w:p>
    <w:p>
      <w:pPr>
        <w:tabs>
          <w:tab w:pos="1684" w:val="left" w:leader="none"/>
        </w:tabs>
        <w:spacing w:line="434" w:lineRule="auto" w:before="117"/>
        <w:ind w:left="0" w:right="408" w:firstLine="0"/>
        <w:jc w:val="left"/>
        <w:rPr>
          <w:b/>
          <w:sz w:val="20"/>
        </w:rPr>
      </w:pPr>
      <w:r>
        <w:rPr/>
        <w:br w:type="column"/>
      </w:r>
      <w:r>
        <w:rPr>
          <w:b/>
          <w:sz w:val="20"/>
        </w:rPr>
        <w:t>JUDGEMENT</w:t>
      </w:r>
      <w:r>
        <w:rPr>
          <w:b/>
          <w:spacing w:val="-13"/>
          <w:sz w:val="20"/>
        </w:rPr>
        <w:t> </w:t>
      </w:r>
      <w:r>
        <w:rPr>
          <w:b/>
          <w:sz w:val="20"/>
        </w:rPr>
        <w:t>NO.</w:t>
      </w:r>
      <w:r>
        <w:rPr>
          <w:b/>
          <w:spacing w:val="-12"/>
          <w:sz w:val="20"/>
        </w:rPr>
        <w:t> </w:t>
      </w:r>
      <w:r>
        <w:rPr>
          <w:b/>
          <w:sz w:val="20"/>
        </w:rPr>
        <w:t>LC/H/300/25 CASE </w:t>
      </w:r>
      <w:r>
        <w:rPr>
          <w:b/>
          <w:spacing w:val="-5"/>
          <w:sz w:val="20"/>
        </w:rPr>
        <w:t>NO.</w:t>
      </w:r>
      <w:r>
        <w:rPr>
          <w:b/>
          <w:sz w:val="20"/>
        </w:rPr>
        <w:tab/>
      </w:r>
      <w:r>
        <w:rPr>
          <w:b/>
          <w:spacing w:val="-2"/>
          <w:sz w:val="20"/>
        </w:rPr>
        <w:t>LC/H/493/25</w:t>
      </w:r>
    </w:p>
    <w:p>
      <w:pPr>
        <w:spacing w:after="0" w:line="434" w:lineRule="auto"/>
        <w:jc w:val="left"/>
        <w:rPr>
          <w:b/>
          <w:sz w:val="20"/>
        </w:rPr>
        <w:sectPr>
          <w:footerReference w:type="default" r:id="rId5"/>
          <w:type w:val="continuous"/>
          <w:pgSz w:w="12240" w:h="15840"/>
          <w:pgMar w:header="0" w:footer="1103" w:top="1360" w:bottom="1300" w:left="1440" w:right="1080"/>
          <w:pgNumType w:start="1"/>
          <w:cols w:num="2" w:equalWidth="0">
            <w:col w:w="4674" w:space="1806"/>
            <w:col w:w="3240"/>
          </w:cols>
        </w:sectPr>
      </w:pPr>
    </w:p>
    <w:p>
      <w:pPr>
        <w:pStyle w:val="BodyText"/>
        <w:spacing w:before="204"/>
        <w:rPr>
          <w:b/>
        </w:rPr>
      </w:pPr>
    </w:p>
    <w:p>
      <w:pPr>
        <w:spacing w:before="0"/>
        <w:ind w:left="0" w:right="0" w:firstLine="0"/>
        <w:jc w:val="left"/>
        <w:rPr>
          <w:b/>
          <w:sz w:val="24"/>
        </w:rPr>
      </w:pPr>
      <w:r>
        <w:rPr>
          <w:b/>
          <w:sz w:val="24"/>
        </w:rPr>
        <w:t>IN</w:t>
      </w:r>
      <w:r>
        <w:rPr>
          <w:b/>
          <w:spacing w:val="-2"/>
          <w:sz w:val="24"/>
        </w:rPr>
        <w:t> </w:t>
      </w:r>
      <w:r>
        <w:rPr>
          <w:b/>
          <w:sz w:val="24"/>
        </w:rPr>
        <w:t>THE</w:t>
      </w:r>
      <w:r>
        <w:rPr>
          <w:b/>
          <w:spacing w:val="-1"/>
          <w:sz w:val="24"/>
        </w:rPr>
        <w:t> </w:t>
      </w:r>
      <w:r>
        <w:rPr>
          <w:b/>
          <w:sz w:val="24"/>
        </w:rPr>
        <w:t>MATTER</w:t>
      </w:r>
      <w:r>
        <w:rPr>
          <w:b/>
          <w:spacing w:val="-1"/>
          <w:sz w:val="24"/>
        </w:rPr>
        <w:t> </w:t>
      </w:r>
      <w:r>
        <w:rPr>
          <w:b/>
          <w:spacing w:val="-2"/>
          <w:sz w:val="24"/>
        </w:rPr>
        <w:t>BETRWEEN:</w:t>
      </w:r>
    </w:p>
    <w:p>
      <w:pPr>
        <w:pStyle w:val="BodyText"/>
        <w:rPr>
          <w:b/>
        </w:rPr>
      </w:pPr>
    </w:p>
    <w:p>
      <w:pPr>
        <w:pStyle w:val="BodyText"/>
        <w:spacing w:before="129"/>
        <w:rPr>
          <w:b/>
        </w:rPr>
      </w:pPr>
    </w:p>
    <w:p>
      <w:pPr>
        <w:tabs>
          <w:tab w:pos="6481" w:val="left" w:leader="none"/>
        </w:tabs>
        <w:spacing w:line="417" w:lineRule="auto" w:before="1"/>
        <w:ind w:left="0" w:right="1838" w:firstLine="0"/>
        <w:jc w:val="left"/>
        <w:rPr>
          <w:b/>
          <w:sz w:val="24"/>
        </w:rPr>
      </w:pPr>
      <w:r>
        <w:rPr>
          <w:b/>
          <w:sz w:val="24"/>
        </w:rPr>
        <w:t>ZIMBABWE BROADCASTING CORPORATION</w:t>
        <w:tab/>
      </w:r>
      <w:r>
        <w:rPr>
          <w:b/>
          <w:spacing w:val="-2"/>
          <w:sz w:val="24"/>
        </w:rPr>
        <w:t>APPLICANT </w:t>
      </w:r>
      <w:r>
        <w:rPr>
          <w:b/>
          <w:spacing w:val="-4"/>
          <w:sz w:val="24"/>
        </w:rPr>
        <w:t>AND</w:t>
      </w:r>
    </w:p>
    <w:p>
      <w:pPr>
        <w:tabs>
          <w:tab w:pos="6481" w:val="left" w:leader="none"/>
        </w:tabs>
        <w:spacing w:line="276" w:lineRule="exact" w:before="0"/>
        <w:ind w:left="0" w:right="0" w:firstLine="0"/>
        <w:jc w:val="left"/>
        <w:rPr>
          <w:b/>
          <w:sz w:val="24"/>
        </w:rPr>
      </w:pPr>
      <w:r>
        <w:rPr>
          <w:b/>
          <w:sz w:val="24"/>
        </w:rPr>
        <w:t>BENANIA</w:t>
      </w:r>
      <w:r>
        <w:rPr>
          <w:b/>
          <w:spacing w:val="-5"/>
          <w:sz w:val="24"/>
        </w:rPr>
        <w:t> </w:t>
      </w:r>
      <w:r>
        <w:rPr>
          <w:b/>
          <w:spacing w:val="-2"/>
          <w:sz w:val="24"/>
        </w:rPr>
        <w:t>SHUMBA</w:t>
      </w:r>
      <w:r>
        <w:rPr>
          <w:b/>
          <w:sz w:val="24"/>
        </w:rPr>
        <w:tab/>
      </w:r>
      <w:r>
        <w:rPr>
          <w:b/>
          <w:spacing w:val="-2"/>
          <w:sz w:val="24"/>
        </w:rPr>
        <w:t>RESPONDENT</w:t>
      </w:r>
    </w:p>
    <w:p>
      <w:pPr>
        <w:pStyle w:val="BodyText"/>
        <w:rPr>
          <w:b/>
        </w:rPr>
      </w:pPr>
    </w:p>
    <w:p>
      <w:pPr>
        <w:pStyle w:val="BodyText"/>
        <w:spacing w:before="132"/>
        <w:rPr>
          <w:b/>
        </w:rPr>
      </w:pPr>
    </w:p>
    <w:p>
      <w:pPr>
        <w:spacing w:before="0"/>
        <w:ind w:left="0" w:right="0" w:firstLine="0"/>
        <w:jc w:val="both"/>
        <w:rPr>
          <w:b/>
          <w:sz w:val="24"/>
        </w:rPr>
      </w:pPr>
      <w:r>
        <w:rPr>
          <w:b/>
          <w:sz w:val="24"/>
        </w:rPr>
        <w:t>Before</w:t>
      </w:r>
      <w:r>
        <w:rPr>
          <w:b/>
          <w:spacing w:val="-7"/>
          <w:sz w:val="24"/>
        </w:rPr>
        <w:t> </w:t>
      </w:r>
      <w:r>
        <w:rPr>
          <w:b/>
          <w:sz w:val="24"/>
        </w:rPr>
        <w:t>Honourable</w:t>
      </w:r>
      <w:r>
        <w:rPr>
          <w:b/>
          <w:spacing w:val="-3"/>
          <w:sz w:val="24"/>
        </w:rPr>
        <w:t> </w:t>
      </w:r>
      <w:r>
        <w:rPr>
          <w:b/>
          <w:sz w:val="24"/>
        </w:rPr>
        <w:t>Mr.</w:t>
      </w:r>
      <w:r>
        <w:rPr>
          <w:b/>
          <w:spacing w:val="1"/>
          <w:sz w:val="24"/>
        </w:rPr>
        <w:t> </w:t>
      </w:r>
      <w:r>
        <w:rPr>
          <w:b/>
          <w:sz w:val="24"/>
        </w:rPr>
        <w:t>Justice</w:t>
      </w:r>
      <w:r>
        <w:rPr>
          <w:b/>
          <w:spacing w:val="-4"/>
          <w:sz w:val="24"/>
        </w:rPr>
        <w:t> </w:t>
      </w:r>
      <w:r>
        <w:rPr>
          <w:b/>
          <w:sz w:val="24"/>
        </w:rPr>
        <w:t>L.M.</w:t>
      </w:r>
      <w:r>
        <w:rPr>
          <w:b/>
          <w:spacing w:val="-2"/>
          <w:sz w:val="24"/>
        </w:rPr>
        <w:t> Murasi</w:t>
      </w:r>
    </w:p>
    <w:p>
      <w:pPr>
        <w:pStyle w:val="BodyText"/>
        <w:rPr>
          <w:b/>
        </w:rPr>
      </w:pPr>
    </w:p>
    <w:p>
      <w:pPr>
        <w:pStyle w:val="BodyText"/>
        <w:spacing w:before="132"/>
        <w:rPr>
          <w:b/>
        </w:rPr>
      </w:pPr>
    </w:p>
    <w:p>
      <w:pPr>
        <w:spacing w:before="0"/>
        <w:ind w:left="0" w:right="0" w:firstLine="0"/>
        <w:jc w:val="left"/>
        <w:rPr>
          <w:b/>
          <w:sz w:val="24"/>
        </w:rPr>
      </w:pPr>
      <w:r>
        <w:rPr>
          <w:b/>
          <w:sz w:val="24"/>
        </w:rPr>
        <w:t>IN</w:t>
      </w:r>
      <w:r>
        <w:rPr>
          <w:b/>
          <w:spacing w:val="-2"/>
          <w:sz w:val="24"/>
        </w:rPr>
        <w:t> CHAMBERS</w:t>
      </w:r>
    </w:p>
    <w:p>
      <w:pPr>
        <w:pStyle w:val="BodyText"/>
        <w:rPr>
          <w:b/>
        </w:rPr>
      </w:pPr>
    </w:p>
    <w:p>
      <w:pPr>
        <w:pStyle w:val="BodyText"/>
        <w:spacing w:before="130"/>
        <w:rPr>
          <w:b/>
        </w:rPr>
      </w:pPr>
    </w:p>
    <w:p>
      <w:pPr>
        <w:spacing w:before="0"/>
        <w:ind w:left="0" w:right="0" w:firstLine="0"/>
        <w:jc w:val="left"/>
        <w:rPr>
          <w:b/>
          <w:sz w:val="24"/>
        </w:rPr>
      </w:pPr>
      <w:r>
        <w:rPr>
          <w:b/>
          <w:sz w:val="24"/>
        </w:rPr>
        <w:t>MURASI</w:t>
      </w:r>
      <w:r>
        <w:rPr>
          <w:b/>
          <w:spacing w:val="-6"/>
          <w:sz w:val="24"/>
        </w:rPr>
        <w:t> </w:t>
      </w:r>
      <w:r>
        <w:rPr>
          <w:b/>
          <w:spacing w:val="-5"/>
          <w:sz w:val="24"/>
        </w:rPr>
        <w:t>J.,</w:t>
      </w:r>
    </w:p>
    <w:p>
      <w:pPr>
        <w:pStyle w:val="BodyText"/>
        <w:spacing w:line="278" w:lineRule="auto" w:before="204"/>
        <w:ind w:right="358"/>
        <w:jc w:val="both"/>
      </w:pPr>
      <w:r>
        <w:rPr/>
        <w:t>This</w:t>
      </w:r>
      <w:r>
        <w:rPr>
          <w:spacing w:val="-8"/>
        </w:rPr>
        <w:t> </w:t>
      </w:r>
      <w:r>
        <w:rPr/>
        <w:t>is</w:t>
      </w:r>
      <w:r>
        <w:rPr>
          <w:spacing w:val="-8"/>
        </w:rPr>
        <w:t> </w:t>
      </w:r>
      <w:r>
        <w:rPr/>
        <w:t>an</w:t>
      </w:r>
      <w:r>
        <w:rPr>
          <w:spacing w:val="-8"/>
        </w:rPr>
        <w:t> </w:t>
      </w:r>
      <w:r>
        <w:rPr/>
        <w:t>application</w:t>
      </w:r>
      <w:r>
        <w:rPr>
          <w:spacing w:val="-8"/>
        </w:rPr>
        <w:t> </w:t>
      </w:r>
      <w:r>
        <w:rPr/>
        <w:t>for</w:t>
      </w:r>
      <w:r>
        <w:rPr>
          <w:spacing w:val="-12"/>
        </w:rPr>
        <w:t> </w:t>
      </w:r>
      <w:r>
        <w:rPr/>
        <w:t>condonation</w:t>
      </w:r>
      <w:r>
        <w:rPr>
          <w:spacing w:val="-7"/>
        </w:rPr>
        <w:t> </w:t>
      </w:r>
      <w:r>
        <w:rPr/>
        <w:t>and</w:t>
      </w:r>
      <w:r>
        <w:rPr>
          <w:spacing w:val="-8"/>
        </w:rPr>
        <w:t> </w:t>
      </w:r>
      <w:r>
        <w:rPr/>
        <w:t>extension</w:t>
      </w:r>
      <w:r>
        <w:rPr>
          <w:spacing w:val="-8"/>
        </w:rPr>
        <w:t> </w:t>
      </w:r>
      <w:r>
        <w:rPr/>
        <w:t>of</w:t>
      </w:r>
      <w:r>
        <w:rPr>
          <w:spacing w:val="-9"/>
        </w:rPr>
        <w:t> </w:t>
      </w:r>
      <w:r>
        <w:rPr/>
        <w:t>the</w:t>
      </w:r>
      <w:r>
        <w:rPr>
          <w:spacing w:val="-9"/>
        </w:rPr>
        <w:t> </w:t>
      </w:r>
      <w:r>
        <w:rPr/>
        <w:t>late</w:t>
      </w:r>
      <w:r>
        <w:rPr>
          <w:spacing w:val="-9"/>
        </w:rPr>
        <w:t> </w:t>
      </w:r>
      <w:r>
        <w:rPr/>
        <w:t>noting</w:t>
      </w:r>
      <w:r>
        <w:rPr>
          <w:spacing w:val="-8"/>
        </w:rPr>
        <w:t> </w:t>
      </w:r>
      <w:r>
        <w:rPr/>
        <w:t>of</w:t>
      </w:r>
      <w:r>
        <w:rPr>
          <w:spacing w:val="-9"/>
        </w:rPr>
        <w:t> </w:t>
      </w:r>
      <w:r>
        <w:rPr/>
        <w:t>an</w:t>
      </w:r>
      <w:r>
        <w:rPr>
          <w:spacing w:val="-11"/>
        </w:rPr>
        <w:t> </w:t>
      </w:r>
      <w:r>
        <w:rPr/>
        <w:t>application</w:t>
      </w:r>
      <w:r>
        <w:rPr>
          <w:spacing w:val="-8"/>
        </w:rPr>
        <w:t> </w:t>
      </w:r>
      <w:r>
        <w:rPr/>
        <w:t>for</w:t>
      </w:r>
      <w:r>
        <w:rPr>
          <w:spacing w:val="-10"/>
        </w:rPr>
        <w:t> </w:t>
      </w:r>
      <w:r>
        <w:rPr/>
        <w:t>review and an appeal.</w:t>
      </w:r>
    </w:p>
    <w:p>
      <w:pPr>
        <w:pStyle w:val="BodyText"/>
        <w:spacing w:before="159"/>
        <w:jc w:val="both"/>
      </w:pPr>
      <w:r>
        <w:rPr/>
        <w:t>In</w:t>
      </w:r>
      <w:r>
        <w:rPr>
          <w:spacing w:val="-3"/>
        </w:rPr>
        <w:t> </w:t>
      </w:r>
      <w:r>
        <w:rPr/>
        <w:t>a</w:t>
      </w:r>
      <w:r>
        <w:rPr>
          <w:spacing w:val="-2"/>
        </w:rPr>
        <w:t> </w:t>
      </w:r>
      <w:r>
        <w:rPr/>
        <w:t>letter</w:t>
      </w:r>
      <w:r>
        <w:rPr>
          <w:spacing w:val="-2"/>
        </w:rPr>
        <w:t> </w:t>
      </w:r>
      <w:r>
        <w:rPr/>
        <w:t>dated</w:t>
      </w:r>
      <w:r>
        <w:rPr>
          <w:spacing w:val="-1"/>
        </w:rPr>
        <w:t> </w:t>
      </w:r>
      <w:r>
        <w:rPr/>
        <w:t>14 August 2025,</w:t>
      </w:r>
      <w:r>
        <w:rPr>
          <w:spacing w:val="-1"/>
        </w:rPr>
        <w:t> </w:t>
      </w:r>
      <w:r>
        <w:rPr/>
        <w:t>Applicant has</w:t>
      </w:r>
      <w:r>
        <w:rPr>
          <w:spacing w:val="1"/>
        </w:rPr>
        <w:t> </w:t>
      </w:r>
      <w:r>
        <w:rPr/>
        <w:t>made</w:t>
      </w:r>
      <w:r>
        <w:rPr>
          <w:spacing w:val="-3"/>
        </w:rPr>
        <w:t> </w:t>
      </w:r>
      <w:r>
        <w:rPr/>
        <w:t>the following </w:t>
      </w:r>
      <w:r>
        <w:rPr>
          <w:spacing w:val="-2"/>
        </w:rPr>
        <w:t>request:</w:t>
      </w:r>
    </w:p>
    <w:p>
      <w:pPr>
        <w:pStyle w:val="BodyText"/>
        <w:spacing w:line="278" w:lineRule="auto" w:before="204"/>
        <w:ind w:left="720" w:right="357"/>
        <w:jc w:val="both"/>
      </w:pPr>
      <w:r>
        <w:rPr/>
        <w:t>“We had a hearing scheduled for 22 July 2025 before Honourable Judge Murasi at 10.00 am.</w:t>
      </w:r>
      <w:r>
        <w:rPr>
          <w:spacing w:val="-3"/>
        </w:rPr>
        <w:t> </w:t>
      </w:r>
      <w:r>
        <w:rPr/>
        <w:t>Due</w:t>
      </w:r>
      <w:r>
        <w:rPr>
          <w:spacing w:val="-4"/>
        </w:rPr>
        <w:t> </w:t>
      </w:r>
      <w:r>
        <w:rPr/>
        <w:t>to</w:t>
      </w:r>
      <w:r>
        <w:rPr>
          <w:spacing w:val="-3"/>
        </w:rPr>
        <w:t> </w:t>
      </w:r>
      <w:r>
        <w:rPr/>
        <w:t>a</w:t>
      </w:r>
      <w:r>
        <w:rPr>
          <w:spacing w:val="-3"/>
        </w:rPr>
        <w:t> </w:t>
      </w:r>
      <w:r>
        <w:rPr/>
        <w:t>conflict</w:t>
      </w:r>
      <w:r>
        <w:rPr>
          <w:spacing w:val="-3"/>
        </w:rPr>
        <w:t> </w:t>
      </w:r>
      <w:r>
        <w:rPr/>
        <w:t>of</w:t>
      </w:r>
      <w:r>
        <w:rPr>
          <w:spacing w:val="-4"/>
        </w:rPr>
        <w:t> </w:t>
      </w:r>
      <w:r>
        <w:rPr/>
        <w:t>schedule,</w:t>
      </w:r>
      <w:r>
        <w:rPr>
          <w:spacing w:val="-3"/>
        </w:rPr>
        <w:t> </w:t>
      </w:r>
      <w:r>
        <w:rPr/>
        <w:t>we</w:t>
      </w:r>
      <w:r>
        <w:rPr>
          <w:spacing w:val="-4"/>
        </w:rPr>
        <w:t> </w:t>
      </w:r>
      <w:r>
        <w:rPr/>
        <w:t>kindly</w:t>
      </w:r>
      <w:r>
        <w:rPr>
          <w:spacing w:val="-3"/>
        </w:rPr>
        <w:t> </w:t>
      </w:r>
      <w:r>
        <w:rPr/>
        <w:t>requested</w:t>
      </w:r>
      <w:r>
        <w:rPr>
          <w:spacing w:val="-3"/>
        </w:rPr>
        <w:t> </w:t>
      </w:r>
      <w:r>
        <w:rPr/>
        <w:t>the</w:t>
      </w:r>
      <w:r>
        <w:rPr>
          <w:spacing w:val="-4"/>
        </w:rPr>
        <w:t> </w:t>
      </w:r>
      <w:r>
        <w:rPr/>
        <w:t>postponement</w:t>
      </w:r>
      <w:r>
        <w:rPr>
          <w:spacing w:val="-3"/>
        </w:rPr>
        <w:t> </w:t>
      </w:r>
      <w:r>
        <w:rPr/>
        <w:t>of</w:t>
      </w:r>
      <w:r>
        <w:rPr>
          <w:spacing w:val="-4"/>
        </w:rPr>
        <w:t> </w:t>
      </w:r>
      <w:r>
        <w:rPr/>
        <w:t>the</w:t>
      </w:r>
      <w:r>
        <w:rPr>
          <w:spacing w:val="-3"/>
        </w:rPr>
        <w:t> </w:t>
      </w:r>
      <w:r>
        <w:rPr/>
        <w:t>hearing</w:t>
      </w:r>
      <w:r>
        <w:rPr>
          <w:spacing w:val="-3"/>
        </w:rPr>
        <w:t> </w:t>
      </w:r>
      <w:r>
        <w:rPr/>
        <w:t>of the matter in a letter attached hereto and marked Annexure ‘A’.</w:t>
      </w:r>
    </w:p>
    <w:p>
      <w:pPr>
        <w:pStyle w:val="BodyText"/>
        <w:spacing w:before="158"/>
        <w:ind w:left="720"/>
        <w:jc w:val="both"/>
      </w:pPr>
      <w:r>
        <w:rPr/>
        <w:t>We</w:t>
      </w:r>
      <w:r>
        <w:rPr>
          <w:spacing w:val="-4"/>
        </w:rPr>
        <w:t> </w:t>
      </w:r>
      <w:r>
        <w:rPr/>
        <w:t>now</w:t>
      </w:r>
      <w:r>
        <w:rPr>
          <w:spacing w:val="-1"/>
        </w:rPr>
        <w:t> </w:t>
      </w:r>
      <w:r>
        <w:rPr/>
        <w:t>kindly request</w:t>
      </w:r>
      <w:r>
        <w:rPr>
          <w:spacing w:val="-1"/>
        </w:rPr>
        <w:t> </w:t>
      </w:r>
      <w:r>
        <w:rPr/>
        <w:t>that the</w:t>
      </w:r>
      <w:r>
        <w:rPr>
          <w:spacing w:val="-1"/>
        </w:rPr>
        <w:t> </w:t>
      </w:r>
      <w:r>
        <w:rPr/>
        <w:t>matter</w:t>
      </w:r>
      <w:r>
        <w:rPr>
          <w:spacing w:val="-2"/>
        </w:rPr>
        <w:t> </w:t>
      </w:r>
      <w:r>
        <w:rPr/>
        <w:t>be</w:t>
      </w:r>
      <w:r>
        <w:rPr>
          <w:spacing w:val="-2"/>
        </w:rPr>
        <w:t> </w:t>
      </w:r>
      <w:r>
        <w:rPr/>
        <w:t>set down for</w:t>
      </w:r>
      <w:r>
        <w:rPr>
          <w:spacing w:val="-2"/>
        </w:rPr>
        <w:t> hearing.”</w:t>
      </w:r>
    </w:p>
    <w:p>
      <w:pPr>
        <w:pStyle w:val="BodyText"/>
        <w:spacing w:line="278" w:lineRule="auto" w:before="204"/>
        <w:ind w:right="354"/>
        <w:jc w:val="both"/>
      </w:pPr>
      <w:r>
        <w:rPr/>
        <w:t>The</w:t>
      </w:r>
      <w:r>
        <w:rPr>
          <w:spacing w:val="-6"/>
        </w:rPr>
        <w:t> </w:t>
      </w:r>
      <w:r>
        <w:rPr/>
        <w:t>Court</w:t>
      </w:r>
      <w:r>
        <w:rPr>
          <w:spacing w:val="-5"/>
        </w:rPr>
        <w:t> </w:t>
      </w:r>
      <w:r>
        <w:rPr/>
        <w:t>is</w:t>
      </w:r>
      <w:r>
        <w:rPr>
          <w:spacing w:val="-4"/>
        </w:rPr>
        <w:t> </w:t>
      </w:r>
      <w:r>
        <w:rPr/>
        <w:t>clearly</w:t>
      </w:r>
      <w:r>
        <w:rPr>
          <w:spacing w:val="-5"/>
        </w:rPr>
        <w:t> </w:t>
      </w:r>
      <w:r>
        <w:rPr/>
        <w:t>astounded</w:t>
      </w:r>
      <w:r>
        <w:rPr>
          <w:spacing w:val="-5"/>
        </w:rPr>
        <w:t> </w:t>
      </w:r>
      <w:r>
        <w:rPr/>
        <w:t>by</w:t>
      </w:r>
      <w:r>
        <w:rPr>
          <w:spacing w:val="-5"/>
        </w:rPr>
        <w:t> </w:t>
      </w:r>
      <w:r>
        <w:rPr/>
        <w:t>the</w:t>
      </w:r>
      <w:r>
        <w:rPr>
          <w:spacing w:val="-5"/>
        </w:rPr>
        <w:t> </w:t>
      </w:r>
      <w:r>
        <w:rPr/>
        <w:t>nature</w:t>
      </w:r>
      <w:r>
        <w:rPr>
          <w:spacing w:val="-6"/>
        </w:rPr>
        <w:t> </w:t>
      </w:r>
      <w:r>
        <w:rPr/>
        <w:t>of</w:t>
      </w:r>
      <w:r>
        <w:rPr>
          <w:spacing w:val="-6"/>
        </w:rPr>
        <w:t> </w:t>
      </w:r>
      <w:r>
        <w:rPr/>
        <w:t>the</w:t>
      </w:r>
      <w:r>
        <w:rPr>
          <w:spacing w:val="-6"/>
        </w:rPr>
        <w:t> </w:t>
      </w:r>
      <w:r>
        <w:rPr/>
        <w:t>request</w:t>
      </w:r>
      <w:r>
        <w:rPr>
          <w:spacing w:val="-4"/>
        </w:rPr>
        <w:t> </w:t>
      </w:r>
      <w:r>
        <w:rPr/>
        <w:t>having</w:t>
      </w:r>
      <w:r>
        <w:rPr>
          <w:spacing w:val="-4"/>
        </w:rPr>
        <w:t> </w:t>
      </w:r>
      <w:r>
        <w:rPr/>
        <w:t>regard</w:t>
      </w:r>
      <w:r>
        <w:rPr>
          <w:spacing w:val="-6"/>
        </w:rPr>
        <w:t> </w:t>
      </w:r>
      <w:r>
        <w:rPr/>
        <w:t>to</w:t>
      </w:r>
      <w:r>
        <w:rPr>
          <w:spacing w:val="-4"/>
        </w:rPr>
        <w:t> </w:t>
      </w:r>
      <w:r>
        <w:rPr/>
        <w:t>what</w:t>
      </w:r>
      <w:r>
        <w:rPr>
          <w:spacing w:val="-4"/>
        </w:rPr>
        <w:t> </w:t>
      </w:r>
      <w:r>
        <w:rPr/>
        <w:t>transpired</w:t>
      </w:r>
      <w:r>
        <w:rPr>
          <w:spacing w:val="-5"/>
        </w:rPr>
        <w:t> </w:t>
      </w:r>
      <w:r>
        <w:rPr/>
        <w:t>on</w:t>
      </w:r>
      <w:r>
        <w:rPr>
          <w:spacing w:val="-5"/>
        </w:rPr>
        <w:t> </w:t>
      </w:r>
      <w:r>
        <w:rPr/>
        <w:t>22 July 2025. The Applicant was represented by Mr. Nderere who made the application for postponement. After his submissions, the Court drew to his attention what Applicant had indeed filed in the documents pertaining to the present application. This was a judgment by this Court rendered in Case Number LC/H/1066/24. After a brief exchange of pleasantries, Mr. Nderere informed the Court that he therefore was requesting the Court to remove the matter from the roll. The Court proceeded to remove the matter from the roll and gave the requisite Order. It is surprising that the Applicant does not in any way refer to these happenings. In that hearing, Mr. Nderere undertook to bring the issue raised by the Court to the attention of the legal practitioner handling the matter.</w:t>
      </w:r>
    </w:p>
    <w:p>
      <w:pPr>
        <w:pStyle w:val="BodyText"/>
        <w:spacing w:after="0" w:line="278" w:lineRule="auto"/>
        <w:jc w:val="both"/>
        <w:sectPr>
          <w:type w:val="continuous"/>
          <w:pgSz w:w="12240" w:h="15840"/>
          <w:pgMar w:header="0" w:footer="1103" w:top="1360" w:bottom="1300" w:left="1440" w:right="1080"/>
        </w:sectPr>
      </w:pPr>
    </w:p>
    <w:p>
      <w:pPr>
        <w:pStyle w:val="BodyText"/>
        <w:spacing w:line="278" w:lineRule="auto" w:before="79"/>
        <w:ind w:right="355"/>
        <w:jc w:val="both"/>
      </w:pPr>
      <w:r>
        <w:rPr/>
        <w:t>The</w:t>
      </w:r>
      <w:r>
        <w:rPr>
          <w:spacing w:val="-1"/>
        </w:rPr>
        <w:t> </w:t>
      </w:r>
      <w:r>
        <w:rPr/>
        <w:t>following is the</w:t>
      </w:r>
      <w:r>
        <w:rPr>
          <w:spacing w:val="-1"/>
        </w:rPr>
        <w:t> </w:t>
      </w:r>
      <w:r>
        <w:rPr/>
        <w:t>issue</w:t>
      </w:r>
      <w:r>
        <w:rPr>
          <w:spacing w:val="-1"/>
        </w:rPr>
        <w:t> </w:t>
      </w:r>
      <w:r>
        <w:rPr/>
        <w:t>raised by the</w:t>
      </w:r>
      <w:r>
        <w:rPr>
          <w:spacing w:val="-1"/>
        </w:rPr>
        <w:t> </w:t>
      </w:r>
      <w:r>
        <w:rPr/>
        <w:t>Court</w:t>
      </w:r>
      <w:r>
        <w:rPr>
          <w:spacing w:val="-1"/>
        </w:rPr>
        <w:t> </w:t>
      </w:r>
      <w:r>
        <w:rPr/>
        <w:t>when Mr.</w:t>
      </w:r>
      <w:r>
        <w:rPr>
          <w:spacing w:val="-1"/>
        </w:rPr>
        <w:t> </w:t>
      </w:r>
      <w:r>
        <w:rPr/>
        <w:t>Nderere appeared on 22 July 2025. Case Number</w:t>
      </w:r>
      <w:r>
        <w:rPr>
          <w:spacing w:val="-2"/>
        </w:rPr>
        <w:t> </w:t>
      </w:r>
      <w:r>
        <w:rPr/>
        <w:t>LC/H/1066/25 was heard on 26 March 2025. Advocate Uriri appeared on behalf of the Applicant whilst Mr. Kabuya appeared for the Respondent. Judgement was rendered by this Court in that matter on 28 April 2025. The operative part of the judgment reads as follows:</w:t>
      </w:r>
    </w:p>
    <w:p>
      <w:pPr>
        <w:pStyle w:val="ListParagraph"/>
        <w:numPr>
          <w:ilvl w:val="0"/>
          <w:numId w:val="1"/>
        </w:numPr>
        <w:tabs>
          <w:tab w:pos="719" w:val="left" w:leader="none"/>
        </w:tabs>
        <w:spacing w:line="240" w:lineRule="auto" w:before="157" w:after="0"/>
        <w:ind w:left="719" w:right="0" w:hanging="359"/>
        <w:jc w:val="left"/>
        <w:rPr>
          <w:sz w:val="24"/>
        </w:rPr>
      </w:pPr>
      <w:r>
        <w:rPr>
          <w:sz w:val="24"/>
        </w:rPr>
        <w:t>The</w:t>
      </w:r>
      <w:r>
        <w:rPr>
          <w:spacing w:val="-5"/>
          <w:sz w:val="24"/>
        </w:rPr>
        <w:t> </w:t>
      </w:r>
      <w:r>
        <w:rPr>
          <w:sz w:val="24"/>
        </w:rPr>
        <w:t>appeal</w:t>
      </w:r>
      <w:r>
        <w:rPr>
          <w:spacing w:val="-1"/>
          <w:sz w:val="24"/>
        </w:rPr>
        <w:t> </w:t>
      </w:r>
      <w:r>
        <w:rPr>
          <w:sz w:val="24"/>
        </w:rPr>
        <w:t>partially</w:t>
      </w:r>
      <w:r>
        <w:rPr>
          <w:spacing w:val="-1"/>
          <w:sz w:val="24"/>
        </w:rPr>
        <w:t> </w:t>
      </w:r>
      <w:r>
        <w:rPr>
          <w:spacing w:val="-2"/>
          <w:sz w:val="24"/>
        </w:rPr>
        <w:t>succeeds.</w:t>
      </w:r>
    </w:p>
    <w:p>
      <w:pPr>
        <w:pStyle w:val="ListParagraph"/>
        <w:numPr>
          <w:ilvl w:val="0"/>
          <w:numId w:val="1"/>
        </w:numPr>
        <w:tabs>
          <w:tab w:pos="719" w:val="left" w:leader="none"/>
        </w:tabs>
        <w:spacing w:line="240" w:lineRule="auto" w:before="46" w:after="0"/>
        <w:ind w:left="719" w:right="0" w:hanging="359"/>
        <w:jc w:val="left"/>
        <w:rPr>
          <w:sz w:val="24"/>
        </w:rPr>
      </w:pPr>
      <w:r>
        <w:rPr>
          <w:sz w:val="24"/>
        </w:rPr>
        <w:t>Ground</w:t>
      </w:r>
      <w:r>
        <w:rPr>
          <w:spacing w:val="-3"/>
          <w:sz w:val="24"/>
        </w:rPr>
        <w:t> </w:t>
      </w:r>
      <w:r>
        <w:rPr>
          <w:sz w:val="24"/>
        </w:rPr>
        <w:t>of</w:t>
      </w:r>
      <w:r>
        <w:rPr>
          <w:spacing w:val="-1"/>
          <w:sz w:val="24"/>
        </w:rPr>
        <w:t> </w:t>
      </w:r>
      <w:r>
        <w:rPr>
          <w:sz w:val="24"/>
        </w:rPr>
        <w:t>appeal</w:t>
      </w:r>
      <w:r>
        <w:rPr>
          <w:spacing w:val="-1"/>
          <w:sz w:val="24"/>
        </w:rPr>
        <w:t> </w:t>
      </w:r>
      <w:r>
        <w:rPr>
          <w:sz w:val="24"/>
        </w:rPr>
        <w:t>2.3</w:t>
      </w:r>
      <w:r>
        <w:rPr>
          <w:spacing w:val="-1"/>
          <w:sz w:val="24"/>
        </w:rPr>
        <w:t> </w:t>
      </w:r>
      <w:r>
        <w:rPr>
          <w:sz w:val="24"/>
        </w:rPr>
        <w:t>be and</w:t>
      </w:r>
      <w:r>
        <w:rPr>
          <w:spacing w:val="-1"/>
          <w:sz w:val="24"/>
        </w:rPr>
        <w:t> </w:t>
      </w:r>
      <w:r>
        <w:rPr>
          <w:sz w:val="24"/>
        </w:rPr>
        <w:t>is</w:t>
      </w:r>
      <w:r>
        <w:rPr>
          <w:spacing w:val="-1"/>
          <w:sz w:val="24"/>
        </w:rPr>
        <w:t> </w:t>
      </w:r>
      <w:r>
        <w:rPr>
          <w:sz w:val="24"/>
        </w:rPr>
        <w:t>hereby</w:t>
      </w:r>
      <w:r>
        <w:rPr>
          <w:spacing w:val="-1"/>
          <w:sz w:val="24"/>
        </w:rPr>
        <w:t> </w:t>
      </w:r>
      <w:r>
        <w:rPr>
          <w:spacing w:val="-2"/>
          <w:sz w:val="24"/>
        </w:rPr>
        <w:t>upheld.</w:t>
      </w:r>
    </w:p>
    <w:p>
      <w:pPr>
        <w:pStyle w:val="ListParagraph"/>
        <w:numPr>
          <w:ilvl w:val="0"/>
          <w:numId w:val="1"/>
        </w:numPr>
        <w:tabs>
          <w:tab w:pos="719" w:val="left" w:leader="none"/>
        </w:tabs>
        <w:spacing w:line="240" w:lineRule="auto" w:before="43" w:after="0"/>
        <w:ind w:left="719" w:right="0" w:hanging="359"/>
        <w:jc w:val="left"/>
        <w:rPr>
          <w:sz w:val="24"/>
        </w:rPr>
      </w:pPr>
      <w:r>
        <w:rPr>
          <w:sz w:val="24"/>
        </w:rPr>
        <w:t>Ground</w:t>
      </w:r>
      <w:r>
        <w:rPr>
          <w:spacing w:val="-1"/>
          <w:sz w:val="24"/>
        </w:rPr>
        <w:t> </w:t>
      </w:r>
      <w:r>
        <w:rPr>
          <w:sz w:val="24"/>
        </w:rPr>
        <w:t>2.4, being</w:t>
      </w:r>
      <w:r>
        <w:rPr>
          <w:spacing w:val="-1"/>
          <w:sz w:val="24"/>
        </w:rPr>
        <w:t> </w:t>
      </w:r>
      <w:r>
        <w:rPr>
          <w:sz w:val="24"/>
        </w:rPr>
        <w:t>devoid of merit,</w:t>
      </w:r>
      <w:r>
        <w:rPr>
          <w:spacing w:val="-1"/>
          <w:sz w:val="24"/>
        </w:rPr>
        <w:t> </w:t>
      </w:r>
      <w:r>
        <w:rPr>
          <w:sz w:val="24"/>
        </w:rPr>
        <w:t>be</w:t>
      </w:r>
      <w:r>
        <w:rPr>
          <w:spacing w:val="-1"/>
          <w:sz w:val="24"/>
        </w:rPr>
        <w:t> </w:t>
      </w:r>
      <w:r>
        <w:rPr>
          <w:sz w:val="24"/>
        </w:rPr>
        <w:t>and</w:t>
      </w:r>
      <w:r>
        <w:rPr>
          <w:spacing w:val="-1"/>
          <w:sz w:val="24"/>
        </w:rPr>
        <w:t> </w:t>
      </w:r>
      <w:r>
        <w:rPr>
          <w:sz w:val="24"/>
        </w:rPr>
        <w:t>is hereby </w:t>
      </w:r>
      <w:r>
        <w:rPr>
          <w:spacing w:val="-2"/>
          <w:sz w:val="24"/>
        </w:rPr>
        <w:t>dismissed.</w:t>
      </w:r>
    </w:p>
    <w:p>
      <w:pPr>
        <w:pStyle w:val="ListParagraph"/>
        <w:numPr>
          <w:ilvl w:val="0"/>
          <w:numId w:val="1"/>
        </w:numPr>
        <w:tabs>
          <w:tab w:pos="719" w:val="left" w:leader="none"/>
        </w:tabs>
        <w:spacing w:line="240" w:lineRule="auto" w:before="43" w:after="0"/>
        <w:ind w:left="719" w:right="0" w:hanging="359"/>
        <w:jc w:val="left"/>
        <w:rPr>
          <w:sz w:val="24"/>
        </w:rPr>
      </w:pPr>
      <w:r>
        <w:rPr>
          <w:sz w:val="24"/>
        </w:rPr>
        <w:t>The</w:t>
      </w:r>
      <w:r>
        <w:rPr>
          <w:spacing w:val="-3"/>
          <w:sz w:val="24"/>
        </w:rPr>
        <w:t> </w:t>
      </w:r>
      <w:r>
        <w:rPr>
          <w:sz w:val="24"/>
        </w:rPr>
        <w:t>arbitral</w:t>
      </w:r>
      <w:r>
        <w:rPr>
          <w:spacing w:val="1"/>
          <w:sz w:val="24"/>
        </w:rPr>
        <w:t> </w:t>
      </w:r>
      <w:r>
        <w:rPr>
          <w:sz w:val="24"/>
        </w:rPr>
        <w:t>award</w:t>
      </w:r>
      <w:r>
        <w:rPr>
          <w:spacing w:val="-1"/>
          <w:sz w:val="24"/>
        </w:rPr>
        <w:t> </w:t>
      </w:r>
      <w:r>
        <w:rPr>
          <w:sz w:val="24"/>
        </w:rPr>
        <w:t>be</w:t>
      </w:r>
      <w:r>
        <w:rPr>
          <w:spacing w:val="-3"/>
          <w:sz w:val="24"/>
        </w:rPr>
        <w:t> </w:t>
      </w:r>
      <w:r>
        <w:rPr>
          <w:sz w:val="24"/>
        </w:rPr>
        <w:t>is</w:t>
      </w:r>
      <w:r>
        <w:rPr>
          <w:spacing w:val="2"/>
          <w:sz w:val="24"/>
        </w:rPr>
        <w:t> </w:t>
      </w:r>
      <w:r>
        <w:rPr>
          <w:sz w:val="24"/>
        </w:rPr>
        <w:t>hereby</w:t>
      </w:r>
      <w:r>
        <w:rPr>
          <w:spacing w:val="-1"/>
          <w:sz w:val="24"/>
        </w:rPr>
        <w:t> </w:t>
      </w:r>
      <w:r>
        <w:rPr>
          <w:sz w:val="24"/>
        </w:rPr>
        <w:t>set</w:t>
      </w:r>
      <w:r>
        <w:rPr>
          <w:spacing w:val="1"/>
          <w:sz w:val="24"/>
        </w:rPr>
        <w:t> </w:t>
      </w:r>
      <w:r>
        <w:rPr>
          <w:sz w:val="24"/>
        </w:rPr>
        <w:t>aside</w:t>
      </w:r>
      <w:r>
        <w:rPr>
          <w:spacing w:val="-1"/>
          <w:sz w:val="24"/>
        </w:rPr>
        <w:t> </w:t>
      </w:r>
      <w:r>
        <w:rPr>
          <w:sz w:val="24"/>
        </w:rPr>
        <w:t>in</w:t>
      </w:r>
      <w:r>
        <w:rPr>
          <w:spacing w:val="-1"/>
          <w:sz w:val="24"/>
        </w:rPr>
        <w:t> </w:t>
      </w:r>
      <w:r>
        <w:rPr>
          <w:sz w:val="24"/>
        </w:rPr>
        <w:t>part and</w:t>
      </w:r>
      <w:r>
        <w:rPr>
          <w:spacing w:val="-1"/>
          <w:sz w:val="24"/>
        </w:rPr>
        <w:t> </w:t>
      </w:r>
      <w:r>
        <w:rPr>
          <w:sz w:val="24"/>
        </w:rPr>
        <w:t>substituted</w:t>
      </w:r>
      <w:r>
        <w:rPr>
          <w:spacing w:val="-1"/>
          <w:sz w:val="24"/>
        </w:rPr>
        <w:t> </w:t>
      </w:r>
      <w:r>
        <w:rPr>
          <w:sz w:val="24"/>
        </w:rPr>
        <w:t>with</w:t>
      </w:r>
      <w:r>
        <w:rPr>
          <w:spacing w:val="-1"/>
          <w:sz w:val="24"/>
        </w:rPr>
        <w:t> </w:t>
      </w:r>
      <w:r>
        <w:rPr>
          <w:sz w:val="24"/>
        </w:rPr>
        <w:t>the </w:t>
      </w:r>
      <w:r>
        <w:rPr>
          <w:spacing w:val="-2"/>
          <w:sz w:val="24"/>
        </w:rPr>
        <w:t>following;</w:t>
      </w:r>
    </w:p>
    <w:p>
      <w:pPr>
        <w:pStyle w:val="ListParagraph"/>
        <w:numPr>
          <w:ilvl w:val="1"/>
          <w:numId w:val="1"/>
        </w:numPr>
        <w:tabs>
          <w:tab w:pos="1090" w:val="left" w:leader="none"/>
        </w:tabs>
        <w:spacing w:line="278" w:lineRule="auto" w:before="44" w:after="0"/>
        <w:ind w:left="1090" w:right="358" w:hanging="370"/>
        <w:jc w:val="both"/>
        <w:rPr>
          <w:sz w:val="24"/>
        </w:rPr>
      </w:pPr>
      <w:r>
        <w:rPr>
          <w:sz w:val="24"/>
        </w:rPr>
        <w:t>The</w:t>
      </w:r>
      <w:r>
        <w:rPr>
          <w:spacing w:val="-9"/>
          <w:sz w:val="24"/>
        </w:rPr>
        <w:t> </w:t>
      </w:r>
      <w:r>
        <w:rPr>
          <w:sz w:val="24"/>
        </w:rPr>
        <w:t>matter</w:t>
      </w:r>
      <w:r>
        <w:rPr>
          <w:spacing w:val="-9"/>
          <w:sz w:val="24"/>
        </w:rPr>
        <w:t> </w:t>
      </w:r>
      <w:r>
        <w:rPr>
          <w:sz w:val="24"/>
        </w:rPr>
        <w:t>is</w:t>
      </w:r>
      <w:r>
        <w:rPr>
          <w:spacing w:val="-5"/>
          <w:sz w:val="24"/>
        </w:rPr>
        <w:t> </w:t>
      </w:r>
      <w:r>
        <w:rPr>
          <w:sz w:val="24"/>
        </w:rPr>
        <w:t>remitted</w:t>
      </w:r>
      <w:r>
        <w:rPr>
          <w:spacing w:val="-8"/>
          <w:sz w:val="24"/>
        </w:rPr>
        <w:t> </w:t>
      </w:r>
      <w:r>
        <w:rPr>
          <w:sz w:val="24"/>
        </w:rPr>
        <w:t>back</w:t>
      </w:r>
      <w:r>
        <w:rPr>
          <w:spacing w:val="-7"/>
          <w:sz w:val="24"/>
        </w:rPr>
        <w:t> </w:t>
      </w:r>
      <w:r>
        <w:rPr>
          <w:sz w:val="24"/>
        </w:rPr>
        <w:t>for</w:t>
      </w:r>
      <w:r>
        <w:rPr>
          <w:spacing w:val="-7"/>
          <w:sz w:val="24"/>
        </w:rPr>
        <w:t> </w:t>
      </w:r>
      <w:r>
        <w:rPr>
          <w:sz w:val="24"/>
        </w:rPr>
        <w:t>re-quantification</w:t>
      </w:r>
      <w:r>
        <w:rPr>
          <w:spacing w:val="-8"/>
          <w:sz w:val="24"/>
        </w:rPr>
        <w:t> </w:t>
      </w:r>
      <w:r>
        <w:rPr>
          <w:sz w:val="24"/>
        </w:rPr>
        <w:t>on</w:t>
      </w:r>
      <w:r>
        <w:rPr>
          <w:spacing w:val="-8"/>
          <w:sz w:val="24"/>
        </w:rPr>
        <w:t> </w:t>
      </w:r>
      <w:r>
        <w:rPr>
          <w:sz w:val="24"/>
        </w:rPr>
        <w:t>the</w:t>
      </w:r>
      <w:r>
        <w:rPr>
          <w:spacing w:val="-9"/>
          <w:sz w:val="24"/>
        </w:rPr>
        <w:t> </w:t>
      </w:r>
      <w:r>
        <w:rPr>
          <w:sz w:val="24"/>
        </w:rPr>
        <w:t>question</w:t>
      </w:r>
      <w:r>
        <w:rPr>
          <w:spacing w:val="-8"/>
          <w:sz w:val="24"/>
        </w:rPr>
        <w:t> </w:t>
      </w:r>
      <w:r>
        <w:rPr>
          <w:sz w:val="24"/>
        </w:rPr>
        <w:t>of</w:t>
      </w:r>
      <w:r>
        <w:rPr>
          <w:spacing w:val="-9"/>
          <w:sz w:val="24"/>
        </w:rPr>
        <w:t> </w:t>
      </w:r>
      <w:r>
        <w:rPr>
          <w:sz w:val="24"/>
        </w:rPr>
        <w:t>damages</w:t>
      </w:r>
      <w:r>
        <w:rPr>
          <w:spacing w:val="-8"/>
          <w:sz w:val="24"/>
        </w:rPr>
        <w:t> </w:t>
      </w:r>
      <w:r>
        <w:rPr>
          <w:sz w:val="24"/>
        </w:rPr>
        <w:t>due</w:t>
      </w:r>
      <w:r>
        <w:rPr>
          <w:spacing w:val="-9"/>
          <w:sz w:val="24"/>
        </w:rPr>
        <w:t> </w:t>
      </w:r>
      <w:r>
        <w:rPr>
          <w:sz w:val="24"/>
        </w:rPr>
        <w:t>to</w:t>
      </w:r>
      <w:r>
        <w:rPr>
          <w:spacing w:val="-8"/>
          <w:sz w:val="24"/>
        </w:rPr>
        <w:t> </w:t>
      </w:r>
      <w:r>
        <w:rPr>
          <w:sz w:val="24"/>
        </w:rPr>
        <w:t>the Appellant on the unexpired term of the contract of employment before the same </w:t>
      </w:r>
      <w:r>
        <w:rPr>
          <w:spacing w:val="-2"/>
          <w:sz w:val="24"/>
        </w:rPr>
        <w:t>arbitrator.”</w:t>
      </w:r>
    </w:p>
    <w:p>
      <w:pPr>
        <w:pStyle w:val="BodyText"/>
        <w:spacing w:line="278" w:lineRule="auto" w:before="161"/>
        <w:ind w:right="355"/>
        <w:jc w:val="both"/>
      </w:pPr>
      <w:r>
        <w:rPr/>
        <w:t>The above clearly shows that the matter between the parties was heard on the merits and that judgment is extant. It is therefore surprising that the Applicant would then seek to apply for condonation of the late filing of an appeal in the same matter. The Court is of the view that the legal</w:t>
      </w:r>
      <w:r>
        <w:rPr>
          <w:spacing w:val="-5"/>
        </w:rPr>
        <w:t> </w:t>
      </w:r>
      <w:r>
        <w:rPr/>
        <w:t>practitioners</w:t>
      </w:r>
      <w:r>
        <w:rPr>
          <w:spacing w:val="-6"/>
        </w:rPr>
        <w:t> </w:t>
      </w:r>
      <w:r>
        <w:rPr/>
        <w:t>concerned</w:t>
      </w:r>
      <w:r>
        <w:rPr>
          <w:spacing w:val="-5"/>
        </w:rPr>
        <w:t> </w:t>
      </w:r>
      <w:r>
        <w:rPr/>
        <w:t>should</w:t>
      </w:r>
      <w:r>
        <w:rPr>
          <w:spacing w:val="-6"/>
        </w:rPr>
        <w:t> </w:t>
      </w:r>
      <w:r>
        <w:rPr/>
        <w:t>show</w:t>
      </w:r>
      <w:r>
        <w:rPr>
          <w:spacing w:val="-6"/>
        </w:rPr>
        <w:t> </w:t>
      </w:r>
      <w:r>
        <w:rPr/>
        <w:t>some</w:t>
      </w:r>
      <w:r>
        <w:rPr>
          <w:spacing w:val="-6"/>
        </w:rPr>
        <w:t> </w:t>
      </w:r>
      <w:r>
        <w:rPr/>
        <w:t>degree</w:t>
      </w:r>
      <w:r>
        <w:rPr>
          <w:spacing w:val="-7"/>
        </w:rPr>
        <w:t> </w:t>
      </w:r>
      <w:r>
        <w:rPr/>
        <w:t>of</w:t>
      </w:r>
      <w:r>
        <w:rPr>
          <w:spacing w:val="-7"/>
        </w:rPr>
        <w:t> </w:t>
      </w:r>
      <w:r>
        <w:rPr/>
        <w:t>competence</w:t>
      </w:r>
      <w:r>
        <w:rPr>
          <w:spacing w:val="-6"/>
        </w:rPr>
        <w:t> </w:t>
      </w:r>
      <w:r>
        <w:rPr/>
        <w:t>exhibiting</w:t>
      </w:r>
      <w:r>
        <w:rPr>
          <w:spacing w:val="-5"/>
        </w:rPr>
        <w:t> </w:t>
      </w:r>
      <w:r>
        <w:rPr/>
        <w:t>due</w:t>
      </w:r>
      <w:r>
        <w:rPr>
          <w:spacing w:val="-7"/>
        </w:rPr>
        <w:t> </w:t>
      </w:r>
      <w:r>
        <w:rPr/>
        <w:t>diligence</w:t>
      </w:r>
      <w:r>
        <w:rPr>
          <w:spacing w:val="-7"/>
        </w:rPr>
        <w:t> </w:t>
      </w:r>
      <w:r>
        <w:rPr/>
        <w:t>in handling litigation. This is clearly evidence of lack of diligence and tardiness on the part of the legal practitioners concerned. The Court expresses its concern about such behaviour. The Courts are already inundated with a lot of work and it is quite disconcerting to have legal practitioners push their invalid applications at the doorsteps of the courtroom.</w:t>
      </w:r>
    </w:p>
    <w:p>
      <w:pPr>
        <w:pStyle w:val="BodyText"/>
        <w:spacing w:line="278" w:lineRule="auto" w:before="155"/>
        <w:ind w:right="353"/>
        <w:jc w:val="both"/>
      </w:pPr>
      <w:r>
        <w:rPr/>
        <w:t>AS stated by McNALLY JA</w:t>
      </w:r>
      <w:r>
        <w:rPr>
          <w:spacing w:val="-1"/>
        </w:rPr>
        <w:t> </w:t>
      </w:r>
      <w:r>
        <w:rPr/>
        <w:t>in </w:t>
      </w:r>
      <w:r>
        <w:rPr>
          <w:b/>
          <w:i/>
        </w:rPr>
        <w:t>Ndebele v Ncube </w:t>
      </w:r>
      <w:r>
        <w:rPr/>
        <w:t>1992 (1) ZLR 288 (S),</w:t>
      </w:r>
      <w:r>
        <w:rPr>
          <w:spacing w:val="-1"/>
        </w:rPr>
        <w:t> </w:t>
      </w:r>
      <w:r>
        <w:rPr/>
        <w:t>there must be finality to litigation. Striking the matter off from the roll does not finalize the matter but merely means the matter</w:t>
      </w:r>
      <w:r>
        <w:rPr>
          <w:spacing w:val="-8"/>
        </w:rPr>
        <w:t> </w:t>
      </w:r>
      <w:r>
        <w:rPr/>
        <w:t>will</w:t>
      </w:r>
      <w:r>
        <w:rPr>
          <w:spacing w:val="-7"/>
        </w:rPr>
        <w:t> </w:t>
      </w:r>
      <w:r>
        <w:rPr/>
        <w:t>be</w:t>
      </w:r>
      <w:r>
        <w:rPr>
          <w:spacing w:val="-8"/>
        </w:rPr>
        <w:t> </w:t>
      </w:r>
      <w:r>
        <w:rPr/>
        <w:t>filed</w:t>
      </w:r>
      <w:r>
        <w:rPr>
          <w:spacing w:val="-5"/>
        </w:rPr>
        <w:t> </w:t>
      </w:r>
      <w:r>
        <w:rPr/>
        <w:t>again</w:t>
      </w:r>
      <w:r>
        <w:rPr>
          <w:spacing w:val="-4"/>
        </w:rPr>
        <w:t> </w:t>
      </w:r>
      <w:r>
        <w:rPr/>
        <w:t>thus</w:t>
      </w:r>
      <w:r>
        <w:rPr>
          <w:spacing w:val="-7"/>
        </w:rPr>
        <w:t> </w:t>
      </w:r>
      <w:r>
        <w:rPr/>
        <w:t>clogging</w:t>
      </w:r>
      <w:r>
        <w:rPr>
          <w:spacing w:val="-7"/>
        </w:rPr>
        <w:t> </w:t>
      </w:r>
      <w:r>
        <w:rPr/>
        <w:t>the</w:t>
      </w:r>
      <w:r>
        <w:rPr>
          <w:spacing w:val="-8"/>
        </w:rPr>
        <w:t> </w:t>
      </w:r>
      <w:r>
        <w:rPr/>
        <w:t>court</w:t>
      </w:r>
      <w:r>
        <w:rPr>
          <w:spacing w:val="-7"/>
        </w:rPr>
        <w:t> </w:t>
      </w:r>
      <w:r>
        <w:rPr/>
        <w:t>system</w:t>
      </w:r>
      <w:r>
        <w:rPr>
          <w:spacing w:val="-7"/>
        </w:rPr>
        <w:t> </w:t>
      </w:r>
      <w:r>
        <w:rPr/>
        <w:t>with</w:t>
      </w:r>
      <w:r>
        <w:rPr>
          <w:spacing w:val="-7"/>
        </w:rPr>
        <w:t> </w:t>
      </w:r>
      <w:r>
        <w:rPr/>
        <w:t>recycled</w:t>
      </w:r>
      <w:r>
        <w:rPr>
          <w:spacing w:val="-7"/>
        </w:rPr>
        <w:t> </w:t>
      </w:r>
      <w:r>
        <w:rPr/>
        <w:t>cases.</w:t>
      </w:r>
      <w:r>
        <w:rPr>
          <w:spacing w:val="-7"/>
        </w:rPr>
        <w:t> </w:t>
      </w:r>
      <w:r>
        <w:rPr/>
        <w:t>The</w:t>
      </w:r>
      <w:r>
        <w:rPr>
          <w:spacing w:val="-8"/>
        </w:rPr>
        <w:t> </w:t>
      </w:r>
      <w:r>
        <w:rPr/>
        <w:t>Court</w:t>
      </w:r>
      <w:r>
        <w:rPr>
          <w:spacing w:val="-5"/>
        </w:rPr>
        <w:t> </w:t>
      </w:r>
      <w:r>
        <w:rPr/>
        <w:t>also</w:t>
      </w:r>
      <w:r>
        <w:rPr>
          <w:spacing w:val="-7"/>
        </w:rPr>
        <w:t> </w:t>
      </w:r>
      <w:r>
        <w:rPr/>
        <w:t>takes judicial</w:t>
      </w:r>
      <w:r>
        <w:rPr>
          <w:spacing w:val="-2"/>
        </w:rPr>
        <w:t> </w:t>
      </w:r>
      <w:r>
        <w:rPr/>
        <w:t>notice</w:t>
      </w:r>
      <w:r>
        <w:rPr>
          <w:spacing w:val="-3"/>
        </w:rPr>
        <w:t> </w:t>
      </w:r>
      <w:r>
        <w:rPr/>
        <w:t>that the</w:t>
      </w:r>
      <w:r>
        <w:rPr>
          <w:spacing w:val="-2"/>
        </w:rPr>
        <w:t> </w:t>
      </w:r>
      <w:r>
        <w:rPr/>
        <w:t>Applicant</w:t>
      </w:r>
      <w:r>
        <w:rPr>
          <w:spacing w:val="-2"/>
        </w:rPr>
        <w:t> </w:t>
      </w:r>
      <w:r>
        <w:rPr/>
        <w:t>is</w:t>
      </w:r>
      <w:r>
        <w:rPr>
          <w:spacing w:val="-3"/>
        </w:rPr>
        <w:t> </w:t>
      </w:r>
      <w:r>
        <w:rPr/>
        <w:t>a</w:t>
      </w:r>
      <w:r>
        <w:rPr>
          <w:spacing w:val="-1"/>
        </w:rPr>
        <w:t> </w:t>
      </w:r>
      <w:r>
        <w:rPr/>
        <w:t>State</w:t>
      </w:r>
      <w:r>
        <w:rPr>
          <w:spacing w:val="-3"/>
        </w:rPr>
        <w:t> </w:t>
      </w:r>
      <w:r>
        <w:rPr/>
        <w:t>entity and</w:t>
      </w:r>
      <w:r>
        <w:rPr>
          <w:spacing w:val="-2"/>
        </w:rPr>
        <w:t> </w:t>
      </w:r>
      <w:r>
        <w:rPr/>
        <w:t>it</w:t>
      </w:r>
      <w:r>
        <w:rPr>
          <w:spacing w:val="-1"/>
        </w:rPr>
        <w:t> </w:t>
      </w:r>
      <w:r>
        <w:rPr/>
        <w:t>evident that</w:t>
      </w:r>
      <w:r>
        <w:rPr>
          <w:spacing w:val="-2"/>
        </w:rPr>
        <w:t> </w:t>
      </w:r>
      <w:r>
        <w:rPr/>
        <w:t>scarce</w:t>
      </w:r>
      <w:r>
        <w:rPr>
          <w:spacing w:val="-1"/>
        </w:rPr>
        <w:t> </w:t>
      </w:r>
      <w:r>
        <w:rPr/>
        <w:t>financial resources are being</w:t>
      </w:r>
      <w:r>
        <w:rPr>
          <w:spacing w:val="-12"/>
        </w:rPr>
        <w:t> </w:t>
      </w:r>
      <w:r>
        <w:rPr/>
        <w:t>put</w:t>
      </w:r>
      <w:r>
        <w:rPr>
          <w:spacing w:val="-12"/>
        </w:rPr>
        <w:t> </w:t>
      </w:r>
      <w:r>
        <w:rPr/>
        <w:t>to</w:t>
      </w:r>
      <w:r>
        <w:rPr>
          <w:spacing w:val="-12"/>
        </w:rPr>
        <w:t> </w:t>
      </w:r>
      <w:r>
        <w:rPr/>
        <w:t>such</w:t>
      </w:r>
      <w:r>
        <w:rPr>
          <w:spacing w:val="-12"/>
        </w:rPr>
        <w:t> </w:t>
      </w:r>
      <w:r>
        <w:rPr/>
        <w:t>seemingly</w:t>
      </w:r>
      <w:r>
        <w:rPr>
          <w:spacing w:val="-12"/>
        </w:rPr>
        <w:t> </w:t>
      </w:r>
      <w:r>
        <w:rPr/>
        <w:t>unending</w:t>
      </w:r>
      <w:r>
        <w:rPr>
          <w:spacing w:val="-11"/>
        </w:rPr>
        <w:t> </w:t>
      </w:r>
      <w:r>
        <w:rPr/>
        <w:t>litigation</w:t>
      </w:r>
      <w:r>
        <w:rPr>
          <w:spacing w:val="-12"/>
        </w:rPr>
        <w:t> </w:t>
      </w:r>
      <w:r>
        <w:rPr/>
        <w:t>when</w:t>
      </w:r>
      <w:r>
        <w:rPr>
          <w:spacing w:val="-12"/>
        </w:rPr>
        <w:t> </w:t>
      </w:r>
      <w:r>
        <w:rPr/>
        <w:t>the</w:t>
      </w:r>
      <w:r>
        <w:rPr>
          <w:spacing w:val="-13"/>
        </w:rPr>
        <w:t> </w:t>
      </w:r>
      <w:r>
        <w:rPr/>
        <w:t>Applicant</w:t>
      </w:r>
      <w:r>
        <w:rPr>
          <w:spacing w:val="-12"/>
        </w:rPr>
        <w:t> </w:t>
      </w:r>
      <w:r>
        <w:rPr/>
        <w:t>is</w:t>
      </w:r>
      <w:r>
        <w:rPr>
          <w:spacing w:val="-11"/>
        </w:rPr>
        <w:t> </w:t>
      </w:r>
      <w:r>
        <w:rPr/>
        <w:t>not</w:t>
      </w:r>
      <w:r>
        <w:rPr>
          <w:spacing w:val="-12"/>
        </w:rPr>
        <w:t> </w:t>
      </w:r>
      <w:r>
        <w:rPr/>
        <w:t>paying</w:t>
      </w:r>
      <w:r>
        <w:rPr>
          <w:spacing w:val="-12"/>
        </w:rPr>
        <w:t> </w:t>
      </w:r>
      <w:r>
        <w:rPr/>
        <w:t>heed</w:t>
      </w:r>
      <w:r>
        <w:rPr>
          <w:spacing w:val="-12"/>
        </w:rPr>
        <w:t> </w:t>
      </w:r>
      <w:r>
        <w:rPr/>
        <w:t>to</w:t>
      </w:r>
      <w:r>
        <w:rPr>
          <w:spacing w:val="-9"/>
        </w:rPr>
        <w:t> </w:t>
      </w:r>
      <w:r>
        <w:rPr/>
        <w:t>an</w:t>
      </w:r>
      <w:r>
        <w:rPr>
          <w:spacing w:val="-12"/>
        </w:rPr>
        <w:t> </w:t>
      </w:r>
      <w:r>
        <w:rPr/>
        <w:t>extant Court Order.</w:t>
      </w:r>
    </w:p>
    <w:p>
      <w:pPr>
        <w:pStyle w:val="BodyText"/>
        <w:spacing w:line="278" w:lineRule="auto" w:before="158"/>
        <w:ind w:right="359" w:firstLine="60"/>
        <w:jc w:val="both"/>
      </w:pPr>
      <w:r>
        <w:rPr/>
        <w:t>The Registrar of this Court is thus directed to bring this judgment to the attention of the Chief Executive Officer of the Applicant.</w:t>
      </w:r>
    </w:p>
    <w:p>
      <w:pPr>
        <w:pStyle w:val="BodyText"/>
        <w:spacing w:before="159"/>
        <w:jc w:val="both"/>
      </w:pPr>
      <w:r>
        <w:rPr/>
        <w:t>Costs</w:t>
      </w:r>
      <w:r>
        <w:rPr>
          <w:spacing w:val="-2"/>
        </w:rPr>
        <w:t> </w:t>
      </w:r>
      <w:r>
        <w:rPr/>
        <w:t>should</w:t>
      </w:r>
      <w:r>
        <w:rPr>
          <w:spacing w:val="-3"/>
        </w:rPr>
        <w:t> </w:t>
      </w:r>
      <w:r>
        <w:rPr/>
        <w:t>follow</w:t>
      </w:r>
      <w:r>
        <w:rPr>
          <w:spacing w:val="-2"/>
        </w:rPr>
        <w:t> </w:t>
      </w:r>
      <w:r>
        <w:rPr/>
        <w:t>the</w:t>
      </w:r>
      <w:r>
        <w:rPr>
          <w:spacing w:val="-2"/>
        </w:rPr>
        <w:t> cause.</w:t>
      </w:r>
    </w:p>
    <w:p>
      <w:pPr>
        <w:pStyle w:val="BodyText"/>
        <w:spacing w:line="278" w:lineRule="auto" w:before="204"/>
        <w:ind w:right="365"/>
        <w:jc w:val="both"/>
      </w:pPr>
      <w:r>
        <w:rPr/>
        <w:t>In the result, the application for condonation of the late filing of an application for review and an appeal is hereby dismissed with costs.</w:t>
      </w:r>
    </w:p>
    <w:sectPr>
      <w:pgSz w:w="12240" w:h="15840"/>
      <w:pgMar w:header="0" w:footer="1103" w:top="1360" w:bottom="13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2000">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809998pt;margin-top:725.82843pt;width:13.45pt;height:16.650pt;mso-position-horizontal-relative:page;mso-position-vertical-relative:page;z-index:-15764480" type="#_x0000_t202" id="docshape1" filled="false" stroked="false">
              <v:textbox inset="0,0,0,0">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090" w:hanging="37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57" w:hanging="370"/>
      </w:pPr>
      <w:rPr>
        <w:rFonts w:hint="default"/>
        <w:lang w:val="en-US" w:eastAsia="en-US" w:bidi="ar-SA"/>
      </w:rPr>
    </w:lvl>
    <w:lvl w:ilvl="3">
      <w:start w:val="0"/>
      <w:numFmt w:val="bullet"/>
      <w:lvlText w:val="•"/>
      <w:lvlJc w:val="left"/>
      <w:pPr>
        <w:ind w:left="3015" w:hanging="370"/>
      </w:pPr>
      <w:rPr>
        <w:rFonts w:hint="default"/>
        <w:lang w:val="en-US" w:eastAsia="en-US" w:bidi="ar-SA"/>
      </w:rPr>
    </w:lvl>
    <w:lvl w:ilvl="4">
      <w:start w:val="0"/>
      <w:numFmt w:val="bullet"/>
      <w:lvlText w:val="•"/>
      <w:lvlJc w:val="left"/>
      <w:pPr>
        <w:ind w:left="3973" w:hanging="370"/>
      </w:pPr>
      <w:rPr>
        <w:rFonts w:hint="default"/>
        <w:lang w:val="en-US" w:eastAsia="en-US" w:bidi="ar-SA"/>
      </w:rPr>
    </w:lvl>
    <w:lvl w:ilvl="5">
      <w:start w:val="0"/>
      <w:numFmt w:val="bullet"/>
      <w:lvlText w:val="•"/>
      <w:lvlJc w:val="left"/>
      <w:pPr>
        <w:ind w:left="4931" w:hanging="370"/>
      </w:pPr>
      <w:rPr>
        <w:rFonts w:hint="default"/>
        <w:lang w:val="en-US" w:eastAsia="en-US" w:bidi="ar-SA"/>
      </w:rPr>
    </w:lvl>
    <w:lvl w:ilvl="6">
      <w:start w:val="0"/>
      <w:numFmt w:val="bullet"/>
      <w:lvlText w:val="•"/>
      <w:lvlJc w:val="left"/>
      <w:pPr>
        <w:ind w:left="5888" w:hanging="370"/>
      </w:pPr>
      <w:rPr>
        <w:rFonts w:hint="default"/>
        <w:lang w:val="en-US" w:eastAsia="en-US" w:bidi="ar-SA"/>
      </w:rPr>
    </w:lvl>
    <w:lvl w:ilvl="7">
      <w:start w:val="0"/>
      <w:numFmt w:val="bullet"/>
      <w:lvlText w:val="•"/>
      <w:lvlJc w:val="left"/>
      <w:pPr>
        <w:ind w:left="6846" w:hanging="370"/>
      </w:pPr>
      <w:rPr>
        <w:rFonts w:hint="default"/>
        <w:lang w:val="en-US" w:eastAsia="en-US" w:bidi="ar-SA"/>
      </w:rPr>
    </w:lvl>
    <w:lvl w:ilvl="8">
      <w:start w:val="0"/>
      <w:numFmt w:val="bullet"/>
      <w:lvlText w:val="•"/>
      <w:lvlJc w:val="left"/>
      <w:pPr>
        <w:ind w:left="7804" w:hanging="3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before="43"/>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dcterms:created xsi:type="dcterms:W3CDTF">2025-08-22T09:14:24Z</dcterms:created>
  <dcterms:modified xsi:type="dcterms:W3CDTF">2025-08-22T09:14:24Z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Microsoft® Word 2016</vt:lpwstr>
  </property>
</Properties>
</file>