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6496181A" w:rsidR="00B5385D" w:rsidRPr="003F3BA7" w:rsidRDefault="000B3BB0" w:rsidP="00FA5D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ZIMBABWE ASSEMBLIES OF GOD AFRICA </w:t>
      </w:r>
      <w:r w:rsidR="0020541C">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08C7F5DC" w14:textId="77777777" w:rsidR="00392AA0" w:rsidRDefault="000B3BB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OFFICER IN CHARGE N.O. HARARE CENTRAL POLICE STATION</w:t>
      </w:r>
      <w:r w:rsidR="0020541C">
        <w:rPr>
          <w:rFonts w:ascii="Times New Roman" w:hAnsi="Times New Roman" w:cs="Times New Roman"/>
          <w:sz w:val="24"/>
          <w:szCs w:val="24"/>
        </w:rPr>
        <w:t xml:space="preserve"> </w:t>
      </w:r>
    </w:p>
    <w:p w14:paraId="2DF8AC94" w14:textId="380170B9" w:rsidR="00392AA0" w:rsidRDefault="00392AA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1B66142" w14:textId="058764A0" w:rsidR="00041543" w:rsidRPr="003F3BA7" w:rsidRDefault="00392AA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GENERAL POLICE N.O </w:t>
      </w:r>
    </w:p>
    <w:p w14:paraId="4000FC0D" w14:textId="751F3DBE" w:rsidR="00041543" w:rsidRPr="003F3BA7" w:rsidRDefault="00392AA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96F683E" w14:textId="434F5512" w:rsidR="000652A4" w:rsidRPr="003F3BA7" w:rsidRDefault="000B3BB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MARUFU CHIPONDORO </w:t>
      </w:r>
      <w:r w:rsidR="00041543">
        <w:rPr>
          <w:rFonts w:ascii="Times New Roman" w:hAnsi="Times New Roman" w:cs="Times New Roman"/>
          <w:sz w:val="24"/>
          <w:szCs w:val="24"/>
        </w:rPr>
        <w:t xml:space="preserve">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61FECF37" w14:textId="77777777" w:rsidR="0060607A" w:rsidRPr="005F15C1"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and</w:t>
      </w:r>
    </w:p>
    <w:p w14:paraId="07604FC5" w14:textId="28429FE8" w:rsidR="00B5385D" w:rsidRPr="005F15C1" w:rsidRDefault="000B3BB0"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TINOTENDA G. SHUMBA </w:t>
      </w:r>
      <w:r w:rsidR="007F17B7" w:rsidRPr="005F15C1">
        <w:rPr>
          <w:rFonts w:ascii="Times New Roman" w:hAnsi="Times New Roman" w:cs="Times New Roman"/>
          <w:sz w:val="24"/>
          <w:szCs w:val="24"/>
        </w:rPr>
        <w:t xml:space="preserve"> </w:t>
      </w:r>
      <w:r w:rsidR="00B33663" w:rsidRPr="005F15C1">
        <w:rPr>
          <w:rFonts w:ascii="Times New Roman" w:hAnsi="Times New Roman" w:cs="Times New Roman"/>
          <w:sz w:val="24"/>
          <w:szCs w:val="24"/>
        </w:rPr>
        <w:t xml:space="preserve"> </w:t>
      </w:r>
    </w:p>
    <w:p w14:paraId="17CF7E9C" w14:textId="77777777" w:rsidR="00041543" w:rsidRPr="005F15C1" w:rsidRDefault="00041543"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4B47AAD5"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6731A2">
        <w:rPr>
          <w:rFonts w:ascii="Times New Roman" w:hAnsi="Times New Roman" w:cs="Times New Roman"/>
          <w:sz w:val="24"/>
          <w:szCs w:val="24"/>
        </w:rPr>
        <w:t xml:space="preserve">13 and </w:t>
      </w:r>
      <w:r w:rsidR="00184C94">
        <w:rPr>
          <w:rFonts w:ascii="Times New Roman" w:hAnsi="Times New Roman" w:cs="Times New Roman"/>
          <w:sz w:val="24"/>
          <w:szCs w:val="24"/>
        </w:rPr>
        <w:t xml:space="preserve">23 </w:t>
      </w:r>
      <w:r w:rsidR="006731A2">
        <w:rPr>
          <w:rFonts w:ascii="Times New Roman" w:hAnsi="Times New Roman" w:cs="Times New Roman"/>
          <w:sz w:val="24"/>
          <w:szCs w:val="24"/>
        </w:rPr>
        <w:t xml:space="preserve">July </w:t>
      </w:r>
      <w:r w:rsidR="00377FCE" w:rsidRPr="005F15C1">
        <w:rPr>
          <w:rFonts w:ascii="Times New Roman" w:hAnsi="Times New Roman" w:cs="Times New Roman"/>
          <w:sz w:val="24"/>
          <w:szCs w:val="24"/>
        </w:rPr>
        <w:t>2021</w:t>
      </w:r>
    </w:p>
    <w:p w14:paraId="10F7B38F" w14:textId="77777777" w:rsidR="0000054D" w:rsidRPr="005F15C1" w:rsidRDefault="0000054D" w:rsidP="0000054D">
      <w:pPr>
        <w:spacing w:after="0"/>
        <w:rPr>
          <w:rFonts w:ascii="Times New Roman" w:hAnsi="Times New Roman" w:cs="Times New Roman"/>
          <w:sz w:val="24"/>
          <w:szCs w:val="24"/>
        </w:rPr>
      </w:pPr>
    </w:p>
    <w:p w14:paraId="49C04497" w14:textId="6ADA1014" w:rsidR="0000054D" w:rsidRPr="005F15C1" w:rsidRDefault="0000054D" w:rsidP="0000054D">
      <w:pPr>
        <w:spacing w:after="0"/>
        <w:rPr>
          <w:rFonts w:ascii="Times New Roman" w:hAnsi="Times New Roman" w:cs="Times New Roman"/>
          <w:b/>
          <w:sz w:val="24"/>
          <w:szCs w:val="24"/>
        </w:rPr>
      </w:pPr>
      <w:r w:rsidRPr="005F15C1">
        <w:rPr>
          <w:rFonts w:ascii="Times New Roman" w:hAnsi="Times New Roman" w:cs="Times New Roman"/>
          <w:b/>
          <w:sz w:val="24"/>
          <w:szCs w:val="24"/>
        </w:rPr>
        <w:t>Urgent Chamber Application</w:t>
      </w:r>
      <w:r w:rsidR="00500406">
        <w:rPr>
          <w:rFonts w:ascii="Times New Roman" w:hAnsi="Times New Roman" w:cs="Times New Roman"/>
          <w:b/>
          <w:sz w:val="24"/>
          <w:szCs w:val="24"/>
        </w:rPr>
        <w:t xml:space="preserve">-Compelling Order </w:t>
      </w:r>
    </w:p>
    <w:p w14:paraId="7014435F" w14:textId="77777777" w:rsidR="0000054D" w:rsidRPr="005F15C1" w:rsidRDefault="0000054D" w:rsidP="0000054D">
      <w:pPr>
        <w:spacing w:after="0"/>
        <w:rPr>
          <w:rFonts w:ascii="Times New Roman" w:hAnsi="Times New Roman" w:cs="Times New Roman"/>
          <w:sz w:val="24"/>
          <w:szCs w:val="24"/>
        </w:rPr>
      </w:pPr>
    </w:p>
    <w:p w14:paraId="70DECA9A" w14:textId="2A1D0961" w:rsidR="0000054D" w:rsidRDefault="006731A2"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R. Matsikidze</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for the applicant</w:t>
      </w:r>
    </w:p>
    <w:p w14:paraId="55607231" w14:textId="632498A8" w:rsidR="00912DD6" w:rsidRPr="00912DD6" w:rsidRDefault="00912DD6" w:rsidP="00B10942">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D. Jaricha, </w:t>
      </w:r>
      <w:r w:rsidRPr="005F15C1">
        <w:rPr>
          <w:rFonts w:ascii="Times New Roman" w:hAnsi="Times New Roman" w:cs="Times New Roman"/>
          <w:sz w:val="24"/>
          <w:szCs w:val="24"/>
        </w:rPr>
        <w:t xml:space="preserve">for the </w:t>
      </w:r>
      <w:r>
        <w:rPr>
          <w:rFonts w:ascii="Times New Roman" w:hAnsi="Times New Roman" w:cs="Times New Roman"/>
          <w:sz w:val="24"/>
          <w:szCs w:val="24"/>
        </w:rPr>
        <w:t>1</w:t>
      </w:r>
      <w:r w:rsidRPr="0050040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5F15C1">
        <w:rPr>
          <w:rFonts w:ascii="Times New Roman" w:hAnsi="Times New Roman" w:cs="Times New Roman"/>
          <w:sz w:val="24"/>
          <w:szCs w:val="24"/>
        </w:rPr>
        <w:t>respondent</w:t>
      </w:r>
      <w:r>
        <w:rPr>
          <w:rFonts w:ascii="Times New Roman" w:hAnsi="Times New Roman" w:cs="Times New Roman"/>
          <w:sz w:val="24"/>
          <w:szCs w:val="24"/>
        </w:rPr>
        <w:t xml:space="preserve"> and second respondents</w:t>
      </w:r>
    </w:p>
    <w:p w14:paraId="2E0F6CC8" w14:textId="0E015308" w:rsidR="0000054D" w:rsidRDefault="00912DD6"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G. Wagoneka &amp; L. Mundiyeta</w:t>
      </w:r>
      <w:r w:rsidR="0000054D" w:rsidRPr="005F15C1">
        <w:rPr>
          <w:rFonts w:ascii="Times New Roman" w:hAnsi="Times New Roman" w:cs="Times New Roman"/>
          <w:sz w:val="24"/>
          <w:szCs w:val="24"/>
        </w:rPr>
        <w:t xml:space="preserve">, </w:t>
      </w:r>
      <w:r>
        <w:rPr>
          <w:rFonts w:ascii="Times New Roman" w:hAnsi="Times New Roman" w:cs="Times New Roman"/>
          <w:sz w:val="24"/>
          <w:szCs w:val="24"/>
        </w:rPr>
        <w:t xml:space="preserve">for the third respondent </w:t>
      </w:r>
    </w:p>
    <w:p w14:paraId="039F4C7A" w14:textId="77777777" w:rsidR="00506B27" w:rsidRDefault="00506B27" w:rsidP="00B10942">
      <w:pPr>
        <w:spacing w:after="0" w:line="240" w:lineRule="auto"/>
        <w:rPr>
          <w:rFonts w:ascii="Times New Roman" w:hAnsi="Times New Roman" w:cs="Times New Roman"/>
          <w:sz w:val="24"/>
          <w:szCs w:val="24"/>
        </w:rPr>
      </w:pPr>
    </w:p>
    <w:p w14:paraId="4C23F493" w14:textId="77777777" w:rsidR="002957F8" w:rsidRPr="005F15C1" w:rsidRDefault="002957F8" w:rsidP="002957F8">
      <w:pPr>
        <w:spacing w:after="0" w:line="360" w:lineRule="auto"/>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5DB1B8AB" w14:textId="7B85BFDA" w:rsidR="00772BA7" w:rsidRDefault="0000054D" w:rsidP="00313D0B">
      <w:pPr>
        <w:spacing w:after="0" w:line="360" w:lineRule="auto"/>
        <w:jc w:val="both"/>
        <w:rPr>
          <w:rFonts w:ascii="Times New Roman" w:hAnsi="Times New Roman" w:cs="Times New Roman"/>
          <w:sz w:val="24"/>
          <w:szCs w:val="24"/>
        </w:rPr>
      </w:pPr>
      <w:r w:rsidRPr="005F15C1">
        <w:rPr>
          <w:rFonts w:ascii="Times New Roman" w:hAnsi="Times New Roman" w:cs="Times New Roman"/>
          <w:sz w:val="24"/>
          <w:szCs w:val="24"/>
        </w:rPr>
        <w:tab/>
      </w:r>
      <w:r w:rsidR="002957F8" w:rsidRPr="005F15C1">
        <w:rPr>
          <w:rFonts w:ascii="Times New Roman" w:hAnsi="Times New Roman" w:cs="Times New Roman"/>
          <w:sz w:val="24"/>
          <w:szCs w:val="24"/>
        </w:rPr>
        <w:t>Th</w:t>
      </w:r>
      <w:r w:rsidR="0034576C" w:rsidRPr="005F15C1">
        <w:rPr>
          <w:rFonts w:ascii="Times New Roman" w:hAnsi="Times New Roman" w:cs="Times New Roman"/>
          <w:sz w:val="24"/>
          <w:szCs w:val="24"/>
        </w:rPr>
        <w:t>e</w:t>
      </w:r>
      <w:r w:rsidR="00640200" w:rsidRPr="005F15C1">
        <w:rPr>
          <w:rFonts w:ascii="Times New Roman" w:hAnsi="Times New Roman" w:cs="Times New Roman"/>
          <w:sz w:val="24"/>
          <w:szCs w:val="24"/>
        </w:rPr>
        <w:t xml:space="preserve"> applicant </w:t>
      </w:r>
      <w:r w:rsidR="000C31A7">
        <w:rPr>
          <w:rFonts w:ascii="Times New Roman" w:hAnsi="Times New Roman" w:cs="Times New Roman"/>
          <w:sz w:val="24"/>
          <w:szCs w:val="24"/>
        </w:rPr>
        <w:t>is a</w:t>
      </w:r>
      <w:r w:rsidR="0042489C">
        <w:rPr>
          <w:rFonts w:ascii="Times New Roman" w:hAnsi="Times New Roman" w:cs="Times New Roman"/>
          <w:sz w:val="24"/>
          <w:szCs w:val="24"/>
        </w:rPr>
        <w:t xml:space="preserve"> </w:t>
      </w:r>
      <w:r w:rsidR="0042489C" w:rsidRPr="00BF7D11">
        <w:rPr>
          <w:rFonts w:ascii="Times New Roman" w:hAnsi="Times New Roman" w:cs="Times New Roman"/>
          <w:i/>
          <w:sz w:val="24"/>
          <w:szCs w:val="24"/>
        </w:rPr>
        <w:t>universitas</w:t>
      </w:r>
      <w:r w:rsidR="0042489C">
        <w:rPr>
          <w:rFonts w:ascii="Times New Roman" w:hAnsi="Times New Roman" w:cs="Times New Roman"/>
          <w:sz w:val="24"/>
          <w:szCs w:val="24"/>
        </w:rPr>
        <w:t xml:space="preserve">, being a church of </w:t>
      </w:r>
      <w:r w:rsidR="00F8512D">
        <w:rPr>
          <w:rFonts w:ascii="Times New Roman" w:hAnsi="Times New Roman" w:cs="Times New Roman"/>
          <w:sz w:val="24"/>
          <w:szCs w:val="24"/>
        </w:rPr>
        <w:t>Christian</w:t>
      </w:r>
      <w:r w:rsidR="000C31A7">
        <w:rPr>
          <w:rFonts w:ascii="Times New Roman" w:hAnsi="Times New Roman" w:cs="Times New Roman"/>
          <w:sz w:val="24"/>
          <w:szCs w:val="24"/>
        </w:rPr>
        <w:t xml:space="preserve"> denomination</w:t>
      </w:r>
      <w:r w:rsidR="0042489C">
        <w:rPr>
          <w:rFonts w:ascii="Times New Roman" w:hAnsi="Times New Roman" w:cs="Times New Roman"/>
          <w:sz w:val="24"/>
          <w:szCs w:val="24"/>
        </w:rPr>
        <w:t>. It is</w:t>
      </w:r>
      <w:r w:rsidR="000C31A7">
        <w:rPr>
          <w:rFonts w:ascii="Times New Roman" w:hAnsi="Times New Roman" w:cs="Times New Roman"/>
          <w:sz w:val="24"/>
          <w:szCs w:val="24"/>
        </w:rPr>
        <w:t xml:space="preserve"> established in terms of the laws of Zimbabwe. </w:t>
      </w:r>
      <w:r w:rsidR="001234AA">
        <w:rPr>
          <w:rFonts w:ascii="Times New Roman" w:hAnsi="Times New Roman" w:cs="Times New Roman"/>
          <w:sz w:val="24"/>
          <w:szCs w:val="24"/>
        </w:rPr>
        <w:t>On 8 July 2021, the applicant filed an urgent chamber application seeking relief primarily against the first and second respondents. The relief sought is set out in the draf</w:t>
      </w:r>
      <w:r w:rsidR="00772BA7">
        <w:rPr>
          <w:rFonts w:ascii="Times New Roman" w:hAnsi="Times New Roman" w:cs="Times New Roman"/>
          <w:sz w:val="24"/>
          <w:szCs w:val="24"/>
        </w:rPr>
        <w:t>t provisional ord</w:t>
      </w:r>
      <w:r w:rsidR="001234AA">
        <w:rPr>
          <w:rFonts w:ascii="Times New Roman" w:hAnsi="Times New Roman" w:cs="Times New Roman"/>
          <w:sz w:val="24"/>
          <w:szCs w:val="24"/>
        </w:rPr>
        <w:t xml:space="preserve">er accompanying the application and it </w:t>
      </w:r>
      <w:r w:rsidR="00772BA7">
        <w:rPr>
          <w:rFonts w:ascii="Times New Roman" w:hAnsi="Times New Roman" w:cs="Times New Roman"/>
          <w:sz w:val="24"/>
          <w:szCs w:val="24"/>
        </w:rPr>
        <w:t>reads as follows:</w:t>
      </w:r>
    </w:p>
    <w:p w14:paraId="3A63E4C7" w14:textId="78A80B25" w:rsidR="00164780" w:rsidRPr="005F15C1" w:rsidRDefault="009E3A23" w:rsidP="00A57EB2">
      <w:pPr>
        <w:spacing w:after="0" w:line="240" w:lineRule="auto"/>
        <w:ind w:firstLine="720"/>
        <w:jc w:val="center"/>
        <w:rPr>
          <w:rFonts w:ascii="Times New Roman" w:hAnsi="Times New Roman" w:cs="Times New Roman"/>
          <w:b/>
          <w:u w:val="single"/>
        </w:rPr>
      </w:pPr>
      <w:r w:rsidRPr="005F15C1">
        <w:rPr>
          <w:rFonts w:ascii="Times New Roman" w:hAnsi="Times New Roman" w:cs="Times New Roman"/>
        </w:rPr>
        <w:t>“</w:t>
      </w:r>
      <w:r w:rsidR="00164780" w:rsidRPr="005F15C1">
        <w:rPr>
          <w:rFonts w:ascii="Times New Roman" w:hAnsi="Times New Roman" w:cs="Times New Roman"/>
          <w:b/>
        </w:rPr>
        <w:t xml:space="preserve">TERMS OF </w:t>
      </w:r>
      <w:r w:rsidR="00CD6B9E" w:rsidRPr="005F15C1">
        <w:rPr>
          <w:rFonts w:ascii="Times New Roman" w:hAnsi="Times New Roman" w:cs="Times New Roman"/>
          <w:b/>
        </w:rPr>
        <w:t xml:space="preserve">THE FINAL </w:t>
      </w:r>
      <w:r w:rsidR="001234AA">
        <w:rPr>
          <w:rFonts w:ascii="Times New Roman" w:hAnsi="Times New Roman" w:cs="Times New Roman"/>
          <w:b/>
        </w:rPr>
        <w:t>SOUGHT</w:t>
      </w:r>
    </w:p>
    <w:p w14:paraId="254C8514" w14:textId="15BA8E94" w:rsidR="00164780" w:rsidRPr="005F15C1" w:rsidRDefault="002957F8" w:rsidP="00A57EB2">
      <w:pPr>
        <w:spacing w:after="0" w:line="240" w:lineRule="auto"/>
        <w:ind w:left="993"/>
        <w:jc w:val="both"/>
        <w:rPr>
          <w:rFonts w:ascii="Times New Roman" w:hAnsi="Times New Roman" w:cs="Times New Roman"/>
        </w:rPr>
      </w:pPr>
      <w:r w:rsidRPr="005F15C1">
        <w:rPr>
          <w:rFonts w:ascii="Times New Roman" w:hAnsi="Times New Roman" w:cs="Times New Roman"/>
        </w:rPr>
        <w:t>That you show cause to th</w:t>
      </w:r>
      <w:r w:rsidR="00313D0B" w:rsidRPr="005F15C1">
        <w:rPr>
          <w:rFonts w:ascii="Times New Roman" w:hAnsi="Times New Roman" w:cs="Times New Roman"/>
        </w:rPr>
        <w:t xml:space="preserve">is </w:t>
      </w:r>
      <w:r w:rsidRPr="005F15C1">
        <w:rPr>
          <w:rFonts w:ascii="Times New Roman" w:hAnsi="Times New Roman" w:cs="Times New Roman"/>
        </w:rPr>
        <w:t>Honourable Court why a final order should not be made in the following terms</w:t>
      </w:r>
      <w:r w:rsidR="001234AA">
        <w:rPr>
          <w:rFonts w:ascii="Times New Roman" w:hAnsi="Times New Roman" w:cs="Times New Roman"/>
        </w:rPr>
        <w:t>-</w:t>
      </w:r>
    </w:p>
    <w:p w14:paraId="5AA80748" w14:textId="53262B61" w:rsidR="00772BA7" w:rsidRDefault="00772BA7" w:rsidP="001234AA">
      <w:pPr>
        <w:pStyle w:val="ListParagraph"/>
        <w:numPr>
          <w:ilvl w:val="0"/>
          <w:numId w:val="3"/>
        </w:numPr>
        <w:tabs>
          <w:tab w:val="left" w:pos="1276"/>
        </w:tabs>
        <w:spacing w:after="0" w:line="240" w:lineRule="auto"/>
        <w:ind w:left="1276" w:hanging="283"/>
        <w:jc w:val="both"/>
        <w:rPr>
          <w:rFonts w:ascii="Times New Roman" w:hAnsi="Times New Roman" w:cs="Times New Roman"/>
        </w:rPr>
      </w:pPr>
      <w:r>
        <w:rPr>
          <w:rFonts w:ascii="Times New Roman" w:hAnsi="Times New Roman" w:cs="Times New Roman"/>
        </w:rPr>
        <w:t xml:space="preserve">The </w:t>
      </w:r>
      <w:r w:rsidR="001234AA">
        <w:rPr>
          <w:rFonts w:ascii="Times New Roman" w:hAnsi="Times New Roman" w:cs="Times New Roman"/>
        </w:rPr>
        <w:t>Applicant be and is hereby allowed to have possession of the motor vehicle Hilux D4D, Registration number AFG3892 until the finalisation of criminal proceedings pending under CRB HREP 6297-9/21.</w:t>
      </w:r>
    </w:p>
    <w:p w14:paraId="43860B81" w14:textId="6AA211CD" w:rsidR="000C48D8" w:rsidRDefault="001234AA" w:rsidP="00A57EB2">
      <w:pPr>
        <w:pStyle w:val="ListParagraph"/>
        <w:numPr>
          <w:ilvl w:val="0"/>
          <w:numId w:val="3"/>
        </w:numPr>
        <w:spacing w:after="0" w:line="240" w:lineRule="auto"/>
        <w:ind w:left="1276" w:hanging="283"/>
        <w:jc w:val="both"/>
        <w:rPr>
          <w:rFonts w:ascii="Times New Roman" w:hAnsi="Times New Roman" w:cs="Times New Roman"/>
        </w:rPr>
      </w:pPr>
      <w:r>
        <w:rPr>
          <w:rFonts w:ascii="Times New Roman" w:hAnsi="Times New Roman" w:cs="Times New Roman"/>
        </w:rPr>
        <w:t xml:space="preserve">If the matter is opposed, Respondents </w:t>
      </w:r>
      <w:r w:rsidR="00A57EB2">
        <w:rPr>
          <w:rFonts w:ascii="Times New Roman" w:hAnsi="Times New Roman" w:cs="Times New Roman"/>
        </w:rPr>
        <w:t xml:space="preserve">so opposing be ordered to pay costs at attorney and client scale. </w:t>
      </w:r>
    </w:p>
    <w:p w14:paraId="6691D869" w14:textId="77777777" w:rsidR="00A57EB2" w:rsidRPr="005F15C1" w:rsidRDefault="00A57EB2" w:rsidP="00A57EB2">
      <w:pPr>
        <w:pStyle w:val="ListParagraph"/>
        <w:spacing w:after="0" w:line="240" w:lineRule="auto"/>
        <w:ind w:left="1276"/>
        <w:jc w:val="both"/>
        <w:rPr>
          <w:rFonts w:ascii="Times New Roman" w:hAnsi="Times New Roman" w:cs="Times New Roman"/>
        </w:rPr>
      </w:pPr>
    </w:p>
    <w:p w14:paraId="76C0CC4E" w14:textId="3A59AE51" w:rsidR="00164780" w:rsidRPr="005F15C1" w:rsidRDefault="000C48D8" w:rsidP="00A57EB2">
      <w:pPr>
        <w:spacing w:after="0" w:line="240" w:lineRule="auto"/>
        <w:ind w:firstLine="720"/>
        <w:jc w:val="center"/>
        <w:rPr>
          <w:rFonts w:ascii="Times New Roman" w:hAnsi="Times New Roman" w:cs="Times New Roman"/>
          <w:b/>
        </w:rPr>
      </w:pPr>
      <w:r w:rsidRPr="005F15C1">
        <w:rPr>
          <w:rFonts w:ascii="Times New Roman" w:hAnsi="Times New Roman" w:cs="Times New Roman"/>
          <w:b/>
        </w:rPr>
        <w:t xml:space="preserve">INTERIM RELIEF </w:t>
      </w:r>
      <w:r w:rsidR="00772BA7">
        <w:rPr>
          <w:rFonts w:ascii="Times New Roman" w:hAnsi="Times New Roman" w:cs="Times New Roman"/>
          <w:b/>
        </w:rPr>
        <w:t>GRATED</w:t>
      </w:r>
    </w:p>
    <w:p w14:paraId="587BEC9A" w14:textId="6CFB44B7" w:rsidR="00B82F32" w:rsidRDefault="00E458D3" w:rsidP="00A57EB2">
      <w:pPr>
        <w:spacing w:after="0" w:line="240" w:lineRule="auto"/>
        <w:ind w:left="294" w:firstLine="720"/>
        <w:jc w:val="both"/>
        <w:rPr>
          <w:rFonts w:ascii="Times New Roman" w:hAnsi="Times New Roman" w:cs="Times New Roman"/>
        </w:rPr>
      </w:pPr>
      <w:r w:rsidRPr="005F15C1">
        <w:rPr>
          <w:rFonts w:ascii="Times New Roman" w:hAnsi="Times New Roman" w:cs="Times New Roman"/>
        </w:rPr>
        <w:t>P</w:t>
      </w:r>
      <w:r w:rsidR="00B82F32" w:rsidRPr="005F15C1">
        <w:rPr>
          <w:rFonts w:ascii="Times New Roman" w:hAnsi="Times New Roman" w:cs="Times New Roman"/>
        </w:rPr>
        <w:t xml:space="preserve">ending </w:t>
      </w:r>
      <w:r w:rsidR="00A57EB2">
        <w:rPr>
          <w:rFonts w:ascii="Times New Roman" w:hAnsi="Times New Roman" w:cs="Times New Roman"/>
        </w:rPr>
        <w:t xml:space="preserve">finalisation of this matter, the Applicant is granted the following relief- </w:t>
      </w:r>
    </w:p>
    <w:p w14:paraId="01F2CD37" w14:textId="77777777" w:rsidR="00A57EB2" w:rsidRDefault="00772BA7" w:rsidP="00B82F3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The 1</w:t>
      </w:r>
      <w:r w:rsidRPr="00772BA7">
        <w:rPr>
          <w:rFonts w:ascii="Times New Roman" w:hAnsi="Times New Roman" w:cs="Times New Roman"/>
          <w:vertAlign w:val="superscript"/>
        </w:rPr>
        <w:t>st</w:t>
      </w:r>
      <w:r>
        <w:rPr>
          <w:rFonts w:ascii="Times New Roman" w:hAnsi="Times New Roman" w:cs="Times New Roman"/>
        </w:rPr>
        <w:t xml:space="preserve"> </w:t>
      </w:r>
      <w:r w:rsidR="00A57EB2">
        <w:rPr>
          <w:rFonts w:ascii="Times New Roman" w:hAnsi="Times New Roman" w:cs="Times New Roman"/>
        </w:rPr>
        <w:t>and 2</w:t>
      </w:r>
      <w:r w:rsidR="00A57EB2" w:rsidRPr="00A57EB2">
        <w:rPr>
          <w:rFonts w:ascii="Times New Roman" w:hAnsi="Times New Roman" w:cs="Times New Roman"/>
          <w:vertAlign w:val="superscript"/>
        </w:rPr>
        <w:t>nd</w:t>
      </w:r>
      <w:r w:rsidR="00A57EB2">
        <w:rPr>
          <w:rFonts w:ascii="Times New Roman" w:hAnsi="Times New Roman" w:cs="Times New Roman"/>
        </w:rPr>
        <w:t xml:space="preserve"> R</w:t>
      </w:r>
      <w:r>
        <w:rPr>
          <w:rFonts w:ascii="Times New Roman" w:hAnsi="Times New Roman" w:cs="Times New Roman"/>
        </w:rPr>
        <w:t>espondent</w:t>
      </w:r>
      <w:r w:rsidR="00A57EB2">
        <w:rPr>
          <w:rFonts w:ascii="Times New Roman" w:hAnsi="Times New Roman" w:cs="Times New Roman"/>
        </w:rPr>
        <w:t>s be abd are hereby ordered and directed to release the motor vehicle, Toyota Hilux D4D, Registration number AFG3982 to the Applicant within 24 hours of this order.</w:t>
      </w:r>
    </w:p>
    <w:p w14:paraId="662EEEA8" w14:textId="77777777" w:rsidR="00A57EB2" w:rsidRDefault="00A57EB2" w:rsidP="00B82F3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Pending the finalisation of this matter Applicant is ordered not to dispose of the motor vehicle Hilux D4D, Registration number AFG3982 or conduct itself, in relation to the said </w:t>
      </w:r>
      <w:r>
        <w:rPr>
          <w:rFonts w:ascii="Times New Roman" w:hAnsi="Times New Roman" w:cs="Times New Roman"/>
        </w:rPr>
        <w:lastRenderedPageBreak/>
        <w:t>vehicle, in a manner likely to interfere with the outcome of criminal proceedings pending under CRB HREP 6297-9/21.</w:t>
      </w:r>
    </w:p>
    <w:p w14:paraId="1B4ECCCF" w14:textId="327CAEB9" w:rsidR="00A57EB2" w:rsidRDefault="00A57EB2" w:rsidP="00A57EB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Applicant is ordered to avail the said motor vehicle to the 1</w:t>
      </w:r>
      <w:r w:rsidRPr="00A57EB2">
        <w:rPr>
          <w:rFonts w:ascii="Times New Roman" w:hAnsi="Times New Roman" w:cs="Times New Roman"/>
          <w:vertAlign w:val="superscript"/>
        </w:rPr>
        <w:t>st</w:t>
      </w:r>
      <w:r>
        <w:rPr>
          <w:rFonts w:ascii="Times New Roman" w:hAnsi="Times New Roman" w:cs="Times New Roman"/>
        </w:rPr>
        <w:t xml:space="preserve"> Respondent as and when it is required in connection with the said criminal proceedings, provided that Applicant shall be entitled to be given 48 hours’ notice thereto.</w:t>
      </w:r>
    </w:p>
    <w:p w14:paraId="61C08A0B" w14:textId="77777777" w:rsidR="00A57EB2" w:rsidRDefault="00A57EB2" w:rsidP="00A57EB2">
      <w:pPr>
        <w:pStyle w:val="ListParagraph"/>
        <w:spacing w:after="0" w:line="240" w:lineRule="auto"/>
        <w:ind w:left="1374"/>
        <w:jc w:val="both"/>
        <w:rPr>
          <w:rFonts w:ascii="Times New Roman" w:hAnsi="Times New Roman" w:cs="Times New Roman"/>
        </w:rPr>
      </w:pPr>
    </w:p>
    <w:p w14:paraId="7447CA2B" w14:textId="0123C118" w:rsidR="00A57EB2" w:rsidRDefault="00A57EB2" w:rsidP="00A57EB2">
      <w:pPr>
        <w:spacing w:after="0" w:line="240" w:lineRule="auto"/>
        <w:jc w:val="center"/>
        <w:rPr>
          <w:rFonts w:ascii="Times New Roman" w:hAnsi="Times New Roman" w:cs="Times New Roman"/>
          <w:b/>
        </w:rPr>
      </w:pPr>
      <w:r w:rsidRPr="00A57EB2">
        <w:rPr>
          <w:rFonts w:ascii="Times New Roman" w:hAnsi="Times New Roman" w:cs="Times New Roman"/>
          <w:b/>
        </w:rPr>
        <w:t>SERVICE OF PROVISIONAL ORDER</w:t>
      </w:r>
    </w:p>
    <w:p w14:paraId="724D3E73" w14:textId="74C9EEFC" w:rsidR="00CA08A1" w:rsidRDefault="00A57EB2" w:rsidP="007F6B73">
      <w:pPr>
        <w:tabs>
          <w:tab w:val="left" w:pos="993"/>
          <w:tab w:val="left" w:pos="1134"/>
        </w:tabs>
        <w:spacing w:line="240" w:lineRule="auto"/>
        <w:ind w:left="993"/>
        <w:rPr>
          <w:rFonts w:ascii="Times New Roman" w:hAnsi="Times New Roman" w:cs="Times New Roman"/>
        </w:rPr>
      </w:pPr>
      <w:r w:rsidRPr="007F6B73">
        <w:rPr>
          <w:rFonts w:ascii="Times New Roman" w:hAnsi="Times New Roman" w:cs="Times New Roman"/>
        </w:rPr>
        <w:t>The Applicant’s legal practitioners of record be and are hereby authorized to serve and enforce this provisions order upon the Respondent</w:t>
      </w:r>
      <w:r w:rsidR="00850D97" w:rsidRPr="007F6B73">
        <w:rPr>
          <w:rFonts w:ascii="Times New Roman" w:hAnsi="Times New Roman" w:cs="Times New Roman"/>
        </w:rPr>
        <w:t>”</w:t>
      </w:r>
    </w:p>
    <w:p w14:paraId="1889FABC" w14:textId="7BF72F4A" w:rsidR="007F6B73" w:rsidRDefault="00924261" w:rsidP="00924261">
      <w:pPr>
        <w:tabs>
          <w:tab w:val="left" w:pos="709"/>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6B73" w:rsidRPr="007F6B73">
        <w:rPr>
          <w:rFonts w:ascii="Times New Roman" w:hAnsi="Times New Roman" w:cs="Times New Roman"/>
          <w:sz w:val="24"/>
          <w:szCs w:val="24"/>
        </w:rPr>
        <w:t xml:space="preserve">The first, second and third respondents opposed the application. </w:t>
      </w:r>
      <w:r w:rsidR="000E1C5C">
        <w:rPr>
          <w:rFonts w:ascii="Times New Roman" w:hAnsi="Times New Roman" w:cs="Times New Roman"/>
          <w:sz w:val="24"/>
          <w:szCs w:val="24"/>
        </w:rPr>
        <w:t xml:space="preserve">Counsel for the first and second respondents did not file opposing papers, but chose to make submissions from the bar. </w:t>
      </w:r>
    </w:p>
    <w:p w14:paraId="5DED089B" w14:textId="69700B9E" w:rsidR="00D00D9D" w:rsidRPr="005F15C1" w:rsidRDefault="00D00D9D" w:rsidP="00D00D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FACTUAL BACKGROUND</w:t>
      </w:r>
    </w:p>
    <w:p w14:paraId="277A73E1" w14:textId="7253004F" w:rsidR="00924261" w:rsidRDefault="008B27D7" w:rsidP="008B27D7">
      <w:pPr>
        <w:tabs>
          <w:tab w:val="left" w:pos="709"/>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0D9D" w:rsidRPr="00D00D9D">
        <w:rPr>
          <w:rFonts w:ascii="Times New Roman" w:hAnsi="Times New Roman" w:cs="Times New Roman"/>
          <w:sz w:val="24"/>
          <w:szCs w:val="24"/>
        </w:rPr>
        <w:t xml:space="preserve">The </w:t>
      </w:r>
      <w:r w:rsidR="00D00D9D">
        <w:rPr>
          <w:rFonts w:ascii="Times New Roman" w:hAnsi="Times New Roman" w:cs="Times New Roman"/>
          <w:sz w:val="24"/>
          <w:szCs w:val="24"/>
        </w:rPr>
        <w:t xml:space="preserve">applicant </w:t>
      </w:r>
      <w:r w:rsidR="00924261">
        <w:rPr>
          <w:rFonts w:ascii="Times New Roman" w:hAnsi="Times New Roman" w:cs="Times New Roman"/>
          <w:sz w:val="24"/>
          <w:szCs w:val="24"/>
        </w:rPr>
        <w:t xml:space="preserve">entered into </w:t>
      </w:r>
      <w:r w:rsidR="00D00D9D">
        <w:rPr>
          <w:rFonts w:ascii="Times New Roman" w:hAnsi="Times New Roman" w:cs="Times New Roman"/>
          <w:sz w:val="24"/>
          <w:szCs w:val="24"/>
        </w:rPr>
        <w:t xml:space="preserve">an agreement of sale with the fourth defendant for the purchase of a Toyota Hilux D4D, (the vehicle) on 17 May 2021. The applicant took possession of the vehicle upon payment of the purchase price of US$20 200.00. The fourth respondent had </w:t>
      </w:r>
      <w:r w:rsidR="00924261">
        <w:rPr>
          <w:rFonts w:ascii="Times New Roman" w:hAnsi="Times New Roman" w:cs="Times New Roman"/>
          <w:sz w:val="24"/>
          <w:szCs w:val="24"/>
        </w:rPr>
        <w:t xml:space="preserve">allegedly </w:t>
      </w:r>
      <w:r w:rsidR="00D00D9D">
        <w:rPr>
          <w:rFonts w:ascii="Times New Roman" w:hAnsi="Times New Roman" w:cs="Times New Roman"/>
          <w:sz w:val="24"/>
          <w:szCs w:val="24"/>
        </w:rPr>
        <w:t xml:space="preserve">purchased the vehicle from the third respondent. </w:t>
      </w:r>
      <w:r w:rsidR="009A6E6E">
        <w:rPr>
          <w:rFonts w:ascii="Times New Roman" w:hAnsi="Times New Roman" w:cs="Times New Roman"/>
          <w:sz w:val="24"/>
          <w:szCs w:val="24"/>
        </w:rPr>
        <w:t xml:space="preserve">Attached to the </w:t>
      </w:r>
      <w:r w:rsidR="00924261">
        <w:rPr>
          <w:rFonts w:ascii="Times New Roman" w:hAnsi="Times New Roman" w:cs="Times New Roman"/>
          <w:sz w:val="24"/>
          <w:szCs w:val="24"/>
        </w:rPr>
        <w:t xml:space="preserve">applicant’s </w:t>
      </w:r>
      <w:r w:rsidR="009A6E6E">
        <w:rPr>
          <w:rFonts w:ascii="Times New Roman" w:hAnsi="Times New Roman" w:cs="Times New Roman"/>
          <w:sz w:val="24"/>
          <w:szCs w:val="24"/>
        </w:rPr>
        <w:t>founding affidavit is an affidavit confirming the sale</w:t>
      </w:r>
      <w:r w:rsidR="00240C88">
        <w:rPr>
          <w:rFonts w:ascii="Times New Roman" w:hAnsi="Times New Roman" w:cs="Times New Roman"/>
          <w:sz w:val="24"/>
          <w:szCs w:val="24"/>
        </w:rPr>
        <w:t>. The affidavit</w:t>
      </w:r>
      <w:r w:rsidR="00103DDB">
        <w:rPr>
          <w:rFonts w:ascii="Times New Roman" w:hAnsi="Times New Roman" w:cs="Times New Roman"/>
          <w:sz w:val="24"/>
          <w:szCs w:val="24"/>
        </w:rPr>
        <w:t xml:space="preserve"> </w:t>
      </w:r>
      <w:r w:rsidR="00924261">
        <w:rPr>
          <w:rFonts w:ascii="Times New Roman" w:hAnsi="Times New Roman" w:cs="Times New Roman"/>
          <w:sz w:val="24"/>
          <w:szCs w:val="24"/>
        </w:rPr>
        <w:t xml:space="preserve">was </w:t>
      </w:r>
      <w:r w:rsidR="009A6E6E">
        <w:rPr>
          <w:rFonts w:ascii="Times New Roman" w:hAnsi="Times New Roman" w:cs="Times New Roman"/>
          <w:sz w:val="24"/>
          <w:szCs w:val="24"/>
        </w:rPr>
        <w:t xml:space="preserve">deposed to by the third respondent. </w:t>
      </w:r>
      <w:r>
        <w:rPr>
          <w:rFonts w:ascii="Times New Roman" w:hAnsi="Times New Roman" w:cs="Times New Roman"/>
          <w:sz w:val="24"/>
          <w:szCs w:val="24"/>
        </w:rPr>
        <w:t>In th</w:t>
      </w:r>
      <w:r w:rsidR="00924261">
        <w:rPr>
          <w:rFonts w:ascii="Times New Roman" w:hAnsi="Times New Roman" w:cs="Times New Roman"/>
          <w:sz w:val="24"/>
          <w:szCs w:val="24"/>
        </w:rPr>
        <w:t>at</w:t>
      </w:r>
      <w:r>
        <w:rPr>
          <w:rFonts w:ascii="Times New Roman" w:hAnsi="Times New Roman" w:cs="Times New Roman"/>
          <w:sz w:val="24"/>
          <w:szCs w:val="24"/>
        </w:rPr>
        <w:t xml:space="preserve"> affidavit dated 14 December 2020, the third respondent confirmed selling a Toyota Hilux D4D twin cab, white in colour to one Evidence Fata</w:t>
      </w:r>
      <w:r w:rsidR="00924261">
        <w:rPr>
          <w:rFonts w:ascii="Times New Roman" w:hAnsi="Times New Roman" w:cs="Times New Roman"/>
          <w:sz w:val="24"/>
          <w:szCs w:val="24"/>
        </w:rPr>
        <w:t>h</w:t>
      </w:r>
      <w:r>
        <w:rPr>
          <w:rFonts w:ascii="Times New Roman" w:hAnsi="Times New Roman" w:cs="Times New Roman"/>
          <w:sz w:val="24"/>
          <w:szCs w:val="24"/>
        </w:rPr>
        <w:t xml:space="preserve"> for US$21 500.00, which amount was paid in full. The affidavit does not mention the fourth respondent. </w:t>
      </w:r>
    </w:p>
    <w:p w14:paraId="01E23841" w14:textId="6811637D" w:rsidR="00A57EB2" w:rsidRDefault="00924261" w:rsidP="008B27D7">
      <w:pPr>
        <w:tabs>
          <w:tab w:val="left" w:pos="709"/>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27D7">
        <w:rPr>
          <w:rFonts w:ascii="Times New Roman" w:hAnsi="Times New Roman" w:cs="Times New Roman"/>
          <w:sz w:val="24"/>
          <w:szCs w:val="24"/>
        </w:rPr>
        <w:t xml:space="preserve">Also attached to the founding affidavit is a copy of the vehicle’s registration book in the name of the third respondent. </w:t>
      </w:r>
      <w:r w:rsidR="00D00D9D">
        <w:rPr>
          <w:rFonts w:ascii="Times New Roman" w:hAnsi="Times New Roman" w:cs="Times New Roman"/>
          <w:sz w:val="24"/>
          <w:szCs w:val="24"/>
        </w:rPr>
        <w:t xml:space="preserve"> </w:t>
      </w:r>
      <w:r w:rsidR="008B27D7">
        <w:rPr>
          <w:rFonts w:ascii="Times New Roman" w:hAnsi="Times New Roman" w:cs="Times New Roman"/>
          <w:sz w:val="24"/>
          <w:szCs w:val="24"/>
        </w:rPr>
        <w:t>Both the registration book and the affidavit by the third respondent were allegedly given to the applicant when it purchased the vehicle from the fourth respondent. The applicant further claims that checks were made with the Police Cr</w:t>
      </w:r>
      <w:r>
        <w:rPr>
          <w:rFonts w:ascii="Times New Roman" w:hAnsi="Times New Roman" w:cs="Times New Roman"/>
          <w:sz w:val="24"/>
          <w:szCs w:val="24"/>
        </w:rPr>
        <w:t>iminal Investigation Department</w:t>
      </w:r>
      <w:r w:rsidR="008B27D7">
        <w:rPr>
          <w:rFonts w:ascii="Times New Roman" w:hAnsi="Times New Roman" w:cs="Times New Roman"/>
          <w:sz w:val="24"/>
          <w:szCs w:val="24"/>
        </w:rPr>
        <w:t xml:space="preserve"> Vehicle Theft Squad in order to ascertain if the vehicle had any criminal history. The </w:t>
      </w:r>
      <w:r>
        <w:rPr>
          <w:rFonts w:ascii="Times New Roman" w:hAnsi="Times New Roman" w:cs="Times New Roman"/>
          <w:sz w:val="24"/>
          <w:szCs w:val="24"/>
        </w:rPr>
        <w:t>p</w:t>
      </w:r>
      <w:r w:rsidR="008B27D7">
        <w:rPr>
          <w:rFonts w:ascii="Times New Roman" w:hAnsi="Times New Roman" w:cs="Times New Roman"/>
          <w:sz w:val="24"/>
          <w:szCs w:val="24"/>
        </w:rPr>
        <w:t xml:space="preserve">olice checks revealed no criminal record. </w:t>
      </w:r>
    </w:p>
    <w:p w14:paraId="7D399075" w14:textId="559AB42C" w:rsidR="00CE0B2F" w:rsidRDefault="008B27D7"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vehicle was seized by the police on 30 June 2021, on </w:t>
      </w:r>
      <w:r w:rsidR="00924261">
        <w:rPr>
          <w:rFonts w:ascii="Times New Roman" w:hAnsi="Times New Roman" w:cs="Times New Roman"/>
          <w:sz w:val="24"/>
          <w:szCs w:val="24"/>
        </w:rPr>
        <w:t xml:space="preserve">the basis that it was an exhibit in a criminal complaint </w:t>
      </w:r>
      <w:r>
        <w:rPr>
          <w:rFonts w:ascii="Times New Roman" w:hAnsi="Times New Roman" w:cs="Times New Roman"/>
          <w:sz w:val="24"/>
          <w:szCs w:val="24"/>
        </w:rPr>
        <w:t>of kidnapping and extortion</w:t>
      </w:r>
      <w:r w:rsidR="00924261">
        <w:rPr>
          <w:rFonts w:ascii="Times New Roman" w:hAnsi="Times New Roman" w:cs="Times New Roman"/>
          <w:sz w:val="24"/>
          <w:szCs w:val="24"/>
        </w:rPr>
        <w:t xml:space="preserve"> reported by the third respondent</w:t>
      </w:r>
      <w:r>
        <w:rPr>
          <w:rFonts w:ascii="Times New Roman" w:hAnsi="Times New Roman" w:cs="Times New Roman"/>
          <w:sz w:val="24"/>
          <w:szCs w:val="24"/>
        </w:rPr>
        <w:t xml:space="preserve">. </w:t>
      </w:r>
      <w:r w:rsidR="005250D5">
        <w:rPr>
          <w:rFonts w:ascii="Times New Roman" w:hAnsi="Times New Roman" w:cs="Times New Roman"/>
          <w:sz w:val="24"/>
          <w:szCs w:val="24"/>
        </w:rPr>
        <w:t>The crimes are the subject of a</w:t>
      </w:r>
      <w:r w:rsidR="00924261">
        <w:rPr>
          <w:rFonts w:ascii="Times New Roman" w:hAnsi="Times New Roman" w:cs="Times New Roman"/>
          <w:sz w:val="24"/>
          <w:szCs w:val="24"/>
        </w:rPr>
        <w:t xml:space="preserve"> police </w:t>
      </w:r>
      <w:r w:rsidR="005250D5">
        <w:rPr>
          <w:rFonts w:ascii="Times New Roman" w:hAnsi="Times New Roman" w:cs="Times New Roman"/>
          <w:sz w:val="24"/>
          <w:szCs w:val="24"/>
        </w:rPr>
        <w:t xml:space="preserve">investigation under CRB HREP 6297-9/21. </w:t>
      </w:r>
    </w:p>
    <w:p w14:paraId="3C146A68" w14:textId="76D0BB5F" w:rsidR="00CE0B2F" w:rsidRPr="00CE0B2F" w:rsidRDefault="00CE0B2F" w:rsidP="008B27D7">
      <w:pPr>
        <w:tabs>
          <w:tab w:val="left" w:pos="709"/>
        </w:tabs>
        <w:spacing w:after="0" w:line="360" w:lineRule="auto"/>
        <w:jc w:val="both"/>
        <w:rPr>
          <w:rFonts w:ascii="Times New Roman" w:hAnsi="Times New Roman" w:cs="Times New Roman"/>
          <w:b/>
          <w:i/>
          <w:sz w:val="24"/>
          <w:szCs w:val="24"/>
        </w:rPr>
      </w:pPr>
      <w:r w:rsidRPr="00CE0B2F">
        <w:rPr>
          <w:rFonts w:ascii="Times New Roman" w:hAnsi="Times New Roman" w:cs="Times New Roman"/>
          <w:b/>
          <w:i/>
          <w:sz w:val="24"/>
          <w:szCs w:val="24"/>
        </w:rPr>
        <w:t xml:space="preserve">Applicant’s Case </w:t>
      </w:r>
    </w:p>
    <w:p w14:paraId="6F67286D" w14:textId="1D7E1533" w:rsidR="00B652C9" w:rsidRDefault="00924261"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50D5">
        <w:rPr>
          <w:rFonts w:ascii="Times New Roman" w:hAnsi="Times New Roman" w:cs="Times New Roman"/>
          <w:sz w:val="24"/>
          <w:szCs w:val="24"/>
        </w:rPr>
        <w:t>The applicant’s contention is that it is not a party to th</w:t>
      </w:r>
      <w:r>
        <w:rPr>
          <w:rFonts w:ascii="Times New Roman" w:hAnsi="Times New Roman" w:cs="Times New Roman"/>
          <w:sz w:val="24"/>
          <w:szCs w:val="24"/>
        </w:rPr>
        <w:t xml:space="preserve">e criminal investigation which led to the seizure of the vehicle. </w:t>
      </w:r>
      <w:r w:rsidR="005250D5">
        <w:rPr>
          <w:rFonts w:ascii="Times New Roman" w:hAnsi="Times New Roman" w:cs="Times New Roman"/>
          <w:sz w:val="24"/>
          <w:szCs w:val="24"/>
        </w:rPr>
        <w:t>As such, delays in the completion of that criminal process w</w:t>
      </w:r>
      <w:r w:rsidR="00044EF2">
        <w:rPr>
          <w:rFonts w:ascii="Times New Roman" w:hAnsi="Times New Roman" w:cs="Times New Roman"/>
          <w:sz w:val="24"/>
          <w:szCs w:val="24"/>
        </w:rPr>
        <w:t xml:space="preserve">ould </w:t>
      </w:r>
      <w:r w:rsidR="005250D5">
        <w:rPr>
          <w:rFonts w:ascii="Times New Roman" w:hAnsi="Times New Roman" w:cs="Times New Roman"/>
          <w:sz w:val="24"/>
          <w:szCs w:val="24"/>
        </w:rPr>
        <w:t xml:space="preserve">cause </w:t>
      </w:r>
      <w:r w:rsidR="005250D5">
        <w:rPr>
          <w:rFonts w:ascii="Times New Roman" w:hAnsi="Times New Roman" w:cs="Times New Roman"/>
          <w:sz w:val="24"/>
          <w:szCs w:val="24"/>
        </w:rPr>
        <w:lastRenderedPageBreak/>
        <w:t>irreparable harm to the applicant as it w</w:t>
      </w:r>
      <w:r w:rsidR="00A65DE7">
        <w:rPr>
          <w:rFonts w:ascii="Times New Roman" w:hAnsi="Times New Roman" w:cs="Times New Roman"/>
          <w:sz w:val="24"/>
          <w:szCs w:val="24"/>
        </w:rPr>
        <w:t xml:space="preserve">ould be denied the use of its vehicle. </w:t>
      </w:r>
      <w:r w:rsidR="00B02F83">
        <w:rPr>
          <w:rFonts w:ascii="Times New Roman" w:hAnsi="Times New Roman" w:cs="Times New Roman"/>
          <w:sz w:val="24"/>
          <w:szCs w:val="24"/>
        </w:rPr>
        <w:t xml:space="preserve">The vehicle would also be exposed to </w:t>
      </w:r>
      <w:r w:rsidR="00044EF2">
        <w:rPr>
          <w:rFonts w:ascii="Times New Roman" w:hAnsi="Times New Roman" w:cs="Times New Roman"/>
          <w:sz w:val="24"/>
          <w:szCs w:val="24"/>
        </w:rPr>
        <w:t xml:space="preserve">the </w:t>
      </w:r>
      <w:r w:rsidR="00B02F83">
        <w:rPr>
          <w:rFonts w:ascii="Times New Roman" w:hAnsi="Times New Roman" w:cs="Times New Roman"/>
          <w:sz w:val="24"/>
          <w:szCs w:val="24"/>
        </w:rPr>
        <w:t xml:space="preserve">vagaries of </w:t>
      </w:r>
      <w:r w:rsidR="00044EF2">
        <w:rPr>
          <w:rFonts w:ascii="Times New Roman" w:hAnsi="Times New Roman" w:cs="Times New Roman"/>
          <w:sz w:val="24"/>
          <w:szCs w:val="24"/>
        </w:rPr>
        <w:t xml:space="preserve">the </w:t>
      </w:r>
      <w:r w:rsidR="00B02F83">
        <w:rPr>
          <w:rFonts w:ascii="Times New Roman" w:hAnsi="Times New Roman" w:cs="Times New Roman"/>
          <w:sz w:val="24"/>
          <w:szCs w:val="24"/>
        </w:rPr>
        <w:t xml:space="preserve">weather </w:t>
      </w:r>
      <w:r w:rsidR="00B652C9">
        <w:rPr>
          <w:rFonts w:ascii="Times New Roman" w:hAnsi="Times New Roman" w:cs="Times New Roman"/>
          <w:sz w:val="24"/>
          <w:szCs w:val="24"/>
        </w:rPr>
        <w:t xml:space="preserve">during the time that it would be under the custody of the police. According to the applicant, the vehicle was purchased for use in its ministry work during the period of the covid-19 induced lockdown. The applicant was prepared to avail the vehicle as and when it was required by the police for the ongoing criminal proceedings. </w:t>
      </w:r>
    </w:p>
    <w:p w14:paraId="42A531BF" w14:textId="77777777" w:rsidR="00044EF2" w:rsidRDefault="00B652C9"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claimed that it had established a </w:t>
      </w:r>
      <w:r w:rsidRPr="00B652C9">
        <w:rPr>
          <w:rFonts w:ascii="Times New Roman" w:hAnsi="Times New Roman" w:cs="Times New Roman"/>
          <w:i/>
          <w:sz w:val="24"/>
          <w:szCs w:val="24"/>
        </w:rPr>
        <w:t>prima facie</w:t>
      </w:r>
      <w:r>
        <w:rPr>
          <w:rFonts w:ascii="Times New Roman" w:hAnsi="Times New Roman" w:cs="Times New Roman"/>
          <w:sz w:val="24"/>
          <w:szCs w:val="24"/>
        </w:rPr>
        <w:t xml:space="preserve"> right to the vehicle as confirmed by the documentary evidence alluded to earlier on. </w:t>
      </w:r>
      <w:r w:rsidR="005E5041">
        <w:rPr>
          <w:rFonts w:ascii="Times New Roman" w:hAnsi="Times New Roman" w:cs="Times New Roman"/>
          <w:sz w:val="24"/>
          <w:szCs w:val="24"/>
        </w:rPr>
        <w:t xml:space="preserve">It also claimed that it had possessory rights over the vehicle by having possession of the vehicle registration book. For all intents and purposes, applicant was therefore the owner of the vehicle. The necessary background checks had been done and the registration process was underway. As regards the reasonable apprehension of harm, the applicant contended that there was no guarantee that the criminal proceedings would be completed any sooner as </w:t>
      </w:r>
      <w:r w:rsidR="00044EF2">
        <w:rPr>
          <w:rFonts w:ascii="Times New Roman" w:hAnsi="Times New Roman" w:cs="Times New Roman"/>
          <w:sz w:val="24"/>
          <w:szCs w:val="24"/>
        </w:rPr>
        <w:t xml:space="preserve">the parties were </w:t>
      </w:r>
      <w:r w:rsidR="005E5041">
        <w:rPr>
          <w:rFonts w:ascii="Times New Roman" w:hAnsi="Times New Roman" w:cs="Times New Roman"/>
          <w:sz w:val="24"/>
          <w:szCs w:val="24"/>
        </w:rPr>
        <w:t xml:space="preserve">not in control of the process. In the meantime the vehicle would be exposed to the unfriendly weather </w:t>
      </w:r>
      <w:r w:rsidR="00044EF2">
        <w:rPr>
          <w:rFonts w:ascii="Times New Roman" w:hAnsi="Times New Roman" w:cs="Times New Roman"/>
          <w:sz w:val="24"/>
          <w:szCs w:val="24"/>
        </w:rPr>
        <w:t xml:space="preserve">conditions </w:t>
      </w:r>
      <w:r w:rsidR="005E5041">
        <w:rPr>
          <w:rFonts w:ascii="Times New Roman" w:hAnsi="Times New Roman" w:cs="Times New Roman"/>
          <w:sz w:val="24"/>
          <w:szCs w:val="24"/>
        </w:rPr>
        <w:t xml:space="preserve">and </w:t>
      </w:r>
      <w:r w:rsidR="00044EF2">
        <w:rPr>
          <w:rFonts w:ascii="Times New Roman" w:hAnsi="Times New Roman" w:cs="Times New Roman"/>
          <w:sz w:val="24"/>
          <w:szCs w:val="24"/>
        </w:rPr>
        <w:t xml:space="preserve">losing its </w:t>
      </w:r>
      <w:r w:rsidR="005E5041">
        <w:rPr>
          <w:rFonts w:ascii="Times New Roman" w:hAnsi="Times New Roman" w:cs="Times New Roman"/>
          <w:sz w:val="24"/>
          <w:szCs w:val="24"/>
        </w:rPr>
        <w:t>value.</w:t>
      </w:r>
    </w:p>
    <w:p w14:paraId="39AB3912" w14:textId="7ED4E672" w:rsidR="008B27D7" w:rsidRDefault="00044EF2"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5041">
        <w:rPr>
          <w:rFonts w:ascii="Times New Roman" w:hAnsi="Times New Roman" w:cs="Times New Roman"/>
          <w:sz w:val="24"/>
          <w:szCs w:val="24"/>
        </w:rPr>
        <w:t xml:space="preserve">The applicant also contended that the only available remedy was to have the vehicle returned to it. </w:t>
      </w:r>
      <w:r w:rsidR="00D4283E">
        <w:rPr>
          <w:rFonts w:ascii="Times New Roman" w:hAnsi="Times New Roman" w:cs="Times New Roman"/>
          <w:sz w:val="24"/>
          <w:szCs w:val="24"/>
        </w:rPr>
        <w:t xml:space="preserve">There was no other remedy to compensate it for the loss of use of the vehicle. It could also </w:t>
      </w:r>
      <w:r>
        <w:rPr>
          <w:rFonts w:ascii="Times New Roman" w:hAnsi="Times New Roman" w:cs="Times New Roman"/>
          <w:sz w:val="24"/>
          <w:szCs w:val="24"/>
        </w:rPr>
        <w:t xml:space="preserve">not </w:t>
      </w:r>
      <w:r w:rsidR="00D4283E">
        <w:rPr>
          <w:rFonts w:ascii="Times New Roman" w:hAnsi="Times New Roman" w:cs="Times New Roman"/>
          <w:sz w:val="24"/>
          <w:szCs w:val="24"/>
        </w:rPr>
        <w:t xml:space="preserve">recover any loss or damage arising from the exposure of the vehicle to </w:t>
      </w:r>
      <w:r>
        <w:rPr>
          <w:rFonts w:ascii="Times New Roman" w:hAnsi="Times New Roman" w:cs="Times New Roman"/>
          <w:sz w:val="24"/>
          <w:szCs w:val="24"/>
        </w:rPr>
        <w:t xml:space="preserve">the </w:t>
      </w:r>
      <w:r w:rsidR="00D4283E">
        <w:rPr>
          <w:rFonts w:ascii="Times New Roman" w:hAnsi="Times New Roman" w:cs="Times New Roman"/>
          <w:sz w:val="24"/>
          <w:szCs w:val="24"/>
        </w:rPr>
        <w:t xml:space="preserve">adverse </w:t>
      </w:r>
      <w:r w:rsidR="000E1C5C">
        <w:rPr>
          <w:rFonts w:ascii="Times New Roman" w:hAnsi="Times New Roman" w:cs="Times New Roman"/>
          <w:sz w:val="24"/>
          <w:szCs w:val="24"/>
        </w:rPr>
        <w:t>weather</w:t>
      </w:r>
      <w:r w:rsidR="00D4283E">
        <w:rPr>
          <w:rFonts w:ascii="Times New Roman" w:hAnsi="Times New Roman" w:cs="Times New Roman"/>
          <w:sz w:val="24"/>
          <w:szCs w:val="24"/>
        </w:rPr>
        <w:t xml:space="preserve"> conditions. The applicant also averred that the balance of convenience favoured the release of the vehicle on the terms that it proposed. </w:t>
      </w:r>
    </w:p>
    <w:p w14:paraId="16015C2C" w14:textId="15CAD6EA" w:rsidR="00D4283E" w:rsidRDefault="00D4283E"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urgency of the matter, the applicant submitted that it </w:t>
      </w:r>
      <w:r w:rsidR="000E1C5C">
        <w:rPr>
          <w:rFonts w:ascii="Times New Roman" w:hAnsi="Times New Roman" w:cs="Times New Roman"/>
          <w:sz w:val="24"/>
          <w:szCs w:val="24"/>
        </w:rPr>
        <w:t>sprang</w:t>
      </w:r>
      <w:r>
        <w:rPr>
          <w:rFonts w:ascii="Times New Roman" w:hAnsi="Times New Roman" w:cs="Times New Roman"/>
          <w:sz w:val="24"/>
          <w:szCs w:val="24"/>
        </w:rPr>
        <w:t xml:space="preserve"> into action immediately after the seizure of the vehicle on 30 June 2021. </w:t>
      </w:r>
      <w:r w:rsidR="000E1C5C">
        <w:rPr>
          <w:rFonts w:ascii="Times New Roman" w:hAnsi="Times New Roman" w:cs="Times New Roman"/>
          <w:sz w:val="24"/>
          <w:szCs w:val="24"/>
        </w:rPr>
        <w:t xml:space="preserve">The application was filed on 8 July 2021. A delay of a mere 7 days could not be construed as inordinate given the need to </w:t>
      </w:r>
      <w:r w:rsidR="00103DDB">
        <w:rPr>
          <w:rFonts w:ascii="Times New Roman" w:hAnsi="Times New Roman" w:cs="Times New Roman"/>
          <w:sz w:val="24"/>
          <w:szCs w:val="24"/>
        </w:rPr>
        <w:t xml:space="preserve">put evidence together and </w:t>
      </w:r>
      <w:r w:rsidR="00242BA8">
        <w:rPr>
          <w:rFonts w:ascii="Times New Roman" w:hAnsi="Times New Roman" w:cs="Times New Roman"/>
          <w:sz w:val="24"/>
          <w:szCs w:val="24"/>
        </w:rPr>
        <w:t>prepare the application</w:t>
      </w:r>
      <w:r w:rsidR="000E1C5C">
        <w:rPr>
          <w:rFonts w:ascii="Times New Roman" w:hAnsi="Times New Roman" w:cs="Times New Roman"/>
          <w:sz w:val="24"/>
          <w:szCs w:val="24"/>
        </w:rPr>
        <w:t xml:space="preserve">. </w:t>
      </w:r>
    </w:p>
    <w:p w14:paraId="40B1245F" w14:textId="28A00FE1" w:rsidR="00CE0B2F" w:rsidRDefault="00CE0B2F" w:rsidP="008B27D7">
      <w:pPr>
        <w:tabs>
          <w:tab w:val="left" w:pos="709"/>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First and Second Respondent</w:t>
      </w:r>
      <w:r w:rsidR="000E4435">
        <w:rPr>
          <w:rFonts w:ascii="Times New Roman" w:hAnsi="Times New Roman" w:cs="Times New Roman"/>
          <w:b/>
          <w:i/>
          <w:sz w:val="24"/>
          <w:szCs w:val="24"/>
        </w:rPr>
        <w:t>s</w:t>
      </w:r>
      <w:r>
        <w:rPr>
          <w:rFonts w:ascii="Times New Roman" w:hAnsi="Times New Roman" w:cs="Times New Roman"/>
          <w:b/>
          <w:i/>
          <w:sz w:val="24"/>
          <w:szCs w:val="24"/>
        </w:rPr>
        <w:t xml:space="preserve">’ Case </w:t>
      </w:r>
    </w:p>
    <w:p w14:paraId="12BBE29E" w14:textId="77777777" w:rsidR="00724BEB" w:rsidRDefault="00CE0B2F"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E4435">
        <w:rPr>
          <w:rFonts w:ascii="Times New Roman" w:hAnsi="Times New Roman" w:cs="Times New Roman"/>
          <w:sz w:val="24"/>
          <w:szCs w:val="24"/>
        </w:rPr>
        <w:t xml:space="preserve">As noted already, the first and second respondents did not file opposing papers. Submissions were made from the bar. </w:t>
      </w:r>
      <w:r>
        <w:rPr>
          <w:rFonts w:ascii="Times New Roman" w:hAnsi="Times New Roman" w:cs="Times New Roman"/>
          <w:sz w:val="24"/>
          <w:szCs w:val="24"/>
        </w:rPr>
        <w:t xml:space="preserve">Mr </w:t>
      </w:r>
      <w:r w:rsidRPr="00CE0B2F">
        <w:rPr>
          <w:rFonts w:ascii="Times New Roman" w:hAnsi="Times New Roman" w:cs="Times New Roman"/>
          <w:i/>
          <w:sz w:val="24"/>
          <w:szCs w:val="24"/>
        </w:rPr>
        <w:t>Jaricha</w:t>
      </w:r>
      <w:r>
        <w:rPr>
          <w:rFonts w:ascii="Times New Roman" w:hAnsi="Times New Roman" w:cs="Times New Roman"/>
          <w:sz w:val="24"/>
          <w:szCs w:val="24"/>
        </w:rPr>
        <w:t xml:space="preserve"> submitted that the applicant’s application was premised on the inconvenience </w:t>
      </w:r>
      <w:r w:rsidR="00724BEB">
        <w:rPr>
          <w:rFonts w:ascii="Times New Roman" w:hAnsi="Times New Roman" w:cs="Times New Roman"/>
          <w:sz w:val="24"/>
          <w:szCs w:val="24"/>
        </w:rPr>
        <w:t xml:space="preserve">that it </w:t>
      </w:r>
      <w:r>
        <w:rPr>
          <w:rFonts w:ascii="Times New Roman" w:hAnsi="Times New Roman" w:cs="Times New Roman"/>
          <w:sz w:val="24"/>
          <w:szCs w:val="24"/>
        </w:rPr>
        <w:t xml:space="preserve">was </w:t>
      </w:r>
      <w:r w:rsidR="00724BEB">
        <w:rPr>
          <w:rFonts w:ascii="Times New Roman" w:hAnsi="Times New Roman" w:cs="Times New Roman"/>
          <w:sz w:val="24"/>
          <w:szCs w:val="24"/>
        </w:rPr>
        <w:t xml:space="preserve">enduring </w:t>
      </w:r>
      <w:r>
        <w:rPr>
          <w:rFonts w:ascii="Times New Roman" w:hAnsi="Times New Roman" w:cs="Times New Roman"/>
          <w:sz w:val="24"/>
          <w:szCs w:val="24"/>
        </w:rPr>
        <w:t xml:space="preserve">as a result of the seizure of </w:t>
      </w:r>
      <w:r w:rsidR="00724BEB">
        <w:rPr>
          <w:rFonts w:ascii="Times New Roman" w:hAnsi="Times New Roman" w:cs="Times New Roman"/>
          <w:sz w:val="24"/>
          <w:szCs w:val="24"/>
        </w:rPr>
        <w:t xml:space="preserve">the </w:t>
      </w:r>
      <w:r>
        <w:rPr>
          <w:rFonts w:ascii="Times New Roman" w:hAnsi="Times New Roman" w:cs="Times New Roman"/>
          <w:sz w:val="24"/>
          <w:szCs w:val="24"/>
        </w:rPr>
        <w:t xml:space="preserve">vehicle by the police. The applicant’s case was not so much about the propriety of the seizure. It was about the prejudice it allegedly continued to </w:t>
      </w:r>
      <w:r w:rsidR="00724BEB">
        <w:rPr>
          <w:rFonts w:ascii="Times New Roman" w:hAnsi="Times New Roman" w:cs="Times New Roman"/>
          <w:sz w:val="24"/>
          <w:szCs w:val="24"/>
        </w:rPr>
        <w:t>experience consequent to that seizure</w:t>
      </w:r>
      <w:r>
        <w:rPr>
          <w:rFonts w:ascii="Times New Roman" w:hAnsi="Times New Roman" w:cs="Times New Roman"/>
          <w:sz w:val="24"/>
          <w:szCs w:val="24"/>
        </w:rPr>
        <w:t xml:space="preserve">. </w:t>
      </w:r>
      <w:r w:rsidR="00724BEB">
        <w:rPr>
          <w:rFonts w:ascii="Times New Roman" w:hAnsi="Times New Roman" w:cs="Times New Roman"/>
          <w:sz w:val="24"/>
          <w:szCs w:val="24"/>
        </w:rPr>
        <w:t xml:space="preserve">According to Mr </w:t>
      </w:r>
      <w:r w:rsidR="00724BEB" w:rsidRPr="00724BEB">
        <w:rPr>
          <w:rFonts w:ascii="Times New Roman" w:hAnsi="Times New Roman" w:cs="Times New Roman"/>
          <w:i/>
          <w:sz w:val="24"/>
          <w:szCs w:val="24"/>
        </w:rPr>
        <w:t>Jaricha</w:t>
      </w:r>
      <w:r w:rsidR="00724BEB">
        <w:rPr>
          <w:rFonts w:ascii="Times New Roman" w:hAnsi="Times New Roman" w:cs="Times New Roman"/>
          <w:sz w:val="24"/>
          <w:szCs w:val="24"/>
        </w:rPr>
        <w:t xml:space="preserve">, </w:t>
      </w:r>
      <w:r w:rsidR="00724BEB">
        <w:rPr>
          <w:rFonts w:ascii="Times New Roman" w:hAnsi="Times New Roman" w:cs="Times New Roman"/>
          <w:sz w:val="24"/>
          <w:szCs w:val="24"/>
        </w:rPr>
        <w:lastRenderedPageBreak/>
        <w:t>t</w:t>
      </w:r>
      <w:r>
        <w:rPr>
          <w:rFonts w:ascii="Times New Roman" w:hAnsi="Times New Roman" w:cs="Times New Roman"/>
          <w:sz w:val="24"/>
          <w:szCs w:val="24"/>
        </w:rPr>
        <w:t xml:space="preserve">he vehicle was lawfully seized by the police </w:t>
      </w:r>
      <w:r w:rsidR="00724BEB">
        <w:rPr>
          <w:rFonts w:ascii="Times New Roman" w:hAnsi="Times New Roman" w:cs="Times New Roman"/>
          <w:sz w:val="24"/>
          <w:szCs w:val="24"/>
        </w:rPr>
        <w:t xml:space="preserve">after </w:t>
      </w:r>
      <w:r>
        <w:rPr>
          <w:rFonts w:ascii="Times New Roman" w:hAnsi="Times New Roman" w:cs="Times New Roman"/>
          <w:sz w:val="24"/>
          <w:szCs w:val="24"/>
        </w:rPr>
        <w:t xml:space="preserve">a criminal complaint </w:t>
      </w:r>
      <w:r w:rsidR="00724BEB">
        <w:rPr>
          <w:rFonts w:ascii="Times New Roman" w:hAnsi="Times New Roman" w:cs="Times New Roman"/>
          <w:sz w:val="24"/>
          <w:szCs w:val="24"/>
        </w:rPr>
        <w:t xml:space="preserve">was made by the third respondent. The vehicle was central to the police investigations. </w:t>
      </w:r>
    </w:p>
    <w:p w14:paraId="3DEAF43D" w14:textId="0F8E5133" w:rsidR="00CE0B2F" w:rsidRPr="00CE0B2F" w:rsidRDefault="00724BEB"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724BEB">
        <w:rPr>
          <w:rFonts w:ascii="Times New Roman" w:hAnsi="Times New Roman" w:cs="Times New Roman"/>
          <w:i/>
          <w:sz w:val="24"/>
          <w:szCs w:val="24"/>
        </w:rPr>
        <w:t>Jaricha</w:t>
      </w:r>
      <w:r>
        <w:rPr>
          <w:rFonts w:ascii="Times New Roman" w:hAnsi="Times New Roman" w:cs="Times New Roman"/>
          <w:sz w:val="24"/>
          <w:szCs w:val="24"/>
        </w:rPr>
        <w:t xml:space="preserve"> implored the court </w:t>
      </w:r>
      <w:r w:rsidR="00CE0B2F">
        <w:rPr>
          <w:rFonts w:ascii="Times New Roman" w:hAnsi="Times New Roman" w:cs="Times New Roman"/>
          <w:sz w:val="24"/>
          <w:szCs w:val="24"/>
        </w:rPr>
        <w:t xml:space="preserve">not interfere with a process that was lawfully carried out. </w:t>
      </w:r>
      <w:r w:rsidR="008A4FCA">
        <w:rPr>
          <w:rFonts w:ascii="Times New Roman" w:hAnsi="Times New Roman" w:cs="Times New Roman"/>
          <w:sz w:val="24"/>
          <w:szCs w:val="24"/>
        </w:rPr>
        <w:t xml:space="preserve">Granting the </w:t>
      </w:r>
      <w:r>
        <w:rPr>
          <w:rFonts w:ascii="Times New Roman" w:hAnsi="Times New Roman" w:cs="Times New Roman"/>
          <w:sz w:val="24"/>
          <w:szCs w:val="24"/>
        </w:rPr>
        <w:t xml:space="preserve">relief </w:t>
      </w:r>
      <w:r w:rsidR="008A4FCA">
        <w:rPr>
          <w:rFonts w:ascii="Times New Roman" w:hAnsi="Times New Roman" w:cs="Times New Roman"/>
          <w:sz w:val="24"/>
          <w:szCs w:val="24"/>
        </w:rPr>
        <w:t xml:space="preserve">sought would be tantamount to defeating the course of justice. The </w:t>
      </w:r>
      <w:r>
        <w:rPr>
          <w:rFonts w:ascii="Times New Roman" w:hAnsi="Times New Roman" w:cs="Times New Roman"/>
          <w:sz w:val="24"/>
          <w:szCs w:val="24"/>
        </w:rPr>
        <w:t xml:space="preserve">criminal </w:t>
      </w:r>
      <w:r w:rsidR="008A4FCA">
        <w:rPr>
          <w:rFonts w:ascii="Times New Roman" w:hAnsi="Times New Roman" w:cs="Times New Roman"/>
          <w:sz w:val="24"/>
          <w:szCs w:val="24"/>
        </w:rPr>
        <w:t xml:space="preserve">allegations </w:t>
      </w:r>
      <w:r>
        <w:rPr>
          <w:rFonts w:ascii="Times New Roman" w:hAnsi="Times New Roman" w:cs="Times New Roman"/>
          <w:sz w:val="24"/>
          <w:szCs w:val="24"/>
        </w:rPr>
        <w:t xml:space="preserve">made </w:t>
      </w:r>
      <w:r w:rsidR="008A4FCA">
        <w:rPr>
          <w:rFonts w:ascii="Times New Roman" w:hAnsi="Times New Roman" w:cs="Times New Roman"/>
          <w:sz w:val="24"/>
          <w:szCs w:val="24"/>
        </w:rPr>
        <w:t xml:space="preserve">against the accused persons </w:t>
      </w:r>
      <w:r>
        <w:rPr>
          <w:rFonts w:ascii="Times New Roman" w:hAnsi="Times New Roman" w:cs="Times New Roman"/>
          <w:sz w:val="24"/>
          <w:szCs w:val="24"/>
        </w:rPr>
        <w:t xml:space="preserve">implicated in the kidnapping and extortion cases </w:t>
      </w:r>
      <w:r w:rsidR="008A4FCA">
        <w:rPr>
          <w:rFonts w:ascii="Times New Roman" w:hAnsi="Times New Roman" w:cs="Times New Roman"/>
          <w:sz w:val="24"/>
          <w:szCs w:val="24"/>
        </w:rPr>
        <w:t xml:space="preserve">went to the root of the legality of the disposal of the vehicle to the applicant. For that reason it was only proper that the vehicle be left in the custody of the first and second respondents who represented the interests of the State. Once the vehicle was </w:t>
      </w:r>
      <w:r>
        <w:rPr>
          <w:rFonts w:ascii="Times New Roman" w:hAnsi="Times New Roman" w:cs="Times New Roman"/>
          <w:sz w:val="24"/>
          <w:szCs w:val="24"/>
        </w:rPr>
        <w:t xml:space="preserve">placed </w:t>
      </w:r>
      <w:r w:rsidR="008A4FCA">
        <w:rPr>
          <w:rFonts w:ascii="Times New Roman" w:hAnsi="Times New Roman" w:cs="Times New Roman"/>
          <w:sz w:val="24"/>
          <w:szCs w:val="24"/>
        </w:rPr>
        <w:t xml:space="preserve">under the lawful custody of the police, it could only be released in terms of the </w:t>
      </w:r>
      <w:r>
        <w:rPr>
          <w:rFonts w:ascii="Times New Roman" w:hAnsi="Times New Roman" w:cs="Times New Roman"/>
          <w:sz w:val="24"/>
          <w:szCs w:val="24"/>
        </w:rPr>
        <w:t>same provisions of the law that permitted its seizure in the first place.</w:t>
      </w:r>
      <w:r w:rsidR="008A4FCA">
        <w:rPr>
          <w:rFonts w:ascii="Times New Roman" w:hAnsi="Times New Roman" w:cs="Times New Roman"/>
          <w:sz w:val="24"/>
          <w:szCs w:val="24"/>
        </w:rPr>
        <w:t xml:space="preserve"> </w:t>
      </w:r>
      <w:r w:rsidR="00B607B5">
        <w:rPr>
          <w:rFonts w:ascii="Times New Roman" w:hAnsi="Times New Roman" w:cs="Times New Roman"/>
          <w:sz w:val="24"/>
          <w:szCs w:val="24"/>
        </w:rPr>
        <w:t xml:space="preserve">The application was therefore meritless. </w:t>
      </w:r>
      <w:r w:rsidR="00CE0B2F">
        <w:rPr>
          <w:rFonts w:ascii="Times New Roman" w:hAnsi="Times New Roman" w:cs="Times New Roman"/>
          <w:sz w:val="24"/>
          <w:szCs w:val="24"/>
        </w:rPr>
        <w:t xml:space="preserve"> </w:t>
      </w:r>
    </w:p>
    <w:p w14:paraId="4EB91E8D" w14:textId="0F45A0E1" w:rsidR="00CE0B2F" w:rsidRPr="00CE0B2F" w:rsidRDefault="00CE0B2F" w:rsidP="008B27D7">
      <w:pPr>
        <w:tabs>
          <w:tab w:val="left" w:pos="709"/>
        </w:tabs>
        <w:spacing w:after="0" w:line="360" w:lineRule="auto"/>
        <w:jc w:val="both"/>
        <w:rPr>
          <w:rFonts w:ascii="Times New Roman" w:hAnsi="Times New Roman" w:cs="Times New Roman"/>
          <w:b/>
          <w:i/>
          <w:sz w:val="24"/>
          <w:szCs w:val="24"/>
        </w:rPr>
      </w:pPr>
      <w:r w:rsidRPr="00CE0B2F">
        <w:rPr>
          <w:rFonts w:ascii="Times New Roman" w:hAnsi="Times New Roman" w:cs="Times New Roman"/>
          <w:b/>
          <w:i/>
          <w:sz w:val="24"/>
          <w:szCs w:val="24"/>
        </w:rPr>
        <w:t xml:space="preserve">Third Respondent’s Case </w:t>
      </w:r>
    </w:p>
    <w:p w14:paraId="57CB2F25" w14:textId="21A37AC5" w:rsidR="00AA25E4" w:rsidRDefault="005E5041"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25E4">
        <w:rPr>
          <w:rFonts w:ascii="Times New Roman" w:hAnsi="Times New Roman" w:cs="Times New Roman"/>
          <w:sz w:val="24"/>
          <w:szCs w:val="24"/>
        </w:rPr>
        <w:t>The third respondent raised the following preliminary points in his opposing affidavit</w:t>
      </w:r>
      <w:r w:rsidR="00724BEB">
        <w:rPr>
          <w:rFonts w:ascii="Times New Roman" w:hAnsi="Times New Roman" w:cs="Times New Roman"/>
          <w:sz w:val="24"/>
          <w:szCs w:val="24"/>
        </w:rPr>
        <w:t xml:space="preserve">: </w:t>
      </w:r>
      <w:r w:rsidR="00AA25E4">
        <w:rPr>
          <w:rFonts w:ascii="Times New Roman" w:hAnsi="Times New Roman" w:cs="Times New Roman"/>
          <w:sz w:val="24"/>
          <w:szCs w:val="24"/>
        </w:rPr>
        <w:t xml:space="preserve">lack of urgency; that a lawful process cannot be interdicted; and incompetency of the relief sought. The preliminary point on lack of urgency was abandoned at the commencement of the oral submissions. </w:t>
      </w:r>
    </w:p>
    <w:p w14:paraId="220F165F" w14:textId="77777777" w:rsidR="00724BEB" w:rsidRDefault="00AA25E4"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Concernin</w:t>
      </w:r>
      <w:r w:rsidR="00BF7528">
        <w:rPr>
          <w:rFonts w:ascii="Times New Roman" w:hAnsi="Times New Roman" w:cs="Times New Roman"/>
          <w:sz w:val="24"/>
          <w:szCs w:val="24"/>
        </w:rPr>
        <w:t xml:space="preserve">g the merits of the matter, the third respondent denied ever selling the vehicle to the fourth respondent. </w:t>
      </w:r>
      <w:r>
        <w:rPr>
          <w:rFonts w:ascii="Times New Roman" w:hAnsi="Times New Roman" w:cs="Times New Roman"/>
          <w:sz w:val="24"/>
          <w:szCs w:val="24"/>
        </w:rPr>
        <w:t xml:space="preserve"> </w:t>
      </w:r>
      <w:r w:rsidR="00BF7528">
        <w:rPr>
          <w:rFonts w:ascii="Times New Roman" w:hAnsi="Times New Roman" w:cs="Times New Roman"/>
          <w:sz w:val="24"/>
          <w:szCs w:val="24"/>
        </w:rPr>
        <w:t xml:space="preserve">He did not even know the fourth respondent. The affidavit of sale attributed to him was not even between him and the fourth respondent. It was between him and one Evidence Fatah. That affidavit was obtained under duress when </w:t>
      </w:r>
      <w:r w:rsidR="00370341">
        <w:rPr>
          <w:rFonts w:ascii="Times New Roman" w:hAnsi="Times New Roman" w:cs="Times New Roman"/>
          <w:sz w:val="24"/>
          <w:szCs w:val="24"/>
        </w:rPr>
        <w:t xml:space="preserve">some </w:t>
      </w:r>
      <w:r w:rsidR="00BF7528">
        <w:rPr>
          <w:rFonts w:ascii="Times New Roman" w:hAnsi="Times New Roman" w:cs="Times New Roman"/>
          <w:sz w:val="24"/>
          <w:szCs w:val="24"/>
        </w:rPr>
        <w:t xml:space="preserve">serious threats were made to his life. </w:t>
      </w:r>
      <w:r w:rsidR="00EB1678">
        <w:rPr>
          <w:rFonts w:ascii="Times New Roman" w:hAnsi="Times New Roman" w:cs="Times New Roman"/>
          <w:sz w:val="24"/>
          <w:szCs w:val="24"/>
        </w:rPr>
        <w:t xml:space="preserve">The third respondent narrated the events leading to the deposition of that affidavit as follows. </w:t>
      </w:r>
      <w:r w:rsidR="00BF7528">
        <w:rPr>
          <w:rFonts w:ascii="Times New Roman" w:hAnsi="Times New Roman" w:cs="Times New Roman"/>
          <w:sz w:val="24"/>
          <w:szCs w:val="24"/>
        </w:rPr>
        <w:t xml:space="preserve">The threats </w:t>
      </w:r>
      <w:r w:rsidR="00724BEB">
        <w:rPr>
          <w:rFonts w:ascii="Times New Roman" w:hAnsi="Times New Roman" w:cs="Times New Roman"/>
          <w:sz w:val="24"/>
          <w:szCs w:val="24"/>
        </w:rPr>
        <w:t xml:space="preserve">made to his life followed </w:t>
      </w:r>
      <w:r w:rsidR="00BF7528">
        <w:rPr>
          <w:rFonts w:ascii="Times New Roman" w:hAnsi="Times New Roman" w:cs="Times New Roman"/>
          <w:sz w:val="24"/>
          <w:szCs w:val="24"/>
        </w:rPr>
        <w:t>the role played</w:t>
      </w:r>
      <w:r w:rsidR="00EB1678">
        <w:rPr>
          <w:rFonts w:ascii="Times New Roman" w:hAnsi="Times New Roman" w:cs="Times New Roman"/>
          <w:sz w:val="24"/>
          <w:szCs w:val="24"/>
        </w:rPr>
        <w:t xml:space="preserve"> by his wife, Patricia Kudzomba, in some pyramid </w:t>
      </w:r>
      <w:r w:rsidR="00724BEB">
        <w:rPr>
          <w:rFonts w:ascii="Times New Roman" w:hAnsi="Times New Roman" w:cs="Times New Roman"/>
          <w:sz w:val="24"/>
          <w:szCs w:val="24"/>
        </w:rPr>
        <w:t xml:space="preserve">scheme </w:t>
      </w:r>
      <w:r w:rsidR="00EB1678">
        <w:rPr>
          <w:rFonts w:ascii="Times New Roman" w:hAnsi="Times New Roman" w:cs="Times New Roman"/>
          <w:sz w:val="24"/>
          <w:szCs w:val="24"/>
        </w:rPr>
        <w:t>administered by a company called KWD</w:t>
      </w:r>
      <w:r w:rsidR="00724BEB">
        <w:rPr>
          <w:rFonts w:ascii="Times New Roman" w:hAnsi="Times New Roman" w:cs="Times New Roman"/>
          <w:sz w:val="24"/>
          <w:szCs w:val="24"/>
        </w:rPr>
        <w:t>,</w:t>
      </w:r>
      <w:r w:rsidR="00EB1678">
        <w:rPr>
          <w:rFonts w:ascii="Times New Roman" w:hAnsi="Times New Roman" w:cs="Times New Roman"/>
          <w:sz w:val="24"/>
          <w:szCs w:val="24"/>
        </w:rPr>
        <w:t xml:space="preserve"> </w:t>
      </w:r>
      <w:r w:rsidR="00724BEB">
        <w:rPr>
          <w:rFonts w:ascii="Times New Roman" w:hAnsi="Times New Roman" w:cs="Times New Roman"/>
          <w:sz w:val="24"/>
          <w:szCs w:val="24"/>
        </w:rPr>
        <w:t xml:space="preserve">where she </w:t>
      </w:r>
      <w:r w:rsidR="00EB1678">
        <w:rPr>
          <w:rFonts w:ascii="Times New Roman" w:hAnsi="Times New Roman" w:cs="Times New Roman"/>
          <w:sz w:val="24"/>
          <w:szCs w:val="24"/>
        </w:rPr>
        <w:t>worked. The company allegedly duped investors of their funds</w:t>
      </w:r>
      <w:r w:rsidR="00724BEB">
        <w:rPr>
          <w:rFonts w:ascii="Times New Roman" w:hAnsi="Times New Roman" w:cs="Times New Roman"/>
          <w:sz w:val="24"/>
          <w:szCs w:val="24"/>
        </w:rPr>
        <w:t>,</w:t>
      </w:r>
      <w:r w:rsidR="00EB1678">
        <w:rPr>
          <w:rFonts w:ascii="Times New Roman" w:hAnsi="Times New Roman" w:cs="Times New Roman"/>
          <w:sz w:val="24"/>
          <w:szCs w:val="24"/>
        </w:rPr>
        <w:t xml:space="preserve"> and its employees were </w:t>
      </w:r>
      <w:r w:rsidR="00724BEB">
        <w:rPr>
          <w:rFonts w:ascii="Times New Roman" w:hAnsi="Times New Roman" w:cs="Times New Roman"/>
          <w:sz w:val="24"/>
          <w:szCs w:val="24"/>
        </w:rPr>
        <w:t xml:space="preserve">arraigned before </w:t>
      </w:r>
      <w:r w:rsidR="00EB1678">
        <w:rPr>
          <w:rFonts w:ascii="Times New Roman" w:hAnsi="Times New Roman" w:cs="Times New Roman"/>
          <w:sz w:val="24"/>
          <w:szCs w:val="24"/>
        </w:rPr>
        <w:t xml:space="preserve">the Harare Magistrates Court on allegations of fraud. The third respondent’s wife was amongst the employees charged for the offence.  The employees </w:t>
      </w:r>
      <w:r w:rsidR="00370341">
        <w:rPr>
          <w:rFonts w:ascii="Times New Roman" w:hAnsi="Times New Roman" w:cs="Times New Roman"/>
          <w:sz w:val="24"/>
          <w:szCs w:val="24"/>
        </w:rPr>
        <w:t xml:space="preserve">were acquitted of the charges. </w:t>
      </w:r>
    </w:p>
    <w:p w14:paraId="47A2A922" w14:textId="2C2B14EA" w:rsidR="005E5041" w:rsidRDefault="00724BEB"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0341">
        <w:rPr>
          <w:rFonts w:ascii="Times New Roman" w:hAnsi="Times New Roman" w:cs="Times New Roman"/>
          <w:sz w:val="24"/>
          <w:szCs w:val="24"/>
        </w:rPr>
        <w:t>The outcome</w:t>
      </w:r>
      <w:r>
        <w:rPr>
          <w:rFonts w:ascii="Times New Roman" w:hAnsi="Times New Roman" w:cs="Times New Roman"/>
          <w:sz w:val="24"/>
          <w:szCs w:val="24"/>
        </w:rPr>
        <w:t xml:space="preserve"> of the court case</w:t>
      </w:r>
      <w:r w:rsidR="00370341">
        <w:rPr>
          <w:rFonts w:ascii="Times New Roman" w:hAnsi="Times New Roman" w:cs="Times New Roman"/>
          <w:sz w:val="24"/>
          <w:szCs w:val="24"/>
        </w:rPr>
        <w:t xml:space="preserve"> irked Evidence Fatah, Allen Dzobo and Lionel Mhlambo who were allegedly duped by the company. The trio </w:t>
      </w:r>
      <w:r w:rsidR="00484C5D">
        <w:rPr>
          <w:rFonts w:ascii="Times New Roman" w:hAnsi="Times New Roman" w:cs="Times New Roman"/>
          <w:sz w:val="24"/>
          <w:szCs w:val="24"/>
        </w:rPr>
        <w:t xml:space="preserve">approached the third respondent and his wife, posing </w:t>
      </w:r>
      <w:r w:rsidR="00370341">
        <w:rPr>
          <w:rFonts w:ascii="Times New Roman" w:hAnsi="Times New Roman" w:cs="Times New Roman"/>
          <w:sz w:val="24"/>
          <w:szCs w:val="24"/>
        </w:rPr>
        <w:t xml:space="preserve">as </w:t>
      </w:r>
      <w:r w:rsidR="00484C5D">
        <w:rPr>
          <w:rFonts w:ascii="Times New Roman" w:hAnsi="Times New Roman" w:cs="Times New Roman"/>
          <w:sz w:val="24"/>
          <w:szCs w:val="24"/>
        </w:rPr>
        <w:t xml:space="preserve">officers from the </w:t>
      </w:r>
      <w:r w:rsidR="00ED7966">
        <w:rPr>
          <w:rFonts w:ascii="Times New Roman" w:hAnsi="Times New Roman" w:cs="Times New Roman"/>
          <w:sz w:val="24"/>
          <w:szCs w:val="24"/>
        </w:rPr>
        <w:t>Central</w:t>
      </w:r>
      <w:r w:rsidR="00370341">
        <w:rPr>
          <w:rFonts w:ascii="Times New Roman" w:hAnsi="Times New Roman" w:cs="Times New Roman"/>
          <w:sz w:val="24"/>
          <w:szCs w:val="24"/>
        </w:rPr>
        <w:t xml:space="preserve"> Intelligence O</w:t>
      </w:r>
      <w:r w:rsidR="00484C5D">
        <w:rPr>
          <w:rFonts w:ascii="Times New Roman" w:hAnsi="Times New Roman" w:cs="Times New Roman"/>
          <w:sz w:val="24"/>
          <w:szCs w:val="24"/>
        </w:rPr>
        <w:t xml:space="preserve">rganisation. They </w:t>
      </w:r>
      <w:r w:rsidR="00370341">
        <w:rPr>
          <w:rFonts w:ascii="Times New Roman" w:hAnsi="Times New Roman" w:cs="Times New Roman"/>
          <w:sz w:val="24"/>
          <w:szCs w:val="24"/>
        </w:rPr>
        <w:t xml:space="preserve">exerted </w:t>
      </w:r>
      <w:r w:rsidR="00B04F4C">
        <w:rPr>
          <w:rFonts w:ascii="Times New Roman" w:hAnsi="Times New Roman" w:cs="Times New Roman"/>
          <w:sz w:val="24"/>
          <w:szCs w:val="24"/>
        </w:rPr>
        <w:t xml:space="preserve">pressure </w:t>
      </w:r>
      <w:r w:rsidR="00484C5D">
        <w:rPr>
          <w:rFonts w:ascii="Times New Roman" w:hAnsi="Times New Roman" w:cs="Times New Roman"/>
          <w:sz w:val="24"/>
          <w:szCs w:val="24"/>
        </w:rPr>
        <w:t xml:space="preserve">and made death threats against the </w:t>
      </w:r>
      <w:r w:rsidR="00B04F4C">
        <w:rPr>
          <w:rFonts w:ascii="Times New Roman" w:hAnsi="Times New Roman" w:cs="Times New Roman"/>
          <w:sz w:val="24"/>
          <w:szCs w:val="24"/>
        </w:rPr>
        <w:t xml:space="preserve">third respondent and his wife. They wanted the </w:t>
      </w:r>
      <w:r w:rsidR="00484C5D">
        <w:rPr>
          <w:rFonts w:ascii="Times New Roman" w:hAnsi="Times New Roman" w:cs="Times New Roman"/>
          <w:sz w:val="24"/>
          <w:szCs w:val="24"/>
        </w:rPr>
        <w:t xml:space="preserve">couple to compensate </w:t>
      </w:r>
      <w:r w:rsidR="00B04F4C">
        <w:rPr>
          <w:rFonts w:ascii="Times New Roman" w:hAnsi="Times New Roman" w:cs="Times New Roman"/>
          <w:sz w:val="24"/>
          <w:szCs w:val="24"/>
        </w:rPr>
        <w:t>them for the loss they had suffered</w:t>
      </w:r>
      <w:r w:rsidR="00484C5D">
        <w:rPr>
          <w:rFonts w:ascii="Times New Roman" w:hAnsi="Times New Roman" w:cs="Times New Roman"/>
          <w:sz w:val="24"/>
          <w:szCs w:val="24"/>
        </w:rPr>
        <w:t xml:space="preserve"> as a result of the collapse of the pyramid scheme</w:t>
      </w:r>
      <w:r w:rsidR="00B04F4C">
        <w:rPr>
          <w:rFonts w:ascii="Times New Roman" w:hAnsi="Times New Roman" w:cs="Times New Roman"/>
          <w:sz w:val="24"/>
          <w:szCs w:val="24"/>
        </w:rPr>
        <w:t xml:space="preserve">. On 14 </w:t>
      </w:r>
      <w:r w:rsidR="00B04F4C">
        <w:rPr>
          <w:rFonts w:ascii="Times New Roman" w:hAnsi="Times New Roman" w:cs="Times New Roman"/>
          <w:sz w:val="24"/>
          <w:szCs w:val="24"/>
        </w:rPr>
        <w:lastRenderedPageBreak/>
        <w:t xml:space="preserve">December 2020, the third respondent and his wife were allegedly kidnapped at gunpoint by the trio. They were threatened and </w:t>
      </w:r>
      <w:r w:rsidR="00B56D2F">
        <w:rPr>
          <w:rFonts w:ascii="Times New Roman" w:hAnsi="Times New Roman" w:cs="Times New Roman"/>
          <w:sz w:val="24"/>
          <w:szCs w:val="24"/>
        </w:rPr>
        <w:t>later</w:t>
      </w:r>
      <w:r w:rsidR="00B04F4C">
        <w:rPr>
          <w:rFonts w:ascii="Times New Roman" w:hAnsi="Times New Roman" w:cs="Times New Roman"/>
          <w:sz w:val="24"/>
          <w:szCs w:val="24"/>
        </w:rPr>
        <w:t xml:space="preserve"> taken to the trio’s legal practitioners, Rusinahama-Rabvukwa Legal Practitioners</w:t>
      </w:r>
      <w:r w:rsidR="00484C5D">
        <w:rPr>
          <w:rFonts w:ascii="Times New Roman" w:hAnsi="Times New Roman" w:cs="Times New Roman"/>
          <w:sz w:val="24"/>
          <w:szCs w:val="24"/>
        </w:rPr>
        <w:t xml:space="preserve">, where they were </w:t>
      </w:r>
      <w:r w:rsidR="00B04F4C">
        <w:rPr>
          <w:rFonts w:ascii="Times New Roman" w:hAnsi="Times New Roman" w:cs="Times New Roman"/>
          <w:sz w:val="24"/>
          <w:szCs w:val="24"/>
        </w:rPr>
        <w:t xml:space="preserve">made to sign several documents, </w:t>
      </w:r>
      <w:r w:rsidR="00484C5D">
        <w:rPr>
          <w:rFonts w:ascii="Times New Roman" w:hAnsi="Times New Roman" w:cs="Times New Roman"/>
          <w:sz w:val="24"/>
          <w:szCs w:val="24"/>
        </w:rPr>
        <w:t xml:space="preserve">surrendering their assets to the trio. Amongst the documents they were asked to sign was an </w:t>
      </w:r>
      <w:r w:rsidR="00B04F4C">
        <w:rPr>
          <w:rFonts w:ascii="Times New Roman" w:hAnsi="Times New Roman" w:cs="Times New Roman"/>
          <w:sz w:val="24"/>
          <w:szCs w:val="24"/>
        </w:rPr>
        <w:t xml:space="preserve">affidavit </w:t>
      </w:r>
      <w:r w:rsidR="00484C5D">
        <w:rPr>
          <w:rFonts w:ascii="Times New Roman" w:hAnsi="Times New Roman" w:cs="Times New Roman"/>
          <w:sz w:val="24"/>
          <w:szCs w:val="24"/>
        </w:rPr>
        <w:t xml:space="preserve">in which the third respondent confirmed selling his vehicle to Evidence Fatah, when in fact no such sale had taken place. It was the </w:t>
      </w:r>
      <w:r w:rsidR="00B04F4C">
        <w:rPr>
          <w:rFonts w:ascii="Times New Roman" w:hAnsi="Times New Roman" w:cs="Times New Roman"/>
          <w:sz w:val="24"/>
          <w:szCs w:val="24"/>
        </w:rPr>
        <w:t xml:space="preserve">conduct </w:t>
      </w:r>
      <w:r w:rsidR="00484C5D">
        <w:rPr>
          <w:rFonts w:ascii="Times New Roman" w:hAnsi="Times New Roman" w:cs="Times New Roman"/>
          <w:sz w:val="24"/>
          <w:szCs w:val="24"/>
        </w:rPr>
        <w:t xml:space="preserve">of Evidence Fatah, Allen Dzobo and Lionel Mhlambo </w:t>
      </w:r>
      <w:r w:rsidR="00B04F4C">
        <w:rPr>
          <w:rFonts w:ascii="Times New Roman" w:hAnsi="Times New Roman" w:cs="Times New Roman"/>
          <w:sz w:val="24"/>
          <w:szCs w:val="24"/>
        </w:rPr>
        <w:t xml:space="preserve">which prompted the third respondent to make a police report leading to the arrest of the trio. </w:t>
      </w:r>
    </w:p>
    <w:p w14:paraId="67333ED1" w14:textId="4B821986" w:rsidR="00AA0CA1" w:rsidRDefault="00B56D2F"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respondent denied that the applicant inherited any rights </w:t>
      </w:r>
      <w:r w:rsidR="00AA0CA1">
        <w:rPr>
          <w:rFonts w:ascii="Times New Roman" w:hAnsi="Times New Roman" w:cs="Times New Roman"/>
          <w:sz w:val="24"/>
          <w:szCs w:val="24"/>
        </w:rPr>
        <w:t xml:space="preserve">in </w:t>
      </w:r>
      <w:r>
        <w:rPr>
          <w:rFonts w:ascii="Times New Roman" w:hAnsi="Times New Roman" w:cs="Times New Roman"/>
          <w:sz w:val="24"/>
          <w:szCs w:val="24"/>
        </w:rPr>
        <w:t xml:space="preserve">the vehicle as it was sold pursuant to an agreement </w:t>
      </w:r>
      <w:r w:rsidR="00AA0CA1">
        <w:rPr>
          <w:rFonts w:ascii="Times New Roman" w:hAnsi="Times New Roman" w:cs="Times New Roman"/>
          <w:sz w:val="24"/>
          <w:szCs w:val="24"/>
        </w:rPr>
        <w:t xml:space="preserve">of sale </w:t>
      </w:r>
      <w:r>
        <w:rPr>
          <w:rFonts w:ascii="Times New Roman" w:hAnsi="Times New Roman" w:cs="Times New Roman"/>
          <w:sz w:val="24"/>
          <w:szCs w:val="24"/>
        </w:rPr>
        <w:t>that was void. Th</w:t>
      </w:r>
      <w:r w:rsidR="00AA0CA1">
        <w:rPr>
          <w:rFonts w:ascii="Times New Roman" w:hAnsi="Times New Roman" w:cs="Times New Roman"/>
          <w:sz w:val="24"/>
          <w:szCs w:val="24"/>
        </w:rPr>
        <w:t xml:space="preserve">e purported </w:t>
      </w:r>
      <w:r>
        <w:rPr>
          <w:rFonts w:ascii="Times New Roman" w:hAnsi="Times New Roman" w:cs="Times New Roman"/>
          <w:sz w:val="24"/>
          <w:szCs w:val="24"/>
        </w:rPr>
        <w:t xml:space="preserve">agreement of sale was the subject of criminal proceedings. The criminal proceedings also related to the manner in which the third respondent lost possession of the motor vehicle to the Evidence Fatah, Allen Dzobo and Lionel Mlambo. The third respondent averred that the applicant </w:t>
      </w:r>
      <w:r w:rsidR="00AA0CA1">
        <w:rPr>
          <w:rFonts w:ascii="Times New Roman" w:hAnsi="Times New Roman" w:cs="Times New Roman"/>
          <w:sz w:val="24"/>
          <w:szCs w:val="24"/>
        </w:rPr>
        <w:t xml:space="preserve">had </w:t>
      </w:r>
      <w:r>
        <w:rPr>
          <w:rFonts w:ascii="Times New Roman" w:hAnsi="Times New Roman" w:cs="Times New Roman"/>
          <w:sz w:val="24"/>
          <w:szCs w:val="24"/>
        </w:rPr>
        <w:t xml:space="preserve">failed to establish a </w:t>
      </w:r>
      <w:r w:rsidRPr="00B56D2F">
        <w:rPr>
          <w:rFonts w:ascii="Times New Roman" w:hAnsi="Times New Roman" w:cs="Times New Roman"/>
          <w:i/>
          <w:sz w:val="24"/>
          <w:szCs w:val="24"/>
        </w:rPr>
        <w:t>prima facie</w:t>
      </w:r>
      <w:r>
        <w:rPr>
          <w:rFonts w:ascii="Times New Roman" w:hAnsi="Times New Roman" w:cs="Times New Roman"/>
          <w:sz w:val="24"/>
          <w:szCs w:val="24"/>
        </w:rPr>
        <w:t xml:space="preserve"> case as the vehicle remained registered in his name. </w:t>
      </w:r>
      <w:r w:rsidR="00401E3E">
        <w:rPr>
          <w:rFonts w:ascii="Times New Roman" w:hAnsi="Times New Roman" w:cs="Times New Roman"/>
          <w:sz w:val="24"/>
          <w:szCs w:val="24"/>
        </w:rPr>
        <w:t xml:space="preserve">Possession of a registration book in another person’s name did not found a </w:t>
      </w:r>
      <w:r w:rsidR="00401E3E" w:rsidRPr="00401E3E">
        <w:rPr>
          <w:rFonts w:ascii="Times New Roman" w:hAnsi="Times New Roman" w:cs="Times New Roman"/>
          <w:i/>
          <w:sz w:val="24"/>
          <w:szCs w:val="24"/>
        </w:rPr>
        <w:t>prima facie</w:t>
      </w:r>
      <w:r w:rsidR="00AA0CA1">
        <w:rPr>
          <w:rFonts w:ascii="Times New Roman" w:hAnsi="Times New Roman" w:cs="Times New Roman"/>
          <w:sz w:val="24"/>
          <w:szCs w:val="24"/>
        </w:rPr>
        <w:t xml:space="preserve"> case in favour of an</w:t>
      </w:r>
      <w:r w:rsidR="00401E3E">
        <w:rPr>
          <w:rFonts w:ascii="Times New Roman" w:hAnsi="Times New Roman" w:cs="Times New Roman"/>
          <w:sz w:val="24"/>
          <w:szCs w:val="24"/>
        </w:rPr>
        <w:t xml:space="preserve"> applicant. </w:t>
      </w:r>
      <w:r>
        <w:rPr>
          <w:rFonts w:ascii="Times New Roman" w:hAnsi="Times New Roman" w:cs="Times New Roman"/>
          <w:sz w:val="24"/>
          <w:szCs w:val="24"/>
        </w:rPr>
        <w:t>The agreement of sale attached to the founding affidavit was between the applicant and</w:t>
      </w:r>
      <w:r w:rsidR="00AA0CA1">
        <w:rPr>
          <w:rFonts w:ascii="Times New Roman" w:hAnsi="Times New Roman" w:cs="Times New Roman"/>
          <w:sz w:val="24"/>
          <w:szCs w:val="24"/>
        </w:rPr>
        <w:t xml:space="preserve"> the</w:t>
      </w:r>
      <w:r>
        <w:rPr>
          <w:rFonts w:ascii="Times New Roman" w:hAnsi="Times New Roman" w:cs="Times New Roman"/>
          <w:sz w:val="24"/>
          <w:szCs w:val="24"/>
        </w:rPr>
        <w:t xml:space="preserve"> fourth respondent. No connection was established between the fourth respondent and Evidence Fata</w:t>
      </w:r>
      <w:r w:rsidR="00184479">
        <w:rPr>
          <w:rFonts w:ascii="Times New Roman" w:hAnsi="Times New Roman" w:cs="Times New Roman"/>
          <w:sz w:val="24"/>
          <w:szCs w:val="24"/>
        </w:rPr>
        <w:t>h</w:t>
      </w:r>
      <w:r>
        <w:rPr>
          <w:rFonts w:ascii="Times New Roman" w:hAnsi="Times New Roman" w:cs="Times New Roman"/>
          <w:sz w:val="24"/>
          <w:szCs w:val="24"/>
        </w:rPr>
        <w:t xml:space="preserve"> to who</w:t>
      </w:r>
      <w:r w:rsidR="00AA0CA1">
        <w:rPr>
          <w:rFonts w:ascii="Times New Roman" w:hAnsi="Times New Roman" w:cs="Times New Roman"/>
          <w:sz w:val="24"/>
          <w:szCs w:val="24"/>
        </w:rPr>
        <w:t>m</w:t>
      </w:r>
      <w:r>
        <w:rPr>
          <w:rFonts w:ascii="Times New Roman" w:hAnsi="Times New Roman" w:cs="Times New Roman"/>
          <w:sz w:val="24"/>
          <w:szCs w:val="24"/>
        </w:rPr>
        <w:t xml:space="preserve"> the third respondent is alleged to have sold the vehicle. </w:t>
      </w:r>
    </w:p>
    <w:p w14:paraId="11D2AF00" w14:textId="77777777" w:rsidR="00C20D5A" w:rsidRPr="00C20D5A" w:rsidRDefault="00AA0CA1"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6D2F" w:rsidRPr="00C20D5A">
        <w:rPr>
          <w:rFonts w:ascii="Times New Roman" w:hAnsi="Times New Roman" w:cs="Times New Roman"/>
          <w:sz w:val="24"/>
          <w:szCs w:val="24"/>
        </w:rPr>
        <w:t xml:space="preserve">The third respondent also denied </w:t>
      </w:r>
      <w:r w:rsidR="00184479" w:rsidRPr="00C20D5A">
        <w:rPr>
          <w:rFonts w:ascii="Times New Roman" w:hAnsi="Times New Roman" w:cs="Times New Roman"/>
          <w:sz w:val="24"/>
          <w:szCs w:val="24"/>
        </w:rPr>
        <w:t>that there was a reasonable apprehension of harm</w:t>
      </w:r>
      <w:r w:rsidR="00D22510" w:rsidRPr="00C20D5A">
        <w:rPr>
          <w:rFonts w:ascii="Times New Roman" w:hAnsi="Times New Roman" w:cs="Times New Roman"/>
          <w:sz w:val="24"/>
          <w:szCs w:val="24"/>
        </w:rPr>
        <w:t xml:space="preserve">. </w:t>
      </w:r>
      <w:r w:rsidR="00184479" w:rsidRPr="00C20D5A">
        <w:rPr>
          <w:rFonts w:ascii="Times New Roman" w:hAnsi="Times New Roman" w:cs="Times New Roman"/>
          <w:sz w:val="24"/>
          <w:szCs w:val="24"/>
        </w:rPr>
        <w:t xml:space="preserve">The motor vehicle was in </w:t>
      </w:r>
      <w:r w:rsidR="00D22510" w:rsidRPr="00C20D5A">
        <w:rPr>
          <w:rFonts w:ascii="Times New Roman" w:hAnsi="Times New Roman" w:cs="Times New Roman"/>
          <w:sz w:val="24"/>
          <w:szCs w:val="24"/>
        </w:rPr>
        <w:t xml:space="preserve">the custody of the </w:t>
      </w:r>
      <w:r w:rsidR="00184479" w:rsidRPr="00C20D5A">
        <w:rPr>
          <w:rFonts w:ascii="Times New Roman" w:hAnsi="Times New Roman" w:cs="Times New Roman"/>
          <w:sz w:val="24"/>
          <w:szCs w:val="24"/>
        </w:rPr>
        <w:t xml:space="preserve">police and safe. Arrangements could be made for an all-weather cover to protect </w:t>
      </w:r>
      <w:r w:rsidR="00D22510" w:rsidRPr="00C20D5A">
        <w:rPr>
          <w:rFonts w:ascii="Times New Roman" w:hAnsi="Times New Roman" w:cs="Times New Roman"/>
          <w:sz w:val="24"/>
          <w:szCs w:val="24"/>
        </w:rPr>
        <w:t xml:space="preserve">it </w:t>
      </w:r>
      <w:r w:rsidR="00184479" w:rsidRPr="00C20D5A">
        <w:rPr>
          <w:rFonts w:ascii="Times New Roman" w:hAnsi="Times New Roman" w:cs="Times New Roman"/>
          <w:sz w:val="24"/>
          <w:szCs w:val="24"/>
        </w:rPr>
        <w:t>from harsh weather conditions. In any case, the reason why the vehicle was seized was to allow the courts to interrogate the manner of its acquisition by Evidence Fatah. That obviously had a domino effect</w:t>
      </w:r>
      <w:r w:rsidR="00C20D5A" w:rsidRPr="00C20D5A">
        <w:rPr>
          <w:rFonts w:ascii="Times New Roman" w:hAnsi="Times New Roman" w:cs="Times New Roman"/>
          <w:sz w:val="24"/>
          <w:szCs w:val="24"/>
        </w:rPr>
        <w:t xml:space="preserve">. It </w:t>
      </w:r>
      <w:r w:rsidR="00D22510" w:rsidRPr="00C20D5A">
        <w:rPr>
          <w:rFonts w:ascii="Times New Roman" w:hAnsi="Times New Roman" w:cs="Times New Roman"/>
          <w:sz w:val="24"/>
          <w:szCs w:val="24"/>
        </w:rPr>
        <w:t xml:space="preserve">also </w:t>
      </w:r>
      <w:r w:rsidR="00184479" w:rsidRPr="00C20D5A">
        <w:rPr>
          <w:rFonts w:ascii="Times New Roman" w:hAnsi="Times New Roman" w:cs="Times New Roman"/>
          <w:sz w:val="24"/>
          <w:szCs w:val="24"/>
        </w:rPr>
        <w:t xml:space="preserve">affected </w:t>
      </w:r>
      <w:r w:rsidR="00C20D5A" w:rsidRPr="00C20D5A">
        <w:rPr>
          <w:rFonts w:ascii="Times New Roman" w:hAnsi="Times New Roman" w:cs="Times New Roman"/>
          <w:sz w:val="24"/>
          <w:szCs w:val="24"/>
        </w:rPr>
        <w:t>anyone claiming possession through a sale. F</w:t>
      </w:r>
      <w:r w:rsidR="00184479" w:rsidRPr="00C20D5A">
        <w:rPr>
          <w:rFonts w:ascii="Times New Roman" w:hAnsi="Times New Roman" w:cs="Times New Roman"/>
          <w:sz w:val="24"/>
          <w:szCs w:val="24"/>
        </w:rPr>
        <w:t>or that reason, the vehicle could not be released</w:t>
      </w:r>
      <w:r w:rsidR="00D22510" w:rsidRPr="00C20D5A">
        <w:rPr>
          <w:rFonts w:ascii="Times New Roman" w:hAnsi="Times New Roman" w:cs="Times New Roman"/>
          <w:sz w:val="24"/>
          <w:szCs w:val="24"/>
        </w:rPr>
        <w:t xml:space="preserve"> until the criminal process was concluded</w:t>
      </w:r>
      <w:r w:rsidR="00184479" w:rsidRPr="00C20D5A">
        <w:rPr>
          <w:rFonts w:ascii="Times New Roman" w:hAnsi="Times New Roman" w:cs="Times New Roman"/>
          <w:sz w:val="24"/>
          <w:szCs w:val="24"/>
        </w:rPr>
        <w:t xml:space="preserve">. </w:t>
      </w:r>
      <w:r w:rsidR="008A21B4" w:rsidRPr="00C20D5A">
        <w:rPr>
          <w:rFonts w:ascii="Times New Roman" w:hAnsi="Times New Roman" w:cs="Times New Roman"/>
          <w:sz w:val="24"/>
          <w:szCs w:val="24"/>
        </w:rPr>
        <w:t xml:space="preserve">The third respondent further contended that the </w:t>
      </w:r>
      <w:r w:rsidR="00B56D2F" w:rsidRPr="00C20D5A">
        <w:rPr>
          <w:rFonts w:ascii="Times New Roman" w:hAnsi="Times New Roman" w:cs="Times New Roman"/>
          <w:sz w:val="24"/>
          <w:szCs w:val="24"/>
        </w:rPr>
        <w:t xml:space="preserve">applicant had an alternative </w:t>
      </w:r>
      <w:r w:rsidR="00C20D5A" w:rsidRPr="00C20D5A">
        <w:rPr>
          <w:rFonts w:ascii="Times New Roman" w:hAnsi="Times New Roman" w:cs="Times New Roman"/>
          <w:sz w:val="24"/>
          <w:szCs w:val="24"/>
        </w:rPr>
        <w:t xml:space="preserve">remedy in the form of a </w:t>
      </w:r>
      <w:r w:rsidR="00B56D2F" w:rsidRPr="00C20D5A">
        <w:rPr>
          <w:rFonts w:ascii="Times New Roman" w:hAnsi="Times New Roman" w:cs="Times New Roman"/>
          <w:sz w:val="24"/>
          <w:szCs w:val="24"/>
        </w:rPr>
        <w:t>claim for damages against the fourth responden</w:t>
      </w:r>
      <w:r w:rsidR="005E5904" w:rsidRPr="00C20D5A">
        <w:rPr>
          <w:rFonts w:ascii="Times New Roman" w:hAnsi="Times New Roman" w:cs="Times New Roman"/>
          <w:sz w:val="24"/>
          <w:szCs w:val="24"/>
        </w:rPr>
        <w:t xml:space="preserve">t </w:t>
      </w:r>
      <w:r w:rsidR="00C20D5A" w:rsidRPr="00C20D5A">
        <w:rPr>
          <w:rFonts w:ascii="Times New Roman" w:hAnsi="Times New Roman" w:cs="Times New Roman"/>
          <w:sz w:val="24"/>
          <w:szCs w:val="24"/>
        </w:rPr>
        <w:t xml:space="preserve">should it be so minded to bring such a claim. The fourth respondent had sold a vehicle that </w:t>
      </w:r>
      <w:r w:rsidR="005E5904" w:rsidRPr="00C20D5A">
        <w:rPr>
          <w:rFonts w:ascii="Times New Roman" w:hAnsi="Times New Roman" w:cs="Times New Roman"/>
          <w:sz w:val="24"/>
          <w:szCs w:val="24"/>
        </w:rPr>
        <w:t xml:space="preserve">had been unlawfully acquired. </w:t>
      </w:r>
      <w:r w:rsidR="00C20D5A" w:rsidRPr="00C20D5A">
        <w:rPr>
          <w:rFonts w:ascii="Times New Roman" w:hAnsi="Times New Roman" w:cs="Times New Roman"/>
          <w:sz w:val="24"/>
          <w:szCs w:val="24"/>
        </w:rPr>
        <w:t xml:space="preserve">He could not have had better rights in the vehicle than the third respondent. </w:t>
      </w:r>
    </w:p>
    <w:p w14:paraId="5B85463D" w14:textId="40C65E84" w:rsidR="00CD07DE" w:rsidRPr="00C20D5A" w:rsidRDefault="00C20D5A" w:rsidP="008B27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00A35282" w:rsidRPr="00C20D5A">
        <w:rPr>
          <w:rFonts w:ascii="Times New Roman" w:hAnsi="Times New Roman" w:cs="Times New Roman"/>
          <w:sz w:val="24"/>
          <w:szCs w:val="24"/>
        </w:rPr>
        <w:t xml:space="preserve">It was contended that the balance of convenience, favoured the retention of possession of the vehicle by the police. The third respondent argued that he had lost possession of the vehicle </w:t>
      </w:r>
      <w:r w:rsidRPr="00C20D5A">
        <w:rPr>
          <w:rFonts w:ascii="Times New Roman" w:hAnsi="Times New Roman" w:cs="Times New Roman"/>
          <w:sz w:val="24"/>
          <w:szCs w:val="24"/>
        </w:rPr>
        <w:lastRenderedPageBreak/>
        <w:t>through illicit means</w:t>
      </w:r>
      <w:r w:rsidR="00A35282" w:rsidRPr="00C20D5A">
        <w:rPr>
          <w:rFonts w:ascii="Times New Roman" w:hAnsi="Times New Roman" w:cs="Times New Roman"/>
          <w:sz w:val="24"/>
          <w:szCs w:val="24"/>
        </w:rPr>
        <w:t xml:space="preserve">, and he had received nothing in return. The vehicle would lose value with continuous use. Assuming the criminal court convicted the accused persons, the third respondent would have suffered irreparable harm as the vehicle would have depreciated in value, damaged or stolen. The court was urged to dismiss the application with costs on the legal practitioner and client scale. </w:t>
      </w:r>
      <w:r w:rsidR="00B56D2F" w:rsidRPr="00C20D5A">
        <w:rPr>
          <w:rFonts w:ascii="Times New Roman" w:hAnsi="Times New Roman" w:cs="Times New Roman"/>
          <w:sz w:val="24"/>
          <w:szCs w:val="24"/>
        </w:rPr>
        <w:t xml:space="preserve"> </w:t>
      </w:r>
    </w:p>
    <w:p w14:paraId="463F631B" w14:textId="540DFE44" w:rsidR="005E5041" w:rsidRDefault="00B607B5" w:rsidP="008B27D7">
      <w:pPr>
        <w:tabs>
          <w:tab w:val="left" w:pos="709"/>
        </w:tabs>
        <w:spacing w:after="0" w:line="360" w:lineRule="auto"/>
        <w:jc w:val="both"/>
        <w:rPr>
          <w:rFonts w:ascii="Times New Roman" w:hAnsi="Times New Roman" w:cs="Times New Roman"/>
          <w:b/>
          <w:sz w:val="24"/>
          <w:szCs w:val="24"/>
        </w:rPr>
      </w:pPr>
      <w:r w:rsidRPr="00B607B5">
        <w:rPr>
          <w:rFonts w:ascii="Times New Roman" w:hAnsi="Times New Roman" w:cs="Times New Roman"/>
          <w:b/>
          <w:i/>
          <w:sz w:val="24"/>
          <w:szCs w:val="24"/>
        </w:rPr>
        <w:t xml:space="preserve">Submissions on the Preliminary Points </w:t>
      </w:r>
      <w:r w:rsidR="00B56D2F" w:rsidRPr="00B607B5">
        <w:rPr>
          <w:rFonts w:ascii="Times New Roman" w:hAnsi="Times New Roman" w:cs="Times New Roman"/>
          <w:b/>
          <w:sz w:val="24"/>
          <w:szCs w:val="24"/>
        </w:rPr>
        <w:t xml:space="preserve"> </w:t>
      </w:r>
    </w:p>
    <w:p w14:paraId="356D0479" w14:textId="41F914AB" w:rsidR="004D7120" w:rsidRPr="004D7120" w:rsidRDefault="004D7120" w:rsidP="008B27D7">
      <w:pPr>
        <w:tabs>
          <w:tab w:val="left" w:pos="709"/>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Whether a lawful process can be interdicted</w:t>
      </w:r>
    </w:p>
    <w:p w14:paraId="2A83C3FB" w14:textId="0DB85D38" w:rsidR="00B75F07" w:rsidRDefault="003627BD" w:rsidP="004D7120">
      <w:pPr>
        <w:spacing w:after="0" w:line="360" w:lineRule="auto"/>
        <w:jc w:val="both"/>
        <w:rPr>
          <w:rFonts w:ascii="Times New Roman" w:hAnsi="Times New Roman" w:cs="Times New Roman"/>
          <w:sz w:val="24"/>
          <w:szCs w:val="24"/>
        </w:rPr>
      </w:pPr>
      <w:r w:rsidRPr="005F15C1">
        <w:rPr>
          <w:rFonts w:ascii="Times New Roman" w:hAnsi="Times New Roman" w:cs="Times New Roman"/>
          <w:sz w:val="24"/>
          <w:szCs w:val="24"/>
        </w:rPr>
        <w:tab/>
      </w:r>
      <w:r w:rsidR="006B5B9D">
        <w:rPr>
          <w:rFonts w:ascii="Times New Roman" w:hAnsi="Times New Roman" w:cs="Times New Roman"/>
          <w:sz w:val="24"/>
          <w:szCs w:val="24"/>
        </w:rPr>
        <w:t xml:space="preserve">Ms </w:t>
      </w:r>
      <w:r w:rsidR="006B5B9D" w:rsidRPr="006B5B9D">
        <w:rPr>
          <w:rFonts w:ascii="Times New Roman" w:hAnsi="Times New Roman" w:cs="Times New Roman"/>
          <w:i/>
          <w:sz w:val="24"/>
          <w:szCs w:val="24"/>
        </w:rPr>
        <w:t>Wagoneka</w:t>
      </w:r>
      <w:r w:rsidR="006B5B9D">
        <w:rPr>
          <w:rFonts w:ascii="Times New Roman" w:hAnsi="Times New Roman" w:cs="Times New Roman"/>
          <w:sz w:val="24"/>
          <w:szCs w:val="24"/>
        </w:rPr>
        <w:t xml:space="preserve"> for the </w:t>
      </w:r>
      <w:r w:rsidR="004360BF">
        <w:rPr>
          <w:rFonts w:ascii="Times New Roman" w:hAnsi="Times New Roman" w:cs="Times New Roman"/>
          <w:sz w:val="24"/>
          <w:szCs w:val="24"/>
        </w:rPr>
        <w:t xml:space="preserve">third </w:t>
      </w:r>
      <w:r w:rsidR="006B5B9D">
        <w:rPr>
          <w:rFonts w:ascii="Times New Roman" w:hAnsi="Times New Roman" w:cs="Times New Roman"/>
          <w:sz w:val="24"/>
          <w:szCs w:val="24"/>
        </w:rPr>
        <w:t xml:space="preserve">respondent submitted </w:t>
      </w:r>
      <w:r w:rsidR="00AD406C">
        <w:rPr>
          <w:rFonts w:ascii="Times New Roman" w:hAnsi="Times New Roman" w:cs="Times New Roman"/>
          <w:sz w:val="24"/>
          <w:szCs w:val="24"/>
        </w:rPr>
        <w:t xml:space="preserve">that </w:t>
      </w:r>
      <w:r w:rsidR="00C20D5A">
        <w:rPr>
          <w:rFonts w:ascii="Times New Roman" w:hAnsi="Times New Roman" w:cs="Times New Roman"/>
          <w:sz w:val="24"/>
          <w:szCs w:val="24"/>
        </w:rPr>
        <w:t xml:space="preserve">the relief sought by the applicant was not premised on the impropriety of the </w:t>
      </w:r>
      <w:r w:rsidR="00AD406C">
        <w:rPr>
          <w:rFonts w:ascii="Times New Roman" w:hAnsi="Times New Roman" w:cs="Times New Roman"/>
          <w:sz w:val="24"/>
          <w:szCs w:val="24"/>
        </w:rPr>
        <w:t>first and second respondent’s c</w:t>
      </w:r>
      <w:r w:rsidR="00C20D5A">
        <w:rPr>
          <w:rFonts w:ascii="Times New Roman" w:hAnsi="Times New Roman" w:cs="Times New Roman"/>
          <w:sz w:val="24"/>
          <w:szCs w:val="24"/>
        </w:rPr>
        <w:t xml:space="preserve">onduct. The applicant did not assert </w:t>
      </w:r>
      <w:r w:rsidR="00AD406C">
        <w:rPr>
          <w:rFonts w:ascii="Times New Roman" w:hAnsi="Times New Roman" w:cs="Times New Roman"/>
          <w:sz w:val="24"/>
          <w:szCs w:val="24"/>
        </w:rPr>
        <w:t xml:space="preserve">that the seizure was unlawful. </w:t>
      </w:r>
      <w:r w:rsidR="00C20D5A">
        <w:rPr>
          <w:rFonts w:ascii="Times New Roman" w:hAnsi="Times New Roman" w:cs="Times New Roman"/>
          <w:sz w:val="24"/>
          <w:szCs w:val="24"/>
        </w:rPr>
        <w:t xml:space="preserve">Counsel </w:t>
      </w:r>
      <w:r w:rsidR="00AD406C">
        <w:rPr>
          <w:rFonts w:ascii="Times New Roman" w:hAnsi="Times New Roman" w:cs="Times New Roman"/>
          <w:sz w:val="24"/>
          <w:szCs w:val="24"/>
        </w:rPr>
        <w:t>further submitted that the seizure was carried out in terms of section 49(1) and (2) of the Criminal Procedure and Evidence Act</w:t>
      </w:r>
      <w:r w:rsidR="00AD406C">
        <w:rPr>
          <w:rStyle w:val="FootnoteReference"/>
          <w:rFonts w:ascii="Times New Roman" w:hAnsi="Times New Roman" w:cs="Times New Roman"/>
          <w:sz w:val="24"/>
          <w:szCs w:val="24"/>
        </w:rPr>
        <w:footnoteReference w:id="1"/>
      </w:r>
      <w:r w:rsidR="00AE3F05">
        <w:rPr>
          <w:rFonts w:ascii="Times New Roman" w:hAnsi="Times New Roman" w:cs="Times New Roman"/>
          <w:sz w:val="24"/>
          <w:szCs w:val="24"/>
        </w:rPr>
        <w:t xml:space="preserve"> (the Act)</w:t>
      </w:r>
      <w:r w:rsidR="00E52DD5">
        <w:rPr>
          <w:rFonts w:ascii="Times New Roman" w:hAnsi="Times New Roman" w:cs="Times New Roman"/>
          <w:sz w:val="24"/>
          <w:szCs w:val="24"/>
        </w:rPr>
        <w:t xml:space="preserve">. </w:t>
      </w:r>
      <w:r w:rsidR="00C20D5A">
        <w:rPr>
          <w:rFonts w:ascii="Times New Roman" w:hAnsi="Times New Roman" w:cs="Times New Roman"/>
          <w:sz w:val="24"/>
          <w:szCs w:val="24"/>
        </w:rPr>
        <w:t xml:space="preserve">It was </w:t>
      </w:r>
      <w:r w:rsidR="00AD406C">
        <w:rPr>
          <w:rFonts w:ascii="Times New Roman" w:hAnsi="Times New Roman" w:cs="Times New Roman"/>
          <w:sz w:val="24"/>
          <w:szCs w:val="24"/>
        </w:rPr>
        <w:t>therefore lawful</w:t>
      </w:r>
      <w:r w:rsidR="00E52DD5">
        <w:rPr>
          <w:rFonts w:ascii="Times New Roman" w:hAnsi="Times New Roman" w:cs="Times New Roman"/>
          <w:sz w:val="24"/>
          <w:szCs w:val="24"/>
        </w:rPr>
        <w:t xml:space="preserve">. </w:t>
      </w:r>
    </w:p>
    <w:p w14:paraId="1A74EEB8" w14:textId="0C2D2D7B" w:rsidR="00C02575" w:rsidRDefault="00E52DD5" w:rsidP="000C170F">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Despite the fact that the relief sought was primarily against the first and second respondents, Ms </w:t>
      </w:r>
      <w:r w:rsidRPr="00E52DD5">
        <w:rPr>
          <w:rFonts w:ascii="Times New Roman" w:hAnsi="Times New Roman" w:cs="Times New Roman"/>
          <w:i/>
          <w:sz w:val="24"/>
          <w:szCs w:val="24"/>
        </w:rPr>
        <w:t>Wagoneka</w:t>
      </w:r>
      <w:r>
        <w:rPr>
          <w:rFonts w:ascii="Times New Roman" w:hAnsi="Times New Roman" w:cs="Times New Roman"/>
          <w:sz w:val="24"/>
          <w:szCs w:val="24"/>
        </w:rPr>
        <w:t xml:space="preserve"> submitted that the third respondent had a direct and substantial interest in the object of the seizure hence his opposition. He was divested of possession unlawfully. He lodged a criminal complaint of extortion, and the vehicle was part of the extortion. The vehicle was still registered in his name. </w:t>
      </w:r>
      <w:r w:rsidR="004360BF">
        <w:rPr>
          <w:rFonts w:ascii="Times New Roman" w:hAnsi="Times New Roman" w:cs="Times New Roman"/>
          <w:sz w:val="24"/>
          <w:szCs w:val="24"/>
        </w:rPr>
        <w:t xml:space="preserve">If </w:t>
      </w:r>
      <w:r>
        <w:rPr>
          <w:rFonts w:ascii="Times New Roman" w:hAnsi="Times New Roman" w:cs="Times New Roman"/>
          <w:sz w:val="24"/>
          <w:szCs w:val="24"/>
        </w:rPr>
        <w:t xml:space="preserve">the court </w:t>
      </w:r>
      <w:r w:rsidR="004360BF">
        <w:rPr>
          <w:rFonts w:ascii="Times New Roman" w:hAnsi="Times New Roman" w:cs="Times New Roman"/>
          <w:sz w:val="24"/>
          <w:szCs w:val="24"/>
        </w:rPr>
        <w:t xml:space="preserve">was </w:t>
      </w:r>
      <w:r>
        <w:rPr>
          <w:rFonts w:ascii="Times New Roman" w:hAnsi="Times New Roman" w:cs="Times New Roman"/>
          <w:sz w:val="24"/>
          <w:szCs w:val="24"/>
        </w:rPr>
        <w:t xml:space="preserve">to grant the relief sought, then </w:t>
      </w:r>
      <w:r w:rsidR="00C20D5A">
        <w:rPr>
          <w:rFonts w:ascii="Times New Roman" w:hAnsi="Times New Roman" w:cs="Times New Roman"/>
          <w:sz w:val="24"/>
          <w:szCs w:val="24"/>
        </w:rPr>
        <w:t xml:space="preserve">the </w:t>
      </w:r>
      <w:r>
        <w:rPr>
          <w:rFonts w:ascii="Times New Roman" w:hAnsi="Times New Roman" w:cs="Times New Roman"/>
          <w:sz w:val="24"/>
          <w:szCs w:val="24"/>
        </w:rPr>
        <w:t xml:space="preserve">first and second respondent </w:t>
      </w:r>
      <w:r w:rsidR="00FC4831">
        <w:rPr>
          <w:rFonts w:ascii="Times New Roman" w:hAnsi="Times New Roman" w:cs="Times New Roman"/>
          <w:sz w:val="24"/>
          <w:szCs w:val="24"/>
        </w:rPr>
        <w:t xml:space="preserve">would be disabled from performing their </w:t>
      </w:r>
      <w:r w:rsidR="00C20D5A">
        <w:rPr>
          <w:rFonts w:ascii="Times New Roman" w:hAnsi="Times New Roman" w:cs="Times New Roman"/>
          <w:sz w:val="24"/>
          <w:szCs w:val="24"/>
        </w:rPr>
        <w:t xml:space="preserve">lawful </w:t>
      </w:r>
      <w:r w:rsidR="00FC4831">
        <w:rPr>
          <w:rFonts w:ascii="Times New Roman" w:hAnsi="Times New Roman" w:cs="Times New Roman"/>
          <w:sz w:val="24"/>
          <w:szCs w:val="24"/>
        </w:rPr>
        <w:t xml:space="preserve">duties. </w:t>
      </w:r>
      <w:r w:rsidR="00B75F07">
        <w:rPr>
          <w:rFonts w:ascii="Times New Roman" w:hAnsi="Times New Roman" w:cs="Times New Roman"/>
          <w:sz w:val="24"/>
          <w:szCs w:val="24"/>
        </w:rPr>
        <w:t>In essence, the applicant was asking the court to undermine a statutory mandate</w:t>
      </w:r>
      <w:r w:rsidR="00C20D5A">
        <w:rPr>
          <w:rFonts w:ascii="Times New Roman" w:hAnsi="Times New Roman" w:cs="Times New Roman"/>
          <w:sz w:val="24"/>
          <w:szCs w:val="24"/>
        </w:rPr>
        <w:t xml:space="preserve">. That </w:t>
      </w:r>
      <w:r w:rsidR="00B75F07">
        <w:rPr>
          <w:rFonts w:ascii="Times New Roman" w:hAnsi="Times New Roman" w:cs="Times New Roman"/>
          <w:sz w:val="24"/>
          <w:szCs w:val="24"/>
        </w:rPr>
        <w:t xml:space="preserve">was plainly wrong. </w:t>
      </w:r>
      <w:r w:rsidR="00C20D5A">
        <w:rPr>
          <w:rFonts w:ascii="Times New Roman" w:hAnsi="Times New Roman" w:cs="Times New Roman"/>
          <w:sz w:val="24"/>
          <w:szCs w:val="24"/>
        </w:rPr>
        <w:t xml:space="preserve">In advancing the argument that a lawful process could not be interdicted, Ms </w:t>
      </w:r>
      <w:r w:rsidR="00C20D5A" w:rsidRPr="00C20D5A">
        <w:rPr>
          <w:rFonts w:ascii="Times New Roman" w:hAnsi="Times New Roman" w:cs="Times New Roman"/>
          <w:i/>
          <w:sz w:val="24"/>
          <w:szCs w:val="24"/>
        </w:rPr>
        <w:t>Wagoneka</w:t>
      </w:r>
      <w:r w:rsidR="00C20D5A">
        <w:rPr>
          <w:rFonts w:ascii="Times New Roman" w:hAnsi="Times New Roman" w:cs="Times New Roman"/>
          <w:sz w:val="24"/>
          <w:szCs w:val="24"/>
        </w:rPr>
        <w:t xml:space="preserve"> </w:t>
      </w:r>
      <w:r w:rsidR="00B75F07">
        <w:rPr>
          <w:rFonts w:ascii="Times New Roman" w:hAnsi="Times New Roman" w:cs="Times New Roman"/>
          <w:sz w:val="24"/>
          <w:szCs w:val="24"/>
        </w:rPr>
        <w:t xml:space="preserve">referred to the case of </w:t>
      </w:r>
      <w:r w:rsidR="00280215" w:rsidRPr="00280215">
        <w:rPr>
          <w:rFonts w:ascii="Times New Roman" w:hAnsi="Times New Roman"/>
          <w:i/>
          <w:sz w:val="24"/>
          <w:szCs w:val="24"/>
        </w:rPr>
        <w:t>Ecocash Zimbabwe (Private) Limited</w:t>
      </w:r>
      <w:r w:rsidR="00280215">
        <w:rPr>
          <w:rFonts w:ascii="Times New Roman" w:hAnsi="Times New Roman"/>
          <w:i/>
          <w:sz w:val="24"/>
          <w:szCs w:val="24"/>
        </w:rPr>
        <w:t xml:space="preserve"> v </w:t>
      </w:r>
      <w:r w:rsidR="00280215" w:rsidRPr="00280215">
        <w:rPr>
          <w:rFonts w:ascii="Times New Roman" w:hAnsi="Times New Roman"/>
          <w:i/>
          <w:sz w:val="24"/>
          <w:szCs w:val="24"/>
        </w:rPr>
        <w:t>Reserve Bank of Zimbabwe</w:t>
      </w:r>
      <w:r w:rsidR="00280215">
        <w:rPr>
          <w:rStyle w:val="FootnoteReference"/>
          <w:rFonts w:ascii="Times New Roman" w:hAnsi="Times New Roman"/>
          <w:i/>
          <w:sz w:val="24"/>
          <w:szCs w:val="24"/>
        </w:rPr>
        <w:footnoteReference w:id="2"/>
      </w:r>
      <w:r w:rsidR="00280215">
        <w:rPr>
          <w:rFonts w:ascii="Times New Roman" w:hAnsi="Times New Roman"/>
          <w:i/>
          <w:sz w:val="24"/>
          <w:szCs w:val="24"/>
        </w:rPr>
        <w:t>.</w:t>
      </w:r>
      <w:r w:rsidR="00280215">
        <w:rPr>
          <w:rFonts w:ascii="Times New Roman" w:hAnsi="Times New Roman"/>
          <w:sz w:val="24"/>
          <w:szCs w:val="24"/>
        </w:rPr>
        <w:t xml:space="preserve"> </w:t>
      </w:r>
    </w:p>
    <w:p w14:paraId="36E870BC" w14:textId="0E39B757" w:rsidR="004C442A" w:rsidRDefault="000C170F" w:rsidP="004C442A">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response, Mr </w:t>
      </w:r>
      <w:r w:rsidRPr="000C170F">
        <w:rPr>
          <w:rFonts w:ascii="Times New Roman" w:hAnsi="Times New Roman"/>
          <w:i/>
          <w:sz w:val="24"/>
          <w:szCs w:val="24"/>
        </w:rPr>
        <w:t>Matsikidze</w:t>
      </w:r>
      <w:r>
        <w:rPr>
          <w:rFonts w:ascii="Times New Roman" w:hAnsi="Times New Roman"/>
          <w:sz w:val="24"/>
          <w:szCs w:val="24"/>
        </w:rPr>
        <w:t xml:space="preserve"> for the applicant submitted that the objection raised by the third respondent was not a preliminary point. The third respondent was pre-empting the substantive issue before the court</w:t>
      </w:r>
      <w:r w:rsidR="002C717D">
        <w:rPr>
          <w:rFonts w:ascii="Times New Roman" w:hAnsi="Times New Roman"/>
          <w:sz w:val="24"/>
          <w:szCs w:val="24"/>
        </w:rPr>
        <w:t>. It constituted the major component of the merits of the applicant’s case.</w:t>
      </w:r>
      <w:r w:rsidR="00DB76D2">
        <w:rPr>
          <w:rFonts w:ascii="Times New Roman" w:hAnsi="Times New Roman"/>
          <w:sz w:val="24"/>
          <w:szCs w:val="24"/>
        </w:rPr>
        <w:t xml:space="preserve"> He further submitted that the court was being asked to take a piecemeal approach in resolving the dispute, which was improper. </w:t>
      </w:r>
      <w:r>
        <w:rPr>
          <w:rFonts w:ascii="Times New Roman" w:hAnsi="Times New Roman"/>
          <w:sz w:val="24"/>
          <w:szCs w:val="24"/>
        </w:rPr>
        <w:t xml:space="preserve"> </w:t>
      </w:r>
    </w:p>
    <w:p w14:paraId="6C424325" w14:textId="77777777" w:rsidR="00F1080C" w:rsidRDefault="00F1080C" w:rsidP="004C442A">
      <w:pPr>
        <w:spacing w:after="0" w:line="360" w:lineRule="auto"/>
        <w:ind w:firstLine="720"/>
        <w:jc w:val="both"/>
        <w:rPr>
          <w:rFonts w:ascii="Times New Roman" w:hAnsi="Times New Roman"/>
          <w:sz w:val="24"/>
          <w:szCs w:val="24"/>
        </w:rPr>
      </w:pPr>
    </w:p>
    <w:p w14:paraId="4516CF50" w14:textId="77777777" w:rsidR="00F1080C" w:rsidRDefault="00F1080C" w:rsidP="004C442A">
      <w:pPr>
        <w:spacing w:after="0" w:line="360" w:lineRule="auto"/>
        <w:ind w:firstLine="720"/>
        <w:jc w:val="both"/>
        <w:rPr>
          <w:rFonts w:ascii="Times New Roman" w:hAnsi="Times New Roman"/>
          <w:sz w:val="24"/>
          <w:szCs w:val="24"/>
        </w:rPr>
      </w:pPr>
    </w:p>
    <w:p w14:paraId="3C368DBE" w14:textId="77777777" w:rsidR="004360BF" w:rsidRDefault="004360BF" w:rsidP="004C442A">
      <w:pPr>
        <w:spacing w:after="0" w:line="360" w:lineRule="auto"/>
        <w:ind w:firstLine="720"/>
        <w:jc w:val="both"/>
        <w:rPr>
          <w:rFonts w:ascii="Times New Roman" w:hAnsi="Times New Roman"/>
          <w:sz w:val="24"/>
          <w:szCs w:val="24"/>
        </w:rPr>
      </w:pPr>
    </w:p>
    <w:p w14:paraId="573B2C51" w14:textId="771B18E3" w:rsidR="004C442A" w:rsidRDefault="006F5A61" w:rsidP="004C442A">
      <w:pPr>
        <w:spacing w:after="0" w:line="360" w:lineRule="auto"/>
        <w:jc w:val="both"/>
        <w:rPr>
          <w:rFonts w:ascii="Times New Roman" w:hAnsi="Times New Roman"/>
          <w:b/>
          <w:i/>
          <w:sz w:val="24"/>
          <w:szCs w:val="24"/>
        </w:rPr>
      </w:pPr>
      <w:r>
        <w:rPr>
          <w:rFonts w:ascii="Times New Roman" w:hAnsi="Times New Roman"/>
          <w:b/>
          <w:i/>
          <w:sz w:val="24"/>
          <w:szCs w:val="24"/>
        </w:rPr>
        <w:t xml:space="preserve">The </w:t>
      </w:r>
      <w:r w:rsidR="004C442A" w:rsidRPr="004C442A">
        <w:rPr>
          <w:rFonts w:ascii="Times New Roman" w:hAnsi="Times New Roman"/>
          <w:b/>
          <w:i/>
          <w:sz w:val="24"/>
          <w:szCs w:val="24"/>
        </w:rPr>
        <w:t xml:space="preserve">Analysis </w:t>
      </w:r>
    </w:p>
    <w:p w14:paraId="3507B112" w14:textId="5000D424" w:rsidR="001535B4" w:rsidRDefault="004C442A" w:rsidP="004C442A">
      <w:pPr>
        <w:spacing w:after="0" w:line="360" w:lineRule="auto"/>
        <w:jc w:val="both"/>
        <w:rPr>
          <w:rFonts w:ascii="Times New Roman" w:hAnsi="Times New Roman"/>
          <w:sz w:val="24"/>
          <w:szCs w:val="24"/>
        </w:rPr>
      </w:pPr>
      <w:r>
        <w:rPr>
          <w:rFonts w:ascii="Times New Roman" w:hAnsi="Times New Roman"/>
          <w:sz w:val="24"/>
          <w:szCs w:val="24"/>
        </w:rPr>
        <w:tab/>
      </w:r>
      <w:r w:rsidR="00382268">
        <w:rPr>
          <w:rFonts w:ascii="Times New Roman" w:hAnsi="Times New Roman"/>
          <w:sz w:val="24"/>
          <w:szCs w:val="24"/>
        </w:rPr>
        <w:t xml:space="preserve">It is common cause that what triggered this urgent chamber application was the seizure of the vehicle by the police on 30 June 2021. </w:t>
      </w:r>
      <w:r w:rsidR="00AE3F05">
        <w:rPr>
          <w:rFonts w:ascii="Times New Roman" w:hAnsi="Times New Roman"/>
          <w:sz w:val="24"/>
          <w:szCs w:val="24"/>
        </w:rPr>
        <w:t>Upon seizure of the vehicle, the applicant was issued with an Exhibits Seizure Confirmation Receipt</w:t>
      </w:r>
      <w:r w:rsidR="0086181B">
        <w:rPr>
          <w:rFonts w:ascii="Times New Roman" w:hAnsi="Times New Roman"/>
          <w:sz w:val="24"/>
          <w:szCs w:val="24"/>
        </w:rPr>
        <w:t xml:space="preserve"> (the Seizure Confirmation Receipt)</w:t>
      </w:r>
      <w:r w:rsidR="00C6321C">
        <w:rPr>
          <w:rFonts w:ascii="Times New Roman" w:hAnsi="Times New Roman"/>
          <w:sz w:val="24"/>
          <w:szCs w:val="24"/>
        </w:rPr>
        <w:t xml:space="preserve">. It </w:t>
      </w:r>
      <w:r w:rsidR="00AE3F05">
        <w:rPr>
          <w:rFonts w:ascii="Times New Roman" w:hAnsi="Times New Roman"/>
          <w:sz w:val="24"/>
          <w:szCs w:val="24"/>
        </w:rPr>
        <w:t xml:space="preserve">was issued in terms of section 49(2) of the Act. </w:t>
      </w:r>
      <w:r w:rsidR="00135490">
        <w:rPr>
          <w:rFonts w:ascii="Times New Roman" w:hAnsi="Times New Roman"/>
          <w:sz w:val="24"/>
          <w:szCs w:val="24"/>
        </w:rPr>
        <w:t>The Seizure Confirmation Receipt was attached to the applicant’s founding affidavit. Not a single reference was made to th</w:t>
      </w:r>
      <w:r w:rsidR="0086181B">
        <w:rPr>
          <w:rFonts w:ascii="Times New Roman" w:hAnsi="Times New Roman"/>
          <w:sz w:val="24"/>
          <w:szCs w:val="24"/>
        </w:rPr>
        <w:t xml:space="preserve">at </w:t>
      </w:r>
      <w:r w:rsidR="00135490">
        <w:rPr>
          <w:rFonts w:ascii="Times New Roman" w:hAnsi="Times New Roman"/>
          <w:sz w:val="24"/>
          <w:szCs w:val="24"/>
        </w:rPr>
        <w:t>do</w:t>
      </w:r>
      <w:r w:rsidR="0086181B">
        <w:rPr>
          <w:rFonts w:ascii="Times New Roman" w:hAnsi="Times New Roman"/>
          <w:sz w:val="24"/>
          <w:szCs w:val="24"/>
        </w:rPr>
        <w:t>cument in the entire affidavit, yet it was supposed to be the foundation of the applicant’s complaint before the court.</w:t>
      </w:r>
      <w:r w:rsidR="006333BB">
        <w:rPr>
          <w:rFonts w:ascii="Times New Roman" w:hAnsi="Times New Roman"/>
          <w:sz w:val="24"/>
          <w:szCs w:val="24"/>
        </w:rPr>
        <w:t xml:space="preserve"> </w:t>
      </w:r>
    </w:p>
    <w:p w14:paraId="03CA1BAA" w14:textId="77777777" w:rsidR="008108AD" w:rsidRDefault="006333BB" w:rsidP="00C6321C">
      <w:pPr>
        <w:spacing w:after="0" w:line="360" w:lineRule="auto"/>
        <w:ind w:firstLine="1440"/>
        <w:jc w:val="both"/>
        <w:rPr>
          <w:rFonts w:ascii="Times New Roman" w:hAnsi="Times New Roman"/>
          <w:sz w:val="24"/>
          <w:szCs w:val="24"/>
        </w:rPr>
      </w:pPr>
      <w:r>
        <w:rPr>
          <w:rFonts w:ascii="Times New Roman" w:hAnsi="Times New Roman"/>
          <w:sz w:val="24"/>
          <w:szCs w:val="24"/>
        </w:rPr>
        <w:t xml:space="preserve">Ms </w:t>
      </w:r>
      <w:r w:rsidRPr="006333BB">
        <w:rPr>
          <w:rFonts w:ascii="Times New Roman" w:hAnsi="Times New Roman"/>
          <w:i/>
          <w:sz w:val="24"/>
          <w:szCs w:val="24"/>
        </w:rPr>
        <w:t>Wagoneka</w:t>
      </w:r>
      <w:r>
        <w:rPr>
          <w:rFonts w:ascii="Times New Roman" w:hAnsi="Times New Roman"/>
          <w:sz w:val="24"/>
          <w:szCs w:val="24"/>
        </w:rPr>
        <w:t xml:space="preserve"> argued that the court could not be asked to interfere with what was essentially a lawful process. The applicant had not challenged the act of seizing the vehicle itself. It meant that the seizure was lawful. She further submitted that even though the merits of the case inevitably required the court to consider the lawfulness of the seizure, the point could still be raised at the outset as it was a point of law. </w:t>
      </w:r>
      <w:r w:rsidR="001535B4">
        <w:rPr>
          <w:rFonts w:ascii="Times New Roman" w:hAnsi="Times New Roman"/>
          <w:sz w:val="24"/>
          <w:szCs w:val="24"/>
        </w:rPr>
        <w:t xml:space="preserve">On the other hand, Mr </w:t>
      </w:r>
      <w:r w:rsidR="001535B4" w:rsidRPr="001535B4">
        <w:rPr>
          <w:rFonts w:ascii="Times New Roman" w:hAnsi="Times New Roman"/>
          <w:i/>
          <w:sz w:val="24"/>
          <w:szCs w:val="24"/>
        </w:rPr>
        <w:t>Matsikidze</w:t>
      </w:r>
      <w:r w:rsidR="001535B4">
        <w:rPr>
          <w:rFonts w:ascii="Times New Roman" w:hAnsi="Times New Roman"/>
          <w:sz w:val="24"/>
          <w:szCs w:val="24"/>
        </w:rPr>
        <w:t xml:space="preserve"> argued that the preliminary objection raised by the third respondent was tied to the merits of the case, and therefore ought not to be argued at this stage. He did not take the argument further. </w:t>
      </w:r>
    </w:p>
    <w:p w14:paraId="1A41205E" w14:textId="602CE6C2" w:rsidR="00C6321C" w:rsidRPr="006F5A61" w:rsidRDefault="008108AD" w:rsidP="008108AD">
      <w:pPr>
        <w:spacing w:after="0" w:line="360" w:lineRule="auto"/>
        <w:ind w:firstLine="720"/>
        <w:jc w:val="both"/>
        <w:rPr>
          <w:rFonts w:ascii="Times New Roman" w:hAnsi="Times New Roman" w:cs="Times New Roman"/>
          <w:sz w:val="24"/>
          <w:szCs w:val="24"/>
        </w:rPr>
      </w:pPr>
      <w:r>
        <w:rPr>
          <w:rFonts w:ascii="Times New Roman" w:hAnsi="Times New Roman"/>
          <w:sz w:val="24"/>
          <w:szCs w:val="24"/>
        </w:rPr>
        <w:t xml:space="preserve">The issue that arises is whether it was proper for the third respondent’s counsel to raise this type of preliminary objection at this stage of the proceedings. </w:t>
      </w:r>
      <w:r w:rsidR="00C6321C">
        <w:rPr>
          <w:rFonts w:ascii="Times New Roman" w:hAnsi="Times New Roman"/>
          <w:sz w:val="24"/>
          <w:szCs w:val="24"/>
        </w:rPr>
        <w:t xml:space="preserve">In </w:t>
      </w:r>
      <w:r w:rsidR="00C6321C" w:rsidRPr="00F4555F">
        <w:rPr>
          <w:rFonts w:ascii="Times New Roman" w:hAnsi="Times New Roman" w:cs="Times New Roman"/>
          <w:i/>
          <w:sz w:val="24"/>
          <w:szCs w:val="24"/>
        </w:rPr>
        <w:t>Muchakata v Netherburn Mine</w:t>
      </w:r>
      <w:r w:rsidR="00C6321C" w:rsidRPr="006F5A61">
        <w:rPr>
          <w:rStyle w:val="FootnoteReference"/>
          <w:rFonts w:ascii="Times New Roman" w:hAnsi="Times New Roman" w:cs="Times New Roman"/>
          <w:i/>
          <w:sz w:val="24"/>
          <w:szCs w:val="24"/>
        </w:rPr>
        <w:footnoteReference w:id="3"/>
      </w:r>
      <w:r w:rsidR="00C6321C" w:rsidRPr="006F5A61">
        <w:rPr>
          <w:rFonts w:ascii="Times New Roman" w:hAnsi="Times New Roman" w:cs="Times New Roman"/>
          <w:sz w:val="24"/>
          <w:szCs w:val="24"/>
        </w:rPr>
        <w:t xml:space="preserve"> KORSAH JA, explained a point of law as follows:</w:t>
      </w:r>
    </w:p>
    <w:p w14:paraId="4F83661A" w14:textId="04E73A28" w:rsidR="00C6321C" w:rsidRPr="006F5A61" w:rsidRDefault="00C6321C" w:rsidP="00C6321C">
      <w:pPr>
        <w:spacing w:line="240" w:lineRule="auto"/>
        <w:ind w:left="720"/>
        <w:jc w:val="both"/>
        <w:rPr>
          <w:rFonts w:ascii="Times New Roman" w:hAnsi="Times New Roman" w:cs="Times New Roman"/>
        </w:rPr>
      </w:pPr>
      <w:r w:rsidRPr="006F5A61">
        <w:rPr>
          <w:rFonts w:ascii="Times New Roman" w:hAnsi="Times New Roman" w:cs="Times New Roman"/>
        </w:rPr>
        <w:t xml:space="preserve">“Provided it is not one which is required by a definitive law to be specially pleaded, a point of law, which goes to the root of the matter, may be raised at any time, even for the first time on appeal, if its consideration involves no unfairness to the party against whom it is directed: </w:t>
      </w:r>
      <w:r w:rsidRPr="006F5A61">
        <w:rPr>
          <w:rFonts w:ascii="Times New Roman" w:hAnsi="Times New Roman" w:cs="Times New Roman"/>
          <w:i/>
        </w:rPr>
        <w:t>Morobane v Bateman</w:t>
      </w:r>
      <w:r w:rsidRPr="006F5A61">
        <w:rPr>
          <w:rFonts w:ascii="Times New Roman" w:hAnsi="Times New Roman" w:cs="Times New Roman"/>
        </w:rPr>
        <w:t xml:space="preserve"> 1918 AD 460; </w:t>
      </w:r>
      <w:r w:rsidRPr="006F5A61">
        <w:rPr>
          <w:rFonts w:ascii="Times New Roman" w:hAnsi="Times New Roman" w:cs="Times New Roman"/>
          <w:i/>
        </w:rPr>
        <w:t>Paddock Motors (Pty) Ltd v Igesund</w:t>
      </w:r>
      <w:r w:rsidRPr="006F5A61">
        <w:rPr>
          <w:rFonts w:ascii="Times New Roman" w:hAnsi="Times New Roman" w:cs="Times New Roman"/>
        </w:rPr>
        <w:t xml:space="preserve"> 1976 (3) SA 16 (A) at 23D-G.”</w:t>
      </w:r>
      <w:r w:rsidRPr="006F5A61">
        <w:rPr>
          <w:rStyle w:val="FootnoteReference"/>
          <w:rFonts w:ascii="Times New Roman" w:hAnsi="Times New Roman" w:cs="Times New Roman"/>
        </w:rPr>
        <w:footnoteReference w:id="4"/>
      </w:r>
      <w:r w:rsidRPr="006F5A61">
        <w:rPr>
          <w:rFonts w:ascii="Times New Roman" w:hAnsi="Times New Roman" w:cs="Times New Roman"/>
        </w:rPr>
        <w:tab/>
      </w:r>
    </w:p>
    <w:p w14:paraId="4AD73E59" w14:textId="4FE75C19" w:rsidR="00C6321C" w:rsidRDefault="00C6321C" w:rsidP="008108AD">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position of the law therefore is that a point of law can be raised at any stage of the proceedings only on condition that </w:t>
      </w:r>
      <w:r w:rsidR="00C30B33">
        <w:rPr>
          <w:rFonts w:ascii="Times New Roman" w:hAnsi="Times New Roman"/>
          <w:sz w:val="24"/>
          <w:szCs w:val="24"/>
        </w:rPr>
        <w:t xml:space="preserve">there is no law which requires that it should be specially pleaded and </w:t>
      </w:r>
      <w:r>
        <w:rPr>
          <w:rFonts w:ascii="Times New Roman" w:hAnsi="Times New Roman"/>
          <w:sz w:val="24"/>
          <w:szCs w:val="24"/>
        </w:rPr>
        <w:t xml:space="preserve">it will not cause undue prejudice to the party against whom it is being raised for the first time. It may occur that a preliminary point is at the heart of the dispute before the court on the merits, and therefore it cannot be raised at the early stage without interrogating evidence and consequently </w:t>
      </w:r>
      <w:r>
        <w:rPr>
          <w:rFonts w:ascii="Times New Roman" w:hAnsi="Times New Roman"/>
          <w:sz w:val="24"/>
          <w:szCs w:val="24"/>
        </w:rPr>
        <w:lastRenderedPageBreak/>
        <w:t xml:space="preserve">the merits of the case. In my view, </w:t>
      </w:r>
      <w:r w:rsidR="002D05CE">
        <w:rPr>
          <w:rFonts w:ascii="Times New Roman" w:hAnsi="Times New Roman"/>
          <w:sz w:val="24"/>
          <w:szCs w:val="24"/>
        </w:rPr>
        <w:t xml:space="preserve">where a point of law </w:t>
      </w:r>
      <w:r w:rsidR="008108AD">
        <w:rPr>
          <w:rFonts w:ascii="Times New Roman" w:hAnsi="Times New Roman"/>
          <w:sz w:val="24"/>
          <w:szCs w:val="24"/>
        </w:rPr>
        <w:t xml:space="preserve">is </w:t>
      </w:r>
      <w:r w:rsidR="002D05CE">
        <w:rPr>
          <w:rFonts w:ascii="Times New Roman" w:hAnsi="Times New Roman"/>
          <w:sz w:val="24"/>
          <w:szCs w:val="24"/>
        </w:rPr>
        <w:t>inextricably tied to the merits of the matter,</w:t>
      </w:r>
      <w:r w:rsidR="008108AD">
        <w:rPr>
          <w:rFonts w:ascii="Times New Roman" w:hAnsi="Times New Roman"/>
          <w:sz w:val="24"/>
          <w:szCs w:val="24"/>
        </w:rPr>
        <w:t xml:space="preserve"> but</w:t>
      </w:r>
      <w:r w:rsidR="002D05CE">
        <w:rPr>
          <w:rFonts w:ascii="Times New Roman" w:hAnsi="Times New Roman"/>
          <w:sz w:val="24"/>
          <w:szCs w:val="24"/>
        </w:rPr>
        <w:t xml:space="preserve"> does not require </w:t>
      </w:r>
      <w:r w:rsidR="008108AD">
        <w:rPr>
          <w:rFonts w:ascii="Times New Roman" w:hAnsi="Times New Roman"/>
          <w:sz w:val="24"/>
          <w:szCs w:val="24"/>
        </w:rPr>
        <w:t xml:space="preserve">allusion to evidence in order to sustain it, then it can be properly raised as an objection in </w:t>
      </w:r>
      <w:r w:rsidR="008108AD" w:rsidRPr="008108AD">
        <w:rPr>
          <w:rFonts w:ascii="Times New Roman" w:hAnsi="Times New Roman"/>
          <w:i/>
          <w:sz w:val="24"/>
          <w:szCs w:val="24"/>
        </w:rPr>
        <w:t>limine</w:t>
      </w:r>
      <w:r w:rsidR="008108AD">
        <w:rPr>
          <w:rFonts w:ascii="Times New Roman" w:hAnsi="Times New Roman"/>
          <w:sz w:val="24"/>
          <w:szCs w:val="24"/>
        </w:rPr>
        <w:t xml:space="preserve">. In the present case, the preliminary objection relates to the seizure of the vehicle by the police. The applicant attached the Seizure Confirmation Receipt to its founding affidavit. The Seizure Confirmation Receipt confirms that the vehicle was seized in terms of a law that empowers the police to act in the manner they did. The law speaks for itself. The applicant did not challenge the law, or the manner in which the police acted. I therefore find that the preliminary point was properly raised at this stage. </w:t>
      </w:r>
    </w:p>
    <w:p w14:paraId="06F98670" w14:textId="19F37791" w:rsidR="001535B4" w:rsidRPr="00EA6481" w:rsidRDefault="008108AD" w:rsidP="001535B4">
      <w:pPr>
        <w:spacing w:after="0" w:line="360" w:lineRule="auto"/>
        <w:ind w:firstLine="720"/>
        <w:jc w:val="both"/>
        <w:rPr>
          <w:rFonts w:ascii="Times New Roman" w:hAnsi="Times New Roman" w:cs="Times New Roman"/>
          <w:sz w:val="24"/>
          <w:szCs w:val="24"/>
        </w:rPr>
      </w:pPr>
      <w:r>
        <w:rPr>
          <w:rFonts w:ascii="Times New Roman" w:hAnsi="Times New Roman"/>
          <w:sz w:val="24"/>
          <w:szCs w:val="24"/>
        </w:rPr>
        <w:t xml:space="preserve">The second issue that arises is whether this court can grant relief that effectively upsets a lawful process. </w:t>
      </w:r>
      <w:r w:rsidR="001535B4">
        <w:rPr>
          <w:rFonts w:ascii="Times New Roman" w:hAnsi="Times New Roman"/>
          <w:sz w:val="24"/>
          <w:szCs w:val="24"/>
        </w:rPr>
        <w:t xml:space="preserve">In </w:t>
      </w:r>
      <w:r>
        <w:rPr>
          <w:rFonts w:ascii="Times New Roman" w:hAnsi="Times New Roman" w:cs="Times New Roman"/>
          <w:i/>
          <w:sz w:val="24"/>
          <w:szCs w:val="24"/>
        </w:rPr>
        <w:t xml:space="preserve">Mayor </w:t>
      </w:r>
      <w:r w:rsidR="00C30B33">
        <w:rPr>
          <w:rFonts w:ascii="Times New Roman" w:hAnsi="Times New Roman" w:cs="Times New Roman"/>
          <w:i/>
          <w:sz w:val="24"/>
          <w:szCs w:val="24"/>
        </w:rPr>
        <w:t>Logistics</w:t>
      </w:r>
      <w:r w:rsidR="00C30B33" w:rsidRPr="006D7312">
        <w:rPr>
          <w:rFonts w:ascii="Times New Roman" w:hAnsi="Times New Roman" w:cs="Times New Roman"/>
          <w:i/>
          <w:sz w:val="24"/>
          <w:szCs w:val="24"/>
        </w:rPr>
        <w:t xml:space="preserve"> (</w:t>
      </w:r>
      <w:r w:rsidR="00240C88">
        <w:rPr>
          <w:rFonts w:ascii="Times New Roman" w:hAnsi="Times New Roman" w:cs="Times New Roman"/>
          <w:i/>
          <w:sz w:val="24"/>
          <w:szCs w:val="24"/>
        </w:rPr>
        <w:t xml:space="preserve">Pvt) Ltd v Zimbabwe </w:t>
      </w:r>
      <w:r w:rsidR="001535B4" w:rsidRPr="006D7312">
        <w:rPr>
          <w:rFonts w:ascii="Times New Roman" w:hAnsi="Times New Roman" w:cs="Times New Roman"/>
          <w:i/>
          <w:sz w:val="24"/>
          <w:szCs w:val="24"/>
        </w:rPr>
        <w:t>Rev</w:t>
      </w:r>
      <w:r w:rsidR="00240C88">
        <w:rPr>
          <w:rFonts w:ascii="Times New Roman" w:hAnsi="Times New Roman" w:cs="Times New Roman"/>
          <w:i/>
          <w:sz w:val="24"/>
          <w:szCs w:val="24"/>
        </w:rPr>
        <w:t xml:space="preserve">enue </w:t>
      </w:r>
      <w:r w:rsidR="001535B4" w:rsidRPr="006D7312">
        <w:rPr>
          <w:rFonts w:ascii="Times New Roman" w:hAnsi="Times New Roman" w:cs="Times New Roman"/>
          <w:i/>
          <w:sz w:val="24"/>
          <w:szCs w:val="24"/>
        </w:rPr>
        <w:t>Authority</w:t>
      </w:r>
      <w:r w:rsidR="001535B4">
        <w:rPr>
          <w:rStyle w:val="FootnoteReference"/>
          <w:rFonts w:ascii="Times New Roman" w:hAnsi="Times New Roman" w:cs="Times New Roman"/>
          <w:b/>
          <w:i/>
          <w:sz w:val="24"/>
          <w:szCs w:val="24"/>
        </w:rPr>
        <w:footnoteReference w:id="5"/>
      </w:r>
      <w:r w:rsidR="001535B4">
        <w:rPr>
          <w:rFonts w:ascii="Times New Roman" w:hAnsi="Times New Roman" w:cs="Times New Roman"/>
          <w:b/>
          <w:i/>
          <w:sz w:val="24"/>
          <w:szCs w:val="24"/>
        </w:rPr>
        <w:t xml:space="preserve">, </w:t>
      </w:r>
      <w:r w:rsidR="001535B4">
        <w:rPr>
          <w:rFonts w:ascii="Times New Roman" w:hAnsi="Times New Roman" w:cs="Times New Roman"/>
          <w:sz w:val="24"/>
          <w:szCs w:val="24"/>
        </w:rPr>
        <w:t xml:space="preserve">MALABA </w:t>
      </w:r>
      <w:r w:rsidR="000F2A10">
        <w:rPr>
          <w:rFonts w:ascii="Times New Roman" w:hAnsi="Times New Roman" w:cs="Times New Roman"/>
          <w:sz w:val="24"/>
          <w:szCs w:val="24"/>
        </w:rPr>
        <w:t>DCJ (</w:t>
      </w:r>
      <w:r w:rsidR="00C30B33">
        <w:rPr>
          <w:rFonts w:ascii="Times New Roman" w:hAnsi="Times New Roman" w:cs="Times New Roman"/>
          <w:sz w:val="24"/>
          <w:szCs w:val="24"/>
        </w:rPr>
        <w:t xml:space="preserve">as he then was) </w:t>
      </w:r>
      <w:r w:rsidR="001535B4" w:rsidRPr="00EA6481">
        <w:rPr>
          <w:rFonts w:ascii="Times New Roman" w:hAnsi="Times New Roman" w:cs="Times New Roman"/>
          <w:sz w:val="24"/>
          <w:szCs w:val="24"/>
        </w:rPr>
        <w:t>explained the purpose of an interdict as follows:</w:t>
      </w:r>
    </w:p>
    <w:p w14:paraId="229A4537" w14:textId="1F0A6F4A" w:rsidR="006F6414" w:rsidRPr="00EA6481" w:rsidRDefault="006F6414" w:rsidP="006F6414">
      <w:pPr>
        <w:spacing w:after="0" w:line="240" w:lineRule="auto"/>
        <w:ind w:left="720"/>
        <w:jc w:val="both"/>
        <w:rPr>
          <w:rFonts w:ascii="Times New Roman" w:hAnsi="Times New Roman" w:cs="Times New Roman"/>
        </w:rPr>
      </w:pPr>
      <w:r w:rsidRPr="00EA6481">
        <w:rPr>
          <w:rFonts w:ascii="Times New Roman" w:hAnsi="Times New Roman" w:cs="Times New Roman"/>
        </w:rPr>
        <w:t xml:space="preserve">“An interdict is ordinarily granted to prevent continuing or future conduct which is harmful to a </w:t>
      </w:r>
      <w:r w:rsidRPr="00EA6481">
        <w:rPr>
          <w:rFonts w:ascii="Times New Roman" w:hAnsi="Times New Roman" w:cs="Times New Roman"/>
          <w:i/>
        </w:rPr>
        <w:t>prima facie</w:t>
      </w:r>
      <w:r w:rsidRPr="00EA6481">
        <w:rPr>
          <w:rFonts w:ascii="Times New Roman" w:hAnsi="Times New Roman" w:cs="Times New Roman"/>
        </w:rPr>
        <w:t xml:space="preserve"> right, pending final determination of that right by a court of law.  Its object is to avoid a situation in which, by the time the right is finally determined in favour of the applicant, it has been injured to the extent that the harm cannot be repaired by the grant of the right.  </w:t>
      </w:r>
    </w:p>
    <w:p w14:paraId="135E0814" w14:textId="42A2499D" w:rsidR="006F6414" w:rsidRPr="00EA6481" w:rsidRDefault="006F6414" w:rsidP="006F6414">
      <w:pPr>
        <w:spacing w:after="0" w:line="240" w:lineRule="auto"/>
        <w:ind w:left="720"/>
        <w:jc w:val="both"/>
        <w:rPr>
          <w:rFonts w:ascii="Times New Roman" w:hAnsi="Times New Roman" w:cs="Times New Roman"/>
          <w:sz w:val="24"/>
          <w:szCs w:val="24"/>
        </w:rPr>
      </w:pPr>
      <w:r w:rsidRPr="00EA6481">
        <w:rPr>
          <w:rFonts w:ascii="Times New Roman" w:hAnsi="Times New Roman" w:cs="Times New Roman"/>
        </w:rPr>
        <w:t xml:space="preserve">It is axiomatic that the interdict is for the protection of an existing right.  There has to be proof of the existence of a </w:t>
      </w:r>
      <w:r w:rsidRPr="00EA6481">
        <w:rPr>
          <w:rFonts w:ascii="Times New Roman" w:hAnsi="Times New Roman" w:cs="Times New Roman"/>
          <w:i/>
        </w:rPr>
        <w:t>prima facie</w:t>
      </w:r>
      <w:r w:rsidRPr="00EA6481">
        <w:rPr>
          <w:rFonts w:ascii="Times New Roman" w:hAnsi="Times New Roman" w:cs="Times New Roman"/>
        </w:rPr>
        <w:t xml:space="preserve"> right.  </w:t>
      </w:r>
      <w:r w:rsidRPr="00EA6481">
        <w:rPr>
          <w:rFonts w:ascii="Times New Roman" w:hAnsi="Times New Roman" w:cs="Times New Roman"/>
          <w:u w:val="single"/>
        </w:rPr>
        <w:t xml:space="preserve">It is also axiomatic that the </w:t>
      </w:r>
      <w:r w:rsidRPr="00EA6481">
        <w:rPr>
          <w:rFonts w:ascii="Times New Roman" w:hAnsi="Times New Roman" w:cs="Times New Roman"/>
          <w:i/>
          <w:u w:val="single"/>
        </w:rPr>
        <w:t>prima facie</w:t>
      </w:r>
      <w:r w:rsidRPr="00EA6481">
        <w:rPr>
          <w:rFonts w:ascii="Times New Roman" w:hAnsi="Times New Roman" w:cs="Times New Roman"/>
          <w:u w:val="single"/>
        </w:rPr>
        <w:t xml:space="preserve"> right is protected from unlawful conduct which is about to infringe it.  An interdict cannot be granted against past invasions of a right nor can</w:t>
      </w:r>
      <w:r w:rsidR="000F2A10">
        <w:rPr>
          <w:rFonts w:ascii="Times New Roman" w:hAnsi="Times New Roman" w:cs="Times New Roman"/>
          <w:u w:val="single"/>
        </w:rPr>
        <w:t xml:space="preserve"> </w:t>
      </w:r>
      <w:r w:rsidRPr="00EA6481">
        <w:rPr>
          <w:rFonts w:ascii="Times New Roman" w:hAnsi="Times New Roman" w:cs="Times New Roman"/>
          <w:u w:val="single"/>
        </w:rPr>
        <w:t>there be an interdict against lawful conduct</w:t>
      </w:r>
      <w:r w:rsidRPr="00EA6481">
        <w:rPr>
          <w:rFonts w:ascii="Times New Roman" w:hAnsi="Times New Roman" w:cs="Times New Roman"/>
        </w:rPr>
        <w:t xml:space="preserve">.  </w:t>
      </w:r>
      <w:r w:rsidRPr="00EA6481">
        <w:rPr>
          <w:rFonts w:ascii="Times New Roman" w:hAnsi="Times New Roman" w:cs="Times New Roman"/>
          <w:i/>
        </w:rPr>
        <w:t>Airfield investments (Pvt) Ltd v Minister of Lands&amp; Ors</w:t>
      </w:r>
      <w:r w:rsidRPr="00EA6481">
        <w:rPr>
          <w:rFonts w:ascii="Times New Roman" w:hAnsi="Times New Roman" w:cs="Times New Roman"/>
        </w:rPr>
        <w:t xml:space="preserve"> 2004(1) ZLR 511(S); </w:t>
      </w:r>
      <w:r w:rsidRPr="00EA6481">
        <w:rPr>
          <w:rFonts w:ascii="Times New Roman" w:hAnsi="Times New Roman" w:cs="Times New Roman"/>
          <w:i/>
        </w:rPr>
        <w:t>Stauffer Chemicals v Monsato Company</w:t>
      </w:r>
      <w:r w:rsidRPr="00EA6481">
        <w:rPr>
          <w:rFonts w:ascii="Times New Roman" w:hAnsi="Times New Roman" w:cs="Times New Roman"/>
        </w:rPr>
        <w:t xml:space="preserve"> 1988(1) SA 895;  </w:t>
      </w:r>
      <w:r w:rsidRPr="00EA6481">
        <w:rPr>
          <w:rFonts w:ascii="Times New Roman" w:hAnsi="Times New Roman" w:cs="Times New Roman"/>
          <w:i/>
        </w:rPr>
        <w:t>Rudolph &amp; Anor v Commissioner for Inland Revenue &amp; Ors</w:t>
      </w:r>
      <w:r w:rsidRPr="00EA6481">
        <w:rPr>
          <w:rFonts w:ascii="Times New Roman" w:hAnsi="Times New Roman" w:cs="Times New Roman"/>
        </w:rPr>
        <w:t xml:space="preserve"> 1994(3) SA 771.” </w:t>
      </w:r>
      <w:r w:rsidR="00E57AEF" w:rsidRPr="00EA6481">
        <w:rPr>
          <w:rFonts w:ascii="Times New Roman" w:hAnsi="Times New Roman" w:cs="Times New Roman"/>
        </w:rPr>
        <w:t xml:space="preserve"> (Underlining for emphasis). </w:t>
      </w:r>
      <w:r w:rsidRPr="00EA6481">
        <w:rPr>
          <w:rFonts w:ascii="Times New Roman" w:hAnsi="Times New Roman" w:cs="Times New Roman"/>
          <w:sz w:val="24"/>
          <w:szCs w:val="24"/>
        </w:rPr>
        <w:t xml:space="preserve"> </w:t>
      </w:r>
    </w:p>
    <w:p w14:paraId="1DDE757B" w14:textId="77777777" w:rsidR="00E57AEF" w:rsidRPr="00EA6481" w:rsidRDefault="00E57AEF" w:rsidP="006F6414">
      <w:pPr>
        <w:spacing w:after="0" w:line="240" w:lineRule="auto"/>
        <w:ind w:left="720"/>
        <w:jc w:val="both"/>
        <w:rPr>
          <w:rFonts w:ascii="Times New Roman" w:hAnsi="Times New Roman" w:cs="Times New Roman"/>
          <w:sz w:val="24"/>
          <w:szCs w:val="24"/>
        </w:rPr>
      </w:pPr>
    </w:p>
    <w:p w14:paraId="78DA43B7" w14:textId="17C5AF88" w:rsidR="00382268" w:rsidRPr="00EA6481" w:rsidRDefault="00E57AEF" w:rsidP="001535B4">
      <w:pPr>
        <w:spacing w:after="0" w:line="360" w:lineRule="auto"/>
        <w:jc w:val="both"/>
        <w:rPr>
          <w:rFonts w:ascii="Times New Roman" w:hAnsi="Times New Roman"/>
          <w:sz w:val="24"/>
          <w:szCs w:val="24"/>
        </w:rPr>
      </w:pPr>
      <w:r w:rsidRPr="00EA6481">
        <w:rPr>
          <w:rFonts w:ascii="Times New Roman" w:hAnsi="Times New Roman"/>
          <w:sz w:val="24"/>
          <w:szCs w:val="24"/>
        </w:rPr>
        <w:t xml:space="preserve"> </w:t>
      </w:r>
      <w:r w:rsidRPr="00EA6481">
        <w:rPr>
          <w:rFonts w:ascii="Times New Roman" w:hAnsi="Times New Roman"/>
          <w:sz w:val="24"/>
          <w:szCs w:val="24"/>
        </w:rPr>
        <w:tab/>
        <w:t xml:space="preserve">In the </w:t>
      </w:r>
      <w:r w:rsidRPr="00EA6481">
        <w:rPr>
          <w:rFonts w:ascii="Times New Roman" w:hAnsi="Times New Roman"/>
          <w:i/>
          <w:sz w:val="24"/>
          <w:szCs w:val="24"/>
        </w:rPr>
        <w:t xml:space="preserve">Ecocash Zimbabwe (Private) Limited v Reserve Bank of Zimbabwe </w:t>
      </w:r>
      <w:r w:rsidRPr="00EA6481">
        <w:rPr>
          <w:rFonts w:ascii="Times New Roman" w:hAnsi="Times New Roman"/>
          <w:sz w:val="24"/>
          <w:szCs w:val="24"/>
        </w:rPr>
        <w:t xml:space="preserve">judgment, CHINAMORA J </w:t>
      </w:r>
      <w:r w:rsidR="002E00A7" w:rsidRPr="00EA6481">
        <w:rPr>
          <w:rFonts w:ascii="Times New Roman" w:hAnsi="Times New Roman"/>
          <w:sz w:val="24"/>
          <w:szCs w:val="24"/>
        </w:rPr>
        <w:t>weighed in as follows:</w:t>
      </w:r>
    </w:p>
    <w:p w14:paraId="69150BD6" w14:textId="2BA70056" w:rsidR="00EA1859" w:rsidRPr="00EA6481" w:rsidRDefault="002E00A7" w:rsidP="00EA1859">
      <w:pPr>
        <w:pStyle w:val="NormalWeb"/>
        <w:shd w:val="clear" w:color="auto" w:fill="FFFFFF"/>
        <w:spacing w:before="0" w:after="168"/>
        <w:ind w:left="720" w:hanging="11"/>
        <w:jc w:val="both"/>
      </w:pPr>
      <w:r w:rsidRPr="00EA6481">
        <w:t>“</w:t>
      </w:r>
      <w:r w:rsidR="00EA1859" w:rsidRPr="00EA6481">
        <w:rPr>
          <w:shd w:val="clear" w:color="auto" w:fill="FFFFFF"/>
        </w:rPr>
        <w:t xml:space="preserve">The law is established that an interim interdict will not be granted to a person whose rights in a thing have already been taken by operation of law at the time he or she makes an application for interim relief. In </w:t>
      </w:r>
      <w:r w:rsidR="00EA1859" w:rsidRPr="00EA6481">
        <w:rPr>
          <w:rStyle w:val="Emphasis"/>
        </w:rPr>
        <w:t>Airfield Investments (Pvt) Ltd v The Minister of Lands, Agriculture and Rural Resettlement &amp; Others </w:t>
      </w:r>
      <w:r w:rsidR="00EA1859" w:rsidRPr="00EA6481">
        <w:t>2004 (1) ZLR 511 (S) 518 A-B, MALABA JA (as he then was) stated:</w:t>
      </w:r>
    </w:p>
    <w:p w14:paraId="6773F06C" w14:textId="77777777" w:rsidR="00EA1859" w:rsidRPr="00EA6481" w:rsidRDefault="00EA1859" w:rsidP="00EA1859">
      <w:pPr>
        <w:pStyle w:val="NormalWeb"/>
        <w:shd w:val="clear" w:color="auto" w:fill="FFFFFF"/>
        <w:spacing w:before="0" w:after="168"/>
        <w:ind w:left="1440"/>
        <w:jc w:val="both"/>
      </w:pPr>
      <w:r w:rsidRPr="00EA6481">
        <w:rPr>
          <w:sz w:val="22"/>
          <w:szCs w:val="22"/>
        </w:rPr>
        <w:t>“The appellant was not in a position to show the existence of a </w:t>
      </w:r>
      <w:r w:rsidRPr="00EA6481">
        <w:rPr>
          <w:rStyle w:val="Emphasis"/>
          <w:sz w:val="22"/>
          <w:szCs w:val="22"/>
        </w:rPr>
        <w:t>prima facie</w:t>
      </w:r>
      <w:r w:rsidRPr="00EA6481">
        <w:rPr>
          <w:sz w:val="22"/>
          <w:szCs w:val="22"/>
        </w:rPr>
        <w:t xml:space="preserve"> right of ownership in the land … because at the time it applied for interim relief all the rights of ownership it had in the land had been taken by means of an order of acquisition and vested in … [the State] … When the appellant lodged the application for the interim relief before </w:t>
      </w:r>
      <w:r w:rsidRPr="00EA6481">
        <w:rPr>
          <w:sz w:val="22"/>
          <w:szCs w:val="22"/>
        </w:rPr>
        <w:lastRenderedPageBreak/>
        <w:t>the court </w:t>
      </w:r>
      <w:r w:rsidRPr="00EA6481">
        <w:rPr>
          <w:rStyle w:val="Emphasis"/>
          <w:sz w:val="22"/>
          <w:szCs w:val="22"/>
        </w:rPr>
        <w:t>a quo</w:t>
      </w:r>
      <w:r w:rsidRPr="00EA6481">
        <w:rPr>
          <w:sz w:val="22"/>
          <w:szCs w:val="22"/>
        </w:rPr>
        <w:t> the acquisition of the land by the State was a </w:t>
      </w:r>
      <w:r w:rsidRPr="00EA6481">
        <w:rPr>
          <w:rStyle w:val="Emphasis"/>
          <w:sz w:val="22"/>
          <w:szCs w:val="22"/>
        </w:rPr>
        <w:t>fait accompli</w:t>
      </w:r>
      <w:r w:rsidRPr="00EA6481">
        <w:rPr>
          <w:sz w:val="22"/>
          <w:szCs w:val="22"/>
        </w:rPr>
        <w:t>, all rights of ownership having been extinguished on its part …”</w:t>
      </w:r>
    </w:p>
    <w:p w14:paraId="1536516A" w14:textId="2B3EB495" w:rsidR="008108AD" w:rsidRDefault="00EA1859" w:rsidP="00EA1859">
      <w:pPr>
        <w:spacing w:after="0" w:line="360" w:lineRule="auto"/>
        <w:ind w:firstLine="720"/>
        <w:jc w:val="both"/>
        <w:rPr>
          <w:rFonts w:ascii="Times New Roman" w:hAnsi="Times New Roman"/>
          <w:sz w:val="24"/>
          <w:szCs w:val="24"/>
        </w:rPr>
      </w:pPr>
      <w:r w:rsidRPr="00EA6481">
        <w:rPr>
          <w:rFonts w:ascii="Times New Roman" w:hAnsi="Times New Roman"/>
          <w:sz w:val="24"/>
          <w:szCs w:val="24"/>
        </w:rPr>
        <w:t>The law is thus settled that courts cannot interdict a lawful process. Doing so would be undermining the ve</w:t>
      </w:r>
      <w:r>
        <w:rPr>
          <w:rFonts w:ascii="Times New Roman" w:hAnsi="Times New Roman"/>
          <w:sz w:val="24"/>
          <w:szCs w:val="24"/>
        </w:rPr>
        <w:t xml:space="preserve">ry law in terms of which the process was carried out. </w:t>
      </w:r>
      <w:r w:rsidR="008108AD">
        <w:rPr>
          <w:rFonts w:ascii="Times New Roman" w:hAnsi="Times New Roman"/>
          <w:sz w:val="24"/>
          <w:szCs w:val="24"/>
        </w:rPr>
        <w:t xml:space="preserve">The law is presumed to be constitutionally valid, until declared unconstitutional by the courts. </w:t>
      </w:r>
      <w:r>
        <w:rPr>
          <w:rFonts w:ascii="Times New Roman" w:hAnsi="Times New Roman"/>
          <w:sz w:val="24"/>
          <w:szCs w:val="24"/>
        </w:rPr>
        <w:t>The court will only interfere where the process which founds th</w:t>
      </w:r>
      <w:r w:rsidR="00C30B33">
        <w:rPr>
          <w:rFonts w:ascii="Times New Roman" w:hAnsi="Times New Roman"/>
          <w:sz w:val="24"/>
          <w:szCs w:val="24"/>
        </w:rPr>
        <w:t>at</w:t>
      </w:r>
      <w:r>
        <w:rPr>
          <w:rFonts w:ascii="Times New Roman" w:hAnsi="Times New Roman"/>
          <w:sz w:val="24"/>
          <w:szCs w:val="24"/>
        </w:rPr>
        <w:t xml:space="preserve"> complaint was not carried out in terms of the very law that permits it. That was not the case herein. It was not alleged that the first and second respondents acted unlawfully. </w:t>
      </w:r>
    </w:p>
    <w:p w14:paraId="2DC5C93B" w14:textId="3E8B61BA" w:rsidR="002E00A7" w:rsidRDefault="00EA1859" w:rsidP="00EA1859">
      <w:pPr>
        <w:spacing w:after="0" w:line="360" w:lineRule="auto"/>
        <w:ind w:firstLine="720"/>
        <w:jc w:val="both"/>
        <w:rPr>
          <w:rFonts w:ascii="Times New Roman" w:hAnsi="Times New Roman"/>
          <w:sz w:val="24"/>
          <w:szCs w:val="24"/>
        </w:rPr>
      </w:pPr>
      <w:r>
        <w:rPr>
          <w:rFonts w:ascii="Times New Roman" w:hAnsi="Times New Roman"/>
          <w:sz w:val="24"/>
          <w:szCs w:val="24"/>
        </w:rPr>
        <w:t xml:space="preserve">What raised the applicant’s ire was the </w:t>
      </w:r>
      <w:r w:rsidR="00C30B33">
        <w:rPr>
          <w:rFonts w:ascii="Times New Roman" w:hAnsi="Times New Roman"/>
          <w:sz w:val="24"/>
          <w:szCs w:val="24"/>
        </w:rPr>
        <w:t xml:space="preserve">perceived </w:t>
      </w:r>
      <w:r>
        <w:rPr>
          <w:rFonts w:ascii="Times New Roman" w:hAnsi="Times New Roman"/>
          <w:sz w:val="24"/>
          <w:szCs w:val="24"/>
        </w:rPr>
        <w:t xml:space="preserve">inconvenience </w:t>
      </w:r>
      <w:r w:rsidR="00C30B33">
        <w:rPr>
          <w:rFonts w:ascii="Times New Roman" w:hAnsi="Times New Roman"/>
          <w:sz w:val="24"/>
          <w:szCs w:val="24"/>
        </w:rPr>
        <w:t xml:space="preserve">which it was likely </w:t>
      </w:r>
      <w:r>
        <w:rPr>
          <w:rFonts w:ascii="Times New Roman" w:hAnsi="Times New Roman"/>
          <w:sz w:val="24"/>
          <w:szCs w:val="24"/>
        </w:rPr>
        <w:t>to suffer as a result of the seizure of the vehicle. That vehicle had been acquired for a specific purpose. Its seizure meant that the objectives behind its acquisition had been defeated. Further, the applicant was also concerned about the delays in the conclusion of the criminal proceedings, and the deterioration in the value of the vehicle as a result of its exposure to the unfriendly weather conditions.  Such complaints cannot ground a basis for this court to interfere with what was otherwise a lawful process. The seizure was carried out in terms of section 49 (1) of the Act which reads as follows:</w:t>
      </w:r>
    </w:p>
    <w:p w14:paraId="146C0C4D" w14:textId="77777777" w:rsidR="00EA1859" w:rsidRPr="00EA1859" w:rsidRDefault="00EA1859" w:rsidP="00EA1859">
      <w:pPr>
        <w:autoSpaceDE w:val="0"/>
        <w:autoSpaceDN w:val="0"/>
        <w:adjustRightInd w:val="0"/>
        <w:spacing w:after="0" w:line="240" w:lineRule="auto"/>
        <w:ind w:firstLine="720"/>
        <w:jc w:val="both"/>
        <w:rPr>
          <w:rFonts w:ascii="Arial" w:hAnsi="Arial" w:cs="Arial"/>
          <w:b/>
          <w:bCs/>
          <w:lang w:val="en-ZW"/>
        </w:rPr>
      </w:pPr>
      <w:r w:rsidRPr="00EA1859">
        <w:rPr>
          <w:rFonts w:ascii="Times New Roman" w:hAnsi="Times New Roman"/>
        </w:rPr>
        <w:t>“</w:t>
      </w:r>
      <w:r w:rsidRPr="00EA1859">
        <w:rPr>
          <w:rFonts w:ascii="Arial" w:hAnsi="Arial" w:cs="Arial"/>
          <w:b/>
          <w:bCs/>
          <w:lang w:val="en-ZW"/>
        </w:rPr>
        <w:t>49 State may seize certain articles</w:t>
      </w:r>
    </w:p>
    <w:p w14:paraId="102091E2" w14:textId="77777777" w:rsidR="00EA1859" w:rsidRPr="00EA1859" w:rsidRDefault="00EA1859" w:rsidP="00EA1859">
      <w:pPr>
        <w:autoSpaceDE w:val="0"/>
        <w:autoSpaceDN w:val="0"/>
        <w:adjustRightInd w:val="0"/>
        <w:spacing w:after="0" w:line="240" w:lineRule="auto"/>
        <w:ind w:firstLine="720"/>
        <w:jc w:val="both"/>
        <w:rPr>
          <w:rFonts w:ascii="Times New Roman" w:hAnsi="Times New Roman" w:cs="Times New Roman"/>
          <w:lang w:val="en-ZW"/>
        </w:rPr>
      </w:pPr>
      <w:r w:rsidRPr="00EA1859">
        <w:rPr>
          <w:rFonts w:ascii="Times New Roman" w:hAnsi="Times New Roman" w:cs="Times New Roman"/>
          <w:lang w:val="en-ZW"/>
        </w:rPr>
        <w:t>(1) The State may, in accordance this Part, seize any article—</w:t>
      </w:r>
    </w:p>
    <w:p w14:paraId="4ABC2836" w14:textId="301DC7BA" w:rsidR="00EA1859" w:rsidRPr="00EA1859" w:rsidRDefault="00EA1859" w:rsidP="00EA1859">
      <w:pPr>
        <w:autoSpaceDE w:val="0"/>
        <w:autoSpaceDN w:val="0"/>
        <w:adjustRightInd w:val="0"/>
        <w:spacing w:after="0" w:line="240" w:lineRule="auto"/>
        <w:ind w:left="720"/>
        <w:jc w:val="both"/>
        <w:rPr>
          <w:rFonts w:ascii="Times New Roman" w:hAnsi="Times New Roman" w:cs="Times New Roman"/>
          <w:lang w:val="en-ZW"/>
        </w:rPr>
      </w:pPr>
      <w:r w:rsidRPr="00EA1859">
        <w:rPr>
          <w:rFonts w:ascii="Times New Roman" w:hAnsi="Times New Roman" w:cs="Times New Roman"/>
          <w:lang w:val="en-ZW"/>
        </w:rPr>
        <w:t>(</w:t>
      </w:r>
      <w:r w:rsidRPr="00EA1859">
        <w:rPr>
          <w:rFonts w:ascii="Times New Roman" w:hAnsi="Times New Roman" w:cs="Times New Roman"/>
          <w:i/>
          <w:iCs/>
          <w:lang w:val="en-ZW"/>
        </w:rPr>
        <w:t>a</w:t>
      </w:r>
      <w:r w:rsidRPr="00EA1859">
        <w:rPr>
          <w:rFonts w:ascii="Times New Roman" w:hAnsi="Times New Roman" w:cs="Times New Roman"/>
          <w:lang w:val="en-ZW"/>
        </w:rPr>
        <w:t>) which is concerned in or is on reasonable grounds believed to be concerned in, the commission or</w:t>
      </w:r>
      <w:r>
        <w:rPr>
          <w:rFonts w:ascii="Times New Roman" w:hAnsi="Times New Roman" w:cs="Times New Roman"/>
          <w:lang w:val="en-ZW"/>
        </w:rPr>
        <w:t xml:space="preserve"> </w:t>
      </w:r>
      <w:r w:rsidRPr="00EA1859">
        <w:rPr>
          <w:rFonts w:ascii="Times New Roman" w:hAnsi="Times New Roman" w:cs="Times New Roman"/>
          <w:lang w:val="en-ZW"/>
        </w:rPr>
        <w:t>suspected commission of an offence, whether within Zimbabwe or elsewhere; or</w:t>
      </w:r>
    </w:p>
    <w:p w14:paraId="7B19E250" w14:textId="2B9F0E0F" w:rsidR="00EA1859" w:rsidRPr="00EA1859" w:rsidRDefault="00EA1859" w:rsidP="00EA1859">
      <w:pPr>
        <w:autoSpaceDE w:val="0"/>
        <w:autoSpaceDN w:val="0"/>
        <w:adjustRightInd w:val="0"/>
        <w:spacing w:after="0" w:line="240" w:lineRule="auto"/>
        <w:ind w:left="720"/>
        <w:jc w:val="both"/>
        <w:rPr>
          <w:rFonts w:ascii="Times New Roman" w:hAnsi="Times New Roman" w:cs="Times New Roman"/>
          <w:lang w:val="en-ZW"/>
        </w:rPr>
      </w:pPr>
      <w:r w:rsidRPr="00EA1859">
        <w:rPr>
          <w:rFonts w:ascii="Times New Roman" w:hAnsi="Times New Roman" w:cs="Times New Roman"/>
          <w:lang w:val="en-ZW"/>
        </w:rPr>
        <w:t>(</w:t>
      </w:r>
      <w:r w:rsidRPr="00EA1859">
        <w:rPr>
          <w:rFonts w:ascii="Times New Roman" w:hAnsi="Times New Roman" w:cs="Times New Roman"/>
          <w:i/>
          <w:iCs/>
          <w:lang w:val="en-ZW"/>
        </w:rPr>
        <w:t>b</w:t>
      </w:r>
      <w:r w:rsidRPr="00EA1859">
        <w:rPr>
          <w:rFonts w:ascii="Times New Roman" w:hAnsi="Times New Roman" w:cs="Times New Roman"/>
          <w:lang w:val="en-ZW"/>
        </w:rPr>
        <w:t>) which it is on reasonable grounds believed may afford evidence of the commission or suspected commission of an offence, whether within Zimbabwe or elsewhere; or</w:t>
      </w:r>
    </w:p>
    <w:p w14:paraId="7474C6D6" w14:textId="4C511DC1" w:rsidR="00EA1859" w:rsidRPr="00E57AEF" w:rsidRDefault="00EA1859" w:rsidP="008108AD">
      <w:pPr>
        <w:autoSpaceDE w:val="0"/>
        <w:autoSpaceDN w:val="0"/>
        <w:adjustRightInd w:val="0"/>
        <w:spacing w:line="240" w:lineRule="auto"/>
        <w:ind w:left="720"/>
        <w:jc w:val="both"/>
        <w:rPr>
          <w:rFonts w:ascii="Times New Roman" w:hAnsi="Times New Roman"/>
          <w:sz w:val="24"/>
          <w:szCs w:val="24"/>
        </w:rPr>
      </w:pPr>
      <w:r w:rsidRPr="00EA1859">
        <w:rPr>
          <w:rFonts w:ascii="Times New Roman" w:hAnsi="Times New Roman" w:cs="Times New Roman"/>
          <w:lang w:val="en-ZW"/>
        </w:rPr>
        <w:t>(</w:t>
      </w:r>
      <w:r w:rsidRPr="00EA1859">
        <w:rPr>
          <w:rFonts w:ascii="Times New Roman" w:hAnsi="Times New Roman" w:cs="Times New Roman"/>
          <w:i/>
          <w:iCs/>
          <w:lang w:val="en-ZW"/>
        </w:rPr>
        <w:t>c</w:t>
      </w:r>
      <w:r w:rsidRPr="00EA1859">
        <w:rPr>
          <w:rFonts w:ascii="Times New Roman" w:hAnsi="Times New Roman" w:cs="Times New Roman"/>
          <w:lang w:val="en-ZW"/>
        </w:rPr>
        <w:t>) which is intended to be used or is on reasonable grounds believed to be intended to be used in the commission of an offence.</w:t>
      </w:r>
    </w:p>
    <w:p w14:paraId="01840516" w14:textId="724C02E7" w:rsidR="00EA1859" w:rsidRPr="006D7312" w:rsidRDefault="00EA1859" w:rsidP="008C000A">
      <w:pPr>
        <w:autoSpaceDE w:val="0"/>
        <w:autoSpaceDN w:val="0"/>
        <w:adjustRightInd w:val="0"/>
        <w:spacing w:after="0" w:line="360" w:lineRule="auto"/>
        <w:ind w:firstLine="720"/>
        <w:jc w:val="both"/>
        <w:rPr>
          <w:rFonts w:ascii="Times New Roman" w:hAnsi="Times New Roman" w:cs="Times New Roman"/>
          <w:sz w:val="24"/>
          <w:szCs w:val="24"/>
          <w:lang w:val="en-ZW"/>
        </w:rPr>
      </w:pPr>
      <w:r w:rsidRPr="006D7312">
        <w:rPr>
          <w:rFonts w:ascii="Times New Roman" w:hAnsi="Times New Roman"/>
          <w:sz w:val="24"/>
          <w:szCs w:val="24"/>
        </w:rPr>
        <w:t xml:space="preserve">Section 49(2) </w:t>
      </w:r>
      <w:r w:rsidR="006D7312" w:rsidRPr="006D7312">
        <w:rPr>
          <w:rFonts w:ascii="Times New Roman" w:hAnsi="Times New Roman"/>
          <w:sz w:val="24"/>
          <w:szCs w:val="24"/>
        </w:rPr>
        <w:t xml:space="preserve">requires a </w:t>
      </w:r>
      <w:r w:rsidR="006D7312" w:rsidRPr="006D7312">
        <w:rPr>
          <w:rFonts w:ascii="Times New Roman" w:hAnsi="Times New Roman" w:cs="Times New Roman"/>
          <w:sz w:val="24"/>
          <w:szCs w:val="24"/>
          <w:lang w:val="en-ZW"/>
        </w:rPr>
        <w:t xml:space="preserve">police officer who seizes and removes any article </w:t>
      </w:r>
      <w:r w:rsidR="008C000A">
        <w:rPr>
          <w:rFonts w:ascii="Times New Roman" w:hAnsi="Times New Roman" w:cs="Times New Roman"/>
          <w:sz w:val="24"/>
          <w:szCs w:val="24"/>
          <w:lang w:val="en-ZW"/>
        </w:rPr>
        <w:t xml:space="preserve">in terms of Part VI of the Act </w:t>
      </w:r>
      <w:r w:rsidR="006D7312" w:rsidRPr="006D7312">
        <w:rPr>
          <w:rFonts w:ascii="Times New Roman" w:hAnsi="Times New Roman" w:cs="Times New Roman"/>
          <w:sz w:val="24"/>
          <w:szCs w:val="24"/>
          <w:lang w:val="en-ZW"/>
        </w:rPr>
        <w:t xml:space="preserve">to issue a receipt to the owner or person in possession of that article. </w:t>
      </w:r>
      <w:r w:rsidR="006D7312">
        <w:rPr>
          <w:rFonts w:ascii="Times New Roman" w:hAnsi="Times New Roman" w:cs="Times New Roman"/>
          <w:sz w:val="24"/>
          <w:szCs w:val="24"/>
          <w:lang w:val="en-ZW"/>
        </w:rPr>
        <w:t>From a reading of the papers, and the submissions from coun</w:t>
      </w:r>
      <w:r w:rsidR="008C000A">
        <w:rPr>
          <w:rFonts w:ascii="Times New Roman" w:hAnsi="Times New Roman" w:cs="Times New Roman"/>
          <w:sz w:val="24"/>
          <w:szCs w:val="24"/>
          <w:lang w:val="en-ZW"/>
        </w:rPr>
        <w:t>sel</w:t>
      </w:r>
      <w:r w:rsidR="006D7312">
        <w:rPr>
          <w:rFonts w:ascii="Times New Roman" w:hAnsi="Times New Roman" w:cs="Times New Roman"/>
          <w:sz w:val="24"/>
          <w:szCs w:val="24"/>
          <w:lang w:val="en-ZW"/>
        </w:rPr>
        <w:t xml:space="preserve">, the manner in which the first and second respondent acted is unimpeachable. In the </w:t>
      </w:r>
      <w:r w:rsidR="00240C88">
        <w:rPr>
          <w:rFonts w:ascii="Times New Roman" w:hAnsi="Times New Roman" w:cs="Times New Roman"/>
          <w:i/>
          <w:sz w:val="24"/>
          <w:szCs w:val="24"/>
        </w:rPr>
        <w:t xml:space="preserve">Mayor Logistics (Pvt) </w:t>
      </w:r>
      <w:r w:rsidR="006D7312" w:rsidRPr="006D7312">
        <w:rPr>
          <w:rFonts w:ascii="Times New Roman" w:hAnsi="Times New Roman" w:cs="Times New Roman"/>
          <w:i/>
          <w:sz w:val="24"/>
          <w:szCs w:val="24"/>
        </w:rPr>
        <w:t xml:space="preserve">Ltd </w:t>
      </w:r>
      <w:r w:rsidR="006D7312" w:rsidRPr="00240C88">
        <w:rPr>
          <w:rFonts w:ascii="Times New Roman" w:hAnsi="Times New Roman" w:cs="Times New Roman"/>
          <w:sz w:val="24"/>
          <w:szCs w:val="24"/>
        </w:rPr>
        <w:t xml:space="preserve">v </w:t>
      </w:r>
      <w:r w:rsidR="00240C88">
        <w:rPr>
          <w:rFonts w:ascii="Times New Roman" w:hAnsi="Times New Roman" w:cs="Times New Roman"/>
          <w:i/>
          <w:sz w:val="24"/>
          <w:szCs w:val="24"/>
        </w:rPr>
        <w:t>Zimbabwe</w:t>
      </w:r>
      <w:r w:rsidR="006D7312" w:rsidRPr="006D7312">
        <w:rPr>
          <w:rFonts w:ascii="Times New Roman" w:hAnsi="Times New Roman" w:cs="Times New Roman"/>
          <w:i/>
          <w:sz w:val="24"/>
          <w:szCs w:val="24"/>
        </w:rPr>
        <w:t xml:space="preserve"> Revenue     Authority</w:t>
      </w:r>
      <w:r w:rsidR="006D7312">
        <w:rPr>
          <w:rStyle w:val="FootnoteReference"/>
          <w:rFonts w:ascii="Times New Roman" w:hAnsi="Times New Roman" w:cs="Times New Roman"/>
          <w:i/>
          <w:sz w:val="24"/>
          <w:szCs w:val="24"/>
        </w:rPr>
        <w:footnoteReference w:id="6"/>
      </w:r>
      <w:r w:rsidR="006D7312">
        <w:rPr>
          <w:rFonts w:ascii="Times New Roman" w:hAnsi="Times New Roman" w:cs="Times New Roman"/>
          <w:sz w:val="24"/>
          <w:szCs w:val="24"/>
        </w:rPr>
        <w:t>, MALABA DCJ</w:t>
      </w:r>
      <w:r w:rsidR="00240C88">
        <w:rPr>
          <w:rFonts w:ascii="Times New Roman" w:hAnsi="Times New Roman" w:cs="Times New Roman"/>
          <w:sz w:val="24"/>
          <w:szCs w:val="24"/>
        </w:rPr>
        <w:t xml:space="preserve"> (as he then was)</w:t>
      </w:r>
      <w:r w:rsidR="006D7312">
        <w:rPr>
          <w:rFonts w:ascii="Times New Roman" w:hAnsi="Times New Roman" w:cs="Times New Roman"/>
          <w:sz w:val="24"/>
          <w:szCs w:val="24"/>
        </w:rPr>
        <w:t xml:space="preserve"> further held that:</w:t>
      </w:r>
    </w:p>
    <w:p w14:paraId="7043E5F6" w14:textId="326462F0" w:rsidR="006D7312" w:rsidRDefault="006D7312" w:rsidP="004B6474">
      <w:pPr>
        <w:autoSpaceDE w:val="0"/>
        <w:autoSpaceDN w:val="0"/>
        <w:adjustRightInd w:val="0"/>
        <w:spacing w:after="0" w:line="240" w:lineRule="auto"/>
        <w:ind w:left="720"/>
        <w:jc w:val="both"/>
        <w:rPr>
          <w:rFonts w:ascii="Times New Roman" w:hAnsi="Times New Roman"/>
        </w:rPr>
      </w:pPr>
      <w:r w:rsidRPr="008C000A">
        <w:rPr>
          <w:rFonts w:ascii="Times New Roman" w:hAnsi="Times New Roman" w:cs="Times New Roman"/>
        </w:rPr>
        <w:t xml:space="preserve">The applicant accepted in the founding affidavit that the respondent acted lawfully in enforcing the obligation to pay the tax notwithstanding the noting by it of the appeal to the Fiscal Appeal Court against the correctness of the assessment.  It did not allege any unlawful conduct on the part of the </w:t>
      </w:r>
      <w:r w:rsidRPr="008C000A">
        <w:rPr>
          <w:rFonts w:ascii="Times New Roman" w:hAnsi="Times New Roman" w:cs="Times New Roman"/>
        </w:rPr>
        <w:lastRenderedPageBreak/>
        <w:t xml:space="preserve">respondent which would justify the granting of an interdict.  It also accepted that at the time the respondent put in place measures to collect the tax, the provisions of ss 36 of the VAT Act and 69(1) of the Income Tax Act were binding on it.  That means that the applicant had no </w:t>
      </w:r>
      <w:r w:rsidRPr="008C000A">
        <w:rPr>
          <w:rFonts w:ascii="Times New Roman" w:hAnsi="Times New Roman" w:cs="Times New Roman"/>
          <w:i/>
        </w:rPr>
        <w:t>prima facie</w:t>
      </w:r>
      <w:r w:rsidRPr="008C000A">
        <w:rPr>
          <w:rFonts w:ascii="Times New Roman" w:hAnsi="Times New Roman" w:cs="Times New Roman"/>
        </w:rPr>
        <w:t xml:space="preserve"> right in existence at the time not to pay the amount of tax it was liable </w:t>
      </w:r>
      <w:r w:rsidRPr="006D7312">
        <w:rPr>
          <w:rFonts w:ascii="Times New Roman" w:hAnsi="Times New Roman" w:cs="Times New Roman"/>
        </w:rPr>
        <w:t>to pay to the fiscus.</w:t>
      </w:r>
    </w:p>
    <w:p w14:paraId="50344DCE" w14:textId="77777777" w:rsidR="004B6474" w:rsidRPr="004B6474" w:rsidRDefault="004B6474" w:rsidP="004B6474">
      <w:pPr>
        <w:autoSpaceDE w:val="0"/>
        <w:autoSpaceDN w:val="0"/>
        <w:adjustRightInd w:val="0"/>
        <w:spacing w:after="0" w:line="240" w:lineRule="auto"/>
        <w:ind w:left="720"/>
        <w:jc w:val="both"/>
        <w:rPr>
          <w:rFonts w:ascii="Times New Roman" w:hAnsi="Times New Roman"/>
        </w:rPr>
      </w:pPr>
    </w:p>
    <w:p w14:paraId="030C0D30" w14:textId="402A5165" w:rsidR="006D7312" w:rsidRDefault="008C000A" w:rsidP="008C000A">
      <w:pPr>
        <w:spacing w:after="0" w:line="360" w:lineRule="auto"/>
        <w:ind w:firstLine="720"/>
        <w:jc w:val="both"/>
        <w:rPr>
          <w:rFonts w:ascii="Times New Roman" w:hAnsi="Times New Roman"/>
          <w:sz w:val="24"/>
          <w:szCs w:val="24"/>
        </w:rPr>
      </w:pPr>
      <w:r>
        <w:rPr>
          <w:rFonts w:ascii="Times New Roman" w:hAnsi="Times New Roman"/>
          <w:sz w:val="24"/>
          <w:szCs w:val="24"/>
        </w:rPr>
        <w:t>I am persuaded</w:t>
      </w:r>
      <w:r w:rsidR="006D7312">
        <w:rPr>
          <w:rFonts w:ascii="Times New Roman" w:hAnsi="Times New Roman"/>
          <w:sz w:val="24"/>
          <w:szCs w:val="24"/>
        </w:rPr>
        <w:t xml:space="preserve"> by the submission </w:t>
      </w:r>
      <w:r>
        <w:rPr>
          <w:rFonts w:ascii="Times New Roman" w:hAnsi="Times New Roman"/>
          <w:sz w:val="24"/>
          <w:szCs w:val="24"/>
        </w:rPr>
        <w:t xml:space="preserve">by Ms </w:t>
      </w:r>
      <w:r w:rsidRPr="008C000A">
        <w:rPr>
          <w:rFonts w:ascii="Times New Roman" w:hAnsi="Times New Roman"/>
          <w:i/>
          <w:sz w:val="24"/>
          <w:szCs w:val="24"/>
        </w:rPr>
        <w:t>Wagoneka</w:t>
      </w:r>
      <w:r>
        <w:rPr>
          <w:rFonts w:ascii="Times New Roman" w:hAnsi="Times New Roman"/>
          <w:sz w:val="24"/>
          <w:szCs w:val="24"/>
        </w:rPr>
        <w:t xml:space="preserve"> </w:t>
      </w:r>
      <w:r w:rsidR="006D7312">
        <w:rPr>
          <w:rFonts w:ascii="Times New Roman" w:hAnsi="Times New Roman"/>
          <w:sz w:val="24"/>
          <w:szCs w:val="24"/>
        </w:rPr>
        <w:t xml:space="preserve">that having failed to find fault with the seizure of the vehicle, the applicant does not even have a </w:t>
      </w:r>
      <w:r w:rsidR="006D7312" w:rsidRPr="006D7312">
        <w:rPr>
          <w:rFonts w:ascii="Times New Roman" w:hAnsi="Times New Roman"/>
          <w:i/>
          <w:sz w:val="24"/>
          <w:szCs w:val="24"/>
        </w:rPr>
        <w:t>prima facie</w:t>
      </w:r>
      <w:r w:rsidR="006D7312">
        <w:rPr>
          <w:rFonts w:ascii="Times New Roman" w:hAnsi="Times New Roman"/>
          <w:sz w:val="24"/>
          <w:szCs w:val="24"/>
        </w:rPr>
        <w:t xml:space="preserve"> right which requires the court to intervene and </w:t>
      </w:r>
      <w:r>
        <w:rPr>
          <w:rFonts w:ascii="Times New Roman" w:hAnsi="Times New Roman"/>
          <w:sz w:val="24"/>
          <w:szCs w:val="24"/>
        </w:rPr>
        <w:t>interfere with a lawful process</w:t>
      </w:r>
      <w:r w:rsidR="006D7312">
        <w:rPr>
          <w:rFonts w:ascii="Times New Roman" w:hAnsi="Times New Roman"/>
          <w:sz w:val="24"/>
          <w:szCs w:val="24"/>
        </w:rPr>
        <w:t xml:space="preserve">. Further, I also find that even though the preliminary point raised </w:t>
      </w:r>
      <w:r>
        <w:rPr>
          <w:rFonts w:ascii="Times New Roman" w:hAnsi="Times New Roman"/>
          <w:sz w:val="24"/>
          <w:szCs w:val="24"/>
        </w:rPr>
        <w:t>was</w:t>
      </w:r>
      <w:r w:rsidR="006D7312">
        <w:rPr>
          <w:rFonts w:ascii="Times New Roman" w:hAnsi="Times New Roman"/>
          <w:sz w:val="24"/>
          <w:szCs w:val="24"/>
        </w:rPr>
        <w:t xml:space="preserve"> inextricably tied to the merits of the c</w:t>
      </w:r>
      <w:r w:rsidR="00344D63">
        <w:rPr>
          <w:rFonts w:ascii="Times New Roman" w:hAnsi="Times New Roman"/>
          <w:sz w:val="24"/>
          <w:szCs w:val="24"/>
        </w:rPr>
        <w:t xml:space="preserve">ase, in the sense that the court would need to interrogate the circumstances of the seizure </w:t>
      </w:r>
      <w:r>
        <w:rPr>
          <w:rFonts w:ascii="Times New Roman" w:hAnsi="Times New Roman"/>
          <w:sz w:val="24"/>
          <w:szCs w:val="24"/>
        </w:rPr>
        <w:t xml:space="preserve">assuming that </w:t>
      </w:r>
      <w:r w:rsidR="00344D63">
        <w:rPr>
          <w:rFonts w:ascii="Times New Roman" w:hAnsi="Times New Roman"/>
          <w:sz w:val="24"/>
          <w:szCs w:val="24"/>
        </w:rPr>
        <w:t xml:space="preserve">its lawfulness was an issue, the mere fact that the seizure of the vehicle was done in terms of the law </w:t>
      </w:r>
      <w:r w:rsidR="00C30B33">
        <w:rPr>
          <w:rFonts w:ascii="Times New Roman" w:hAnsi="Times New Roman"/>
          <w:sz w:val="24"/>
          <w:szCs w:val="24"/>
        </w:rPr>
        <w:t xml:space="preserve">through </w:t>
      </w:r>
      <w:r>
        <w:rPr>
          <w:rFonts w:ascii="Times New Roman" w:hAnsi="Times New Roman"/>
          <w:sz w:val="24"/>
          <w:szCs w:val="24"/>
        </w:rPr>
        <w:t>the conduct of the police</w:t>
      </w:r>
      <w:r w:rsidR="00C30B33">
        <w:rPr>
          <w:rFonts w:ascii="Times New Roman" w:hAnsi="Times New Roman"/>
          <w:sz w:val="24"/>
          <w:szCs w:val="24"/>
        </w:rPr>
        <w:t xml:space="preserve"> which remains an unchallenged assertion, </w:t>
      </w:r>
      <w:r w:rsidR="00344D63">
        <w:rPr>
          <w:rFonts w:ascii="Times New Roman" w:hAnsi="Times New Roman"/>
          <w:sz w:val="24"/>
          <w:szCs w:val="24"/>
        </w:rPr>
        <w:t xml:space="preserve">obviates the need to consider the merits of the application. On the </w:t>
      </w:r>
      <w:r w:rsidR="005B2987">
        <w:rPr>
          <w:rFonts w:ascii="Times New Roman" w:hAnsi="Times New Roman"/>
          <w:sz w:val="24"/>
          <w:szCs w:val="24"/>
        </w:rPr>
        <w:t xml:space="preserve">basis of the </w:t>
      </w:r>
      <w:r w:rsidR="00A64434">
        <w:rPr>
          <w:rFonts w:ascii="Times New Roman" w:hAnsi="Times New Roman"/>
          <w:sz w:val="24"/>
          <w:szCs w:val="24"/>
        </w:rPr>
        <w:t xml:space="preserve">foregoing and the </w:t>
      </w:r>
      <w:r w:rsidR="00344D63">
        <w:rPr>
          <w:rFonts w:ascii="Times New Roman" w:hAnsi="Times New Roman"/>
          <w:sz w:val="24"/>
          <w:szCs w:val="24"/>
        </w:rPr>
        <w:t>authorities cited above, this court finds that the application is meritless and it must fa</w:t>
      </w:r>
      <w:r w:rsidR="005B2987">
        <w:rPr>
          <w:rFonts w:ascii="Times New Roman" w:hAnsi="Times New Roman"/>
          <w:sz w:val="24"/>
          <w:szCs w:val="24"/>
        </w:rPr>
        <w:t>ll</w:t>
      </w:r>
      <w:r w:rsidR="00344D63">
        <w:rPr>
          <w:rFonts w:ascii="Times New Roman" w:hAnsi="Times New Roman"/>
          <w:sz w:val="24"/>
          <w:szCs w:val="24"/>
        </w:rPr>
        <w:t xml:space="preserve">. </w:t>
      </w:r>
    </w:p>
    <w:p w14:paraId="26C1C9C1" w14:textId="7365C3E8" w:rsidR="00344D63" w:rsidRPr="00344D63" w:rsidRDefault="00344D63" w:rsidP="004C442A">
      <w:pPr>
        <w:spacing w:after="0" w:line="360" w:lineRule="auto"/>
        <w:jc w:val="both"/>
        <w:rPr>
          <w:rFonts w:ascii="Times New Roman" w:hAnsi="Times New Roman"/>
          <w:b/>
          <w:sz w:val="24"/>
          <w:szCs w:val="24"/>
        </w:rPr>
      </w:pPr>
      <w:r w:rsidRPr="00344D63">
        <w:rPr>
          <w:rFonts w:ascii="Times New Roman" w:hAnsi="Times New Roman"/>
          <w:b/>
          <w:sz w:val="24"/>
          <w:szCs w:val="24"/>
        </w:rPr>
        <w:t>COSTS</w:t>
      </w:r>
    </w:p>
    <w:p w14:paraId="76A4D7C5" w14:textId="0199AFA8" w:rsidR="008C000A" w:rsidRPr="004B6474" w:rsidRDefault="00744468" w:rsidP="00E333F3">
      <w:pPr>
        <w:spacing w:after="0" w:line="360" w:lineRule="auto"/>
        <w:jc w:val="both"/>
        <w:rPr>
          <w:rFonts w:ascii="Times New Roman" w:hAnsi="Times New Roman" w:cs="Times New Roman"/>
          <w:sz w:val="24"/>
          <w:szCs w:val="24"/>
        </w:rPr>
      </w:pPr>
      <w:r w:rsidRPr="00085651">
        <w:rPr>
          <w:rFonts w:ascii="Times New Roman" w:eastAsia="Times New Roman" w:hAnsi="Times New Roman" w:cs="Times New Roman"/>
          <w:b/>
          <w:sz w:val="24"/>
          <w:szCs w:val="24"/>
          <w:lang w:eastAsia="en-ZW"/>
        </w:rPr>
        <w:tab/>
      </w:r>
      <w:r w:rsidRPr="002949BF">
        <w:rPr>
          <w:rFonts w:ascii="Times New Roman" w:eastAsia="Times New Roman" w:hAnsi="Times New Roman" w:cs="Times New Roman"/>
          <w:sz w:val="24"/>
          <w:szCs w:val="24"/>
          <w:lang w:eastAsia="en-ZW"/>
        </w:rPr>
        <w:t xml:space="preserve">The </w:t>
      </w:r>
      <w:r w:rsidR="00344D63">
        <w:rPr>
          <w:rFonts w:ascii="Times New Roman" w:eastAsia="Times New Roman" w:hAnsi="Times New Roman" w:cs="Times New Roman"/>
          <w:sz w:val="24"/>
          <w:szCs w:val="24"/>
          <w:lang w:eastAsia="en-ZW"/>
        </w:rPr>
        <w:t xml:space="preserve">general rule is that costs follow the event. Although counsel for the third respondent urged the court to dismiss the application with costs on the attorney and client scale, no further submissions were made to justify the award of costs at that level. It is the court’s view that the applicant did not litigate in bad faith. In the exercise of my discretion I find that an award of costs at the level sought by the third respondent’s counsel is not justifiable in the circumstances.  </w:t>
      </w:r>
    </w:p>
    <w:p w14:paraId="3821FB63" w14:textId="0AB5D524" w:rsidR="00E333F3" w:rsidRPr="00085651" w:rsidRDefault="00E333F3" w:rsidP="00E333F3">
      <w:pPr>
        <w:spacing w:after="0" w:line="360" w:lineRule="auto"/>
        <w:jc w:val="both"/>
        <w:rPr>
          <w:rFonts w:ascii="Times New Roman" w:hAnsi="Times New Roman" w:cs="Times New Roman"/>
          <w:b/>
        </w:rPr>
      </w:pPr>
      <w:r w:rsidRPr="00085651">
        <w:rPr>
          <w:rFonts w:ascii="Times New Roman" w:hAnsi="Times New Roman" w:cs="Times New Roman"/>
          <w:b/>
        </w:rPr>
        <w:t xml:space="preserve">DISPOSITION </w:t>
      </w:r>
    </w:p>
    <w:p w14:paraId="12F28575" w14:textId="38974B09" w:rsidR="004A5B2F" w:rsidRPr="00085651" w:rsidRDefault="007A782C" w:rsidP="00FA5D56">
      <w:pPr>
        <w:pStyle w:val="BodyText1"/>
        <w:shd w:val="clear" w:color="auto" w:fill="auto"/>
        <w:spacing w:before="0" w:line="360" w:lineRule="auto"/>
        <w:ind w:right="20" w:firstLine="720"/>
        <w:jc w:val="both"/>
        <w:rPr>
          <w:b/>
          <w:sz w:val="24"/>
          <w:szCs w:val="24"/>
        </w:rPr>
      </w:pPr>
      <w:r w:rsidRPr="00085651">
        <w:rPr>
          <w:b/>
          <w:sz w:val="24"/>
          <w:szCs w:val="24"/>
        </w:rPr>
        <w:t>Resultantly</w:t>
      </w:r>
      <w:r w:rsidR="003954AF" w:rsidRPr="00085651">
        <w:rPr>
          <w:b/>
          <w:sz w:val="24"/>
          <w:szCs w:val="24"/>
        </w:rPr>
        <w:t xml:space="preserve"> </w:t>
      </w:r>
      <w:r w:rsidR="004A5B2F" w:rsidRPr="00085651">
        <w:rPr>
          <w:b/>
          <w:sz w:val="24"/>
          <w:szCs w:val="24"/>
        </w:rPr>
        <w:t xml:space="preserve">it is ordered that:  </w:t>
      </w:r>
    </w:p>
    <w:p w14:paraId="120CFAE1" w14:textId="4BABAE76" w:rsidR="003954AF" w:rsidRPr="00085651" w:rsidRDefault="003954AF" w:rsidP="004A5B2F">
      <w:pPr>
        <w:numPr>
          <w:ilvl w:val="0"/>
          <w:numId w:val="9"/>
        </w:numPr>
        <w:autoSpaceDE w:val="0"/>
        <w:autoSpaceDN w:val="0"/>
        <w:adjustRightInd w:val="0"/>
        <w:spacing w:after="0" w:line="360" w:lineRule="auto"/>
        <w:jc w:val="both"/>
        <w:rPr>
          <w:rFonts w:ascii="Times New Roman" w:hAnsi="Times New Roman" w:cs="Times New Roman"/>
          <w:sz w:val="24"/>
          <w:szCs w:val="24"/>
          <w:lang w:val="en-ZW"/>
        </w:rPr>
      </w:pPr>
      <w:r w:rsidRPr="00085651">
        <w:rPr>
          <w:rFonts w:ascii="Times New Roman" w:hAnsi="Times New Roman" w:cs="Times New Roman"/>
          <w:sz w:val="24"/>
          <w:szCs w:val="24"/>
          <w:lang w:val="en-ZW"/>
        </w:rPr>
        <w:t xml:space="preserve">The application </w:t>
      </w:r>
      <w:r w:rsidR="00344D63">
        <w:rPr>
          <w:rFonts w:ascii="Times New Roman" w:hAnsi="Times New Roman" w:cs="Times New Roman"/>
          <w:sz w:val="24"/>
          <w:szCs w:val="24"/>
          <w:lang w:val="en-ZW"/>
        </w:rPr>
        <w:t>is dismissed</w:t>
      </w:r>
      <w:r w:rsidR="008278D3" w:rsidRPr="00085651">
        <w:rPr>
          <w:rFonts w:ascii="Times New Roman" w:hAnsi="Times New Roman" w:cs="Times New Roman"/>
          <w:sz w:val="24"/>
          <w:szCs w:val="24"/>
          <w:lang w:val="en-ZW"/>
        </w:rPr>
        <w:t xml:space="preserve">. </w:t>
      </w:r>
    </w:p>
    <w:p w14:paraId="36EB2F61" w14:textId="12C0FEEC" w:rsidR="004A5B2F" w:rsidRPr="00085651" w:rsidRDefault="003954AF" w:rsidP="003954AF">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en-ZW"/>
        </w:rPr>
      </w:pPr>
      <w:r w:rsidRPr="00085651">
        <w:rPr>
          <w:rFonts w:ascii="Times New Roman" w:hAnsi="Times New Roman" w:cs="Times New Roman"/>
          <w:sz w:val="24"/>
          <w:szCs w:val="24"/>
          <w:lang w:val="en-ZW"/>
        </w:rPr>
        <w:t xml:space="preserve">Applicant shall pay the </w:t>
      </w:r>
      <w:r w:rsidR="00344D63">
        <w:rPr>
          <w:rFonts w:ascii="Times New Roman" w:hAnsi="Times New Roman" w:cs="Times New Roman"/>
          <w:sz w:val="24"/>
          <w:szCs w:val="24"/>
          <w:lang w:val="en-ZW"/>
        </w:rPr>
        <w:t xml:space="preserve">first, second and third </w:t>
      </w:r>
      <w:r w:rsidR="008278D3" w:rsidRPr="00085651">
        <w:rPr>
          <w:rFonts w:ascii="Times New Roman" w:hAnsi="Times New Roman" w:cs="Times New Roman"/>
          <w:sz w:val="24"/>
          <w:szCs w:val="24"/>
          <w:lang w:val="en-ZW"/>
        </w:rPr>
        <w:t>r</w:t>
      </w:r>
      <w:r w:rsidRPr="00085651">
        <w:rPr>
          <w:rFonts w:ascii="Times New Roman" w:hAnsi="Times New Roman" w:cs="Times New Roman"/>
          <w:sz w:val="24"/>
          <w:szCs w:val="24"/>
          <w:lang w:val="en-ZW"/>
        </w:rPr>
        <w:t>espondent</w:t>
      </w:r>
      <w:r w:rsidR="00996B58" w:rsidRPr="00085651">
        <w:rPr>
          <w:rFonts w:ascii="Times New Roman" w:hAnsi="Times New Roman" w:cs="Times New Roman"/>
          <w:sz w:val="24"/>
          <w:szCs w:val="24"/>
          <w:lang w:val="en-ZW"/>
        </w:rPr>
        <w:t>s’</w:t>
      </w:r>
      <w:r w:rsidR="004823AF" w:rsidRPr="00085651">
        <w:rPr>
          <w:rFonts w:ascii="Times New Roman" w:hAnsi="Times New Roman" w:cs="Times New Roman"/>
          <w:sz w:val="24"/>
          <w:szCs w:val="24"/>
          <w:lang w:val="en-ZW"/>
        </w:rPr>
        <w:t xml:space="preserve"> </w:t>
      </w:r>
      <w:r w:rsidRPr="00085651">
        <w:rPr>
          <w:rFonts w:ascii="Times New Roman" w:hAnsi="Times New Roman" w:cs="Times New Roman"/>
          <w:sz w:val="24"/>
          <w:szCs w:val="24"/>
          <w:lang w:val="en-ZW"/>
        </w:rPr>
        <w:t xml:space="preserve">costs of suit. </w:t>
      </w:r>
    </w:p>
    <w:p w14:paraId="5327E4D2" w14:textId="77777777" w:rsidR="00883B2D" w:rsidRPr="00085651" w:rsidRDefault="00883B2D" w:rsidP="00DD0CAF">
      <w:pPr>
        <w:spacing w:after="0"/>
        <w:jc w:val="both"/>
        <w:rPr>
          <w:rFonts w:ascii="Times New Roman" w:hAnsi="Times New Roman" w:cs="Times New Roman"/>
          <w:i/>
          <w:sz w:val="24"/>
          <w:szCs w:val="24"/>
        </w:rPr>
      </w:pPr>
    </w:p>
    <w:p w14:paraId="26120901" w14:textId="77777777" w:rsidR="00FA5D56" w:rsidRPr="00085651" w:rsidRDefault="00FA5D56" w:rsidP="00DD0CAF">
      <w:pPr>
        <w:spacing w:after="0"/>
        <w:jc w:val="both"/>
        <w:rPr>
          <w:rFonts w:ascii="Times New Roman" w:hAnsi="Times New Roman" w:cs="Times New Roman"/>
          <w:i/>
        </w:rPr>
      </w:pPr>
    </w:p>
    <w:p w14:paraId="55ACC702" w14:textId="77777777" w:rsidR="00FA5D56" w:rsidRPr="00085651" w:rsidRDefault="00FA5D56" w:rsidP="00DD0CAF">
      <w:pPr>
        <w:spacing w:after="0"/>
        <w:jc w:val="both"/>
        <w:rPr>
          <w:rFonts w:ascii="Times New Roman" w:hAnsi="Times New Roman" w:cs="Times New Roman"/>
          <w:i/>
        </w:rPr>
      </w:pPr>
    </w:p>
    <w:p w14:paraId="35F965E3" w14:textId="77777777" w:rsidR="00FA5D56" w:rsidRPr="00085651" w:rsidRDefault="00FA5D56" w:rsidP="00DD0CAF">
      <w:pPr>
        <w:spacing w:after="0"/>
        <w:jc w:val="both"/>
        <w:rPr>
          <w:rFonts w:ascii="Times New Roman" w:hAnsi="Times New Roman" w:cs="Times New Roman"/>
          <w:i/>
        </w:rPr>
      </w:pPr>
    </w:p>
    <w:p w14:paraId="244A538E" w14:textId="1DEE61D2" w:rsidR="00B10942" w:rsidRPr="00085651" w:rsidRDefault="00912DD6" w:rsidP="00DD0CAF">
      <w:pPr>
        <w:spacing w:after="0"/>
        <w:jc w:val="both"/>
        <w:rPr>
          <w:rFonts w:ascii="Times New Roman" w:hAnsi="Times New Roman" w:cs="Times New Roman"/>
          <w:i/>
        </w:rPr>
      </w:pPr>
      <w:r>
        <w:rPr>
          <w:rFonts w:ascii="Times New Roman" w:hAnsi="Times New Roman" w:cs="Times New Roman"/>
          <w:i/>
        </w:rPr>
        <w:t>Matsikidze Attorneys At Law</w:t>
      </w:r>
      <w:r w:rsidR="00B10942" w:rsidRPr="00085651">
        <w:rPr>
          <w:rFonts w:ascii="Times New Roman" w:hAnsi="Times New Roman" w:cs="Times New Roman"/>
        </w:rPr>
        <w:t>, applicant</w:t>
      </w:r>
      <w:r w:rsidR="006F2C9E" w:rsidRPr="00085651">
        <w:rPr>
          <w:rFonts w:ascii="Times New Roman" w:hAnsi="Times New Roman" w:cs="Times New Roman"/>
        </w:rPr>
        <w:t>’s</w:t>
      </w:r>
      <w:r w:rsidR="00B10942" w:rsidRPr="00085651">
        <w:rPr>
          <w:rFonts w:ascii="Times New Roman" w:hAnsi="Times New Roman" w:cs="Times New Roman"/>
        </w:rPr>
        <w:t xml:space="preserve"> legal practitioners</w:t>
      </w:r>
    </w:p>
    <w:p w14:paraId="527426C8" w14:textId="06FA7581" w:rsidR="00B10942" w:rsidRDefault="00772BA7" w:rsidP="00DD0CAF">
      <w:pPr>
        <w:pStyle w:val="ListParagraph"/>
        <w:spacing w:after="0"/>
        <w:ind w:left="0"/>
        <w:jc w:val="both"/>
        <w:rPr>
          <w:rFonts w:ascii="Times New Roman" w:hAnsi="Times New Roman" w:cs="Times New Roman"/>
        </w:rPr>
      </w:pPr>
      <w:r>
        <w:rPr>
          <w:rFonts w:ascii="Times New Roman" w:hAnsi="Times New Roman" w:cs="Times New Roman"/>
          <w:i/>
        </w:rPr>
        <w:t>Civil Division of the Attorney General’s Office</w:t>
      </w:r>
      <w:r w:rsidR="006F2C9E" w:rsidRPr="005F15C1">
        <w:rPr>
          <w:rFonts w:ascii="Times New Roman" w:hAnsi="Times New Roman" w:cs="Times New Roman"/>
        </w:rPr>
        <w:t xml:space="preserve">, </w:t>
      </w:r>
      <w:r w:rsidR="00912DD6">
        <w:rPr>
          <w:rFonts w:ascii="Times New Roman" w:hAnsi="Times New Roman" w:cs="Times New Roman"/>
        </w:rPr>
        <w:t>1</w:t>
      </w:r>
      <w:r w:rsidR="00912DD6" w:rsidRPr="00912DD6">
        <w:rPr>
          <w:rFonts w:ascii="Times New Roman" w:hAnsi="Times New Roman" w:cs="Times New Roman"/>
          <w:vertAlign w:val="superscript"/>
        </w:rPr>
        <w:t>st</w:t>
      </w:r>
      <w:r w:rsidR="00912DD6">
        <w:rPr>
          <w:rFonts w:ascii="Times New Roman" w:hAnsi="Times New Roman" w:cs="Times New Roman"/>
        </w:rPr>
        <w:t xml:space="preserve"> </w:t>
      </w:r>
      <w:r w:rsidR="004B6474">
        <w:rPr>
          <w:rFonts w:ascii="Times New Roman" w:hAnsi="Times New Roman" w:cs="Times New Roman"/>
        </w:rPr>
        <w:t>&amp;</w:t>
      </w:r>
      <w:r w:rsidR="00912DD6">
        <w:rPr>
          <w:rFonts w:ascii="Times New Roman" w:hAnsi="Times New Roman" w:cs="Times New Roman"/>
        </w:rPr>
        <w:t xml:space="preserve"> </w:t>
      </w:r>
      <w:r w:rsidR="006F2C9E" w:rsidRPr="005F15C1">
        <w:rPr>
          <w:rFonts w:ascii="Times New Roman" w:hAnsi="Times New Roman" w:cs="Times New Roman"/>
        </w:rPr>
        <w:t>2</w:t>
      </w:r>
      <w:r w:rsidR="006F2C9E" w:rsidRPr="005F15C1">
        <w:rPr>
          <w:rFonts w:ascii="Times New Roman" w:hAnsi="Times New Roman" w:cs="Times New Roman"/>
          <w:vertAlign w:val="superscript"/>
        </w:rPr>
        <w:t>nd</w:t>
      </w:r>
      <w:r w:rsidR="006F2C9E" w:rsidRPr="005F15C1">
        <w:rPr>
          <w:rFonts w:ascii="Times New Roman" w:hAnsi="Times New Roman" w:cs="Times New Roman"/>
        </w:rPr>
        <w:t xml:space="preserve"> </w:t>
      </w:r>
      <w:r w:rsidR="00B10942" w:rsidRPr="005F15C1">
        <w:rPr>
          <w:rFonts w:ascii="Times New Roman" w:hAnsi="Times New Roman" w:cs="Times New Roman"/>
        </w:rPr>
        <w:t>respondent</w:t>
      </w:r>
      <w:r w:rsidR="006F2C9E" w:rsidRPr="005F15C1">
        <w:rPr>
          <w:rFonts w:ascii="Times New Roman" w:hAnsi="Times New Roman" w:cs="Times New Roman"/>
        </w:rPr>
        <w:t>s</w:t>
      </w:r>
      <w:r w:rsidR="005E2E9E" w:rsidRPr="005F15C1">
        <w:rPr>
          <w:rFonts w:ascii="Times New Roman" w:hAnsi="Times New Roman" w:cs="Times New Roman"/>
        </w:rPr>
        <w:t>’</w:t>
      </w:r>
      <w:r w:rsidR="00B10942" w:rsidRPr="005F15C1">
        <w:rPr>
          <w:rFonts w:ascii="Times New Roman" w:hAnsi="Times New Roman" w:cs="Times New Roman"/>
        </w:rPr>
        <w:t xml:space="preserve"> legal practitioners</w:t>
      </w:r>
    </w:p>
    <w:p w14:paraId="04AA613E" w14:textId="1B4922DB" w:rsidR="00912DD6" w:rsidRPr="000C31A7" w:rsidRDefault="000C31A7" w:rsidP="00DD0CAF">
      <w:pPr>
        <w:pStyle w:val="ListParagraph"/>
        <w:spacing w:after="0"/>
        <w:ind w:left="0"/>
        <w:jc w:val="both"/>
        <w:rPr>
          <w:rFonts w:ascii="Times New Roman" w:hAnsi="Times New Roman" w:cs="Times New Roman"/>
        </w:rPr>
      </w:pPr>
      <w:r>
        <w:rPr>
          <w:rFonts w:ascii="Times New Roman" w:hAnsi="Times New Roman" w:cs="Times New Roman"/>
          <w:i/>
        </w:rPr>
        <w:t xml:space="preserve">Antonio and Dzvetero, </w:t>
      </w:r>
      <w:r w:rsidR="004B6474">
        <w:rPr>
          <w:rFonts w:ascii="Times New Roman" w:hAnsi="Times New Roman" w:cs="Times New Roman"/>
        </w:rPr>
        <w:t>3</w:t>
      </w:r>
      <w:r w:rsidR="004B6474" w:rsidRPr="004B6474">
        <w:rPr>
          <w:rFonts w:ascii="Times New Roman" w:hAnsi="Times New Roman" w:cs="Times New Roman"/>
          <w:vertAlign w:val="superscript"/>
        </w:rPr>
        <w:t>rd</w:t>
      </w:r>
      <w:r w:rsidR="004B6474">
        <w:rPr>
          <w:rFonts w:ascii="Times New Roman" w:hAnsi="Times New Roman" w:cs="Times New Roman"/>
        </w:rPr>
        <w:t xml:space="preserve"> </w:t>
      </w:r>
      <w:r>
        <w:rPr>
          <w:rFonts w:ascii="Times New Roman" w:hAnsi="Times New Roman" w:cs="Times New Roman"/>
        </w:rPr>
        <w:t>respondent’s legal practitioners</w:t>
      </w:r>
    </w:p>
    <w:p w14:paraId="6BF28F66" w14:textId="77777777" w:rsidR="00E71608" w:rsidRPr="005F15C1" w:rsidRDefault="00E71608" w:rsidP="00DD0CAF">
      <w:pPr>
        <w:pStyle w:val="ListParagraph"/>
        <w:spacing w:after="0"/>
        <w:ind w:left="0"/>
        <w:jc w:val="both"/>
        <w:rPr>
          <w:rFonts w:ascii="Times New Roman" w:hAnsi="Times New Roman" w:cs="Times New Roman"/>
        </w:rPr>
      </w:pPr>
    </w:p>
    <w:sectPr w:rsidR="00E71608" w:rsidRPr="005F15C1"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252E8" w14:textId="77777777" w:rsidR="000244AD" w:rsidRDefault="000244AD" w:rsidP="0000054D">
      <w:pPr>
        <w:spacing w:after="0" w:line="240" w:lineRule="auto"/>
      </w:pPr>
      <w:r>
        <w:separator/>
      </w:r>
    </w:p>
  </w:endnote>
  <w:endnote w:type="continuationSeparator" w:id="0">
    <w:p w14:paraId="44400B17" w14:textId="77777777" w:rsidR="000244AD" w:rsidRDefault="000244AD"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0AA13" w14:textId="77777777" w:rsidR="000244AD" w:rsidRDefault="000244AD" w:rsidP="0000054D">
      <w:pPr>
        <w:spacing w:after="0" w:line="240" w:lineRule="auto"/>
      </w:pPr>
      <w:r>
        <w:separator/>
      </w:r>
    </w:p>
  </w:footnote>
  <w:footnote w:type="continuationSeparator" w:id="0">
    <w:p w14:paraId="1EDAAEF5" w14:textId="77777777" w:rsidR="000244AD" w:rsidRDefault="000244AD" w:rsidP="0000054D">
      <w:pPr>
        <w:spacing w:after="0" w:line="240" w:lineRule="auto"/>
      </w:pPr>
      <w:r>
        <w:continuationSeparator/>
      </w:r>
    </w:p>
  </w:footnote>
  <w:footnote w:id="1">
    <w:p w14:paraId="4541F7E8" w14:textId="0889650B" w:rsidR="00AD406C" w:rsidRPr="00AD406C" w:rsidRDefault="00AD406C">
      <w:pPr>
        <w:pStyle w:val="FootnoteText"/>
        <w:rPr>
          <w:lang w:val="en-ZW"/>
        </w:rPr>
      </w:pPr>
      <w:r>
        <w:rPr>
          <w:rStyle w:val="FootnoteReference"/>
        </w:rPr>
        <w:footnoteRef/>
      </w:r>
      <w:r>
        <w:t xml:space="preserve"> </w:t>
      </w:r>
      <w:r>
        <w:rPr>
          <w:lang w:val="en-ZW"/>
        </w:rPr>
        <w:t>[</w:t>
      </w:r>
      <w:r w:rsidRPr="00AD406C">
        <w:rPr>
          <w:i/>
          <w:lang w:val="en-ZW"/>
        </w:rPr>
        <w:t>Chapter 9:07</w:t>
      </w:r>
      <w:r>
        <w:rPr>
          <w:lang w:val="en-ZW"/>
        </w:rPr>
        <w:t>]</w:t>
      </w:r>
    </w:p>
  </w:footnote>
  <w:footnote w:id="2">
    <w:p w14:paraId="63787E80" w14:textId="7C3E7FAF" w:rsidR="00280215" w:rsidRPr="00280215" w:rsidRDefault="00280215">
      <w:pPr>
        <w:pStyle w:val="FootnoteText"/>
        <w:rPr>
          <w:lang w:val="en-ZW"/>
        </w:rPr>
      </w:pPr>
      <w:r>
        <w:rPr>
          <w:rStyle w:val="FootnoteReference"/>
        </w:rPr>
        <w:footnoteRef/>
      </w:r>
      <w:r>
        <w:t xml:space="preserve"> </w:t>
      </w:r>
      <w:r>
        <w:rPr>
          <w:lang w:val="en-ZW"/>
        </w:rPr>
        <w:t xml:space="preserve">HH 333/20 </w:t>
      </w:r>
    </w:p>
  </w:footnote>
  <w:footnote w:id="3">
    <w:p w14:paraId="2655054E" w14:textId="2BD188A2" w:rsidR="00C6321C" w:rsidRPr="00C6321C" w:rsidRDefault="00C6321C">
      <w:pPr>
        <w:pStyle w:val="FootnoteText"/>
        <w:rPr>
          <w:rFonts w:ascii="Times New Roman" w:hAnsi="Times New Roman" w:cs="Times New Roman"/>
          <w:sz w:val="18"/>
          <w:szCs w:val="18"/>
          <w:lang w:val="en-ZW"/>
        </w:rPr>
      </w:pPr>
      <w:r w:rsidRPr="00C6321C">
        <w:rPr>
          <w:rStyle w:val="FootnoteReference"/>
          <w:rFonts w:ascii="Times New Roman" w:hAnsi="Times New Roman" w:cs="Times New Roman"/>
          <w:sz w:val="18"/>
          <w:szCs w:val="18"/>
        </w:rPr>
        <w:footnoteRef/>
      </w:r>
      <w:r w:rsidRPr="00C6321C">
        <w:rPr>
          <w:rFonts w:ascii="Times New Roman" w:hAnsi="Times New Roman" w:cs="Times New Roman"/>
          <w:sz w:val="18"/>
          <w:szCs w:val="18"/>
        </w:rPr>
        <w:t xml:space="preserve"> 1996(1) ZLR 153 (S) at 157A</w:t>
      </w:r>
    </w:p>
  </w:footnote>
  <w:footnote w:id="4">
    <w:p w14:paraId="35AED4CB" w14:textId="1EC09863" w:rsidR="00C6321C" w:rsidRPr="00C6321C" w:rsidRDefault="00C6321C">
      <w:pPr>
        <w:pStyle w:val="FootnoteText"/>
        <w:rPr>
          <w:rFonts w:ascii="Times New Roman" w:hAnsi="Times New Roman" w:cs="Times New Roman"/>
          <w:sz w:val="18"/>
          <w:szCs w:val="18"/>
          <w:lang w:val="en-ZW"/>
        </w:rPr>
      </w:pPr>
      <w:r w:rsidRPr="00C6321C">
        <w:rPr>
          <w:rStyle w:val="FootnoteReference"/>
          <w:rFonts w:ascii="Times New Roman" w:hAnsi="Times New Roman" w:cs="Times New Roman"/>
          <w:sz w:val="18"/>
          <w:szCs w:val="18"/>
        </w:rPr>
        <w:footnoteRef/>
      </w:r>
      <w:r w:rsidRPr="00C6321C">
        <w:rPr>
          <w:rFonts w:ascii="Times New Roman" w:hAnsi="Times New Roman" w:cs="Times New Roman"/>
          <w:sz w:val="18"/>
          <w:szCs w:val="18"/>
        </w:rPr>
        <w:t xml:space="preserve"> </w:t>
      </w:r>
      <w:r w:rsidRPr="00C6321C">
        <w:rPr>
          <w:rFonts w:ascii="Times New Roman" w:hAnsi="Times New Roman" w:cs="Times New Roman"/>
          <w:sz w:val="18"/>
          <w:szCs w:val="18"/>
          <w:lang w:val="en-ZW"/>
        </w:rPr>
        <w:t xml:space="preserve">See also </w:t>
      </w:r>
      <w:r w:rsidRPr="00C6321C">
        <w:rPr>
          <w:rFonts w:ascii="Times New Roman" w:hAnsi="Times New Roman" w:cs="Times New Roman"/>
          <w:i/>
          <w:sz w:val="18"/>
          <w:szCs w:val="18"/>
        </w:rPr>
        <w:t>Muskwe v Nyajina &amp; Others</w:t>
      </w:r>
      <w:r w:rsidRPr="00C6321C">
        <w:rPr>
          <w:rFonts w:ascii="Times New Roman" w:hAnsi="Times New Roman" w:cs="Times New Roman"/>
          <w:sz w:val="18"/>
          <w:szCs w:val="18"/>
        </w:rPr>
        <w:t>-SC-17-12,</w:t>
      </w:r>
    </w:p>
  </w:footnote>
  <w:footnote w:id="5">
    <w:p w14:paraId="37FD0DC2" w14:textId="38E9B26A" w:rsidR="001535B4" w:rsidRPr="00C6321C" w:rsidRDefault="001535B4">
      <w:pPr>
        <w:pStyle w:val="FootnoteText"/>
        <w:rPr>
          <w:rFonts w:ascii="Times New Roman" w:hAnsi="Times New Roman" w:cs="Times New Roman"/>
          <w:sz w:val="18"/>
          <w:szCs w:val="18"/>
          <w:lang w:val="en-ZW"/>
        </w:rPr>
      </w:pPr>
      <w:r w:rsidRPr="00C6321C">
        <w:rPr>
          <w:rStyle w:val="FootnoteReference"/>
          <w:rFonts w:ascii="Times New Roman" w:hAnsi="Times New Roman" w:cs="Times New Roman"/>
          <w:sz w:val="18"/>
          <w:szCs w:val="18"/>
        </w:rPr>
        <w:footnoteRef/>
      </w:r>
      <w:r w:rsidRPr="00C6321C">
        <w:rPr>
          <w:rFonts w:ascii="Times New Roman" w:hAnsi="Times New Roman" w:cs="Times New Roman"/>
          <w:sz w:val="18"/>
          <w:szCs w:val="18"/>
        </w:rPr>
        <w:t xml:space="preserve"> CCZ 7/14 </w:t>
      </w:r>
      <w:r w:rsidR="00D6651C" w:rsidRPr="00C6321C">
        <w:rPr>
          <w:rFonts w:ascii="Times New Roman" w:hAnsi="Times New Roman" w:cs="Times New Roman"/>
          <w:sz w:val="18"/>
          <w:szCs w:val="18"/>
        </w:rPr>
        <w:t xml:space="preserve">at page 8 of the judgment </w:t>
      </w:r>
    </w:p>
  </w:footnote>
  <w:footnote w:id="6">
    <w:p w14:paraId="3B549A79" w14:textId="540C1BB7" w:rsidR="006D7312" w:rsidRPr="006D7312" w:rsidRDefault="006D7312">
      <w:pPr>
        <w:pStyle w:val="FootnoteText"/>
        <w:rPr>
          <w:rFonts w:ascii="Times New Roman" w:hAnsi="Times New Roman" w:cs="Times New Roman"/>
          <w:lang w:val="en-ZW"/>
        </w:rPr>
      </w:pPr>
      <w:r>
        <w:rPr>
          <w:rStyle w:val="FootnoteReference"/>
        </w:rPr>
        <w:footnoteRef/>
      </w:r>
      <w:r>
        <w:t xml:space="preserve"> </w:t>
      </w:r>
      <w:r w:rsidRPr="006D7312">
        <w:rPr>
          <w:rFonts w:ascii="Times New Roman" w:hAnsi="Times New Roman" w:cs="Times New Roman"/>
          <w:lang w:val="en-ZW"/>
        </w:rPr>
        <w:t>supra at page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6C5630F9"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E92A49">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60E243C" w14:textId="45CBB872"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sidR="00863F03">
          <w:rPr>
            <w:rFonts w:ascii="Times New Roman" w:hAnsi="Times New Roman" w:cs="Times New Roman"/>
            <w:noProof/>
            <w:sz w:val="24"/>
            <w:szCs w:val="24"/>
          </w:rPr>
          <w:t xml:space="preserve"> </w:t>
        </w:r>
        <w:r w:rsidR="004B6474">
          <w:rPr>
            <w:rFonts w:ascii="Times New Roman" w:hAnsi="Times New Roman" w:cs="Times New Roman"/>
            <w:noProof/>
            <w:sz w:val="24"/>
            <w:szCs w:val="24"/>
          </w:rPr>
          <w:t>384</w:t>
        </w:r>
        <w:r>
          <w:rPr>
            <w:rFonts w:ascii="Times New Roman" w:hAnsi="Times New Roman" w:cs="Times New Roman"/>
            <w:noProof/>
            <w:sz w:val="24"/>
            <w:szCs w:val="24"/>
          </w:rPr>
          <w:t>-21</w:t>
        </w:r>
      </w:p>
      <w:p w14:paraId="479106FC" w14:textId="3A89A1FC" w:rsidR="00DE60CE" w:rsidRPr="0000054D" w:rsidRDefault="00DE60CE" w:rsidP="00041543">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sidR="000B3BB0">
          <w:rPr>
            <w:rFonts w:ascii="Times New Roman" w:hAnsi="Times New Roman" w:cs="Times New Roman"/>
            <w:noProof/>
            <w:sz w:val="24"/>
            <w:szCs w:val="24"/>
          </w:rPr>
          <w:t>3711/</w:t>
        </w:r>
        <w:r>
          <w:rPr>
            <w:rFonts w:ascii="Times New Roman" w:hAnsi="Times New Roman" w:cs="Times New Roman"/>
            <w:noProof/>
            <w:sz w:val="24"/>
            <w:szCs w:val="24"/>
          </w:rPr>
          <w:t>21</w:t>
        </w:r>
      </w:p>
    </w:sdtContent>
  </w:sdt>
  <w:p w14:paraId="21C5CEAF" w14:textId="77777777" w:rsidR="00DE60CE" w:rsidRDefault="00DE60CE" w:rsidP="0000054D">
    <w:pPr>
      <w:pStyle w:val="Header"/>
      <w:jc w:val="both"/>
    </w:pPr>
  </w:p>
  <w:p w14:paraId="05E194F5" w14:textId="77777777" w:rsidR="00DE60CE" w:rsidRDefault="00DE60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4"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D21CC"/>
    <w:multiLevelType w:val="hybridMultilevel"/>
    <w:tmpl w:val="2FECFDD6"/>
    <w:lvl w:ilvl="0" w:tplc="9DD475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6223728"/>
    <w:multiLevelType w:val="hybridMultilevel"/>
    <w:tmpl w:val="682E1894"/>
    <w:lvl w:ilvl="0" w:tplc="0409000F">
      <w:start w:val="1"/>
      <w:numFmt w:val="decimal"/>
      <w:lvlText w:val="%1."/>
      <w:lvlJc w:val="left"/>
      <w:pPr>
        <w:ind w:left="1014" w:hanging="360"/>
      </w:pPr>
    </w:lvl>
    <w:lvl w:ilvl="1" w:tplc="04090019">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4"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5"/>
  </w:num>
  <w:num w:numId="3">
    <w:abstractNumId w:val="13"/>
  </w:num>
  <w:num w:numId="4">
    <w:abstractNumId w:val="3"/>
  </w:num>
  <w:num w:numId="5">
    <w:abstractNumId w:val="4"/>
  </w:num>
  <w:num w:numId="6">
    <w:abstractNumId w:val="0"/>
  </w:num>
  <w:num w:numId="7">
    <w:abstractNumId w:val="15"/>
  </w:num>
  <w:num w:numId="8">
    <w:abstractNumId w:val="2"/>
  </w:num>
  <w:num w:numId="9">
    <w:abstractNumId w:val="9"/>
  </w:num>
  <w:num w:numId="10">
    <w:abstractNumId w:val="8"/>
  </w:num>
  <w:num w:numId="11">
    <w:abstractNumId w:val="10"/>
  </w:num>
  <w:num w:numId="12">
    <w:abstractNumId w:val="6"/>
  </w:num>
  <w:num w:numId="13">
    <w:abstractNumId w:val="1"/>
  </w:num>
  <w:num w:numId="14">
    <w:abstractNumId w:val="1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353F"/>
    <w:rsid w:val="00004E48"/>
    <w:rsid w:val="00006354"/>
    <w:rsid w:val="00007781"/>
    <w:rsid w:val="000100E4"/>
    <w:rsid w:val="00015659"/>
    <w:rsid w:val="0001570C"/>
    <w:rsid w:val="00015B41"/>
    <w:rsid w:val="00017E83"/>
    <w:rsid w:val="00020BD4"/>
    <w:rsid w:val="00021749"/>
    <w:rsid w:val="000236C7"/>
    <w:rsid w:val="000244AD"/>
    <w:rsid w:val="00027973"/>
    <w:rsid w:val="00027BFD"/>
    <w:rsid w:val="00034D2C"/>
    <w:rsid w:val="0003549B"/>
    <w:rsid w:val="0003558C"/>
    <w:rsid w:val="00037923"/>
    <w:rsid w:val="00041543"/>
    <w:rsid w:val="00041B61"/>
    <w:rsid w:val="00043725"/>
    <w:rsid w:val="00044EF2"/>
    <w:rsid w:val="000451F6"/>
    <w:rsid w:val="00051823"/>
    <w:rsid w:val="000529FD"/>
    <w:rsid w:val="00053BE2"/>
    <w:rsid w:val="000549FF"/>
    <w:rsid w:val="00055F45"/>
    <w:rsid w:val="00057DC9"/>
    <w:rsid w:val="00062640"/>
    <w:rsid w:val="00062A1D"/>
    <w:rsid w:val="00063EB3"/>
    <w:rsid w:val="000652A4"/>
    <w:rsid w:val="00065491"/>
    <w:rsid w:val="0006739E"/>
    <w:rsid w:val="00071AFF"/>
    <w:rsid w:val="00072247"/>
    <w:rsid w:val="00072C97"/>
    <w:rsid w:val="0007391C"/>
    <w:rsid w:val="00073C86"/>
    <w:rsid w:val="00073D80"/>
    <w:rsid w:val="0007479A"/>
    <w:rsid w:val="000757C5"/>
    <w:rsid w:val="000767BB"/>
    <w:rsid w:val="00080BF3"/>
    <w:rsid w:val="00083A8E"/>
    <w:rsid w:val="000852DD"/>
    <w:rsid w:val="00085309"/>
    <w:rsid w:val="00085651"/>
    <w:rsid w:val="0008754B"/>
    <w:rsid w:val="00090D46"/>
    <w:rsid w:val="00090E44"/>
    <w:rsid w:val="00094987"/>
    <w:rsid w:val="00094AC3"/>
    <w:rsid w:val="00094B58"/>
    <w:rsid w:val="00094BD3"/>
    <w:rsid w:val="00096533"/>
    <w:rsid w:val="00096ABE"/>
    <w:rsid w:val="000A0D81"/>
    <w:rsid w:val="000A1B0A"/>
    <w:rsid w:val="000A289D"/>
    <w:rsid w:val="000A3540"/>
    <w:rsid w:val="000A3E94"/>
    <w:rsid w:val="000A40FB"/>
    <w:rsid w:val="000A5393"/>
    <w:rsid w:val="000A64E7"/>
    <w:rsid w:val="000A74E3"/>
    <w:rsid w:val="000B0326"/>
    <w:rsid w:val="000B05BA"/>
    <w:rsid w:val="000B255F"/>
    <w:rsid w:val="000B3BB0"/>
    <w:rsid w:val="000B3FE5"/>
    <w:rsid w:val="000B4214"/>
    <w:rsid w:val="000C03D6"/>
    <w:rsid w:val="000C170F"/>
    <w:rsid w:val="000C1926"/>
    <w:rsid w:val="000C1B6D"/>
    <w:rsid w:val="000C297E"/>
    <w:rsid w:val="000C31A7"/>
    <w:rsid w:val="000C3843"/>
    <w:rsid w:val="000C3CD5"/>
    <w:rsid w:val="000C3E98"/>
    <w:rsid w:val="000C48D8"/>
    <w:rsid w:val="000C50D1"/>
    <w:rsid w:val="000C593A"/>
    <w:rsid w:val="000C5A87"/>
    <w:rsid w:val="000C5E9D"/>
    <w:rsid w:val="000C735C"/>
    <w:rsid w:val="000C7DBD"/>
    <w:rsid w:val="000D0383"/>
    <w:rsid w:val="000D33BD"/>
    <w:rsid w:val="000D361C"/>
    <w:rsid w:val="000D381F"/>
    <w:rsid w:val="000D44D3"/>
    <w:rsid w:val="000D52AE"/>
    <w:rsid w:val="000D74CD"/>
    <w:rsid w:val="000E1C5C"/>
    <w:rsid w:val="000E3EE7"/>
    <w:rsid w:val="000E4371"/>
    <w:rsid w:val="000E4435"/>
    <w:rsid w:val="000F2A10"/>
    <w:rsid w:val="000F4340"/>
    <w:rsid w:val="000F4E18"/>
    <w:rsid w:val="000F5C93"/>
    <w:rsid w:val="000F6384"/>
    <w:rsid w:val="00100DAB"/>
    <w:rsid w:val="00102237"/>
    <w:rsid w:val="00103075"/>
    <w:rsid w:val="00103DDB"/>
    <w:rsid w:val="0010610B"/>
    <w:rsid w:val="00107E07"/>
    <w:rsid w:val="00114671"/>
    <w:rsid w:val="001161DE"/>
    <w:rsid w:val="00117450"/>
    <w:rsid w:val="00120F1D"/>
    <w:rsid w:val="00120FE8"/>
    <w:rsid w:val="00122D09"/>
    <w:rsid w:val="001234AA"/>
    <w:rsid w:val="00127892"/>
    <w:rsid w:val="00127F20"/>
    <w:rsid w:val="0013112C"/>
    <w:rsid w:val="0013367D"/>
    <w:rsid w:val="00134B56"/>
    <w:rsid w:val="00135490"/>
    <w:rsid w:val="00140A98"/>
    <w:rsid w:val="001420E9"/>
    <w:rsid w:val="00145764"/>
    <w:rsid w:val="001465F0"/>
    <w:rsid w:val="001475E0"/>
    <w:rsid w:val="001535B4"/>
    <w:rsid w:val="00156EF0"/>
    <w:rsid w:val="0016023F"/>
    <w:rsid w:val="00161B6F"/>
    <w:rsid w:val="00164780"/>
    <w:rsid w:val="001663A6"/>
    <w:rsid w:val="00173BED"/>
    <w:rsid w:val="0017445F"/>
    <w:rsid w:val="0018103A"/>
    <w:rsid w:val="001819F7"/>
    <w:rsid w:val="001830CE"/>
    <w:rsid w:val="001839CA"/>
    <w:rsid w:val="00184479"/>
    <w:rsid w:val="00184C94"/>
    <w:rsid w:val="001871F4"/>
    <w:rsid w:val="001919AC"/>
    <w:rsid w:val="00192FC0"/>
    <w:rsid w:val="00193BFF"/>
    <w:rsid w:val="0019532F"/>
    <w:rsid w:val="001A1E70"/>
    <w:rsid w:val="001A4E64"/>
    <w:rsid w:val="001B4EE5"/>
    <w:rsid w:val="001B53E2"/>
    <w:rsid w:val="001C16D0"/>
    <w:rsid w:val="001C56B4"/>
    <w:rsid w:val="001D40CA"/>
    <w:rsid w:val="001D6ECB"/>
    <w:rsid w:val="001E0411"/>
    <w:rsid w:val="001E4B97"/>
    <w:rsid w:val="001E4F6A"/>
    <w:rsid w:val="001E66B7"/>
    <w:rsid w:val="001E71E5"/>
    <w:rsid w:val="001E7591"/>
    <w:rsid w:val="001F0EE9"/>
    <w:rsid w:val="001F30CC"/>
    <w:rsid w:val="001F4B18"/>
    <w:rsid w:val="001F50F0"/>
    <w:rsid w:val="001F60B1"/>
    <w:rsid w:val="0020541C"/>
    <w:rsid w:val="00205E83"/>
    <w:rsid w:val="00210891"/>
    <w:rsid w:val="00210A10"/>
    <w:rsid w:val="00210A92"/>
    <w:rsid w:val="00210FFB"/>
    <w:rsid w:val="0021384A"/>
    <w:rsid w:val="002138C9"/>
    <w:rsid w:val="00213A26"/>
    <w:rsid w:val="00214A97"/>
    <w:rsid w:val="00215572"/>
    <w:rsid w:val="002159E7"/>
    <w:rsid w:val="00215B2B"/>
    <w:rsid w:val="002165B5"/>
    <w:rsid w:val="002176B7"/>
    <w:rsid w:val="00226D57"/>
    <w:rsid w:val="002309BD"/>
    <w:rsid w:val="002315BA"/>
    <w:rsid w:val="00232207"/>
    <w:rsid w:val="002333A9"/>
    <w:rsid w:val="0023398C"/>
    <w:rsid w:val="00233C45"/>
    <w:rsid w:val="00234150"/>
    <w:rsid w:val="002341F0"/>
    <w:rsid w:val="00234A6A"/>
    <w:rsid w:val="0023728B"/>
    <w:rsid w:val="00240C88"/>
    <w:rsid w:val="00242BA8"/>
    <w:rsid w:val="0024644E"/>
    <w:rsid w:val="002470AB"/>
    <w:rsid w:val="002500DD"/>
    <w:rsid w:val="00250890"/>
    <w:rsid w:val="002511D4"/>
    <w:rsid w:val="002516B8"/>
    <w:rsid w:val="00252036"/>
    <w:rsid w:val="002527BC"/>
    <w:rsid w:val="00255FD9"/>
    <w:rsid w:val="00256392"/>
    <w:rsid w:val="00257C62"/>
    <w:rsid w:val="0026572C"/>
    <w:rsid w:val="00267A19"/>
    <w:rsid w:val="00267ECE"/>
    <w:rsid w:val="002712C6"/>
    <w:rsid w:val="0027701A"/>
    <w:rsid w:val="00280215"/>
    <w:rsid w:val="00280442"/>
    <w:rsid w:val="002824AB"/>
    <w:rsid w:val="002824F6"/>
    <w:rsid w:val="00283F43"/>
    <w:rsid w:val="002866DC"/>
    <w:rsid w:val="0028687B"/>
    <w:rsid w:val="00286F48"/>
    <w:rsid w:val="002937E2"/>
    <w:rsid w:val="002949BF"/>
    <w:rsid w:val="0029529F"/>
    <w:rsid w:val="002957F8"/>
    <w:rsid w:val="002967A8"/>
    <w:rsid w:val="00296D0E"/>
    <w:rsid w:val="002A1435"/>
    <w:rsid w:val="002A2852"/>
    <w:rsid w:val="002A39D3"/>
    <w:rsid w:val="002A4335"/>
    <w:rsid w:val="002A4723"/>
    <w:rsid w:val="002A4E8D"/>
    <w:rsid w:val="002A5390"/>
    <w:rsid w:val="002A5D90"/>
    <w:rsid w:val="002A605C"/>
    <w:rsid w:val="002A644E"/>
    <w:rsid w:val="002A7AF7"/>
    <w:rsid w:val="002B05D6"/>
    <w:rsid w:val="002B1303"/>
    <w:rsid w:val="002B3FB8"/>
    <w:rsid w:val="002B5511"/>
    <w:rsid w:val="002B6160"/>
    <w:rsid w:val="002B6E96"/>
    <w:rsid w:val="002B728F"/>
    <w:rsid w:val="002C0975"/>
    <w:rsid w:val="002C0DD4"/>
    <w:rsid w:val="002C123B"/>
    <w:rsid w:val="002C2DFB"/>
    <w:rsid w:val="002C3571"/>
    <w:rsid w:val="002C6E9E"/>
    <w:rsid w:val="002C717D"/>
    <w:rsid w:val="002D05CE"/>
    <w:rsid w:val="002D2134"/>
    <w:rsid w:val="002D2EC5"/>
    <w:rsid w:val="002D30A5"/>
    <w:rsid w:val="002D51B7"/>
    <w:rsid w:val="002D63CF"/>
    <w:rsid w:val="002D6688"/>
    <w:rsid w:val="002D6B1C"/>
    <w:rsid w:val="002E00A7"/>
    <w:rsid w:val="002E0E38"/>
    <w:rsid w:val="002E106C"/>
    <w:rsid w:val="002E19E3"/>
    <w:rsid w:val="002E4EDA"/>
    <w:rsid w:val="002F3D60"/>
    <w:rsid w:val="002F6B65"/>
    <w:rsid w:val="002F76E5"/>
    <w:rsid w:val="003002AE"/>
    <w:rsid w:val="00302D4F"/>
    <w:rsid w:val="0030438A"/>
    <w:rsid w:val="00304514"/>
    <w:rsid w:val="00312748"/>
    <w:rsid w:val="00313D0B"/>
    <w:rsid w:val="00322F28"/>
    <w:rsid w:val="00323844"/>
    <w:rsid w:val="00325BC4"/>
    <w:rsid w:val="00325FD3"/>
    <w:rsid w:val="00326220"/>
    <w:rsid w:val="00327A1D"/>
    <w:rsid w:val="003307AB"/>
    <w:rsid w:val="003323F5"/>
    <w:rsid w:val="00333687"/>
    <w:rsid w:val="0033379E"/>
    <w:rsid w:val="00333D91"/>
    <w:rsid w:val="00334F23"/>
    <w:rsid w:val="00335ACC"/>
    <w:rsid w:val="0033662A"/>
    <w:rsid w:val="00342597"/>
    <w:rsid w:val="00342E9B"/>
    <w:rsid w:val="003435A7"/>
    <w:rsid w:val="00343B77"/>
    <w:rsid w:val="00344D63"/>
    <w:rsid w:val="0034576C"/>
    <w:rsid w:val="00351270"/>
    <w:rsid w:val="0035492C"/>
    <w:rsid w:val="00360A4C"/>
    <w:rsid w:val="003627BD"/>
    <w:rsid w:val="003628B9"/>
    <w:rsid w:val="0036317F"/>
    <w:rsid w:val="00363772"/>
    <w:rsid w:val="00366508"/>
    <w:rsid w:val="003665DD"/>
    <w:rsid w:val="003677B9"/>
    <w:rsid w:val="00370341"/>
    <w:rsid w:val="00370780"/>
    <w:rsid w:val="00375251"/>
    <w:rsid w:val="00375A81"/>
    <w:rsid w:val="00377FCE"/>
    <w:rsid w:val="00382268"/>
    <w:rsid w:val="00384F1B"/>
    <w:rsid w:val="003865DD"/>
    <w:rsid w:val="003916F2"/>
    <w:rsid w:val="003923DE"/>
    <w:rsid w:val="00392AA0"/>
    <w:rsid w:val="00393918"/>
    <w:rsid w:val="003954AF"/>
    <w:rsid w:val="00395598"/>
    <w:rsid w:val="00396B65"/>
    <w:rsid w:val="003A0165"/>
    <w:rsid w:val="003A1460"/>
    <w:rsid w:val="003A1853"/>
    <w:rsid w:val="003A2779"/>
    <w:rsid w:val="003A3241"/>
    <w:rsid w:val="003A604D"/>
    <w:rsid w:val="003A753A"/>
    <w:rsid w:val="003B443C"/>
    <w:rsid w:val="003C3C04"/>
    <w:rsid w:val="003C4595"/>
    <w:rsid w:val="003C4CF6"/>
    <w:rsid w:val="003C4EF0"/>
    <w:rsid w:val="003C516F"/>
    <w:rsid w:val="003C6469"/>
    <w:rsid w:val="003D021F"/>
    <w:rsid w:val="003D10D9"/>
    <w:rsid w:val="003D18D0"/>
    <w:rsid w:val="003D4706"/>
    <w:rsid w:val="003D47AD"/>
    <w:rsid w:val="003D4D0C"/>
    <w:rsid w:val="003E3C42"/>
    <w:rsid w:val="003F0D40"/>
    <w:rsid w:val="003F13E3"/>
    <w:rsid w:val="003F187A"/>
    <w:rsid w:val="003F1C63"/>
    <w:rsid w:val="003F3BA7"/>
    <w:rsid w:val="003F4BD6"/>
    <w:rsid w:val="003F584D"/>
    <w:rsid w:val="003F5E42"/>
    <w:rsid w:val="003F738A"/>
    <w:rsid w:val="00401E02"/>
    <w:rsid w:val="00401E3E"/>
    <w:rsid w:val="00402393"/>
    <w:rsid w:val="004039C2"/>
    <w:rsid w:val="004050D4"/>
    <w:rsid w:val="004054CF"/>
    <w:rsid w:val="0041016D"/>
    <w:rsid w:val="00410FE5"/>
    <w:rsid w:val="004128F2"/>
    <w:rsid w:val="00412CD3"/>
    <w:rsid w:val="0041382E"/>
    <w:rsid w:val="00414E6F"/>
    <w:rsid w:val="00415265"/>
    <w:rsid w:val="00415487"/>
    <w:rsid w:val="004209AF"/>
    <w:rsid w:val="00421A5C"/>
    <w:rsid w:val="00422399"/>
    <w:rsid w:val="0042489C"/>
    <w:rsid w:val="00424BF0"/>
    <w:rsid w:val="00427D93"/>
    <w:rsid w:val="0043205B"/>
    <w:rsid w:val="00432620"/>
    <w:rsid w:val="00432F5E"/>
    <w:rsid w:val="00433546"/>
    <w:rsid w:val="0043369B"/>
    <w:rsid w:val="00433F4E"/>
    <w:rsid w:val="00434061"/>
    <w:rsid w:val="004360BF"/>
    <w:rsid w:val="00441666"/>
    <w:rsid w:val="00441C59"/>
    <w:rsid w:val="00443AC5"/>
    <w:rsid w:val="00443D6D"/>
    <w:rsid w:val="00443FE0"/>
    <w:rsid w:val="00452F75"/>
    <w:rsid w:val="00453E5B"/>
    <w:rsid w:val="00454E3E"/>
    <w:rsid w:val="00461B5A"/>
    <w:rsid w:val="00463259"/>
    <w:rsid w:val="00463AE0"/>
    <w:rsid w:val="004647F4"/>
    <w:rsid w:val="00471AE6"/>
    <w:rsid w:val="00473957"/>
    <w:rsid w:val="00474600"/>
    <w:rsid w:val="00474E86"/>
    <w:rsid w:val="00477865"/>
    <w:rsid w:val="00477E12"/>
    <w:rsid w:val="00477F35"/>
    <w:rsid w:val="00480946"/>
    <w:rsid w:val="004823AF"/>
    <w:rsid w:val="0048281C"/>
    <w:rsid w:val="00482DF6"/>
    <w:rsid w:val="00482DFA"/>
    <w:rsid w:val="00482EEC"/>
    <w:rsid w:val="004838B6"/>
    <w:rsid w:val="00484C5D"/>
    <w:rsid w:val="00484FA2"/>
    <w:rsid w:val="0049058B"/>
    <w:rsid w:val="0049613D"/>
    <w:rsid w:val="00497B15"/>
    <w:rsid w:val="004A104D"/>
    <w:rsid w:val="004A15EC"/>
    <w:rsid w:val="004A5590"/>
    <w:rsid w:val="004A5B2F"/>
    <w:rsid w:val="004A5FAA"/>
    <w:rsid w:val="004A76C4"/>
    <w:rsid w:val="004B0384"/>
    <w:rsid w:val="004B1140"/>
    <w:rsid w:val="004B2D8C"/>
    <w:rsid w:val="004B55E5"/>
    <w:rsid w:val="004B6474"/>
    <w:rsid w:val="004B73F4"/>
    <w:rsid w:val="004B7A0C"/>
    <w:rsid w:val="004C1275"/>
    <w:rsid w:val="004C285D"/>
    <w:rsid w:val="004C442A"/>
    <w:rsid w:val="004C5DA4"/>
    <w:rsid w:val="004C73F8"/>
    <w:rsid w:val="004C75A9"/>
    <w:rsid w:val="004C7A0F"/>
    <w:rsid w:val="004D1087"/>
    <w:rsid w:val="004D1A2A"/>
    <w:rsid w:val="004D2C91"/>
    <w:rsid w:val="004D48D9"/>
    <w:rsid w:val="004D7120"/>
    <w:rsid w:val="004E2AE9"/>
    <w:rsid w:val="004E303A"/>
    <w:rsid w:val="004E36DC"/>
    <w:rsid w:val="004E59AE"/>
    <w:rsid w:val="004E6EDF"/>
    <w:rsid w:val="004E766A"/>
    <w:rsid w:val="004E7BA2"/>
    <w:rsid w:val="004F18D2"/>
    <w:rsid w:val="004F244B"/>
    <w:rsid w:val="004F2F8D"/>
    <w:rsid w:val="00500406"/>
    <w:rsid w:val="00500785"/>
    <w:rsid w:val="00500E1C"/>
    <w:rsid w:val="005025C9"/>
    <w:rsid w:val="00504C92"/>
    <w:rsid w:val="005052B3"/>
    <w:rsid w:val="00506B27"/>
    <w:rsid w:val="00507796"/>
    <w:rsid w:val="00507954"/>
    <w:rsid w:val="0051022E"/>
    <w:rsid w:val="005132C3"/>
    <w:rsid w:val="00522BF3"/>
    <w:rsid w:val="005250D5"/>
    <w:rsid w:val="00531711"/>
    <w:rsid w:val="005317C8"/>
    <w:rsid w:val="00541B8F"/>
    <w:rsid w:val="00542C01"/>
    <w:rsid w:val="00542FF7"/>
    <w:rsid w:val="00543412"/>
    <w:rsid w:val="00544169"/>
    <w:rsid w:val="005446C1"/>
    <w:rsid w:val="00544D0F"/>
    <w:rsid w:val="00545192"/>
    <w:rsid w:val="0054538D"/>
    <w:rsid w:val="00545E5F"/>
    <w:rsid w:val="00546C98"/>
    <w:rsid w:val="00550D8E"/>
    <w:rsid w:val="00552609"/>
    <w:rsid w:val="005534A0"/>
    <w:rsid w:val="0055552E"/>
    <w:rsid w:val="0055637B"/>
    <w:rsid w:val="00556C2C"/>
    <w:rsid w:val="00560B87"/>
    <w:rsid w:val="00562E16"/>
    <w:rsid w:val="00563237"/>
    <w:rsid w:val="005634DC"/>
    <w:rsid w:val="00565928"/>
    <w:rsid w:val="00573F7F"/>
    <w:rsid w:val="005742C8"/>
    <w:rsid w:val="0057599D"/>
    <w:rsid w:val="005767C4"/>
    <w:rsid w:val="005805AC"/>
    <w:rsid w:val="00585558"/>
    <w:rsid w:val="00593D2D"/>
    <w:rsid w:val="00594AA7"/>
    <w:rsid w:val="00595C10"/>
    <w:rsid w:val="005A0198"/>
    <w:rsid w:val="005A0A76"/>
    <w:rsid w:val="005A1E60"/>
    <w:rsid w:val="005A4745"/>
    <w:rsid w:val="005A6833"/>
    <w:rsid w:val="005A7FFC"/>
    <w:rsid w:val="005B1604"/>
    <w:rsid w:val="005B2987"/>
    <w:rsid w:val="005B58E8"/>
    <w:rsid w:val="005B70AB"/>
    <w:rsid w:val="005B787A"/>
    <w:rsid w:val="005C21EE"/>
    <w:rsid w:val="005C272F"/>
    <w:rsid w:val="005C3AB0"/>
    <w:rsid w:val="005C400D"/>
    <w:rsid w:val="005C4CC2"/>
    <w:rsid w:val="005C5708"/>
    <w:rsid w:val="005D03FE"/>
    <w:rsid w:val="005D046D"/>
    <w:rsid w:val="005D0B37"/>
    <w:rsid w:val="005D29D4"/>
    <w:rsid w:val="005D3234"/>
    <w:rsid w:val="005D4750"/>
    <w:rsid w:val="005D55B3"/>
    <w:rsid w:val="005D692E"/>
    <w:rsid w:val="005E09DD"/>
    <w:rsid w:val="005E2E9E"/>
    <w:rsid w:val="005E37B7"/>
    <w:rsid w:val="005E5041"/>
    <w:rsid w:val="005E5904"/>
    <w:rsid w:val="005E67B4"/>
    <w:rsid w:val="005F15C1"/>
    <w:rsid w:val="005F3C69"/>
    <w:rsid w:val="005F5715"/>
    <w:rsid w:val="005F7E01"/>
    <w:rsid w:val="00605087"/>
    <w:rsid w:val="0060607A"/>
    <w:rsid w:val="006067D8"/>
    <w:rsid w:val="00611A92"/>
    <w:rsid w:val="00614C48"/>
    <w:rsid w:val="00615263"/>
    <w:rsid w:val="00621579"/>
    <w:rsid w:val="006221C5"/>
    <w:rsid w:val="006239C7"/>
    <w:rsid w:val="006249E8"/>
    <w:rsid w:val="00627782"/>
    <w:rsid w:val="00630575"/>
    <w:rsid w:val="00630F36"/>
    <w:rsid w:val="00631240"/>
    <w:rsid w:val="00631E9E"/>
    <w:rsid w:val="006333BB"/>
    <w:rsid w:val="006339D6"/>
    <w:rsid w:val="00636182"/>
    <w:rsid w:val="00637E4D"/>
    <w:rsid w:val="00640200"/>
    <w:rsid w:val="00640FF3"/>
    <w:rsid w:val="0064407C"/>
    <w:rsid w:val="00650AE8"/>
    <w:rsid w:val="006533A2"/>
    <w:rsid w:val="006562FF"/>
    <w:rsid w:val="0066106E"/>
    <w:rsid w:val="00662052"/>
    <w:rsid w:val="00662958"/>
    <w:rsid w:val="006640C4"/>
    <w:rsid w:val="006640C9"/>
    <w:rsid w:val="0066449E"/>
    <w:rsid w:val="0066568A"/>
    <w:rsid w:val="006665E0"/>
    <w:rsid w:val="006731A2"/>
    <w:rsid w:val="00673422"/>
    <w:rsid w:val="00673DD0"/>
    <w:rsid w:val="006740FA"/>
    <w:rsid w:val="006756A4"/>
    <w:rsid w:val="00675712"/>
    <w:rsid w:val="00677842"/>
    <w:rsid w:val="00682FC0"/>
    <w:rsid w:val="00684F1A"/>
    <w:rsid w:val="00686286"/>
    <w:rsid w:val="0068693D"/>
    <w:rsid w:val="006911DA"/>
    <w:rsid w:val="00693E50"/>
    <w:rsid w:val="00694AE1"/>
    <w:rsid w:val="00695816"/>
    <w:rsid w:val="00696152"/>
    <w:rsid w:val="006A2233"/>
    <w:rsid w:val="006B1AC7"/>
    <w:rsid w:val="006B2B04"/>
    <w:rsid w:val="006B5662"/>
    <w:rsid w:val="006B5B9D"/>
    <w:rsid w:val="006B648A"/>
    <w:rsid w:val="006C12A6"/>
    <w:rsid w:val="006C294F"/>
    <w:rsid w:val="006C2C5B"/>
    <w:rsid w:val="006C2E8A"/>
    <w:rsid w:val="006C3A66"/>
    <w:rsid w:val="006C4094"/>
    <w:rsid w:val="006C51F0"/>
    <w:rsid w:val="006C5C41"/>
    <w:rsid w:val="006C6EC1"/>
    <w:rsid w:val="006D13F0"/>
    <w:rsid w:val="006D3050"/>
    <w:rsid w:val="006D7312"/>
    <w:rsid w:val="006E1435"/>
    <w:rsid w:val="006E2FFA"/>
    <w:rsid w:val="006E362D"/>
    <w:rsid w:val="006E3AFB"/>
    <w:rsid w:val="006E4263"/>
    <w:rsid w:val="006E4C88"/>
    <w:rsid w:val="006F1E5E"/>
    <w:rsid w:val="006F2C9E"/>
    <w:rsid w:val="006F3917"/>
    <w:rsid w:val="006F55B6"/>
    <w:rsid w:val="006F5A3D"/>
    <w:rsid w:val="006F5A61"/>
    <w:rsid w:val="006F605F"/>
    <w:rsid w:val="006F6414"/>
    <w:rsid w:val="00702E51"/>
    <w:rsid w:val="00704B5F"/>
    <w:rsid w:val="007056C8"/>
    <w:rsid w:val="00707B44"/>
    <w:rsid w:val="00714DA1"/>
    <w:rsid w:val="00722851"/>
    <w:rsid w:val="007243CA"/>
    <w:rsid w:val="00724BEB"/>
    <w:rsid w:val="0072641D"/>
    <w:rsid w:val="00727EDF"/>
    <w:rsid w:val="00731278"/>
    <w:rsid w:val="00731FB8"/>
    <w:rsid w:val="00733B2C"/>
    <w:rsid w:val="00736F34"/>
    <w:rsid w:val="0074061E"/>
    <w:rsid w:val="007406D6"/>
    <w:rsid w:val="00741DC7"/>
    <w:rsid w:val="007438FB"/>
    <w:rsid w:val="00744468"/>
    <w:rsid w:val="00753D7C"/>
    <w:rsid w:val="00753DB7"/>
    <w:rsid w:val="0075507E"/>
    <w:rsid w:val="007555DD"/>
    <w:rsid w:val="0075799D"/>
    <w:rsid w:val="007629E3"/>
    <w:rsid w:val="007640C9"/>
    <w:rsid w:val="00765EB1"/>
    <w:rsid w:val="00767CC0"/>
    <w:rsid w:val="007704E4"/>
    <w:rsid w:val="00772ADF"/>
    <w:rsid w:val="00772BA7"/>
    <w:rsid w:val="00772E44"/>
    <w:rsid w:val="0077371A"/>
    <w:rsid w:val="00774086"/>
    <w:rsid w:val="007743C6"/>
    <w:rsid w:val="0077616D"/>
    <w:rsid w:val="00777B1A"/>
    <w:rsid w:val="00780870"/>
    <w:rsid w:val="00786F3E"/>
    <w:rsid w:val="00787723"/>
    <w:rsid w:val="007906B0"/>
    <w:rsid w:val="007906D8"/>
    <w:rsid w:val="00791466"/>
    <w:rsid w:val="00791552"/>
    <w:rsid w:val="00793C03"/>
    <w:rsid w:val="00793E2D"/>
    <w:rsid w:val="00795DB5"/>
    <w:rsid w:val="007A05CA"/>
    <w:rsid w:val="007A0D14"/>
    <w:rsid w:val="007A4CFC"/>
    <w:rsid w:val="007A5C4B"/>
    <w:rsid w:val="007A782C"/>
    <w:rsid w:val="007B1AA9"/>
    <w:rsid w:val="007B290A"/>
    <w:rsid w:val="007B31ED"/>
    <w:rsid w:val="007B48BC"/>
    <w:rsid w:val="007B5870"/>
    <w:rsid w:val="007B68F4"/>
    <w:rsid w:val="007C1EBB"/>
    <w:rsid w:val="007C343A"/>
    <w:rsid w:val="007C47BF"/>
    <w:rsid w:val="007C484B"/>
    <w:rsid w:val="007C710A"/>
    <w:rsid w:val="007C743D"/>
    <w:rsid w:val="007D0CFB"/>
    <w:rsid w:val="007D11D3"/>
    <w:rsid w:val="007D2172"/>
    <w:rsid w:val="007D3A57"/>
    <w:rsid w:val="007D4286"/>
    <w:rsid w:val="007D4A85"/>
    <w:rsid w:val="007D5C89"/>
    <w:rsid w:val="007E08E5"/>
    <w:rsid w:val="007E26AF"/>
    <w:rsid w:val="007E286A"/>
    <w:rsid w:val="007E2FBA"/>
    <w:rsid w:val="007E5891"/>
    <w:rsid w:val="007E7682"/>
    <w:rsid w:val="007F0F17"/>
    <w:rsid w:val="007F17B7"/>
    <w:rsid w:val="007F1B43"/>
    <w:rsid w:val="007F2390"/>
    <w:rsid w:val="007F40AE"/>
    <w:rsid w:val="007F5C6C"/>
    <w:rsid w:val="007F6B73"/>
    <w:rsid w:val="007F709A"/>
    <w:rsid w:val="00806972"/>
    <w:rsid w:val="008108AD"/>
    <w:rsid w:val="00810BE3"/>
    <w:rsid w:val="0081305E"/>
    <w:rsid w:val="00813461"/>
    <w:rsid w:val="00814FBB"/>
    <w:rsid w:val="00815477"/>
    <w:rsid w:val="008159F2"/>
    <w:rsid w:val="00820E4F"/>
    <w:rsid w:val="00822139"/>
    <w:rsid w:val="00822C03"/>
    <w:rsid w:val="00823504"/>
    <w:rsid w:val="0082391F"/>
    <w:rsid w:val="0082508C"/>
    <w:rsid w:val="008278D3"/>
    <w:rsid w:val="00827B54"/>
    <w:rsid w:val="008303E3"/>
    <w:rsid w:val="008308B0"/>
    <w:rsid w:val="00832D47"/>
    <w:rsid w:val="00834055"/>
    <w:rsid w:val="008347AC"/>
    <w:rsid w:val="00842A45"/>
    <w:rsid w:val="00842D0B"/>
    <w:rsid w:val="008446E8"/>
    <w:rsid w:val="00844861"/>
    <w:rsid w:val="008453B1"/>
    <w:rsid w:val="00845DAD"/>
    <w:rsid w:val="00846BD7"/>
    <w:rsid w:val="0084778E"/>
    <w:rsid w:val="008502CF"/>
    <w:rsid w:val="00850D97"/>
    <w:rsid w:val="00852FF3"/>
    <w:rsid w:val="008545A0"/>
    <w:rsid w:val="00856B7F"/>
    <w:rsid w:val="00857B17"/>
    <w:rsid w:val="008614B9"/>
    <w:rsid w:val="0086181B"/>
    <w:rsid w:val="0086254D"/>
    <w:rsid w:val="00863CC3"/>
    <w:rsid w:val="00863DE9"/>
    <w:rsid w:val="00863F03"/>
    <w:rsid w:val="00866653"/>
    <w:rsid w:val="00876FAA"/>
    <w:rsid w:val="00880576"/>
    <w:rsid w:val="00883B2D"/>
    <w:rsid w:val="008851EC"/>
    <w:rsid w:val="00885FC0"/>
    <w:rsid w:val="00886449"/>
    <w:rsid w:val="00886F53"/>
    <w:rsid w:val="008902BF"/>
    <w:rsid w:val="008947A5"/>
    <w:rsid w:val="00896C6F"/>
    <w:rsid w:val="00897DB2"/>
    <w:rsid w:val="008A21B4"/>
    <w:rsid w:val="008A48BF"/>
    <w:rsid w:val="008A4B55"/>
    <w:rsid w:val="008A4FCA"/>
    <w:rsid w:val="008B0DDE"/>
    <w:rsid w:val="008B1C35"/>
    <w:rsid w:val="008B27D7"/>
    <w:rsid w:val="008B2DF2"/>
    <w:rsid w:val="008B426C"/>
    <w:rsid w:val="008B4B38"/>
    <w:rsid w:val="008B5DDC"/>
    <w:rsid w:val="008C000A"/>
    <w:rsid w:val="008C073E"/>
    <w:rsid w:val="008C27A8"/>
    <w:rsid w:val="008C3166"/>
    <w:rsid w:val="008C3682"/>
    <w:rsid w:val="008C3CC9"/>
    <w:rsid w:val="008C7028"/>
    <w:rsid w:val="008D2019"/>
    <w:rsid w:val="008D540E"/>
    <w:rsid w:val="008D6105"/>
    <w:rsid w:val="008E0431"/>
    <w:rsid w:val="008E0B10"/>
    <w:rsid w:val="008E2FAD"/>
    <w:rsid w:val="008E45FD"/>
    <w:rsid w:val="008E542A"/>
    <w:rsid w:val="008E7948"/>
    <w:rsid w:val="008F2112"/>
    <w:rsid w:val="008F27E5"/>
    <w:rsid w:val="008F323D"/>
    <w:rsid w:val="008F3572"/>
    <w:rsid w:val="008F56A9"/>
    <w:rsid w:val="00901377"/>
    <w:rsid w:val="00901EEA"/>
    <w:rsid w:val="0090275D"/>
    <w:rsid w:val="00907753"/>
    <w:rsid w:val="00910A59"/>
    <w:rsid w:val="00911DA2"/>
    <w:rsid w:val="00912DD6"/>
    <w:rsid w:val="009136F9"/>
    <w:rsid w:val="00914BFD"/>
    <w:rsid w:val="00917231"/>
    <w:rsid w:val="0092142C"/>
    <w:rsid w:val="009222A1"/>
    <w:rsid w:val="00922B5F"/>
    <w:rsid w:val="00923C11"/>
    <w:rsid w:val="00924261"/>
    <w:rsid w:val="00926BE9"/>
    <w:rsid w:val="00927195"/>
    <w:rsid w:val="009318B7"/>
    <w:rsid w:val="00932E6F"/>
    <w:rsid w:val="00934988"/>
    <w:rsid w:val="009354F0"/>
    <w:rsid w:val="009356AA"/>
    <w:rsid w:val="009361AD"/>
    <w:rsid w:val="009366E1"/>
    <w:rsid w:val="00940C33"/>
    <w:rsid w:val="00944375"/>
    <w:rsid w:val="00950171"/>
    <w:rsid w:val="00950DB6"/>
    <w:rsid w:val="00953172"/>
    <w:rsid w:val="00955BB1"/>
    <w:rsid w:val="0096127F"/>
    <w:rsid w:val="00961B1C"/>
    <w:rsid w:val="0096367C"/>
    <w:rsid w:val="0096606A"/>
    <w:rsid w:val="009702C4"/>
    <w:rsid w:val="00970438"/>
    <w:rsid w:val="00974E4B"/>
    <w:rsid w:val="009803AC"/>
    <w:rsid w:val="00986817"/>
    <w:rsid w:val="00987655"/>
    <w:rsid w:val="00993D31"/>
    <w:rsid w:val="00995901"/>
    <w:rsid w:val="009969AF"/>
    <w:rsid w:val="00996B58"/>
    <w:rsid w:val="009A0216"/>
    <w:rsid w:val="009A0AA1"/>
    <w:rsid w:val="009A0D3A"/>
    <w:rsid w:val="009A3B84"/>
    <w:rsid w:val="009A46AA"/>
    <w:rsid w:val="009A5A8E"/>
    <w:rsid w:val="009A6E6E"/>
    <w:rsid w:val="009A71C4"/>
    <w:rsid w:val="009A72D6"/>
    <w:rsid w:val="009B1806"/>
    <w:rsid w:val="009B2DC5"/>
    <w:rsid w:val="009B36EB"/>
    <w:rsid w:val="009B469E"/>
    <w:rsid w:val="009B4B29"/>
    <w:rsid w:val="009B4F8F"/>
    <w:rsid w:val="009C0790"/>
    <w:rsid w:val="009C0A5E"/>
    <w:rsid w:val="009C480E"/>
    <w:rsid w:val="009C7E75"/>
    <w:rsid w:val="009D4E08"/>
    <w:rsid w:val="009D5E68"/>
    <w:rsid w:val="009D6BCC"/>
    <w:rsid w:val="009E0397"/>
    <w:rsid w:val="009E1C83"/>
    <w:rsid w:val="009E26CD"/>
    <w:rsid w:val="009E3A23"/>
    <w:rsid w:val="009E42EB"/>
    <w:rsid w:val="009E65E9"/>
    <w:rsid w:val="009F4533"/>
    <w:rsid w:val="009F536D"/>
    <w:rsid w:val="009F5699"/>
    <w:rsid w:val="009F57AD"/>
    <w:rsid w:val="00A010C1"/>
    <w:rsid w:val="00A01289"/>
    <w:rsid w:val="00A02C9C"/>
    <w:rsid w:val="00A0748B"/>
    <w:rsid w:val="00A13B0F"/>
    <w:rsid w:val="00A13BD6"/>
    <w:rsid w:val="00A13CF4"/>
    <w:rsid w:val="00A15094"/>
    <w:rsid w:val="00A16DAD"/>
    <w:rsid w:val="00A2323B"/>
    <w:rsid w:val="00A26543"/>
    <w:rsid w:val="00A27BD1"/>
    <w:rsid w:val="00A30440"/>
    <w:rsid w:val="00A31347"/>
    <w:rsid w:val="00A34A12"/>
    <w:rsid w:val="00A35282"/>
    <w:rsid w:val="00A40849"/>
    <w:rsid w:val="00A41366"/>
    <w:rsid w:val="00A42C67"/>
    <w:rsid w:val="00A45DC0"/>
    <w:rsid w:val="00A46154"/>
    <w:rsid w:val="00A502CB"/>
    <w:rsid w:val="00A51193"/>
    <w:rsid w:val="00A52461"/>
    <w:rsid w:val="00A53C65"/>
    <w:rsid w:val="00A57EB2"/>
    <w:rsid w:val="00A62182"/>
    <w:rsid w:val="00A64434"/>
    <w:rsid w:val="00A65DE7"/>
    <w:rsid w:val="00A66F5C"/>
    <w:rsid w:val="00A713D4"/>
    <w:rsid w:val="00A72FB6"/>
    <w:rsid w:val="00A7336D"/>
    <w:rsid w:val="00A741CC"/>
    <w:rsid w:val="00A7715D"/>
    <w:rsid w:val="00A776B1"/>
    <w:rsid w:val="00A80A06"/>
    <w:rsid w:val="00A86886"/>
    <w:rsid w:val="00A912CE"/>
    <w:rsid w:val="00A941C0"/>
    <w:rsid w:val="00A96273"/>
    <w:rsid w:val="00A97E73"/>
    <w:rsid w:val="00AA0CA1"/>
    <w:rsid w:val="00AA1CEA"/>
    <w:rsid w:val="00AA22CF"/>
    <w:rsid w:val="00AA25E4"/>
    <w:rsid w:val="00AA32B1"/>
    <w:rsid w:val="00AA67BF"/>
    <w:rsid w:val="00AA7545"/>
    <w:rsid w:val="00AA76D8"/>
    <w:rsid w:val="00AB102C"/>
    <w:rsid w:val="00AB192A"/>
    <w:rsid w:val="00AB3ABB"/>
    <w:rsid w:val="00AB4EEE"/>
    <w:rsid w:val="00AB6822"/>
    <w:rsid w:val="00AC0AC6"/>
    <w:rsid w:val="00AC2B7A"/>
    <w:rsid w:val="00AC2D73"/>
    <w:rsid w:val="00AC3AC5"/>
    <w:rsid w:val="00AC4651"/>
    <w:rsid w:val="00AC5EF3"/>
    <w:rsid w:val="00AC7B38"/>
    <w:rsid w:val="00AD033C"/>
    <w:rsid w:val="00AD1920"/>
    <w:rsid w:val="00AD406C"/>
    <w:rsid w:val="00AD7DDA"/>
    <w:rsid w:val="00AE24E0"/>
    <w:rsid w:val="00AE3F05"/>
    <w:rsid w:val="00AE5E9F"/>
    <w:rsid w:val="00AE620C"/>
    <w:rsid w:val="00AE6669"/>
    <w:rsid w:val="00AE7088"/>
    <w:rsid w:val="00AF128F"/>
    <w:rsid w:val="00AF6A4B"/>
    <w:rsid w:val="00AF6FFD"/>
    <w:rsid w:val="00AF701E"/>
    <w:rsid w:val="00AF748E"/>
    <w:rsid w:val="00AF7640"/>
    <w:rsid w:val="00B01181"/>
    <w:rsid w:val="00B017AC"/>
    <w:rsid w:val="00B02346"/>
    <w:rsid w:val="00B02F83"/>
    <w:rsid w:val="00B042BF"/>
    <w:rsid w:val="00B04E76"/>
    <w:rsid w:val="00B04F4C"/>
    <w:rsid w:val="00B0577E"/>
    <w:rsid w:val="00B07359"/>
    <w:rsid w:val="00B10942"/>
    <w:rsid w:val="00B12B0B"/>
    <w:rsid w:val="00B16B40"/>
    <w:rsid w:val="00B205FA"/>
    <w:rsid w:val="00B21C89"/>
    <w:rsid w:val="00B2456B"/>
    <w:rsid w:val="00B251BE"/>
    <w:rsid w:val="00B3228D"/>
    <w:rsid w:val="00B33663"/>
    <w:rsid w:val="00B33FB5"/>
    <w:rsid w:val="00B43130"/>
    <w:rsid w:val="00B4415A"/>
    <w:rsid w:val="00B45D6E"/>
    <w:rsid w:val="00B46BBE"/>
    <w:rsid w:val="00B47E03"/>
    <w:rsid w:val="00B5268C"/>
    <w:rsid w:val="00B5385D"/>
    <w:rsid w:val="00B55582"/>
    <w:rsid w:val="00B569F4"/>
    <w:rsid w:val="00B56D2F"/>
    <w:rsid w:val="00B579E6"/>
    <w:rsid w:val="00B607B5"/>
    <w:rsid w:val="00B612FE"/>
    <w:rsid w:val="00B6140B"/>
    <w:rsid w:val="00B6167D"/>
    <w:rsid w:val="00B63625"/>
    <w:rsid w:val="00B650F6"/>
    <w:rsid w:val="00B652C9"/>
    <w:rsid w:val="00B65978"/>
    <w:rsid w:val="00B70E43"/>
    <w:rsid w:val="00B72CF0"/>
    <w:rsid w:val="00B75F07"/>
    <w:rsid w:val="00B76817"/>
    <w:rsid w:val="00B77208"/>
    <w:rsid w:val="00B77FD6"/>
    <w:rsid w:val="00B808F8"/>
    <w:rsid w:val="00B816B5"/>
    <w:rsid w:val="00B82EAD"/>
    <w:rsid w:val="00B82F32"/>
    <w:rsid w:val="00B833E7"/>
    <w:rsid w:val="00B85C52"/>
    <w:rsid w:val="00B91B27"/>
    <w:rsid w:val="00B96978"/>
    <w:rsid w:val="00B97F51"/>
    <w:rsid w:val="00BA00CE"/>
    <w:rsid w:val="00BA2EEB"/>
    <w:rsid w:val="00BA3B24"/>
    <w:rsid w:val="00BA723A"/>
    <w:rsid w:val="00BB590F"/>
    <w:rsid w:val="00BB5A87"/>
    <w:rsid w:val="00BB6082"/>
    <w:rsid w:val="00BB71AD"/>
    <w:rsid w:val="00BB7A3C"/>
    <w:rsid w:val="00BB7C76"/>
    <w:rsid w:val="00BC0ADE"/>
    <w:rsid w:val="00BC48A8"/>
    <w:rsid w:val="00BC6306"/>
    <w:rsid w:val="00BC66AB"/>
    <w:rsid w:val="00BC67FB"/>
    <w:rsid w:val="00BC7817"/>
    <w:rsid w:val="00BC7BBA"/>
    <w:rsid w:val="00BD15C5"/>
    <w:rsid w:val="00BD2149"/>
    <w:rsid w:val="00BD2F51"/>
    <w:rsid w:val="00BD3010"/>
    <w:rsid w:val="00BD312A"/>
    <w:rsid w:val="00BD32C0"/>
    <w:rsid w:val="00BD4B8C"/>
    <w:rsid w:val="00BE06E1"/>
    <w:rsid w:val="00BE53F9"/>
    <w:rsid w:val="00BE5D2A"/>
    <w:rsid w:val="00BE70BF"/>
    <w:rsid w:val="00BE7AA1"/>
    <w:rsid w:val="00BF0C3E"/>
    <w:rsid w:val="00BF0D23"/>
    <w:rsid w:val="00BF3AEB"/>
    <w:rsid w:val="00BF477A"/>
    <w:rsid w:val="00BF7528"/>
    <w:rsid w:val="00BF7B7E"/>
    <w:rsid w:val="00BF7D11"/>
    <w:rsid w:val="00C020BB"/>
    <w:rsid w:val="00C02575"/>
    <w:rsid w:val="00C0489F"/>
    <w:rsid w:val="00C049B2"/>
    <w:rsid w:val="00C06EF9"/>
    <w:rsid w:val="00C138F8"/>
    <w:rsid w:val="00C151F8"/>
    <w:rsid w:val="00C17F8E"/>
    <w:rsid w:val="00C20096"/>
    <w:rsid w:val="00C20D5A"/>
    <w:rsid w:val="00C20D6E"/>
    <w:rsid w:val="00C218A9"/>
    <w:rsid w:val="00C2601A"/>
    <w:rsid w:val="00C30B33"/>
    <w:rsid w:val="00C31EFD"/>
    <w:rsid w:val="00C322CF"/>
    <w:rsid w:val="00C32475"/>
    <w:rsid w:val="00C356EC"/>
    <w:rsid w:val="00C357F6"/>
    <w:rsid w:val="00C363C0"/>
    <w:rsid w:val="00C36ECC"/>
    <w:rsid w:val="00C407A0"/>
    <w:rsid w:val="00C40998"/>
    <w:rsid w:val="00C44C55"/>
    <w:rsid w:val="00C46FBC"/>
    <w:rsid w:val="00C53CCA"/>
    <w:rsid w:val="00C56D80"/>
    <w:rsid w:val="00C57350"/>
    <w:rsid w:val="00C57406"/>
    <w:rsid w:val="00C57A29"/>
    <w:rsid w:val="00C60A4C"/>
    <w:rsid w:val="00C61B9E"/>
    <w:rsid w:val="00C62259"/>
    <w:rsid w:val="00C6321C"/>
    <w:rsid w:val="00C6356F"/>
    <w:rsid w:val="00C63F07"/>
    <w:rsid w:val="00C66769"/>
    <w:rsid w:val="00C66D99"/>
    <w:rsid w:val="00C6712A"/>
    <w:rsid w:val="00C6766A"/>
    <w:rsid w:val="00C7005E"/>
    <w:rsid w:val="00C702B0"/>
    <w:rsid w:val="00C70EA8"/>
    <w:rsid w:val="00C74EF1"/>
    <w:rsid w:val="00C75A47"/>
    <w:rsid w:val="00C76E76"/>
    <w:rsid w:val="00C77C77"/>
    <w:rsid w:val="00C77D69"/>
    <w:rsid w:val="00C80C74"/>
    <w:rsid w:val="00C8267F"/>
    <w:rsid w:val="00C86096"/>
    <w:rsid w:val="00C92A9F"/>
    <w:rsid w:val="00C92D8A"/>
    <w:rsid w:val="00CA05F4"/>
    <w:rsid w:val="00CA08A1"/>
    <w:rsid w:val="00CA1BEA"/>
    <w:rsid w:val="00CA2D04"/>
    <w:rsid w:val="00CA389D"/>
    <w:rsid w:val="00CA4828"/>
    <w:rsid w:val="00CA6427"/>
    <w:rsid w:val="00CA6DF9"/>
    <w:rsid w:val="00CA77F1"/>
    <w:rsid w:val="00CB4859"/>
    <w:rsid w:val="00CB5109"/>
    <w:rsid w:val="00CB75F1"/>
    <w:rsid w:val="00CC477B"/>
    <w:rsid w:val="00CC6961"/>
    <w:rsid w:val="00CD07DE"/>
    <w:rsid w:val="00CD13EE"/>
    <w:rsid w:val="00CD20DC"/>
    <w:rsid w:val="00CD2521"/>
    <w:rsid w:val="00CD2B4A"/>
    <w:rsid w:val="00CD3682"/>
    <w:rsid w:val="00CD3DD2"/>
    <w:rsid w:val="00CD5B4B"/>
    <w:rsid w:val="00CD6186"/>
    <w:rsid w:val="00CD6B9E"/>
    <w:rsid w:val="00CD6C00"/>
    <w:rsid w:val="00CE0B2F"/>
    <w:rsid w:val="00CE1F04"/>
    <w:rsid w:val="00CE1FA5"/>
    <w:rsid w:val="00CE20BE"/>
    <w:rsid w:val="00CE2B9D"/>
    <w:rsid w:val="00CE3C74"/>
    <w:rsid w:val="00CE5C15"/>
    <w:rsid w:val="00CE60E5"/>
    <w:rsid w:val="00CE65EF"/>
    <w:rsid w:val="00CF0A6C"/>
    <w:rsid w:val="00CF14AC"/>
    <w:rsid w:val="00CF2A1C"/>
    <w:rsid w:val="00CF2FC7"/>
    <w:rsid w:val="00CF3C09"/>
    <w:rsid w:val="00CF44F3"/>
    <w:rsid w:val="00CF593C"/>
    <w:rsid w:val="00CF7A6C"/>
    <w:rsid w:val="00CF7BDE"/>
    <w:rsid w:val="00D00CB1"/>
    <w:rsid w:val="00D00D9D"/>
    <w:rsid w:val="00D02428"/>
    <w:rsid w:val="00D03E8E"/>
    <w:rsid w:val="00D05A9F"/>
    <w:rsid w:val="00D06E25"/>
    <w:rsid w:val="00D074C5"/>
    <w:rsid w:val="00D114F9"/>
    <w:rsid w:val="00D12D47"/>
    <w:rsid w:val="00D12DD4"/>
    <w:rsid w:val="00D1349E"/>
    <w:rsid w:val="00D13A8F"/>
    <w:rsid w:val="00D14163"/>
    <w:rsid w:val="00D1701F"/>
    <w:rsid w:val="00D17AAB"/>
    <w:rsid w:val="00D2049B"/>
    <w:rsid w:val="00D205AF"/>
    <w:rsid w:val="00D21CB2"/>
    <w:rsid w:val="00D22510"/>
    <w:rsid w:val="00D227AF"/>
    <w:rsid w:val="00D2403D"/>
    <w:rsid w:val="00D26747"/>
    <w:rsid w:val="00D26A4D"/>
    <w:rsid w:val="00D27CE0"/>
    <w:rsid w:val="00D30775"/>
    <w:rsid w:val="00D30789"/>
    <w:rsid w:val="00D33968"/>
    <w:rsid w:val="00D33B16"/>
    <w:rsid w:val="00D33EAA"/>
    <w:rsid w:val="00D34DEF"/>
    <w:rsid w:val="00D3676D"/>
    <w:rsid w:val="00D4283E"/>
    <w:rsid w:val="00D43A65"/>
    <w:rsid w:val="00D45C5C"/>
    <w:rsid w:val="00D46775"/>
    <w:rsid w:val="00D47D7E"/>
    <w:rsid w:val="00D50A4F"/>
    <w:rsid w:val="00D50CA6"/>
    <w:rsid w:val="00D52794"/>
    <w:rsid w:val="00D52E74"/>
    <w:rsid w:val="00D53185"/>
    <w:rsid w:val="00D53C52"/>
    <w:rsid w:val="00D546C0"/>
    <w:rsid w:val="00D61705"/>
    <w:rsid w:val="00D6280A"/>
    <w:rsid w:val="00D62823"/>
    <w:rsid w:val="00D63FEE"/>
    <w:rsid w:val="00D6535A"/>
    <w:rsid w:val="00D6651C"/>
    <w:rsid w:val="00D671C3"/>
    <w:rsid w:val="00D671CC"/>
    <w:rsid w:val="00D67517"/>
    <w:rsid w:val="00D70375"/>
    <w:rsid w:val="00D70E93"/>
    <w:rsid w:val="00D71414"/>
    <w:rsid w:val="00D7212F"/>
    <w:rsid w:val="00D722F9"/>
    <w:rsid w:val="00D731DB"/>
    <w:rsid w:val="00D80706"/>
    <w:rsid w:val="00D8319C"/>
    <w:rsid w:val="00D831CA"/>
    <w:rsid w:val="00D84B91"/>
    <w:rsid w:val="00D85894"/>
    <w:rsid w:val="00D863D3"/>
    <w:rsid w:val="00D872B3"/>
    <w:rsid w:val="00D911E3"/>
    <w:rsid w:val="00D92F5F"/>
    <w:rsid w:val="00D93ADC"/>
    <w:rsid w:val="00D9546F"/>
    <w:rsid w:val="00D97F79"/>
    <w:rsid w:val="00DA10F7"/>
    <w:rsid w:val="00DA3109"/>
    <w:rsid w:val="00DA36F6"/>
    <w:rsid w:val="00DA3F49"/>
    <w:rsid w:val="00DB205F"/>
    <w:rsid w:val="00DB3423"/>
    <w:rsid w:val="00DB505C"/>
    <w:rsid w:val="00DB60AD"/>
    <w:rsid w:val="00DB627E"/>
    <w:rsid w:val="00DB671B"/>
    <w:rsid w:val="00DB76D2"/>
    <w:rsid w:val="00DB7BDE"/>
    <w:rsid w:val="00DC009F"/>
    <w:rsid w:val="00DC1531"/>
    <w:rsid w:val="00DC2303"/>
    <w:rsid w:val="00DC2B2B"/>
    <w:rsid w:val="00DC365F"/>
    <w:rsid w:val="00DC3AB0"/>
    <w:rsid w:val="00DC5393"/>
    <w:rsid w:val="00DC772D"/>
    <w:rsid w:val="00DC7DFE"/>
    <w:rsid w:val="00DD0CAF"/>
    <w:rsid w:val="00DD3416"/>
    <w:rsid w:val="00DD395B"/>
    <w:rsid w:val="00DD42D3"/>
    <w:rsid w:val="00DD4313"/>
    <w:rsid w:val="00DD4987"/>
    <w:rsid w:val="00DD6028"/>
    <w:rsid w:val="00DE055D"/>
    <w:rsid w:val="00DE3DDC"/>
    <w:rsid w:val="00DE410B"/>
    <w:rsid w:val="00DE4154"/>
    <w:rsid w:val="00DE44BF"/>
    <w:rsid w:val="00DE60CE"/>
    <w:rsid w:val="00DE65D2"/>
    <w:rsid w:val="00DF17D3"/>
    <w:rsid w:val="00DF25E3"/>
    <w:rsid w:val="00DF6329"/>
    <w:rsid w:val="00DF75A1"/>
    <w:rsid w:val="00E00540"/>
    <w:rsid w:val="00E04F51"/>
    <w:rsid w:val="00E056FA"/>
    <w:rsid w:val="00E1217A"/>
    <w:rsid w:val="00E1280D"/>
    <w:rsid w:val="00E1310E"/>
    <w:rsid w:val="00E13413"/>
    <w:rsid w:val="00E13620"/>
    <w:rsid w:val="00E13C93"/>
    <w:rsid w:val="00E14125"/>
    <w:rsid w:val="00E148F8"/>
    <w:rsid w:val="00E15F9B"/>
    <w:rsid w:val="00E24460"/>
    <w:rsid w:val="00E2629A"/>
    <w:rsid w:val="00E30DEF"/>
    <w:rsid w:val="00E3134C"/>
    <w:rsid w:val="00E333F3"/>
    <w:rsid w:val="00E347DD"/>
    <w:rsid w:val="00E3742D"/>
    <w:rsid w:val="00E41370"/>
    <w:rsid w:val="00E417E0"/>
    <w:rsid w:val="00E43302"/>
    <w:rsid w:val="00E458D3"/>
    <w:rsid w:val="00E467D8"/>
    <w:rsid w:val="00E46965"/>
    <w:rsid w:val="00E46ED1"/>
    <w:rsid w:val="00E46FB0"/>
    <w:rsid w:val="00E475A1"/>
    <w:rsid w:val="00E513F0"/>
    <w:rsid w:val="00E52DD5"/>
    <w:rsid w:val="00E533AE"/>
    <w:rsid w:val="00E53628"/>
    <w:rsid w:val="00E55AA9"/>
    <w:rsid w:val="00E56B41"/>
    <w:rsid w:val="00E57AEF"/>
    <w:rsid w:val="00E57D27"/>
    <w:rsid w:val="00E57D7D"/>
    <w:rsid w:val="00E6012E"/>
    <w:rsid w:val="00E63DB8"/>
    <w:rsid w:val="00E656E2"/>
    <w:rsid w:val="00E660B0"/>
    <w:rsid w:val="00E67761"/>
    <w:rsid w:val="00E67E4B"/>
    <w:rsid w:val="00E71123"/>
    <w:rsid w:val="00E71608"/>
    <w:rsid w:val="00E722A2"/>
    <w:rsid w:val="00E73A4F"/>
    <w:rsid w:val="00E74D7D"/>
    <w:rsid w:val="00E837D8"/>
    <w:rsid w:val="00E87B0B"/>
    <w:rsid w:val="00E90DE3"/>
    <w:rsid w:val="00E90F41"/>
    <w:rsid w:val="00E91AC8"/>
    <w:rsid w:val="00E9238D"/>
    <w:rsid w:val="00E92A49"/>
    <w:rsid w:val="00E92F5C"/>
    <w:rsid w:val="00E934E4"/>
    <w:rsid w:val="00E935E4"/>
    <w:rsid w:val="00E9507C"/>
    <w:rsid w:val="00E9739B"/>
    <w:rsid w:val="00E975FD"/>
    <w:rsid w:val="00EA1859"/>
    <w:rsid w:val="00EA47BE"/>
    <w:rsid w:val="00EA6481"/>
    <w:rsid w:val="00EA6862"/>
    <w:rsid w:val="00EB0226"/>
    <w:rsid w:val="00EB0E64"/>
    <w:rsid w:val="00EB1678"/>
    <w:rsid w:val="00EB1AEB"/>
    <w:rsid w:val="00EB24FD"/>
    <w:rsid w:val="00EB76A3"/>
    <w:rsid w:val="00EC2A1B"/>
    <w:rsid w:val="00EC67DD"/>
    <w:rsid w:val="00ED18F6"/>
    <w:rsid w:val="00ED2E03"/>
    <w:rsid w:val="00ED4B80"/>
    <w:rsid w:val="00ED53C1"/>
    <w:rsid w:val="00ED7128"/>
    <w:rsid w:val="00ED7966"/>
    <w:rsid w:val="00EE2CF4"/>
    <w:rsid w:val="00EE4BA9"/>
    <w:rsid w:val="00EE52D1"/>
    <w:rsid w:val="00EE7365"/>
    <w:rsid w:val="00EF3337"/>
    <w:rsid w:val="00EF4F7A"/>
    <w:rsid w:val="00EF72E1"/>
    <w:rsid w:val="00F01D7E"/>
    <w:rsid w:val="00F0403A"/>
    <w:rsid w:val="00F0486D"/>
    <w:rsid w:val="00F06F48"/>
    <w:rsid w:val="00F105C4"/>
    <w:rsid w:val="00F10775"/>
    <w:rsid w:val="00F1080C"/>
    <w:rsid w:val="00F10CAA"/>
    <w:rsid w:val="00F11372"/>
    <w:rsid w:val="00F12679"/>
    <w:rsid w:val="00F14B77"/>
    <w:rsid w:val="00F156EA"/>
    <w:rsid w:val="00F1719E"/>
    <w:rsid w:val="00F210CF"/>
    <w:rsid w:val="00F2179C"/>
    <w:rsid w:val="00F21CF2"/>
    <w:rsid w:val="00F232FC"/>
    <w:rsid w:val="00F238E4"/>
    <w:rsid w:val="00F27B22"/>
    <w:rsid w:val="00F35CDE"/>
    <w:rsid w:val="00F36C24"/>
    <w:rsid w:val="00F375A9"/>
    <w:rsid w:val="00F412D2"/>
    <w:rsid w:val="00F4149F"/>
    <w:rsid w:val="00F43CAF"/>
    <w:rsid w:val="00F449F2"/>
    <w:rsid w:val="00F50555"/>
    <w:rsid w:val="00F51D0E"/>
    <w:rsid w:val="00F52BB3"/>
    <w:rsid w:val="00F56F60"/>
    <w:rsid w:val="00F57ADC"/>
    <w:rsid w:val="00F602C4"/>
    <w:rsid w:val="00F617D5"/>
    <w:rsid w:val="00F62E9C"/>
    <w:rsid w:val="00F65FED"/>
    <w:rsid w:val="00F66DB2"/>
    <w:rsid w:val="00F75077"/>
    <w:rsid w:val="00F773FB"/>
    <w:rsid w:val="00F77ABC"/>
    <w:rsid w:val="00F8512D"/>
    <w:rsid w:val="00F856D4"/>
    <w:rsid w:val="00F87F0D"/>
    <w:rsid w:val="00F93AA7"/>
    <w:rsid w:val="00F93B80"/>
    <w:rsid w:val="00F93F31"/>
    <w:rsid w:val="00F94CF5"/>
    <w:rsid w:val="00F961C0"/>
    <w:rsid w:val="00F962D4"/>
    <w:rsid w:val="00FA104B"/>
    <w:rsid w:val="00FA3190"/>
    <w:rsid w:val="00FA4EF9"/>
    <w:rsid w:val="00FA5097"/>
    <w:rsid w:val="00FA5D56"/>
    <w:rsid w:val="00FA71E3"/>
    <w:rsid w:val="00FA724D"/>
    <w:rsid w:val="00FB5179"/>
    <w:rsid w:val="00FB7BFD"/>
    <w:rsid w:val="00FC1920"/>
    <w:rsid w:val="00FC403D"/>
    <w:rsid w:val="00FC4831"/>
    <w:rsid w:val="00FC569E"/>
    <w:rsid w:val="00FD2B40"/>
    <w:rsid w:val="00FD30AD"/>
    <w:rsid w:val="00FD4B7B"/>
    <w:rsid w:val="00FD548C"/>
    <w:rsid w:val="00FD5C68"/>
    <w:rsid w:val="00FD7021"/>
    <w:rsid w:val="00FE3AEA"/>
    <w:rsid w:val="00FE5287"/>
    <w:rsid w:val="00FE551D"/>
    <w:rsid w:val="00FE6CFE"/>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 w:type="character" w:styleId="Emphasis">
    <w:name w:val="Emphasis"/>
    <w:basedOn w:val="DefaultParagraphFont"/>
    <w:rsid w:val="00EA1859"/>
    <w:rPr>
      <w:i/>
      <w:iCs/>
    </w:rPr>
  </w:style>
  <w:style w:type="paragraph" w:styleId="NormalWeb">
    <w:name w:val="Normal (Web)"/>
    <w:basedOn w:val="Normal"/>
    <w:rsid w:val="00EA1859"/>
    <w:pPr>
      <w:autoSpaceDN w:val="0"/>
      <w:spacing w:before="100" w:after="100" w:line="240" w:lineRule="auto"/>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F3A3-B908-4CDB-A7A9-3A11F23A1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2021-07-22T12:07:00Z</cp:lastPrinted>
  <dcterms:created xsi:type="dcterms:W3CDTF">2021-07-23T07:15:00Z</dcterms:created>
  <dcterms:modified xsi:type="dcterms:W3CDTF">2021-07-23T07:15:00Z</dcterms:modified>
</cp:coreProperties>
</file>