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C5" w:rsidRPr="004708FE" w:rsidRDefault="00446DC5" w:rsidP="00037D40">
      <w:pPr>
        <w:spacing w:line="240" w:lineRule="auto"/>
        <w:rPr>
          <w:rFonts w:ascii="Tahoma" w:hAnsi="Tahoma" w:cs="Tahoma"/>
          <w:b/>
          <w:sz w:val="24"/>
          <w:szCs w:val="24"/>
        </w:rPr>
      </w:pPr>
      <w:r w:rsidRPr="004708FE">
        <w:rPr>
          <w:rFonts w:ascii="Tahoma" w:hAnsi="Tahoma" w:cs="Tahoma"/>
          <w:b/>
          <w:sz w:val="24"/>
          <w:szCs w:val="24"/>
        </w:rPr>
        <w:t>IN THE LABOUR COURT OF ZIMBABWE      JUDGMENT NO. LC/H/</w:t>
      </w:r>
      <w:r w:rsidR="00BF4C79">
        <w:rPr>
          <w:rFonts w:ascii="Tahoma" w:hAnsi="Tahoma" w:cs="Tahoma"/>
          <w:b/>
          <w:sz w:val="24"/>
          <w:szCs w:val="24"/>
        </w:rPr>
        <w:t>138</w:t>
      </w:r>
      <w:r w:rsidR="00A55384">
        <w:rPr>
          <w:rFonts w:ascii="Tahoma" w:hAnsi="Tahoma" w:cs="Tahoma"/>
          <w:b/>
          <w:sz w:val="24"/>
          <w:szCs w:val="24"/>
        </w:rPr>
        <w:t>/2020</w:t>
      </w:r>
    </w:p>
    <w:p w:rsidR="00906CB1" w:rsidRDefault="00446DC5" w:rsidP="00037D40">
      <w:pPr>
        <w:spacing w:line="240" w:lineRule="auto"/>
        <w:jc w:val="both"/>
        <w:rPr>
          <w:rFonts w:ascii="Tahoma" w:hAnsi="Tahoma" w:cs="Tahoma"/>
          <w:b/>
          <w:sz w:val="24"/>
          <w:szCs w:val="24"/>
        </w:rPr>
      </w:pPr>
      <w:r w:rsidRPr="004708FE">
        <w:rPr>
          <w:rFonts w:ascii="Tahoma" w:hAnsi="Tahoma" w:cs="Tahoma"/>
          <w:b/>
          <w:sz w:val="24"/>
          <w:szCs w:val="24"/>
        </w:rPr>
        <w:t>HARARE,</w:t>
      </w:r>
      <w:r w:rsidR="0077711D">
        <w:rPr>
          <w:rFonts w:ascii="Tahoma" w:hAnsi="Tahoma" w:cs="Tahoma"/>
          <w:b/>
          <w:sz w:val="24"/>
          <w:szCs w:val="24"/>
        </w:rPr>
        <w:t xml:space="preserve"> 30 JANUARY</w:t>
      </w:r>
      <w:r w:rsidR="00041E71">
        <w:rPr>
          <w:rFonts w:ascii="Tahoma" w:hAnsi="Tahoma" w:cs="Tahoma"/>
          <w:b/>
          <w:sz w:val="24"/>
          <w:szCs w:val="24"/>
        </w:rPr>
        <w:t xml:space="preserve"> </w:t>
      </w:r>
      <w:r w:rsidR="00A55384">
        <w:rPr>
          <w:rFonts w:ascii="Tahoma" w:hAnsi="Tahoma" w:cs="Tahoma"/>
          <w:b/>
          <w:sz w:val="24"/>
          <w:szCs w:val="24"/>
        </w:rPr>
        <w:t>2020</w:t>
      </w:r>
      <w:r w:rsidR="00041E71">
        <w:rPr>
          <w:rFonts w:ascii="Tahoma" w:hAnsi="Tahoma" w:cs="Tahoma"/>
          <w:b/>
          <w:sz w:val="24"/>
          <w:szCs w:val="24"/>
        </w:rPr>
        <w:tab/>
      </w:r>
      <w:r w:rsidR="00041E71">
        <w:rPr>
          <w:rFonts w:ascii="Tahoma" w:hAnsi="Tahoma" w:cs="Tahoma"/>
          <w:b/>
          <w:sz w:val="24"/>
          <w:szCs w:val="24"/>
        </w:rPr>
        <w:tab/>
        <w:t xml:space="preserve">             </w:t>
      </w:r>
      <w:r w:rsidRPr="004708FE">
        <w:rPr>
          <w:rFonts w:ascii="Tahoma" w:hAnsi="Tahoma" w:cs="Tahoma"/>
          <w:b/>
          <w:sz w:val="24"/>
          <w:szCs w:val="24"/>
        </w:rPr>
        <w:t>CASE NO. LC/H/</w:t>
      </w:r>
      <w:r w:rsidR="0077711D">
        <w:rPr>
          <w:rFonts w:ascii="Tahoma" w:hAnsi="Tahoma" w:cs="Tahoma"/>
          <w:b/>
          <w:sz w:val="24"/>
          <w:szCs w:val="24"/>
        </w:rPr>
        <w:t>APP/127/19</w:t>
      </w:r>
      <w:r w:rsidR="005B56E6">
        <w:rPr>
          <w:rFonts w:ascii="Tahoma" w:hAnsi="Tahoma" w:cs="Tahoma"/>
          <w:b/>
          <w:sz w:val="24"/>
          <w:szCs w:val="24"/>
        </w:rPr>
        <w:t xml:space="preserve"> </w:t>
      </w:r>
    </w:p>
    <w:p w:rsidR="00446DC5" w:rsidRPr="004708FE" w:rsidRDefault="00A55384" w:rsidP="00037D40">
      <w:pPr>
        <w:spacing w:line="240" w:lineRule="auto"/>
        <w:jc w:val="both"/>
        <w:rPr>
          <w:rFonts w:ascii="Tahoma" w:hAnsi="Tahoma" w:cs="Tahoma"/>
          <w:b/>
          <w:sz w:val="24"/>
          <w:szCs w:val="24"/>
        </w:rPr>
      </w:pPr>
      <w:r>
        <w:rPr>
          <w:rFonts w:ascii="Tahoma" w:hAnsi="Tahoma" w:cs="Tahoma"/>
          <w:b/>
          <w:sz w:val="24"/>
          <w:szCs w:val="24"/>
        </w:rPr>
        <w:t>AND</w:t>
      </w:r>
      <w:r w:rsidR="00BF4C79">
        <w:rPr>
          <w:rFonts w:ascii="Tahoma" w:hAnsi="Tahoma" w:cs="Tahoma"/>
          <w:b/>
          <w:sz w:val="24"/>
          <w:szCs w:val="24"/>
        </w:rPr>
        <w:t xml:space="preserve"> 19 JUNE</w:t>
      </w:r>
      <w:r>
        <w:rPr>
          <w:rFonts w:ascii="Tahoma" w:hAnsi="Tahoma" w:cs="Tahoma"/>
          <w:b/>
          <w:sz w:val="24"/>
          <w:szCs w:val="24"/>
        </w:rPr>
        <w:t xml:space="preserve"> 2020</w:t>
      </w:r>
    </w:p>
    <w:p w:rsidR="00446DC5" w:rsidRDefault="00446DC5" w:rsidP="00446DC5">
      <w:pPr>
        <w:jc w:val="both"/>
        <w:rPr>
          <w:rFonts w:ascii="Tahoma" w:hAnsi="Tahoma" w:cs="Tahoma"/>
          <w:sz w:val="24"/>
          <w:szCs w:val="24"/>
        </w:rPr>
      </w:pPr>
      <w:r w:rsidRPr="004708FE">
        <w:rPr>
          <w:rFonts w:ascii="Tahoma" w:hAnsi="Tahoma" w:cs="Tahoma"/>
          <w:sz w:val="24"/>
          <w:szCs w:val="24"/>
        </w:rPr>
        <w:t>In the matter between:-</w:t>
      </w:r>
    </w:p>
    <w:p w:rsidR="00446DC5" w:rsidRPr="004708FE" w:rsidRDefault="00446DC5" w:rsidP="00037D40">
      <w:pPr>
        <w:spacing w:line="240" w:lineRule="auto"/>
        <w:jc w:val="both"/>
        <w:rPr>
          <w:rFonts w:ascii="Tahoma" w:hAnsi="Tahoma" w:cs="Tahoma"/>
          <w:sz w:val="24"/>
          <w:szCs w:val="24"/>
        </w:rPr>
      </w:pPr>
    </w:p>
    <w:p w:rsidR="00446DC5" w:rsidRDefault="0077711D" w:rsidP="00037D40">
      <w:pPr>
        <w:spacing w:line="240" w:lineRule="auto"/>
        <w:jc w:val="both"/>
        <w:rPr>
          <w:rFonts w:ascii="Tahoma" w:hAnsi="Tahoma" w:cs="Tahoma"/>
          <w:b/>
          <w:sz w:val="24"/>
          <w:szCs w:val="24"/>
        </w:rPr>
      </w:pPr>
      <w:r>
        <w:rPr>
          <w:rFonts w:ascii="Tahoma" w:hAnsi="Tahoma" w:cs="Tahoma"/>
          <w:b/>
          <w:sz w:val="24"/>
          <w:szCs w:val="24"/>
        </w:rPr>
        <w:t>ZIMBABWE ANTI-CORRUPTION</w:t>
      </w:r>
      <w:r w:rsidR="00400F54">
        <w:rPr>
          <w:rFonts w:ascii="Tahoma" w:hAnsi="Tahoma" w:cs="Tahoma"/>
          <w:b/>
          <w:sz w:val="24"/>
          <w:szCs w:val="24"/>
        </w:rPr>
        <w:tab/>
      </w:r>
      <w:r w:rsidR="00400F54">
        <w:rPr>
          <w:rFonts w:ascii="Tahoma" w:hAnsi="Tahoma" w:cs="Tahoma"/>
          <w:b/>
          <w:sz w:val="24"/>
          <w:szCs w:val="24"/>
        </w:rPr>
        <w:tab/>
      </w:r>
      <w:r w:rsidR="00400F54">
        <w:rPr>
          <w:rFonts w:ascii="Tahoma" w:hAnsi="Tahoma" w:cs="Tahoma"/>
          <w:b/>
          <w:sz w:val="24"/>
          <w:szCs w:val="24"/>
        </w:rPr>
        <w:tab/>
      </w:r>
      <w:r w:rsidR="00875054">
        <w:rPr>
          <w:rFonts w:ascii="Tahoma" w:hAnsi="Tahoma" w:cs="Tahoma"/>
          <w:b/>
          <w:sz w:val="24"/>
          <w:szCs w:val="24"/>
        </w:rPr>
        <w:t>App</w:t>
      </w:r>
      <w:r>
        <w:rPr>
          <w:rFonts w:ascii="Tahoma" w:hAnsi="Tahoma" w:cs="Tahoma"/>
          <w:b/>
          <w:sz w:val="24"/>
          <w:szCs w:val="24"/>
        </w:rPr>
        <w:t>licant</w:t>
      </w:r>
    </w:p>
    <w:p w:rsidR="00400F54" w:rsidRDefault="00400F54" w:rsidP="00037D40">
      <w:pPr>
        <w:spacing w:line="240" w:lineRule="auto"/>
        <w:jc w:val="both"/>
        <w:rPr>
          <w:rFonts w:ascii="Tahoma" w:hAnsi="Tahoma" w:cs="Tahoma"/>
          <w:b/>
          <w:sz w:val="24"/>
          <w:szCs w:val="24"/>
        </w:rPr>
      </w:pPr>
      <w:r>
        <w:rPr>
          <w:rFonts w:ascii="Tahoma" w:hAnsi="Tahoma" w:cs="Tahoma"/>
          <w:b/>
          <w:sz w:val="24"/>
          <w:szCs w:val="24"/>
        </w:rPr>
        <w:t>COMMISSION</w:t>
      </w:r>
      <w:bookmarkStart w:id="0" w:name="_GoBack"/>
      <w:bookmarkEnd w:id="0"/>
    </w:p>
    <w:p w:rsidR="00446DC5" w:rsidRPr="004708FE" w:rsidRDefault="00446DC5" w:rsidP="00037D40">
      <w:pPr>
        <w:tabs>
          <w:tab w:val="left" w:pos="1995"/>
        </w:tabs>
        <w:spacing w:line="240" w:lineRule="auto"/>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446DC5" w:rsidRDefault="0077711D" w:rsidP="00906CB1">
      <w:pPr>
        <w:spacing w:line="240" w:lineRule="auto"/>
        <w:jc w:val="both"/>
        <w:rPr>
          <w:rFonts w:ascii="Tahoma" w:hAnsi="Tahoma" w:cs="Tahoma"/>
          <w:b/>
          <w:sz w:val="24"/>
          <w:szCs w:val="24"/>
        </w:rPr>
      </w:pPr>
      <w:r>
        <w:rPr>
          <w:rFonts w:ascii="Tahoma" w:hAnsi="Tahoma" w:cs="Tahoma"/>
          <w:b/>
          <w:sz w:val="24"/>
          <w:szCs w:val="24"/>
        </w:rPr>
        <w:t>STANFORD GARUFU</w:t>
      </w:r>
      <w:r w:rsidR="00906CB1">
        <w:rPr>
          <w:rFonts w:ascii="Tahoma" w:hAnsi="Tahoma" w:cs="Tahoma"/>
          <w:b/>
          <w:sz w:val="24"/>
          <w:szCs w:val="24"/>
        </w:rPr>
        <w:tab/>
      </w:r>
      <w:r w:rsidR="00906CB1">
        <w:rPr>
          <w:rFonts w:ascii="Tahoma" w:hAnsi="Tahoma" w:cs="Tahoma"/>
          <w:b/>
          <w:sz w:val="24"/>
          <w:szCs w:val="24"/>
        </w:rPr>
        <w:tab/>
      </w:r>
      <w:r w:rsidR="00906CB1">
        <w:rPr>
          <w:rFonts w:ascii="Tahoma" w:hAnsi="Tahoma" w:cs="Tahoma"/>
          <w:b/>
          <w:sz w:val="24"/>
          <w:szCs w:val="24"/>
        </w:rPr>
        <w:tab/>
      </w:r>
      <w:r w:rsidR="00906CB1">
        <w:rPr>
          <w:rFonts w:ascii="Tahoma" w:hAnsi="Tahoma" w:cs="Tahoma"/>
          <w:b/>
          <w:sz w:val="24"/>
          <w:szCs w:val="24"/>
        </w:rPr>
        <w:tab/>
      </w:r>
      <w:r w:rsidR="00906CB1">
        <w:rPr>
          <w:rFonts w:ascii="Tahoma" w:hAnsi="Tahoma" w:cs="Tahoma"/>
          <w:b/>
          <w:sz w:val="24"/>
          <w:szCs w:val="24"/>
        </w:rPr>
        <w:tab/>
      </w:r>
      <w:r w:rsidR="00446DC5" w:rsidRPr="004708FE">
        <w:rPr>
          <w:rFonts w:ascii="Tahoma" w:hAnsi="Tahoma" w:cs="Tahoma"/>
          <w:b/>
          <w:sz w:val="24"/>
          <w:szCs w:val="24"/>
        </w:rPr>
        <w:t>Respondent</w:t>
      </w:r>
    </w:p>
    <w:p w:rsidR="005B56E6" w:rsidRDefault="005B56E6" w:rsidP="00446DC5">
      <w:pPr>
        <w:jc w:val="both"/>
        <w:rPr>
          <w:rFonts w:ascii="Tahoma" w:hAnsi="Tahoma" w:cs="Tahoma"/>
          <w:sz w:val="24"/>
          <w:szCs w:val="24"/>
        </w:rPr>
      </w:pPr>
    </w:p>
    <w:p w:rsidR="00446DC5" w:rsidRPr="004708FE" w:rsidRDefault="00446DC5" w:rsidP="00446DC5">
      <w:pPr>
        <w:jc w:val="both"/>
        <w:rPr>
          <w:rFonts w:ascii="Tahoma" w:hAnsi="Tahoma" w:cs="Tahoma"/>
          <w:sz w:val="24"/>
          <w:szCs w:val="24"/>
        </w:rPr>
      </w:pPr>
      <w:r w:rsidRPr="004708FE">
        <w:rPr>
          <w:rFonts w:ascii="Tahoma" w:hAnsi="Tahoma" w:cs="Tahoma"/>
          <w:sz w:val="24"/>
          <w:szCs w:val="24"/>
        </w:rPr>
        <w:t xml:space="preserve">Before Honourable </w:t>
      </w:r>
      <w:r w:rsidR="00875054">
        <w:rPr>
          <w:rFonts w:ascii="Tahoma" w:hAnsi="Tahoma" w:cs="Tahoma"/>
          <w:sz w:val="24"/>
          <w:szCs w:val="24"/>
        </w:rPr>
        <w:t>B.S. Chidziva</w:t>
      </w:r>
      <w:r w:rsidRPr="004708FE">
        <w:rPr>
          <w:rFonts w:ascii="Tahoma" w:hAnsi="Tahoma" w:cs="Tahoma"/>
          <w:sz w:val="24"/>
          <w:szCs w:val="24"/>
        </w:rPr>
        <w:t xml:space="preserve">, Judge                             </w:t>
      </w:r>
    </w:p>
    <w:p w:rsidR="00446DC5" w:rsidRPr="004708FE" w:rsidRDefault="00446DC5" w:rsidP="00037D40">
      <w:pPr>
        <w:spacing w:line="240" w:lineRule="auto"/>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77711D" w:rsidRDefault="00875054" w:rsidP="00446DC5">
      <w:pPr>
        <w:pStyle w:val="NoSpacing"/>
        <w:spacing w:line="360" w:lineRule="auto"/>
        <w:rPr>
          <w:rFonts w:ascii="Tahoma" w:hAnsi="Tahoma" w:cs="Tahoma"/>
          <w:b/>
          <w:sz w:val="24"/>
          <w:szCs w:val="24"/>
        </w:rPr>
      </w:pPr>
      <w:r>
        <w:rPr>
          <w:rFonts w:ascii="Tahoma" w:hAnsi="Tahoma" w:cs="Tahoma"/>
          <w:b/>
          <w:sz w:val="24"/>
          <w:szCs w:val="24"/>
        </w:rPr>
        <w:t>For App</w:t>
      </w:r>
      <w:r w:rsidR="0077711D">
        <w:rPr>
          <w:rFonts w:ascii="Tahoma" w:hAnsi="Tahoma" w:cs="Tahoma"/>
          <w:b/>
          <w:sz w:val="24"/>
          <w:szCs w:val="24"/>
        </w:rPr>
        <w:t>licant</w:t>
      </w:r>
      <w:r w:rsidR="0077711D">
        <w:rPr>
          <w:rFonts w:ascii="Tahoma" w:hAnsi="Tahoma" w:cs="Tahoma"/>
          <w:b/>
          <w:sz w:val="24"/>
          <w:szCs w:val="24"/>
        </w:rPr>
        <w:tab/>
      </w:r>
      <w:r w:rsidR="0077711D">
        <w:rPr>
          <w:rFonts w:ascii="Tahoma" w:hAnsi="Tahoma" w:cs="Tahoma"/>
          <w:b/>
          <w:sz w:val="24"/>
          <w:szCs w:val="24"/>
        </w:rPr>
        <w:tab/>
        <w:t>Mr L.T. Muradzikwa (Legal Practitioner)</w:t>
      </w:r>
      <w:r w:rsidR="0077711D">
        <w:rPr>
          <w:rFonts w:ascii="Tahoma" w:hAnsi="Tahoma" w:cs="Tahoma"/>
          <w:b/>
          <w:sz w:val="24"/>
          <w:szCs w:val="24"/>
        </w:rPr>
        <w:tab/>
      </w:r>
    </w:p>
    <w:p w:rsidR="00446DC5" w:rsidRPr="008C4120" w:rsidRDefault="00446DC5" w:rsidP="00446DC5">
      <w:pPr>
        <w:pStyle w:val="NoSpacing"/>
        <w:spacing w:line="360" w:lineRule="auto"/>
        <w:rPr>
          <w:rFonts w:ascii="Tahoma" w:hAnsi="Tahoma" w:cs="Tahoma"/>
          <w:b/>
          <w:sz w:val="24"/>
          <w:szCs w:val="24"/>
        </w:rPr>
      </w:pPr>
      <w:r w:rsidRPr="008C4120">
        <w:rPr>
          <w:rFonts w:ascii="Tahoma" w:hAnsi="Tahoma" w:cs="Tahoma"/>
          <w:b/>
          <w:sz w:val="24"/>
          <w:szCs w:val="24"/>
        </w:rPr>
        <w:t>For Respondent</w:t>
      </w:r>
      <w:r w:rsidR="0077711D">
        <w:rPr>
          <w:rFonts w:ascii="Tahoma" w:hAnsi="Tahoma" w:cs="Tahoma"/>
          <w:b/>
          <w:sz w:val="24"/>
          <w:szCs w:val="24"/>
        </w:rPr>
        <w:tab/>
      </w:r>
      <w:r w:rsidR="0077711D">
        <w:rPr>
          <w:rFonts w:ascii="Tahoma" w:hAnsi="Tahoma" w:cs="Tahoma"/>
          <w:b/>
          <w:sz w:val="24"/>
          <w:szCs w:val="24"/>
        </w:rPr>
        <w:tab/>
        <w:t>Mr A. Dururu (Legal Practitioner)</w:t>
      </w:r>
      <w:r>
        <w:rPr>
          <w:rFonts w:ascii="Tahoma" w:hAnsi="Tahoma" w:cs="Tahoma"/>
          <w:b/>
          <w:sz w:val="24"/>
          <w:szCs w:val="24"/>
        </w:rPr>
        <w:tab/>
      </w:r>
      <w:r w:rsidR="00987FE3">
        <w:rPr>
          <w:rFonts w:ascii="Tahoma" w:hAnsi="Tahoma" w:cs="Tahoma"/>
          <w:b/>
          <w:sz w:val="24"/>
          <w:szCs w:val="24"/>
        </w:rPr>
        <w:tab/>
      </w:r>
    </w:p>
    <w:p w:rsidR="00446DC5" w:rsidRPr="004708FE" w:rsidRDefault="00446DC5" w:rsidP="00037D40">
      <w:pPr>
        <w:spacing w:line="240" w:lineRule="auto"/>
        <w:jc w:val="both"/>
        <w:rPr>
          <w:rFonts w:ascii="Tahoma" w:hAnsi="Tahoma" w:cs="Tahoma"/>
          <w:b/>
          <w:sz w:val="24"/>
          <w:szCs w:val="24"/>
        </w:rPr>
      </w:pPr>
    </w:p>
    <w:p w:rsidR="00446DC5" w:rsidRDefault="00875054" w:rsidP="00446DC5">
      <w:pPr>
        <w:spacing w:line="360" w:lineRule="auto"/>
        <w:jc w:val="both"/>
        <w:rPr>
          <w:rFonts w:ascii="Tahoma" w:hAnsi="Tahoma" w:cs="Tahoma"/>
          <w:b/>
          <w:sz w:val="24"/>
          <w:szCs w:val="24"/>
        </w:rPr>
      </w:pPr>
      <w:r>
        <w:rPr>
          <w:rFonts w:ascii="Tahoma" w:hAnsi="Tahoma" w:cs="Tahoma"/>
          <w:b/>
          <w:sz w:val="24"/>
          <w:szCs w:val="24"/>
        </w:rPr>
        <w:t>CHIDZIVA</w:t>
      </w:r>
      <w:r w:rsidR="00446DC5" w:rsidRPr="004708FE">
        <w:rPr>
          <w:rFonts w:ascii="Tahoma" w:hAnsi="Tahoma" w:cs="Tahoma"/>
          <w:b/>
          <w:sz w:val="24"/>
          <w:szCs w:val="24"/>
        </w:rPr>
        <w:t>, J:</w:t>
      </w:r>
    </w:p>
    <w:p w:rsidR="00C175B6" w:rsidRDefault="002114A2" w:rsidP="002114A2">
      <w:pPr>
        <w:spacing w:line="360" w:lineRule="auto"/>
        <w:ind w:firstLine="720"/>
        <w:jc w:val="both"/>
        <w:rPr>
          <w:rFonts w:ascii="Tahoma" w:hAnsi="Tahoma" w:cs="Tahoma"/>
          <w:sz w:val="24"/>
          <w:szCs w:val="24"/>
        </w:rPr>
      </w:pPr>
      <w:r>
        <w:rPr>
          <w:rFonts w:ascii="Tahoma" w:hAnsi="Tahoma" w:cs="Tahoma"/>
          <w:sz w:val="24"/>
          <w:szCs w:val="24"/>
        </w:rPr>
        <w:t>This is an application for leave to appeal against the decision of this court that was handed down on the 31</w:t>
      </w:r>
      <w:r w:rsidRPr="002114A2">
        <w:rPr>
          <w:rFonts w:ascii="Tahoma" w:hAnsi="Tahoma" w:cs="Tahoma"/>
          <w:sz w:val="24"/>
          <w:szCs w:val="24"/>
          <w:vertAlign w:val="superscript"/>
        </w:rPr>
        <w:t>st</w:t>
      </w:r>
      <w:r>
        <w:rPr>
          <w:rFonts w:ascii="Tahoma" w:hAnsi="Tahoma" w:cs="Tahoma"/>
          <w:sz w:val="24"/>
          <w:szCs w:val="24"/>
        </w:rPr>
        <w:t xml:space="preserve"> May 2019. This court in its judgment found that the Applicant had erred by applying SI 15/2006 when there were regulations that were provided for it to apply in conducting disciplinary proceedings.</w:t>
      </w:r>
    </w:p>
    <w:p w:rsidR="002114A2" w:rsidRDefault="002114A2" w:rsidP="002114A2">
      <w:pPr>
        <w:spacing w:line="360" w:lineRule="auto"/>
        <w:ind w:firstLine="720"/>
        <w:jc w:val="both"/>
        <w:rPr>
          <w:rFonts w:ascii="Tahoma" w:hAnsi="Tahoma" w:cs="Tahoma"/>
          <w:sz w:val="24"/>
          <w:szCs w:val="24"/>
        </w:rPr>
      </w:pPr>
      <w:r>
        <w:rPr>
          <w:rFonts w:ascii="Tahoma" w:hAnsi="Tahoma" w:cs="Tahoma"/>
          <w:sz w:val="24"/>
          <w:szCs w:val="24"/>
        </w:rPr>
        <w:t xml:space="preserve">It is the applicant’s argument that the Standing Orders which would have enabled the Applicant to discipline the Respondent were non-existent and there was </w:t>
      </w:r>
      <w:r w:rsidR="00F3031C">
        <w:rPr>
          <w:rFonts w:ascii="Tahoma" w:hAnsi="Tahoma" w:cs="Tahoma"/>
          <w:sz w:val="24"/>
          <w:szCs w:val="24"/>
        </w:rPr>
        <w:t>no</w:t>
      </w:r>
      <w:r>
        <w:rPr>
          <w:rFonts w:ascii="Tahoma" w:hAnsi="Tahoma" w:cs="Tahoma"/>
          <w:sz w:val="24"/>
          <w:szCs w:val="24"/>
        </w:rPr>
        <w:t xml:space="preserve"> way the Applicant could have charged the Respondent using a non-existent law.</w:t>
      </w:r>
    </w:p>
    <w:p w:rsidR="002114A2" w:rsidRDefault="002114A2" w:rsidP="002114A2">
      <w:pPr>
        <w:spacing w:line="360" w:lineRule="auto"/>
        <w:ind w:firstLine="720"/>
        <w:jc w:val="both"/>
        <w:rPr>
          <w:rFonts w:ascii="Tahoma" w:hAnsi="Tahoma" w:cs="Tahoma"/>
          <w:sz w:val="24"/>
          <w:szCs w:val="24"/>
        </w:rPr>
      </w:pPr>
      <w:r>
        <w:rPr>
          <w:rFonts w:ascii="Tahoma" w:hAnsi="Tahoma" w:cs="Tahoma"/>
          <w:sz w:val="24"/>
          <w:szCs w:val="24"/>
        </w:rPr>
        <w:t>On the other hand the Respondent argued that this court was correct in finding that the Applicant should have employed regulations provided for in</w:t>
      </w:r>
      <w:r w:rsidR="006E21C3">
        <w:rPr>
          <w:rFonts w:ascii="Tahoma" w:hAnsi="Tahoma" w:cs="Tahoma"/>
          <w:sz w:val="24"/>
          <w:szCs w:val="24"/>
        </w:rPr>
        <w:t xml:space="preserve"> the Constitution as well as the Anti-Corruption Commission Act.  Section 3 of the Labour Act excludes the Anti-Corruption Commission. It further argued that the Applicant should not try to use their own default in making orders.</w:t>
      </w:r>
    </w:p>
    <w:p w:rsidR="006E21C3" w:rsidRDefault="006E21C3" w:rsidP="002114A2">
      <w:pPr>
        <w:spacing w:line="360" w:lineRule="auto"/>
        <w:ind w:firstLine="720"/>
        <w:jc w:val="both"/>
        <w:rPr>
          <w:rFonts w:ascii="Tahoma" w:hAnsi="Tahoma" w:cs="Tahoma"/>
          <w:sz w:val="24"/>
          <w:szCs w:val="24"/>
        </w:rPr>
      </w:pPr>
      <w:r>
        <w:rPr>
          <w:rFonts w:ascii="Tahoma" w:hAnsi="Tahoma" w:cs="Tahoma"/>
          <w:sz w:val="24"/>
          <w:szCs w:val="24"/>
        </w:rPr>
        <w:lastRenderedPageBreak/>
        <w:t xml:space="preserve">The case of </w:t>
      </w:r>
      <w:r w:rsidRPr="006E21C3">
        <w:rPr>
          <w:rFonts w:ascii="Tahoma" w:hAnsi="Tahoma" w:cs="Tahoma"/>
          <w:i/>
          <w:sz w:val="24"/>
          <w:szCs w:val="24"/>
        </w:rPr>
        <w:t xml:space="preserve">National </w:t>
      </w:r>
      <w:r w:rsidR="00F3031C" w:rsidRPr="006E21C3">
        <w:rPr>
          <w:rFonts w:ascii="Tahoma" w:hAnsi="Tahoma" w:cs="Tahoma"/>
          <w:i/>
          <w:sz w:val="24"/>
          <w:szCs w:val="24"/>
        </w:rPr>
        <w:t>Unite</w:t>
      </w:r>
      <w:r w:rsidRPr="006E21C3">
        <w:rPr>
          <w:rFonts w:ascii="Tahoma" w:hAnsi="Tahoma" w:cs="Tahoma"/>
          <w:i/>
          <w:sz w:val="24"/>
          <w:szCs w:val="24"/>
        </w:rPr>
        <w:t xml:space="preserve"> of Metalworkers of SA &amp; Ors</w:t>
      </w:r>
      <w:r>
        <w:rPr>
          <w:rFonts w:ascii="Tahoma" w:hAnsi="Tahoma" w:cs="Tahoma"/>
          <w:sz w:val="24"/>
          <w:szCs w:val="24"/>
        </w:rPr>
        <w:t xml:space="preserve"> vs </w:t>
      </w:r>
      <w:r w:rsidR="00F3031C" w:rsidRPr="006E21C3">
        <w:rPr>
          <w:rFonts w:ascii="Tahoma" w:hAnsi="Tahoma" w:cs="Tahoma"/>
          <w:i/>
          <w:sz w:val="24"/>
          <w:szCs w:val="24"/>
        </w:rPr>
        <w:t>Fry’s</w:t>
      </w:r>
      <w:r w:rsidRPr="006E21C3">
        <w:rPr>
          <w:rFonts w:ascii="Tahoma" w:hAnsi="Tahoma" w:cs="Tahoma"/>
          <w:i/>
          <w:sz w:val="24"/>
          <w:szCs w:val="24"/>
        </w:rPr>
        <w:t xml:space="preserve"> Metals (Pvt)</w:t>
      </w:r>
      <w:r>
        <w:rPr>
          <w:rFonts w:ascii="Tahoma" w:hAnsi="Tahoma" w:cs="Tahoma"/>
          <w:sz w:val="24"/>
          <w:szCs w:val="24"/>
        </w:rPr>
        <w:t xml:space="preserve"> </w:t>
      </w:r>
      <w:r w:rsidRPr="006E21C3">
        <w:rPr>
          <w:rFonts w:ascii="Tahoma" w:hAnsi="Tahoma" w:cs="Tahoma"/>
          <w:i/>
          <w:sz w:val="24"/>
          <w:szCs w:val="24"/>
        </w:rPr>
        <w:t>Ltd</w:t>
      </w:r>
      <w:r>
        <w:rPr>
          <w:rFonts w:ascii="Tahoma" w:hAnsi="Tahoma" w:cs="Tahoma"/>
          <w:sz w:val="24"/>
          <w:szCs w:val="24"/>
        </w:rPr>
        <w:t xml:space="preserve"> 2005 (5) SA 433 stated that the te</w:t>
      </w:r>
      <w:r w:rsidR="00D510D6">
        <w:rPr>
          <w:rFonts w:ascii="Tahoma" w:hAnsi="Tahoma" w:cs="Tahoma"/>
          <w:sz w:val="24"/>
          <w:szCs w:val="24"/>
        </w:rPr>
        <w:t>st for leave to appeal is that the court should consider whether there is a reasonable prospect of that another court could come to a different decision than that of the trial court.</w:t>
      </w:r>
    </w:p>
    <w:p w:rsidR="00D510D6" w:rsidRDefault="00D510D6" w:rsidP="002114A2">
      <w:pPr>
        <w:spacing w:line="360" w:lineRule="auto"/>
        <w:ind w:firstLine="720"/>
        <w:jc w:val="both"/>
        <w:rPr>
          <w:rFonts w:ascii="Tahoma" w:hAnsi="Tahoma" w:cs="Tahoma"/>
          <w:sz w:val="24"/>
          <w:szCs w:val="24"/>
        </w:rPr>
      </w:pPr>
      <w:r>
        <w:rPr>
          <w:rFonts w:ascii="Tahoma" w:hAnsi="Tahoma" w:cs="Tahoma"/>
          <w:sz w:val="24"/>
          <w:szCs w:val="24"/>
        </w:rPr>
        <w:t xml:space="preserve">In the case of </w:t>
      </w:r>
      <w:r w:rsidRPr="00D510D6">
        <w:rPr>
          <w:rFonts w:ascii="Tahoma" w:hAnsi="Tahoma" w:cs="Tahoma"/>
          <w:i/>
          <w:sz w:val="24"/>
          <w:szCs w:val="24"/>
        </w:rPr>
        <w:t>Karbochen Salisbury (A Division of Santracha Ltd)</w:t>
      </w:r>
      <w:r>
        <w:rPr>
          <w:rFonts w:ascii="Tahoma" w:hAnsi="Tahoma" w:cs="Tahoma"/>
          <w:sz w:val="24"/>
          <w:szCs w:val="24"/>
        </w:rPr>
        <w:t xml:space="preserve"> vs </w:t>
      </w:r>
      <w:r w:rsidRPr="00D510D6">
        <w:rPr>
          <w:rFonts w:ascii="Tahoma" w:hAnsi="Tahoma" w:cs="Tahoma"/>
          <w:i/>
          <w:sz w:val="24"/>
          <w:szCs w:val="24"/>
        </w:rPr>
        <w:t>Kriel and</w:t>
      </w:r>
      <w:r>
        <w:rPr>
          <w:rFonts w:ascii="Tahoma" w:hAnsi="Tahoma" w:cs="Tahoma"/>
          <w:sz w:val="24"/>
          <w:szCs w:val="24"/>
        </w:rPr>
        <w:t xml:space="preserve"> </w:t>
      </w:r>
      <w:r w:rsidRPr="00D510D6">
        <w:rPr>
          <w:rFonts w:ascii="Tahoma" w:hAnsi="Tahoma" w:cs="Tahoma"/>
          <w:i/>
          <w:sz w:val="24"/>
          <w:szCs w:val="24"/>
        </w:rPr>
        <w:t xml:space="preserve">Others </w:t>
      </w:r>
      <w:r>
        <w:rPr>
          <w:rFonts w:ascii="Tahoma" w:hAnsi="Tahoma" w:cs="Tahoma"/>
          <w:sz w:val="24"/>
          <w:szCs w:val="24"/>
        </w:rPr>
        <w:t>1999 20ILJ2889 it was held that the test is as follows,</w:t>
      </w:r>
    </w:p>
    <w:p w:rsidR="00D510D6" w:rsidRPr="006A528B" w:rsidRDefault="00D510D6" w:rsidP="006A528B">
      <w:pPr>
        <w:ind w:left="720"/>
        <w:jc w:val="both"/>
        <w:rPr>
          <w:rFonts w:ascii="Tahoma" w:hAnsi="Tahoma" w:cs="Tahoma"/>
        </w:rPr>
      </w:pPr>
      <w:r w:rsidRPr="006A528B">
        <w:rPr>
          <w:rFonts w:ascii="Tahoma" w:hAnsi="Tahoma" w:cs="Tahoma"/>
        </w:rPr>
        <w:t xml:space="preserve">“I </w:t>
      </w:r>
      <w:r w:rsidR="00F3031C" w:rsidRPr="006A528B">
        <w:rPr>
          <w:rFonts w:ascii="Tahoma" w:hAnsi="Tahoma" w:cs="Tahoma"/>
        </w:rPr>
        <w:t>have</w:t>
      </w:r>
      <w:r w:rsidRPr="006A528B">
        <w:rPr>
          <w:rFonts w:ascii="Tahoma" w:hAnsi="Tahoma" w:cs="Tahoma"/>
        </w:rPr>
        <w:t xml:space="preserve"> understood that the test in deciding whether to grant leave to appeal is the traditional test.  It requires a judge to ask </w:t>
      </w:r>
      <w:r w:rsidR="006A528B" w:rsidRPr="006A528B">
        <w:rPr>
          <w:rFonts w:ascii="Tahoma" w:hAnsi="Tahoma" w:cs="Tahoma"/>
        </w:rPr>
        <w:t>whether there is a reasonable prospect that another court may come to a different conclusion.”</w:t>
      </w:r>
    </w:p>
    <w:p w:rsidR="006A528B" w:rsidRDefault="006A528B" w:rsidP="002114A2">
      <w:pPr>
        <w:spacing w:line="360" w:lineRule="auto"/>
        <w:ind w:firstLine="720"/>
        <w:jc w:val="both"/>
        <w:rPr>
          <w:rFonts w:ascii="Tahoma" w:hAnsi="Tahoma" w:cs="Tahoma"/>
          <w:sz w:val="24"/>
          <w:szCs w:val="24"/>
        </w:rPr>
      </w:pPr>
      <w:r>
        <w:rPr>
          <w:rFonts w:ascii="Tahoma" w:hAnsi="Tahoma" w:cs="Tahoma"/>
          <w:sz w:val="24"/>
          <w:szCs w:val="24"/>
        </w:rPr>
        <w:t>The Zimbabwe Anti-Corruption Commission was already in existence in 2009 being governed by its regulations. In terms of Section 89 (1) of the Labour Act the Labour Court does not have jurisdiction to entertain matters which are not governed by the Labour Act. The Commission had employees but there regulations were not gazetted. If the commission was using the ungazetted regulations to administer and employ its officers were they not suppose to be using the same regulations to discipline its officers.</w:t>
      </w:r>
    </w:p>
    <w:p w:rsidR="006A528B" w:rsidRDefault="006A528B" w:rsidP="002114A2">
      <w:pPr>
        <w:spacing w:line="360" w:lineRule="auto"/>
        <w:ind w:firstLine="720"/>
        <w:jc w:val="both"/>
        <w:rPr>
          <w:rFonts w:ascii="Tahoma" w:hAnsi="Tahoma" w:cs="Tahoma"/>
          <w:sz w:val="24"/>
          <w:szCs w:val="24"/>
        </w:rPr>
      </w:pPr>
      <w:r>
        <w:rPr>
          <w:rFonts w:ascii="Tahoma" w:hAnsi="Tahoma" w:cs="Tahoma"/>
          <w:sz w:val="24"/>
          <w:szCs w:val="24"/>
        </w:rPr>
        <w:t>In my view this is an arguable case which should be taken to the higher court for consideration.</w:t>
      </w:r>
    </w:p>
    <w:p w:rsidR="006A528B" w:rsidRDefault="006A528B" w:rsidP="002114A2">
      <w:pPr>
        <w:spacing w:line="360" w:lineRule="auto"/>
        <w:ind w:firstLine="720"/>
        <w:jc w:val="both"/>
        <w:rPr>
          <w:rFonts w:ascii="Tahoma" w:hAnsi="Tahoma" w:cs="Tahoma"/>
          <w:sz w:val="24"/>
          <w:szCs w:val="24"/>
        </w:rPr>
      </w:pPr>
      <w:r>
        <w:rPr>
          <w:rFonts w:ascii="Tahoma" w:hAnsi="Tahoma" w:cs="Tahoma"/>
          <w:sz w:val="24"/>
          <w:szCs w:val="24"/>
        </w:rPr>
        <w:t>In the circumstances I order as follows;</w:t>
      </w:r>
    </w:p>
    <w:p w:rsidR="006A528B" w:rsidRDefault="006A528B" w:rsidP="006A528B">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t>The application for leave</w:t>
      </w:r>
      <w:r w:rsidR="003C3D7D">
        <w:rPr>
          <w:rFonts w:ascii="Tahoma" w:hAnsi="Tahoma" w:cs="Tahoma"/>
          <w:sz w:val="24"/>
          <w:szCs w:val="24"/>
        </w:rPr>
        <w:t xml:space="preserve"> </w:t>
      </w:r>
      <w:r>
        <w:rPr>
          <w:rFonts w:ascii="Tahoma" w:hAnsi="Tahoma" w:cs="Tahoma"/>
          <w:sz w:val="24"/>
          <w:szCs w:val="24"/>
        </w:rPr>
        <w:t>to appeal be and is hereby granted.</w:t>
      </w:r>
    </w:p>
    <w:p w:rsidR="006A528B" w:rsidRPr="006A528B" w:rsidRDefault="006A528B" w:rsidP="006A528B">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t>Each party shall</w:t>
      </w:r>
      <w:r w:rsidR="003C3D7D">
        <w:rPr>
          <w:rFonts w:ascii="Tahoma" w:hAnsi="Tahoma" w:cs="Tahoma"/>
          <w:sz w:val="24"/>
          <w:szCs w:val="24"/>
        </w:rPr>
        <w:t xml:space="preserve"> </w:t>
      </w:r>
      <w:r>
        <w:rPr>
          <w:rFonts w:ascii="Tahoma" w:hAnsi="Tahoma" w:cs="Tahoma"/>
          <w:sz w:val="24"/>
          <w:szCs w:val="24"/>
        </w:rPr>
        <w:t>bear its costs.</w:t>
      </w:r>
    </w:p>
    <w:p w:rsidR="003C3D7D" w:rsidRDefault="003C3D7D" w:rsidP="005B56E6">
      <w:pPr>
        <w:spacing w:line="360" w:lineRule="auto"/>
        <w:jc w:val="both"/>
        <w:rPr>
          <w:rFonts w:ascii="Tahoma" w:hAnsi="Tahoma" w:cs="Tahoma"/>
          <w:sz w:val="24"/>
          <w:szCs w:val="24"/>
        </w:rPr>
      </w:pPr>
    </w:p>
    <w:p w:rsidR="003C3D7D" w:rsidRDefault="003C3D7D" w:rsidP="005B56E6">
      <w:pPr>
        <w:spacing w:line="360" w:lineRule="auto"/>
        <w:jc w:val="both"/>
        <w:rPr>
          <w:rFonts w:ascii="Tahoma" w:hAnsi="Tahoma" w:cs="Tahoma"/>
          <w:sz w:val="24"/>
          <w:szCs w:val="24"/>
        </w:rPr>
      </w:pPr>
    </w:p>
    <w:p w:rsidR="003C3D7D" w:rsidRDefault="003C3D7D" w:rsidP="003C3D7D">
      <w:pPr>
        <w:spacing w:line="240" w:lineRule="auto"/>
        <w:jc w:val="both"/>
        <w:rPr>
          <w:rFonts w:ascii="Tahoma" w:hAnsi="Tahoma" w:cs="Tahoma"/>
          <w:sz w:val="24"/>
          <w:szCs w:val="24"/>
        </w:rPr>
      </w:pPr>
      <w:r w:rsidRPr="003C3D7D">
        <w:rPr>
          <w:rFonts w:ascii="Tahoma" w:hAnsi="Tahoma" w:cs="Tahoma"/>
          <w:i/>
          <w:sz w:val="24"/>
          <w:szCs w:val="24"/>
        </w:rPr>
        <w:t>Civil Division of Attorney General’s Office</w:t>
      </w:r>
      <w:r>
        <w:rPr>
          <w:rFonts w:ascii="Tahoma" w:hAnsi="Tahoma" w:cs="Tahoma"/>
          <w:sz w:val="24"/>
          <w:szCs w:val="24"/>
        </w:rPr>
        <w:t>, applicant’s legal practitioners</w:t>
      </w:r>
    </w:p>
    <w:p w:rsidR="00906CB1" w:rsidRPr="005B56E6" w:rsidRDefault="003C3D7D" w:rsidP="003C3D7D">
      <w:pPr>
        <w:spacing w:line="240" w:lineRule="auto"/>
        <w:jc w:val="both"/>
        <w:rPr>
          <w:rFonts w:ascii="Tahoma" w:hAnsi="Tahoma" w:cs="Tahoma"/>
          <w:sz w:val="24"/>
          <w:szCs w:val="24"/>
        </w:rPr>
      </w:pPr>
      <w:r w:rsidRPr="003C3D7D">
        <w:rPr>
          <w:rFonts w:ascii="Tahoma" w:hAnsi="Tahoma" w:cs="Tahoma"/>
          <w:i/>
          <w:sz w:val="24"/>
          <w:szCs w:val="24"/>
        </w:rPr>
        <w:t>Dururu A. &amp; Associates</w:t>
      </w:r>
      <w:r>
        <w:rPr>
          <w:rFonts w:ascii="Tahoma" w:hAnsi="Tahoma" w:cs="Tahoma"/>
          <w:sz w:val="24"/>
          <w:szCs w:val="24"/>
        </w:rPr>
        <w:t>, respondent’s legal practitioners</w:t>
      </w:r>
      <w:r w:rsidR="00906CB1">
        <w:rPr>
          <w:rFonts w:ascii="Tahoma" w:hAnsi="Tahoma" w:cs="Tahoma"/>
          <w:sz w:val="24"/>
          <w:szCs w:val="24"/>
        </w:rPr>
        <w:tab/>
      </w:r>
    </w:p>
    <w:sectPr w:rsidR="00906CB1" w:rsidRPr="005B56E6" w:rsidSect="00CB145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0C3" w:rsidRDefault="005820C3" w:rsidP="00CB145F">
      <w:pPr>
        <w:spacing w:after="0" w:line="240" w:lineRule="auto"/>
      </w:pPr>
      <w:r>
        <w:separator/>
      </w:r>
    </w:p>
  </w:endnote>
  <w:endnote w:type="continuationSeparator" w:id="0">
    <w:p w:rsidR="005820C3" w:rsidRDefault="005820C3" w:rsidP="00CB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357038"/>
      <w:docPartObj>
        <w:docPartGallery w:val="Page Numbers (Bottom of Page)"/>
        <w:docPartUnique/>
      </w:docPartObj>
    </w:sdtPr>
    <w:sdtEndPr>
      <w:rPr>
        <w:noProof/>
      </w:rPr>
    </w:sdtEndPr>
    <w:sdtContent>
      <w:p w:rsidR="00D510D6" w:rsidRDefault="00D510D6">
        <w:pPr>
          <w:pStyle w:val="Footer"/>
          <w:jc w:val="center"/>
        </w:pPr>
        <w:r>
          <w:fldChar w:fldCharType="begin"/>
        </w:r>
        <w:r>
          <w:instrText xml:space="preserve"> PAGE   \* MERGEFORMAT </w:instrText>
        </w:r>
        <w:r>
          <w:fldChar w:fldCharType="separate"/>
        </w:r>
        <w:r w:rsidR="00400F54">
          <w:rPr>
            <w:noProof/>
          </w:rPr>
          <w:t>2</w:t>
        </w:r>
        <w:r>
          <w:rPr>
            <w:noProof/>
          </w:rPr>
          <w:fldChar w:fldCharType="end"/>
        </w:r>
      </w:p>
    </w:sdtContent>
  </w:sdt>
  <w:p w:rsidR="00CB145F" w:rsidRDefault="00CB1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0C3" w:rsidRDefault="005820C3" w:rsidP="00CB145F">
      <w:pPr>
        <w:spacing w:after="0" w:line="240" w:lineRule="auto"/>
      </w:pPr>
      <w:r>
        <w:separator/>
      </w:r>
    </w:p>
  </w:footnote>
  <w:footnote w:type="continuationSeparator" w:id="0">
    <w:p w:rsidR="005820C3" w:rsidRDefault="005820C3" w:rsidP="00CB1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45F" w:rsidRPr="00CB145F" w:rsidRDefault="005E069A">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LC/H/138</w:t>
    </w:r>
    <w:r w:rsidR="00CB145F">
      <w:rPr>
        <w:rFonts w:ascii="Tahoma" w:hAnsi="Tahoma" w:cs="Tahoma"/>
        <w:sz w:val="24"/>
        <w:szCs w:val="24"/>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26027"/>
    <w:multiLevelType w:val="hybridMultilevel"/>
    <w:tmpl w:val="EAFAF6E0"/>
    <w:lvl w:ilvl="0" w:tplc="F7D06BE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3E9680C"/>
    <w:multiLevelType w:val="hybridMultilevel"/>
    <w:tmpl w:val="57443B52"/>
    <w:lvl w:ilvl="0" w:tplc="D3C6D5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7F35C55"/>
    <w:multiLevelType w:val="hybridMultilevel"/>
    <w:tmpl w:val="B060D058"/>
    <w:lvl w:ilvl="0" w:tplc="D84EE2C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0933190"/>
    <w:multiLevelType w:val="hybridMultilevel"/>
    <w:tmpl w:val="EDBA8C0C"/>
    <w:lvl w:ilvl="0" w:tplc="0902F8F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F872797"/>
    <w:multiLevelType w:val="hybridMultilevel"/>
    <w:tmpl w:val="23C0FD20"/>
    <w:lvl w:ilvl="0" w:tplc="DBEC7E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63310ECE"/>
    <w:multiLevelType w:val="hybridMultilevel"/>
    <w:tmpl w:val="4476D802"/>
    <w:lvl w:ilvl="0" w:tplc="19A8C92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5"/>
    <w:rsid w:val="00037D40"/>
    <w:rsid w:val="00041E71"/>
    <w:rsid w:val="00065D2D"/>
    <w:rsid w:val="0010711F"/>
    <w:rsid w:val="001A45C3"/>
    <w:rsid w:val="001D1407"/>
    <w:rsid w:val="002114A2"/>
    <w:rsid w:val="00274B7B"/>
    <w:rsid w:val="003C3D7D"/>
    <w:rsid w:val="003E3558"/>
    <w:rsid w:val="00400F54"/>
    <w:rsid w:val="00413059"/>
    <w:rsid w:val="00414B04"/>
    <w:rsid w:val="00446DC5"/>
    <w:rsid w:val="004E4AF9"/>
    <w:rsid w:val="005820C3"/>
    <w:rsid w:val="005B56E6"/>
    <w:rsid w:val="005E069A"/>
    <w:rsid w:val="005E6E86"/>
    <w:rsid w:val="006034E3"/>
    <w:rsid w:val="0060430A"/>
    <w:rsid w:val="00612355"/>
    <w:rsid w:val="006A528B"/>
    <w:rsid w:val="006E21C3"/>
    <w:rsid w:val="00763A12"/>
    <w:rsid w:val="00770B2B"/>
    <w:rsid w:val="0077711D"/>
    <w:rsid w:val="0077793E"/>
    <w:rsid w:val="00875054"/>
    <w:rsid w:val="008C3229"/>
    <w:rsid w:val="00906CB1"/>
    <w:rsid w:val="00987FE3"/>
    <w:rsid w:val="009C2BF9"/>
    <w:rsid w:val="00A0161F"/>
    <w:rsid w:val="00A55384"/>
    <w:rsid w:val="00B02893"/>
    <w:rsid w:val="00BC46F6"/>
    <w:rsid w:val="00BF4C79"/>
    <w:rsid w:val="00C175B6"/>
    <w:rsid w:val="00CA52B4"/>
    <w:rsid w:val="00CB145F"/>
    <w:rsid w:val="00CB1766"/>
    <w:rsid w:val="00CE0983"/>
    <w:rsid w:val="00D510D6"/>
    <w:rsid w:val="00E25EA0"/>
    <w:rsid w:val="00E6497D"/>
    <w:rsid w:val="00F2676C"/>
    <w:rsid w:val="00F3031C"/>
    <w:rsid w:val="00F3741E"/>
    <w:rsid w:val="00F63036"/>
    <w:rsid w:val="00FF0A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library</cp:lastModifiedBy>
  <cp:revision>8</cp:revision>
  <cp:lastPrinted>2020-06-17T12:10:00Z</cp:lastPrinted>
  <dcterms:created xsi:type="dcterms:W3CDTF">2020-06-16T07:02:00Z</dcterms:created>
  <dcterms:modified xsi:type="dcterms:W3CDTF">2020-06-22T12:11:00Z</dcterms:modified>
</cp:coreProperties>
</file>