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1AC" w:rsidRDefault="00067EC0">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ZIMBABWE AGRICULTURAL SOCIETY</w:t>
      </w:r>
    </w:p>
    <w:p w:rsidR="003211AC" w:rsidRDefault="00067EC0">
      <w:pPr>
        <w:spacing w:line="360" w:lineRule="auto"/>
        <w:rPr>
          <w:rFonts w:ascii="Times New Roman" w:hAnsi="Times New Roman" w:cs="Times New Roman"/>
          <w:b/>
          <w:sz w:val="24"/>
          <w:szCs w:val="24"/>
        </w:rPr>
      </w:pPr>
      <w:r>
        <w:rPr>
          <w:rFonts w:ascii="Times New Roman" w:hAnsi="Times New Roman" w:cs="Times New Roman"/>
          <w:b/>
          <w:sz w:val="24"/>
          <w:szCs w:val="24"/>
        </w:rPr>
        <w:t>Versus</w:t>
      </w:r>
    </w:p>
    <w:p w:rsidR="003211AC" w:rsidRDefault="00067EC0">
      <w:pPr>
        <w:spacing w:line="360" w:lineRule="auto"/>
        <w:rPr>
          <w:rFonts w:ascii="Times New Roman" w:hAnsi="Times New Roman" w:cs="Times New Roman"/>
          <w:b/>
          <w:sz w:val="24"/>
          <w:szCs w:val="24"/>
        </w:rPr>
      </w:pPr>
      <w:r>
        <w:rPr>
          <w:rFonts w:ascii="Times New Roman" w:hAnsi="Times New Roman" w:cs="Times New Roman"/>
          <w:b/>
          <w:sz w:val="24"/>
          <w:szCs w:val="24"/>
        </w:rPr>
        <w:t>CONFINED AUTO [PRIVATE] LIMITED</w:t>
      </w:r>
    </w:p>
    <w:p w:rsidR="003211AC" w:rsidRDefault="00067EC0">
      <w:pPr>
        <w:spacing w:line="360" w:lineRule="auto"/>
        <w:rPr>
          <w:rFonts w:ascii="Times New Roman" w:hAnsi="Times New Roman" w:cs="Times New Roman"/>
          <w:b/>
          <w:sz w:val="24"/>
          <w:szCs w:val="24"/>
        </w:rPr>
      </w:pPr>
      <w:r>
        <w:rPr>
          <w:rFonts w:ascii="Times New Roman" w:hAnsi="Times New Roman" w:cs="Times New Roman"/>
          <w:b/>
          <w:sz w:val="24"/>
          <w:szCs w:val="24"/>
        </w:rPr>
        <w:t>And</w:t>
      </w:r>
    </w:p>
    <w:p w:rsidR="003211AC" w:rsidRDefault="00067EC0">
      <w:pPr>
        <w:spacing w:line="360" w:lineRule="auto"/>
        <w:rPr>
          <w:rFonts w:ascii="Times New Roman" w:hAnsi="Times New Roman" w:cs="Times New Roman"/>
          <w:b/>
          <w:sz w:val="24"/>
          <w:szCs w:val="24"/>
        </w:rPr>
      </w:pPr>
      <w:r>
        <w:rPr>
          <w:rFonts w:ascii="Times New Roman" w:hAnsi="Times New Roman" w:cs="Times New Roman"/>
          <w:b/>
          <w:sz w:val="24"/>
          <w:szCs w:val="24"/>
        </w:rPr>
        <w:t>KUDAKWASHE MATYOKUREBWA</w:t>
      </w:r>
    </w:p>
    <w:p w:rsidR="003211AC" w:rsidRDefault="003211AC">
      <w:pPr>
        <w:spacing w:line="360" w:lineRule="auto"/>
        <w:rPr>
          <w:rFonts w:ascii="Times New Roman" w:hAnsi="Times New Roman" w:cs="Times New Roman"/>
          <w:sz w:val="24"/>
          <w:szCs w:val="24"/>
        </w:rPr>
      </w:pPr>
    </w:p>
    <w:p w:rsidR="003211AC" w:rsidRDefault="00067EC0">
      <w:pPr>
        <w:spacing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3211AC" w:rsidRDefault="00067EC0">
      <w:pPr>
        <w:spacing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3211AC" w:rsidRDefault="00067EC0">
      <w:pPr>
        <w:spacing w:line="240" w:lineRule="auto"/>
        <w:rPr>
          <w:rFonts w:ascii="Times New Roman" w:hAnsi="Times New Roman" w:cs="Times New Roman"/>
          <w:sz w:val="24"/>
          <w:szCs w:val="24"/>
        </w:rPr>
      </w:pPr>
      <w:r>
        <w:rPr>
          <w:rFonts w:ascii="Times New Roman" w:hAnsi="Times New Roman" w:cs="Times New Roman"/>
          <w:sz w:val="24"/>
          <w:szCs w:val="24"/>
        </w:rPr>
        <w:t>NDLOVU J</w:t>
      </w:r>
    </w:p>
    <w:p w:rsidR="003211AC" w:rsidRDefault="00067EC0">
      <w:pPr>
        <w:spacing w:line="240" w:lineRule="auto"/>
        <w:rPr>
          <w:rFonts w:ascii="Times New Roman" w:hAnsi="Times New Roman" w:cs="Times New Roman"/>
          <w:sz w:val="24"/>
          <w:szCs w:val="24"/>
        </w:rPr>
      </w:pPr>
      <w:r>
        <w:rPr>
          <w:rFonts w:ascii="Times New Roman" w:hAnsi="Times New Roman" w:cs="Times New Roman"/>
          <w:sz w:val="24"/>
          <w:szCs w:val="24"/>
        </w:rPr>
        <w:t>HARARE 16, 29 JUNE 2023, &amp; 7, 12, 14 JULY 2023, &amp; 15 FEBRUARY 2024</w:t>
      </w:r>
    </w:p>
    <w:p w:rsidR="003211AC" w:rsidRDefault="00067EC0">
      <w:pPr>
        <w:spacing w:line="360" w:lineRule="auto"/>
        <w:rPr>
          <w:rFonts w:ascii="Times New Roman" w:hAnsi="Times New Roman" w:cs="Times New Roman"/>
          <w:b/>
          <w:sz w:val="24"/>
          <w:szCs w:val="24"/>
        </w:rPr>
      </w:pPr>
      <w:r>
        <w:rPr>
          <w:rFonts w:ascii="Times New Roman" w:hAnsi="Times New Roman" w:cs="Times New Roman"/>
          <w:b/>
          <w:sz w:val="24"/>
          <w:szCs w:val="24"/>
        </w:rPr>
        <w:t>CIVIL TRIA</w:t>
      </w:r>
      <w:r>
        <w:rPr>
          <w:rFonts w:ascii="Times New Roman" w:hAnsi="Times New Roman" w:cs="Times New Roman"/>
          <w:b/>
          <w:sz w:val="24"/>
          <w:szCs w:val="24"/>
        </w:rPr>
        <w:t>L</w:t>
      </w:r>
    </w:p>
    <w:p w:rsidR="003211AC" w:rsidRDefault="003211AC">
      <w:pPr>
        <w:spacing w:line="360" w:lineRule="auto"/>
        <w:rPr>
          <w:rFonts w:ascii="Times New Roman" w:hAnsi="Times New Roman" w:cs="Times New Roman"/>
          <w:b/>
          <w:sz w:val="24"/>
          <w:szCs w:val="24"/>
        </w:rPr>
      </w:pPr>
    </w:p>
    <w:p w:rsidR="003211AC" w:rsidRDefault="00067EC0">
      <w:pPr>
        <w:spacing w:line="240" w:lineRule="auto"/>
        <w:rPr>
          <w:rFonts w:ascii="Times New Roman" w:hAnsi="Times New Roman" w:cs="Times New Roman"/>
          <w:sz w:val="24"/>
          <w:szCs w:val="24"/>
        </w:rPr>
      </w:pPr>
      <w:r>
        <w:rPr>
          <w:rFonts w:ascii="Times New Roman" w:hAnsi="Times New Roman" w:cs="Times New Roman"/>
          <w:i/>
          <w:sz w:val="24"/>
          <w:szCs w:val="24"/>
        </w:rPr>
        <w:t>Mr. H. Mutasa,</w:t>
      </w:r>
      <w:r>
        <w:rPr>
          <w:rFonts w:ascii="Times New Roman" w:hAnsi="Times New Roman" w:cs="Times New Roman"/>
          <w:sz w:val="24"/>
          <w:szCs w:val="24"/>
        </w:rPr>
        <w:t xml:space="preserve"> for the Plaintiff.</w:t>
      </w:r>
    </w:p>
    <w:p w:rsidR="003211AC" w:rsidRDefault="00067EC0">
      <w:pPr>
        <w:spacing w:line="240" w:lineRule="auto"/>
        <w:rPr>
          <w:rFonts w:ascii="Times New Roman" w:hAnsi="Times New Roman" w:cs="Times New Roman"/>
          <w:sz w:val="24"/>
          <w:szCs w:val="24"/>
        </w:rPr>
      </w:pPr>
      <w:r>
        <w:rPr>
          <w:rFonts w:ascii="Times New Roman" w:hAnsi="Times New Roman" w:cs="Times New Roman"/>
          <w:i/>
          <w:sz w:val="24"/>
          <w:szCs w:val="24"/>
        </w:rPr>
        <w:t>Mr. K. Maeresera,</w:t>
      </w:r>
      <w:r>
        <w:rPr>
          <w:rFonts w:ascii="Times New Roman" w:hAnsi="Times New Roman" w:cs="Times New Roman"/>
          <w:sz w:val="24"/>
          <w:szCs w:val="24"/>
        </w:rPr>
        <w:t xml:space="preserve"> for the Defendants.</w:t>
      </w:r>
    </w:p>
    <w:p w:rsidR="003211AC" w:rsidRDefault="003211AC">
      <w:pPr>
        <w:spacing w:line="360" w:lineRule="auto"/>
        <w:rPr>
          <w:rFonts w:ascii="Times New Roman" w:hAnsi="Times New Roman" w:cs="Times New Roman"/>
          <w:sz w:val="24"/>
          <w:szCs w:val="24"/>
        </w:rPr>
      </w:pPr>
    </w:p>
    <w:p w:rsidR="003211AC" w:rsidRDefault="00067EC0">
      <w:pPr>
        <w:spacing w:line="36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NDLOVU J:</w:t>
      </w:r>
      <w:r>
        <w:rPr>
          <w:rFonts w:ascii="Times New Roman" w:hAnsi="Times New Roman" w:cs="Times New Roman"/>
          <w:b/>
          <w:sz w:val="24"/>
          <w:szCs w:val="24"/>
        </w:rPr>
        <w:t xml:space="preserve">   </w:t>
      </w:r>
      <w:r>
        <w:rPr>
          <w:rFonts w:ascii="Times New Roman" w:hAnsi="Times New Roman" w:cs="Times New Roman"/>
          <w:sz w:val="24"/>
          <w:szCs w:val="24"/>
        </w:rPr>
        <w:t xml:space="preserve">On </w:t>
      </w:r>
      <w:r>
        <w:rPr>
          <w:rFonts w:ascii="Times New Roman" w:hAnsi="Times New Roman" w:cs="Times New Roman"/>
          <w:b/>
          <w:i/>
          <w:sz w:val="24"/>
          <w:szCs w:val="24"/>
        </w:rPr>
        <w:t>30 November 2018</w:t>
      </w:r>
      <w:r>
        <w:rPr>
          <w:rFonts w:ascii="Times New Roman" w:hAnsi="Times New Roman" w:cs="Times New Roman"/>
          <w:sz w:val="24"/>
          <w:szCs w:val="24"/>
        </w:rPr>
        <w:t>, Plaintiff and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entered into a verbal agreement. Under that agreement, Plaintiff paid an amount of </w:t>
      </w:r>
      <w:r>
        <w:rPr>
          <w:rFonts w:ascii="Times New Roman" w:hAnsi="Times New Roman" w:cs="Times New Roman"/>
          <w:b/>
          <w:i/>
          <w:sz w:val="24"/>
          <w:szCs w:val="24"/>
        </w:rPr>
        <w:t>US$87,000.00</w:t>
      </w:r>
      <w:r>
        <w:rPr>
          <w:rFonts w:ascii="Times New Roman" w:hAnsi="Times New Roman" w:cs="Times New Roman"/>
          <w:sz w:val="24"/>
          <w:szCs w:val="24"/>
        </w:rPr>
        <w:t xml:space="preserve"> in return for the delivery </w:t>
      </w:r>
      <w:r>
        <w:rPr>
          <w:rFonts w:ascii="Times New Roman" w:hAnsi="Times New Roman" w:cs="Times New Roman"/>
          <w:sz w:val="24"/>
          <w:szCs w:val="24"/>
        </w:rPr>
        <w:t xml:space="preserve">of a motor vehicle, a </w:t>
      </w:r>
      <w:r>
        <w:rPr>
          <w:rFonts w:ascii="Times New Roman" w:hAnsi="Times New Roman" w:cs="Times New Roman"/>
          <w:b/>
          <w:i/>
          <w:sz w:val="24"/>
          <w:szCs w:val="24"/>
        </w:rPr>
        <w:t>Toyota Land Cruiser Prado VX Chassis Number JJEBH3FJ4OK20718.</w:t>
      </w:r>
      <w:r>
        <w:rPr>
          <w:rFonts w:ascii="Times New Roman" w:hAnsi="Times New Roman" w:cs="Times New Roman"/>
          <w:sz w:val="24"/>
          <w:szCs w:val="24"/>
        </w:rPr>
        <w:t xml:space="preserve"> </w:t>
      </w:r>
      <w:r>
        <w:rPr>
          <w:rFonts w:ascii="Times New Roman" w:hAnsi="Times New Roman" w:cs="Times New Roman"/>
          <w:i/>
          <w:sz w:val="24"/>
          <w:szCs w:val="24"/>
        </w:rPr>
        <w:t>[the motor vehicle]</w:t>
      </w:r>
      <w:r>
        <w:rPr>
          <w:rFonts w:ascii="Times New Roman" w:hAnsi="Times New Roman" w:cs="Times New Roman"/>
          <w:sz w:val="24"/>
          <w:szCs w:val="24"/>
        </w:rPr>
        <w:t xml:space="preserve">. The motor vehicle described above was imported into Zimbabwe from South Africa by the 1st Defendant. In or around </w:t>
      </w:r>
      <w:r>
        <w:rPr>
          <w:rFonts w:ascii="Times New Roman" w:hAnsi="Times New Roman" w:cs="Times New Roman"/>
          <w:b/>
          <w:i/>
          <w:sz w:val="24"/>
          <w:szCs w:val="24"/>
        </w:rPr>
        <w:t>June 2021,</w:t>
      </w:r>
      <w:r>
        <w:rPr>
          <w:rFonts w:ascii="Times New Roman" w:hAnsi="Times New Roman" w:cs="Times New Roman"/>
          <w:sz w:val="24"/>
          <w:szCs w:val="24"/>
        </w:rPr>
        <w:t xml:space="preserve"> the aforesaid motor vehicl</w:t>
      </w:r>
      <w:r>
        <w:rPr>
          <w:rFonts w:ascii="Times New Roman" w:hAnsi="Times New Roman" w:cs="Times New Roman"/>
          <w:sz w:val="24"/>
          <w:szCs w:val="24"/>
        </w:rPr>
        <w:t xml:space="preserve">e was seized from Plaintiff by the Zimbabwe Revenue Authority </w:t>
      </w:r>
      <w:r>
        <w:rPr>
          <w:rFonts w:ascii="Times New Roman" w:hAnsi="Times New Roman" w:cs="Times New Roman"/>
          <w:b/>
          <w:i/>
          <w:sz w:val="24"/>
          <w:szCs w:val="24"/>
        </w:rPr>
        <w:t>[ZIMRA]</w:t>
      </w:r>
      <w:r>
        <w:rPr>
          <w:rFonts w:ascii="Times New Roman" w:hAnsi="Times New Roman" w:cs="Times New Roman"/>
          <w:sz w:val="24"/>
          <w:szCs w:val="24"/>
        </w:rPr>
        <w:t xml:space="preserve"> on the basis that its importation into Zimbabwe had been done fraudulently. The Defendants were duly notified of that development. Despite making representations to ZIMRA, the Parties herein failed to protect the Plaintiff’s title to the motor vehicle.</w:t>
      </w:r>
    </w:p>
    <w:p w:rsidR="003211AC" w:rsidRDefault="00067EC0">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 xml:space="preserve"> A</w:t>
      </w:r>
      <w:r>
        <w:rPr>
          <w:rFonts w:ascii="Times New Roman" w:hAnsi="Times New Roman" w:cs="Times New Roman"/>
          <w:sz w:val="24"/>
          <w:szCs w:val="24"/>
        </w:rPr>
        <w:t xml:space="preserve">fter protracted engagements between the parties without success, the Plaintiff issued summons out of this court claiming the refund of the purchase value and damages being the </w:t>
      </w:r>
      <w:r>
        <w:rPr>
          <w:rFonts w:ascii="Times New Roman" w:hAnsi="Times New Roman" w:cs="Times New Roman"/>
          <w:sz w:val="24"/>
          <w:szCs w:val="24"/>
        </w:rPr>
        <w:lastRenderedPageBreak/>
        <w:t>difference between the refund value and the replacement cost of the motor vehicl</w:t>
      </w:r>
      <w:r>
        <w:rPr>
          <w:rFonts w:ascii="Times New Roman" w:hAnsi="Times New Roman" w:cs="Times New Roman"/>
          <w:sz w:val="24"/>
          <w:szCs w:val="24"/>
        </w:rPr>
        <w:t>e concerned. The Plaintiff alleged that the Defendants breached an implied warranty against eviction, alternatively fraudulently misrepresented to it that the motor vehicle had been lawfully imported causing the Plaintiff to act on that misrepresentation t</w:t>
      </w:r>
      <w:r>
        <w:rPr>
          <w:rFonts w:ascii="Times New Roman" w:hAnsi="Times New Roman" w:cs="Times New Roman"/>
          <w:sz w:val="24"/>
          <w:szCs w:val="24"/>
        </w:rPr>
        <w:t>o its prejudice.</w:t>
      </w:r>
    </w:p>
    <w:p w:rsidR="003211AC" w:rsidRDefault="00067EC0">
      <w:pPr>
        <w:spacing w:line="36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ISSUES</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issues referred for trial in terms of the Case Management Order are;</w:t>
      </w:r>
    </w:p>
    <w:p w:rsidR="003211AC" w:rsidRDefault="00067EC0">
      <w:pPr>
        <w:spacing w:line="360" w:lineRule="auto"/>
        <w:ind w:firstLine="720"/>
        <w:rPr>
          <w:rFonts w:ascii="Times New Roman" w:hAnsi="Times New Roman" w:cs="Times New Roman"/>
          <w:b/>
          <w:i/>
          <w:sz w:val="24"/>
          <w:szCs w:val="24"/>
        </w:rPr>
      </w:pPr>
      <w:r>
        <w:rPr>
          <w:rFonts w:ascii="Times New Roman" w:hAnsi="Times New Roman" w:cs="Times New Roman"/>
          <w:b/>
          <w:i/>
          <w:sz w:val="24"/>
          <w:szCs w:val="24"/>
        </w:rPr>
        <w:t>1. Whether or not there was a buyer and seller relationship between the parties.</w:t>
      </w:r>
    </w:p>
    <w:p w:rsidR="003211AC" w:rsidRDefault="00067EC0">
      <w:pPr>
        <w:spacing w:line="360" w:lineRule="auto"/>
        <w:ind w:firstLine="720"/>
        <w:rPr>
          <w:rFonts w:ascii="Times New Roman" w:hAnsi="Times New Roman" w:cs="Times New Roman"/>
          <w:b/>
          <w:i/>
          <w:sz w:val="24"/>
          <w:szCs w:val="24"/>
        </w:rPr>
      </w:pPr>
      <w:r>
        <w:rPr>
          <w:rFonts w:ascii="Times New Roman" w:hAnsi="Times New Roman" w:cs="Times New Roman"/>
          <w:b/>
          <w:i/>
          <w:sz w:val="24"/>
          <w:szCs w:val="24"/>
        </w:rPr>
        <w:t>2. Whether or not Defendants fraudulently misrepresented to Plaintiff, that th</w:t>
      </w:r>
      <w:r>
        <w:rPr>
          <w:rFonts w:ascii="Times New Roman" w:hAnsi="Times New Roman" w:cs="Times New Roman"/>
          <w:b/>
          <w:i/>
          <w:sz w:val="24"/>
          <w:szCs w:val="24"/>
        </w:rPr>
        <w:t xml:space="preserve">e motor </w:t>
      </w:r>
      <w:r>
        <w:rPr>
          <w:rFonts w:ascii="Times New Roman" w:hAnsi="Times New Roman" w:cs="Times New Roman"/>
          <w:b/>
          <w:i/>
          <w:sz w:val="24"/>
          <w:szCs w:val="24"/>
        </w:rPr>
        <w:tab/>
      </w:r>
      <w:r>
        <w:rPr>
          <w:rFonts w:ascii="Times New Roman" w:hAnsi="Times New Roman" w:cs="Times New Roman"/>
          <w:b/>
          <w:i/>
          <w:sz w:val="24"/>
          <w:szCs w:val="24"/>
        </w:rPr>
        <w:t>vehicle had been lawfully imported.</w:t>
      </w:r>
    </w:p>
    <w:p w:rsidR="003211AC" w:rsidRDefault="00067EC0">
      <w:pPr>
        <w:spacing w:line="36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THE PLAINTIFF’S CASE</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Plaintiff contends that the agreement that it entered with the 1st Defendant was an agreement of sale for the aforesaid motor vehicle. Its evidence led through Chipo Katsidzira is that, afte</w:t>
      </w:r>
      <w:r>
        <w:rPr>
          <w:rFonts w:ascii="Times New Roman" w:hAnsi="Times New Roman" w:cs="Times New Roman"/>
          <w:sz w:val="24"/>
          <w:szCs w:val="24"/>
        </w:rPr>
        <w:t xml:space="preserve">r carrying out its market survey, a verbal agreement of sale was concluded in terms of which the 1st Defendant would sell the aforesaid motor vehicle to Plaintiff for the sum of </w:t>
      </w:r>
      <w:r>
        <w:rPr>
          <w:rFonts w:ascii="Times New Roman" w:hAnsi="Times New Roman" w:cs="Times New Roman"/>
          <w:b/>
          <w:i/>
          <w:sz w:val="24"/>
          <w:szCs w:val="24"/>
        </w:rPr>
        <w:t>US$87,000.00.</w:t>
      </w:r>
      <w:r>
        <w:rPr>
          <w:rFonts w:ascii="Times New Roman" w:hAnsi="Times New Roman" w:cs="Times New Roman"/>
          <w:sz w:val="24"/>
          <w:szCs w:val="24"/>
        </w:rPr>
        <w:t xml:space="preserve"> The 1st Defendant issued an invoice in favour of the Plaintiff o</w:t>
      </w:r>
      <w:r>
        <w:rPr>
          <w:rFonts w:ascii="Times New Roman" w:hAnsi="Times New Roman" w:cs="Times New Roman"/>
          <w:sz w:val="24"/>
          <w:szCs w:val="24"/>
        </w:rPr>
        <w:t xml:space="preserve">n </w:t>
      </w:r>
      <w:r>
        <w:rPr>
          <w:rFonts w:ascii="Times New Roman" w:hAnsi="Times New Roman" w:cs="Times New Roman"/>
          <w:b/>
          <w:i/>
          <w:sz w:val="24"/>
          <w:szCs w:val="24"/>
        </w:rPr>
        <w:t>28 November 2018</w:t>
      </w:r>
      <w:r>
        <w:rPr>
          <w:rFonts w:ascii="Times New Roman" w:hAnsi="Times New Roman" w:cs="Times New Roman"/>
          <w:sz w:val="24"/>
          <w:szCs w:val="24"/>
        </w:rPr>
        <w:t xml:space="preserve">. The subject of that invoice was described therein as </w:t>
      </w:r>
      <w:r>
        <w:rPr>
          <w:rFonts w:ascii="Times New Roman" w:hAnsi="Times New Roman" w:cs="Times New Roman"/>
          <w:b/>
          <w:i/>
          <w:sz w:val="24"/>
          <w:szCs w:val="24"/>
        </w:rPr>
        <w:t>“vehicle supply”</w:t>
      </w:r>
      <w:r>
        <w:rPr>
          <w:rFonts w:ascii="Times New Roman" w:hAnsi="Times New Roman" w:cs="Times New Roman"/>
          <w:sz w:val="24"/>
          <w:szCs w:val="24"/>
        </w:rPr>
        <w:t xml:space="preserve">. According to the aforesaid invoice, Plaintiff instructed its bank to transfer the purchase price of </w:t>
      </w:r>
      <w:r>
        <w:rPr>
          <w:rFonts w:ascii="Times New Roman" w:hAnsi="Times New Roman" w:cs="Times New Roman"/>
          <w:b/>
          <w:i/>
          <w:sz w:val="24"/>
          <w:szCs w:val="24"/>
        </w:rPr>
        <w:t>US$87,000.00</w:t>
      </w:r>
      <w:r>
        <w:rPr>
          <w:rFonts w:ascii="Times New Roman" w:hAnsi="Times New Roman" w:cs="Times New Roman"/>
          <w:sz w:val="24"/>
          <w:szCs w:val="24"/>
        </w:rPr>
        <w:t xml:space="preserve"> to the 1st Defendant’s Bank account on </w:t>
      </w:r>
      <w:r>
        <w:rPr>
          <w:rFonts w:ascii="Times New Roman" w:hAnsi="Times New Roman" w:cs="Times New Roman"/>
          <w:b/>
          <w:i/>
          <w:sz w:val="24"/>
          <w:szCs w:val="24"/>
        </w:rPr>
        <w:t>29 November 2</w:t>
      </w:r>
      <w:r>
        <w:rPr>
          <w:rFonts w:ascii="Times New Roman" w:hAnsi="Times New Roman" w:cs="Times New Roman"/>
          <w:b/>
          <w:i/>
          <w:sz w:val="24"/>
          <w:szCs w:val="24"/>
        </w:rPr>
        <w:t>018</w:t>
      </w:r>
      <w:r>
        <w:rPr>
          <w:rFonts w:ascii="Times New Roman" w:hAnsi="Times New Roman" w:cs="Times New Roman"/>
          <w:sz w:val="24"/>
          <w:szCs w:val="24"/>
        </w:rPr>
        <w:t xml:space="preserve">. Having met its side of the verbal agreement of sale, the Plaintiff eventually received delivery of the aforesaid motor vehicle in </w:t>
      </w:r>
      <w:r>
        <w:rPr>
          <w:rFonts w:ascii="Times New Roman" w:hAnsi="Times New Roman" w:cs="Times New Roman"/>
          <w:b/>
          <w:i/>
          <w:sz w:val="24"/>
          <w:szCs w:val="24"/>
        </w:rPr>
        <w:t>January 2019</w:t>
      </w:r>
      <w:r>
        <w:rPr>
          <w:rFonts w:ascii="Times New Roman" w:hAnsi="Times New Roman" w:cs="Times New Roman"/>
          <w:sz w:val="24"/>
          <w:szCs w:val="24"/>
        </w:rPr>
        <w:t>. She denied that the Plaintiff and the First Defendant entered an Agency contract. She stated that at no poi</w:t>
      </w:r>
      <w:r>
        <w:rPr>
          <w:rFonts w:ascii="Times New Roman" w:hAnsi="Times New Roman" w:cs="Times New Roman"/>
          <w:sz w:val="24"/>
          <w:szCs w:val="24"/>
        </w:rPr>
        <w:t xml:space="preserve">nt did the 1st Defendant act as an Agent of the Plaintiff. Plaintiff opined that it is entitled to a refund of the purchase price. She was unaware of the allegation that the motor vehicle had diminished in value to the sum of </w:t>
      </w:r>
      <w:r>
        <w:rPr>
          <w:rFonts w:ascii="Times New Roman" w:hAnsi="Times New Roman" w:cs="Times New Roman"/>
          <w:b/>
          <w:i/>
          <w:sz w:val="24"/>
          <w:szCs w:val="24"/>
        </w:rPr>
        <w:t>US$37,000.00</w:t>
      </w:r>
      <w:r>
        <w:rPr>
          <w:rFonts w:ascii="Times New Roman" w:hAnsi="Times New Roman" w:cs="Times New Roman"/>
          <w:sz w:val="24"/>
          <w:szCs w:val="24"/>
        </w:rPr>
        <w:t xml:space="preserve"> at the time of it</w:t>
      </w:r>
      <w:r>
        <w:rPr>
          <w:rFonts w:ascii="Times New Roman" w:hAnsi="Times New Roman" w:cs="Times New Roman"/>
          <w:sz w:val="24"/>
          <w:szCs w:val="24"/>
        </w:rPr>
        <w:t>s seizure insisting that the appropriate remedy is a refund.</w:t>
      </w:r>
    </w:p>
    <w:p w:rsidR="003211AC" w:rsidRDefault="003211AC">
      <w:pPr>
        <w:spacing w:line="360" w:lineRule="auto"/>
        <w:ind w:firstLine="720"/>
        <w:rPr>
          <w:rFonts w:ascii="Times New Roman" w:hAnsi="Times New Roman" w:cs="Times New Roman"/>
          <w:sz w:val="24"/>
          <w:szCs w:val="24"/>
        </w:rPr>
      </w:pPr>
    </w:p>
    <w:p w:rsidR="003211AC" w:rsidRDefault="00067EC0">
      <w:pPr>
        <w:spacing w:line="36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THE DEFENDANTS’ CASE</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Through the testimony of the 2nd Defendant, the Defendants told the court that the parties agreed on a relationship of agency as opposed to an agreement of sale. According t</w:t>
      </w:r>
      <w:r>
        <w:rPr>
          <w:rFonts w:ascii="Times New Roman" w:hAnsi="Times New Roman" w:cs="Times New Roman"/>
          <w:sz w:val="24"/>
          <w:szCs w:val="24"/>
        </w:rPr>
        <w:t xml:space="preserve">o </w:t>
      </w:r>
      <w:r>
        <w:rPr>
          <w:rFonts w:ascii="Times New Roman" w:hAnsi="Times New Roman" w:cs="Times New Roman"/>
          <w:sz w:val="24"/>
          <w:szCs w:val="24"/>
        </w:rPr>
        <w:lastRenderedPageBreak/>
        <w:t>them, Plaintiff instructed the 1st Defendant to act as its agent to import a motor vehicle from South Africa on its behalf. The 1st Defendant accepted the proposal. In terms of that agreement, the 1st Defendant would import a motor vehicle from South Afr</w:t>
      </w:r>
      <w:r>
        <w:rPr>
          <w:rFonts w:ascii="Times New Roman" w:hAnsi="Times New Roman" w:cs="Times New Roman"/>
          <w:sz w:val="24"/>
          <w:szCs w:val="24"/>
        </w:rPr>
        <w:t xml:space="preserve">ica and be paid a commission of </w:t>
      </w:r>
      <w:r>
        <w:rPr>
          <w:rFonts w:ascii="Times New Roman" w:hAnsi="Times New Roman" w:cs="Times New Roman"/>
          <w:b/>
          <w:i/>
          <w:sz w:val="24"/>
          <w:szCs w:val="24"/>
        </w:rPr>
        <w:t>US$3,000.00</w:t>
      </w:r>
      <w:r>
        <w:rPr>
          <w:rFonts w:ascii="Times New Roman" w:hAnsi="Times New Roman" w:cs="Times New Roman"/>
          <w:sz w:val="24"/>
          <w:szCs w:val="24"/>
        </w:rPr>
        <w:t xml:space="preserve">. It issued an invoice of </w:t>
      </w:r>
      <w:r>
        <w:rPr>
          <w:rFonts w:ascii="Times New Roman" w:hAnsi="Times New Roman" w:cs="Times New Roman"/>
          <w:b/>
          <w:i/>
          <w:sz w:val="24"/>
          <w:szCs w:val="24"/>
        </w:rPr>
        <w:t>US$87,000.00</w:t>
      </w:r>
      <w:r>
        <w:rPr>
          <w:rFonts w:ascii="Times New Roman" w:hAnsi="Times New Roman" w:cs="Times New Roman"/>
          <w:sz w:val="24"/>
          <w:szCs w:val="24"/>
        </w:rPr>
        <w:t xml:space="preserve"> simply to facilitate the Plaintiff’s internal processes for the release of the purchase price. At all material times, it was acting as an agent of the Plaintiff, not the sell</w:t>
      </w:r>
      <w:r>
        <w:rPr>
          <w:rFonts w:ascii="Times New Roman" w:hAnsi="Times New Roman" w:cs="Times New Roman"/>
          <w:sz w:val="24"/>
          <w:szCs w:val="24"/>
        </w:rPr>
        <w:t>er.</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the quantum of the Plaintiff’s claim, the Defendants testified that the motor vehicle in question had been used by the Plaintiff before its seizure and had accordingly diminished in value and further alleged that, at the time of its seizure, the </w:t>
      </w:r>
      <w:r>
        <w:rPr>
          <w:rFonts w:ascii="Times New Roman" w:hAnsi="Times New Roman" w:cs="Times New Roman"/>
          <w:sz w:val="24"/>
          <w:szCs w:val="24"/>
        </w:rPr>
        <w:t xml:space="preserve">motor vehicle concerned had been involved in two traffic accidents which further diminished its value. They argued that the value of the motor vehicle had diminished to </w:t>
      </w:r>
      <w:r>
        <w:rPr>
          <w:rFonts w:ascii="Times New Roman" w:hAnsi="Times New Roman" w:cs="Times New Roman"/>
          <w:b/>
          <w:i/>
          <w:sz w:val="24"/>
          <w:szCs w:val="24"/>
        </w:rPr>
        <w:t>US$38,000.00</w:t>
      </w:r>
      <w:r>
        <w:rPr>
          <w:rFonts w:ascii="Times New Roman" w:hAnsi="Times New Roman" w:cs="Times New Roman"/>
          <w:sz w:val="24"/>
          <w:szCs w:val="24"/>
        </w:rPr>
        <w:t>, at the time of its seizure, therefore, Plaintiff cannot be entitled to da</w:t>
      </w:r>
      <w:r>
        <w:rPr>
          <w:rFonts w:ascii="Times New Roman" w:hAnsi="Times New Roman" w:cs="Times New Roman"/>
          <w:sz w:val="24"/>
          <w:szCs w:val="24"/>
        </w:rPr>
        <w:t>mages that are beyond that figure.</w:t>
      </w:r>
    </w:p>
    <w:p w:rsidR="003211AC" w:rsidRDefault="003211AC">
      <w:pPr>
        <w:spacing w:line="360" w:lineRule="auto"/>
        <w:rPr>
          <w:rFonts w:ascii="Times New Roman" w:hAnsi="Times New Roman" w:cs="Times New Roman"/>
          <w:sz w:val="24"/>
          <w:szCs w:val="24"/>
        </w:rPr>
      </w:pPr>
    </w:p>
    <w:p w:rsidR="003211AC" w:rsidRDefault="00067EC0">
      <w:pPr>
        <w:spacing w:line="36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ANALYSIS &amp; FINDINGS</w:t>
      </w:r>
    </w:p>
    <w:p w:rsidR="003211AC" w:rsidRDefault="00067EC0">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the evidence before this Court, the facts of this matter are largely common cause, save, for those dealing with the nature of the verbal agreement made by and between the parties. The individual </w:t>
      </w:r>
      <w:r>
        <w:rPr>
          <w:rFonts w:ascii="Times New Roman" w:hAnsi="Times New Roman" w:cs="Times New Roman"/>
          <w:sz w:val="24"/>
          <w:szCs w:val="24"/>
        </w:rPr>
        <w:t>who negotiated the agreement on behalf of the Plaintiff did not testify for either party. In resolving the central issue regarding the nature of the agreement in question it is pertinent that the Court looks to the conduct of the parties as well, concernin</w:t>
      </w:r>
      <w:r>
        <w:rPr>
          <w:rFonts w:ascii="Times New Roman" w:hAnsi="Times New Roman" w:cs="Times New Roman"/>
          <w:sz w:val="24"/>
          <w:szCs w:val="24"/>
        </w:rPr>
        <w:t>g this transaction.</w:t>
      </w:r>
    </w:p>
    <w:p w:rsidR="003211AC" w:rsidRDefault="00067EC0">
      <w:pPr>
        <w:spacing w:line="360" w:lineRule="auto"/>
        <w:ind w:right="227" w:firstLine="720"/>
        <w:rPr>
          <w:rFonts w:ascii="Times New Roman" w:hAnsi="Times New Roman" w:cs="Times New Roman"/>
          <w:sz w:val="24"/>
          <w:szCs w:val="24"/>
        </w:rPr>
      </w:pPr>
      <w:r>
        <w:rPr>
          <w:rFonts w:ascii="Times New Roman" w:hAnsi="Times New Roman" w:cs="Times New Roman"/>
          <w:sz w:val="24"/>
          <w:szCs w:val="24"/>
        </w:rPr>
        <w:t>The position of the law is that:</w:t>
      </w:r>
    </w:p>
    <w:p w:rsidR="003211AC" w:rsidRDefault="00067EC0">
      <w:pPr>
        <w:spacing w:line="360" w:lineRule="auto"/>
        <w:ind w:left="720" w:right="227" w:firstLine="720"/>
        <w:rPr>
          <w:rFonts w:ascii="Times New Roman" w:hAnsi="Times New Roman" w:cs="Times New Roman"/>
          <w:sz w:val="24"/>
          <w:szCs w:val="24"/>
        </w:rPr>
      </w:pPr>
      <w:r>
        <w:rPr>
          <w:rFonts w:ascii="Times New Roman" w:hAnsi="Times New Roman" w:cs="Times New Roman"/>
          <w:i/>
          <w:sz w:val="24"/>
          <w:szCs w:val="24"/>
        </w:rPr>
        <w:t xml:space="preserve">“… the court will assume that the nature of a transaction is what it purports to </w:t>
      </w:r>
      <w:r>
        <w:rPr>
          <w:rFonts w:ascii="Times New Roman" w:hAnsi="Times New Roman" w:cs="Times New Roman"/>
          <w:i/>
          <w:sz w:val="24"/>
          <w:szCs w:val="24"/>
        </w:rPr>
        <w:tab/>
      </w:r>
      <w:r>
        <w:rPr>
          <w:rFonts w:ascii="Times New Roman" w:hAnsi="Times New Roman" w:cs="Times New Roman"/>
          <w:i/>
          <w:sz w:val="24"/>
          <w:szCs w:val="24"/>
        </w:rPr>
        <w:t xml:space="preserve">be and the onus of showing the contrary will be on the party who asserts that </w:t>
      </w:r>
      <w:r>
        <w:rPr>
          <w:rFonts w:ascii="Times New Roman" w:hAnsi="Times New Roman" w:cs="Times New Roman"/>
          <w:i/>
          <w:sz w:val="24"/>
          <w:szCs w:val="24"/>
        </w:rPr>
        <w:tab/>
      </w:r>
      <w:r>
        <w:rPr>
          <w:rFonts w:ascii="Times New Roman" w:hAnsi="Times New Roman" w:cs="Times New Roman"/>
          <w:i/>
          <w:sz w:val="24"/>
          <w:szCs w:val="24"/>
        </w:rPr>
        <w:t>the transaction is something else.”</w:t>
      </w:r>
      <w:r>
        <w:rPr>
          <w:rFonts w:ascii="Times New Roman" w:hAnsi="Times New Roman" w:cs="Times New Roman"/>
          <w:sz w:val="24"/>
          <w:szCs w:val="24"/>
        </w:rPr>
        <w:t xml:space="preserve"> </w:t>
      </w:r>
      <w:r>
        <w:rPr>
          <w:rFonts w:ascii="Times New Roman" w:hAnsi="Times New Roman" w:cs="Times New Roman"/>
          <w:b/>
          <w:i/>
          <w:sz w:val="24"/>
          <w:szCs w:val="24"/>
        </w:rPr>
        <w:t xml:space="preserve">Scotfin Ltd v Polka Nominees (Nineteen) </w:t>
      </w:r>
      <w:r>
        <w:rPr>
          <w:rFonts w:ascii="Times New Roman" w:hAnsi="Times New Roman" w:cs="Times New Roman"/>
          <w:b/>
          <w:i/>
          <w:sz w:val="24"/>
          <w:szCs w:val="24"/>
        </w:rPr>
        <w:tab/>
      </w:r>
      <w:r>
        <w:rPr>
          <w:rFonts w:ascii="Times New Roman" w:hAnsi="Times New Roman" w:cs="Times New Roman"/>
          <w:b/>
          <w:i/>
          <w:sz w:val="24"/>
          <w:szCs w:val="24"/>
        </w:rPr>
        <w:t>(Pvt) Ltd HH 58/2002.</w:t>
      </w:r>
    </w:p>
    <w:p w:rsidR="003211AC" w:rsidRDefault="00067EC0">
      <w:pPr>
        <w:spacing w:line="360" w:lineRule="auto"/>
        <w:ind w:right="227"/>
        <w:rPr>
          <w:rFonts w:ascii="Times New Roman" w:hAnsi="Times New Roman" w:cs="Times New Roman"/>
          <w:sz w:val="24"/>
          <w:szCs w:val="24"/>
        </w:rPr>
      </w:pPr>
      <w:r>
        <w:rPr>
          <w:rFonts w:ascii="Times New Roman" w:hAnsi="Times New Roman" w:cs="Times New Roman"/>
          <w:b/>
          <w:sz w:val="24"/>
          <w:szCs w:val="24"/>
        </w:rPr>
        <w:t xml:space="preserve">Diamond, Marais &amp; Aronstam </w:t>
      </w:r>
      <w:r>
        <w:rPr>
          <w:rFonts w:ascii="Times New Roman" w:hAnsi="Times New Roman" w:cs="Times New Roman"/>
          <w:sz w:val="24"/>
          <w:szCs w:val="24"/>
        </w:rPr>
        <w:t xml:space="preserve">in </w:t>
      </w:r>
      <w:r>
        <w:rPr>
          <w:rFonts w:ascii="Times New Roman" w:hAnsi="Times New Roman" w:cs="Times New Roman"/>
          <w:b/>
          <w:i/>
          <w:sz w:val="24"/>
          <w:szCs w:val="24"/>
        </w:rPr>
        <w:t>The Law of Hire Purchase in South Africa</w:t>
      </w:r>
      <w:r>
        <w:rPr>
          <w:rFonts w:ascii="Times New Roman" w:hAnsi="Times New Roman" w:cs="Times New Roman"/>
          <w:b/>
          <w:sz w:val="24"/>
          <w:szCs w:val="24"/>
        </w:rPr>
        <w:t xml:space="preserve"> </w:t>
      </w:r>
      <w:r>
        <w:rPr>
          <w:rFonts w:ascii="Times New Roman" w:hAnsi="Times New Roman" w:cs="Times New Roman"/>
          <w:i/>
          <w:sz w:val="24"/>
          <w:szCs w:val="24"/>
        </w:rPr>
        <w:t>4</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w:t>
      </w:r>
      <w:r>
        <w:rPr>
          <w:rFonts w:ascii="Times New Roman" w:hAnsi="Times New Roman" w:cs="Times New Roman"/>
          <w:sz w:val="24"/>
          <w:szCs w:val="24"/>
        </w:rPr>
        <w:t xml:space="preserve"> </w:t>
      </w:r>
      <w:r>
        <w:rPr>
          <w:rFonts w:ascii="Times New Roman" w:hAnsi="Times New Roman" w:cs="Times New Roman"/>
          <w:b/>
          <w:i/>
          <w:sz w:val="24"/>
          <w:szCs w:val="24"/>
        </w:rPr>
        <w:t>@ P- 20.</w:t>
      </w:r>
    </w:p>
    <w:p w:rsidR="003211AC" w:rsidRDefault="003211AC">
      <w:pPr>
        <w:spacing w:line="360" w:lineRule="auto"/>
        <w:rPr>
          <w:rFonts w:ascii="Times New Roman" w:hAnsi="Times New Roman" w:cs="Times New Roman"/>
          <w:sz w:val="24"/>
          <w:szCs w:val="24"/>
        </w:rPr>
      </w:pPr>
    </w:p>
    <w:p w:rsidR="003211AC" w:rsidRDefault="00067EC0">
      <w:pPr>
        <w:spacing w:line="360" w:lineRule="auto"/>
        <w:ind w:right="227"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Plaintiff’s Capital Expenditure Approval Form shows that on its part, it understood that it was </w:t>
      </w:r>
      <w:r>
        <w:rPr>
          <w:rFonts w:ascii="Times New Roman" w:hAnsi="Times New Roman" w:cs="Times New Roman"/>
          <w:sz w:val="24"/>
          <w:szCs w:val="24"/>
        </w:rPr>
        <w:t xml:space="preserve">purchasing the aforesaid motor from the 1st Defendant for a purchase price of </w:t>
      </w:r>
      <w:r>
        <w:rPr>
          <w:rFonts w:ascii="Times New Roman" w:hAnsi="Times New Roman" w:cs="Times New Roman"/>
          <w:b/>
          <w:i/>
          <w:sz w:val="24"/>
          <w:szCs w:val="24"/>
        </w:rPr>
        <w:t>US$87,000.00</w:t>
      </w:r>
      <w:r>
        <w:rPr>
          <w:rFonts w:ascii="Times New Roman" w:hAnsi="Times New Roman" w:cs="Times New Roman"/>
          <w:sz w:val="24"/>
          <w:szCs w:val="24"/>
        </w:rPr>
        <w: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described the nature of the transaction and the basis of its invoice as being for </w:t>
      </w:r>
      <w:r>
        <w:rPr>
          <w:rFonts w:ascii="Times New Roman" w:hAnsi="Times New Roman" w:cs="Times New Roman"/>
          <w:b/>
          <w:i/>
          <w:sz w:val="24"/>
          <w:szCs w:val="24"/>
        </w:rPr>
        <w:t>“vehicle supply.”</w:t>
      </w:r>
      <w:r>
        <w:rPr>
          <w:rFonts w:ascii="Times New Roman" w:hAnsi="Times New Roman" w:cs="Times New Roman"/>
          <w:sz w:val="24"/>
          <w:szCs w:val="24"/>
        </w:rPr>
        <w:t xml:space="preserve"> </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evidence shows that the plaintiff did not</w:t>
      </w:r>
      <w:r>
        <w:rPr>
          <w:rFonts w:ascii="Times New Roman" w:hAnsi="Times New Roman" w:cs="Times New Roman"/>
          <w:sz w:val="24"/>
          <w:szCs w:val="24"/>
        </w:rPr>
        <w:t xml:space="preserve"> identify a particular motor vehicle to be imported from South Africa. The Plaintiff did not give the Defendants the particulars of the motor vehicle in question. The motor vehicle in question was identified by the Defendants. It was previously owned in So</w:t>
      </w:r>
      <w:r>
        <w:rPr>
          <w:rFonts w:ascii="Times New Roman" w:hAnsi="Times New Roman" w:cs="Times New Roman"/>
          <w:sz w:val="24"/>
          <w:szCs w:val="24"/>
        </w:rPr>
        <w:t>uth Africa. Its procurement from South Africa was negotiated between the Defendants and its previous owner. The plaintiff had no connection with the previous owner of the motor vehicle in South Africa. The import documents cite the Defendants or their agen</w:t>
      </w:r>
      <w:r>
        <w:rPr>
          <w:rFonts w:ascii="Times New Roman" w:hAnsi="Times New Roman" w:cs="Times New Roman"/>
          <w:sz w:val="24"/>
          <w:szCs w:val="24"/>
        </w:rPr>
        <w:t>t as the importers. When the motor vehicle arrived in the country it was registered in the name of one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Directors before being transferred to Plaintiff. </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Defendants had to prove their allegation that the agreement under discussion</w:t>
      </w:r>
      <w:r>
        <w:rPr>
          <w:rFonts w:ascii="Times New Roman" w:hAnsi="Times New Roman" w:cs="Times New Roman"/>
          <w:sz w:val="24"/>
          <w:szCs w:val="24"/>
        </w:rPr>
        <w:t xml:space="preserve"> was something else other than an agreement of sale. Nothing was produced to support that allegation. The Defendants were confronted with documents that point to an agreement of sale, and they only made bald allegations of the existence of a Principal and </w:t>
      </w:r>
      <w:r>
        <w:rPr>
          <w:rFonts w:ascii="Times New Roman" w:hAnsi="Times New Roman" w:cs="Times New Roman"/>
          <w:sz w:val="24"/>
          <w:szCs w:val="24"/>
        </w:rPr>
        <w:t>Agent relationship. There is no evidence that the Defendants was paid commission which is linked to this particular transaction. No evidence was adduced of an invoice for the agent’s commission or the receipt of its subsequent settlement.</w:t>
      </w:r>
    </w:p>
    <w:p w:rsidR="003211AC" w:rsidRDefault="00067EC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Why would the D</w:t>
      </w:r>
      <w:r>
        <w:rPr>
          <w:rFonts w:ascii="Times New Roman" w:hAnsi="Times New Roman" w:cs="Times New Roman"/>
          <w:sz w:val="24"/>
          <w:szCs w:val="24"/>
        </w:rPr>
        <w:t>efendants facilitate the internal processes of the Plaintiff regarding the release of the funds to pay for a motor vehicle needed by the Plaintiff? What were those processes? What challenges, if any, did Plaintiff have with its processes to the extent that</w:t>
      </w:r>
      <w:r>
        <w:rPr>
          <w:rFonts w:ascii="Times New Roman" w:hAnsi="Times New Roman" w:cs="Times New Roman"/>
          <w:sz w:val="24"/>
          <w:szCs w:val="24"/>
        </w:rPr>
        <w:t xml:space="preserve"> it needed strangers in the form of the Defendants to come to its rescue? In any case, Plaintiff’s evidence is that on 28 November 2018, it generated a payment requisition to facilitate the payment of the purchase price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which payment w</w:t>
      </w:r>
      <w:r>
        <w:rPr>
          <w:rFonts w:ascii="Times New Roman" w:hAnsi="Times New Roman" w:cs="Times New Roman"/>
          <w:sz w:val="24"/>
          <w:szCs w:val="24"/>
        </w:rPr>
        <w:t>e now know was accordingly effected by Plaintiff’s Bankers.</w:t>
      </w:r>
    </w:p>
    <w:p w:rsidR="003211AC" w:rsidRDefault="00067EC0">
      <w:pPr>
        <w:spacing w:line="360" w:lineRule="auto"/>
        <w:ind w:right="227" w:firstLine="720"/>
        <w:rPr>
          <w:rFonts w:ascii="Times New Roman" w:hAnsi="Times New Roman" w:cs="Times New Roman"/>
          <w:sz w:val="24"/>
          <w:szCs w:val="24"/>
        </w:rPr>
      </w:pPr>
      <w:r>
        <w:rPr>
          <w:rFonts w:ascii="Times New Roman" w:hAnsi="Times New Roman" w:cs="Times New Roman"/>
          <w:sz w:val="24"/>
          <w:szCs w:val="24"/>
        </w:rPr>
        <w:t>The question relating to the true nature of the contract is therefore determined in favour of Plaintiff.</w:t>
      </w:r>
    </w:p>
    <w:p w:rsidR="003211AC" w:rsidRDefault="003211AC">
      <w:pPr>
        <w:spacing w:line="360" w:lineRule="auto"/>
        <w:ind w:right="227"/>
        <w:rPr>
          <w:rFonts w:ascii="Times New Roman" w:hAnsi="Times New Roman" w:cs="Times New Roman"/>
          <w:sz w:val="24"/>
          <w:szCs w:val="24"/>
        </w:rPr>
      </w:pPr>
    </w:p>
    <w:p w:rsidR="003211AC" w:rsidRDefault="00067EC0">
      <w:pPr>
        <w:spacing w:line="360" w:lineRule="auto"/>
        <w:ind w:right="227" w:firstLine="720"/>
        <w:rPr>
          <w:rFonts w:ascii="Times New Roman" w:hAnsi="Times New Roman" w:cs="Times New Roman"/>
          <w:sz w:val="24"/>
          <w:szCs w:val="24"/>
        </w:rPr>
      </w:pPr>
      <w:r>
        <w:rPr>
          <w:rFonts w:ascii="Times New Roman" w:hAnsi="Times New Roman" w:cs="Times New Roman"/>
          <w:sz w:val="24"/>
          <w:szCs w:val="24"/>
        </w:rPr>
        <w:lastRenderedPageBreak/>
        <w:t xml:space="preserve">In </w:t>
      </w:r>
      <w:r>
        <w:rPr>
          <w:rFonts w:ascii="Times New Roman" w:hAnsi="Times New Roman" w:cs="Times New Roman"/>
          <w:b/>
          <w:i/>
          <w:sz w:val="24"/>
          <w:szCs w:val="24"/>
        </w:rPr>
        <w:t>Chiweshe v Saki &amp; Anor  HH 75/13 @ p- 8</w:t>
      </w:r>
      <w:r>
        <w:rPr>
          <w:rFonts w:ascii="Times New Roman" w:hAnsi="Times New Roman" w:cs="Times New Roman"/>
          <w:sz w:val="24"/>
          <w:szCs w:val="24"/>
        </w:rPr>
        <w:t xml:space="preserve">, this Court stated that; </w:t>
      </w:r>
    </w:p>
    <w:p w:rsidR="003211AC" w:rsidRDefault="00067EC0">
      <w:pPr>
        <w:spacing w:line="360" w:lineRule="auto"/>
        <w:ind w:left="720" w:right="227" w:firstLine="720"/>
        <w:rPr>
          <w:rFonts w:ascii="Times New Roman" w:hAnsi="Times New Roman" w:cs="Times New Roman"/>
          <w:i/>
          <w:sz w:val="24"/>
          <w:szCs w:val="24"/>
        </w:rPr>
      </w:pPr>
      <w:r>
        <w:rPr>
          <w:rFonts w:ascii="Times New Roman" w:hAnsi="Times New Roman" w:cs="Times New Roman"/>
          <w:i/>
          <w:sz w:val="24"/>
          <w:szCs w:val="24"/>
        </w:rPr>
        <w:t xml:space="preserve">“An implied warrant against eviction is a warrant where the seller undertakes </w:t>
      </w:r>
      <w:r>
        <w:rPr>
          <w:rFonts w:ascii="Times New Roman" w:hAnsi="Times New Roman" w:cs="Times New Roman"/>
          <w:i/>
          <w:sz w:val="24"/>
          <w:szCs w:val="24"/>
        </w:rPr>
        <w:tab/>
      </w:r>
      <w:r>
        <w:rPr>
          <w:rFonts w:ascii="Times New Roman" w:hAnsi="Times New Roman" w:cs="Times New Roman"/>
          <w:i/>
          <w:sz w:val="24"/>
          <w:szCs w:val="24"/>
        </w:rPr>
        <w:t xml:space="preserve">undisturbed use of the merx to the buyer and warrants that the buyer will not </w:t>
      </w:r>
      <w:r>
        <w:rPr>
          <w:rFonts w:ascii="Times New Roman" w:hAnsi="Times New Roman" w:cs="Times New Roman"/>
          <w:i/>
          <w:sz w:val="24"/>
          <w:szCs w:val="24"/>
        </w:rPr>
        <w:tab/>
      </w:r>
      <w:r>
        <w:rPr>
          <w:rFonts w:ascii="Times New Roman" w:hAnsi="Times New Roman" w:cs="Times New Roman"/>
          <w:i/>
          <w:sz w:val="24"/>
          <w:szCs w:val="24"/>
        </w:rPr>
        <w:t xml:space="preserve">be evicted by a third party with a stronger title to the merx. If the merx is taken </w:t>
      </w:r>
      <w:r>
        <w:rPr>
          <w:rFonts w:ascii="Times New Roman" w:hAnsi="Times New Roman" w:cs="Times New Roman"/>
          <w:i/>
          <w:sz w:val="24"/>
          <w:szCs w:val="24"/>
        </w:rPr>
        <w:tab/>
      </w:r>
      <w:r>
        <w:rPr>
          <w:rFonts w:ascii="Times New Roman" w:hAnsi="Times New Roman" w:cs="Times New Roman"/>
          <w:i/>
          <w:sz w:val="24"/>
          <w:szCs w:val="24"/>
        </w:rPr>
        <w:t>away, the buy</w:t>
      </w:r>
      <w:r>
        <w:rPr>
          <w:rFonts w:ascii="Times New Roman" w:hAnsi="Times New Roman" w:cs="Times New Roman"/>
          <w:i/>
          <w:sz w:val="24"/>
          <w:szCs w:val="24"/>
        </w:rPr>
        <w:t>er is entitled to a refund.”</w:t>
      </w:r>
    </w:p>
    <w:p w:rsidR="003211AC" w:rsidRDefault="00067EC0">
      <w:pPr>
        <w:spacing w:line="360" w:lineRule="auto"/>
        <w:ind w:left="720" w:right="227" w:firstLine="720"/>
        <w:rPr>
          <w:rFonts w:ascii="Times New Roman" w:hAnsi="Times New Roman" w:cs="Times New Roman"/>
          <w:i/>
          <w:sz w:val="24"/>
          <w:szCs w:val="24"/>
        </w:rPr>
      </w:pPr>
      <w:r>
        <w:rPr>
          <w:rFonts w:ascii="Times New Roman" w:hAnsi="Times New Roman" w:cs="Times New Roman"/>
          <w:i/>
          <w:sz w:val="24"/>
          <w:szCs w:val="24"/>
        </w:rPr>
        <w:t xml:space="preserve">“…a seller of goods warrants that the buyer will not be evicted. Eviction </w:t>
      </w:r>
      <w:r>
        <w:rPr>
          <w:rFonts w:ascii="Times New Roman" w:hAnsi="Times New Roman" w:cs="Times New Roman"/>
          <w:i/>
          <w:sz w:val="24"/>
          <w:szCs w:val="24"/>
        </w:rPr>
        <w:tab/>
      </w:r>
      <w:r>
        <w:rPr>
          <w:rFonts w:ascii="Times New Roman" w:hAnsi="Times New Roman" w:cs="Times New Roman"/>
          <w:i/>
          <w:sz w:val="24"/>
          <w:szCs w:val="24"/>
        </w:rPr>
        <w:t xml:space="preserve">includes voluntary surrender of the goods to the owner who has an </w:t>
      </w:r>
      <w:r>
        <w:rPr>
          <w:rFonts w:ascii="Times New Roman" w:hAnsi="Times New Roman" w:cs="Times New Roman"/>
          <w:i/>
          <w:sz w:val="24"/>
          <w:szCs w:val="24"/>
        </w:rPr>
        <w:tab/>
      </w:r>
      <w:r>
        <w:rPr>
          <w:rFonts w:ascii="Times New Roman" w:hAnsi="Times New Roman" w:cs="Times New Roman"/>
          <w:i/>
          <w:sz w:val="24"/>
          <w:szCs w:val="24"/>
        </w:rPr>
        <w:t>incontestable claim to the goods”</w:t>
      </w:r>
    </w:p>
    <w:p w:rsidR="003211AC" w:rsidRDefault="00067EC0">
      <w:pPr>
        <w:spacing w:line="360" w:lineRule="auto"/>
        <w:ind w:right="22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 xml:space="preserve">Kanokanga v Evans &amp; Ors 2000 (2) ZLR 41 </w:t>
      </w:r>
      <w:r>
        <w:rPr>
          <w:rFonts w:ascii="Times New Roman" w:hAnsi="Times New Roman" w:cs="Times New Roman"/>
          <w:sz w:val="24"/>
          <w:szCs w:val="24"/>
        </w:rPr>
        <w:t xml:space="preserve">where the </w:t>
      </w:r>
      <w:r>
        <w:rPr>
          <w:rFonts w:ascii="Times New Roman" w:hAnsi="Times New Roman" w:cs="Times New Roman"/>
          <w:sz w:val="24"/>
          <w:szCs w:val="24"/>
        </w:rPr>
        <w:t>Court ordered the refund of the full purchase price where the Plaintiff had, before its dispossession, been in the use of that motor vehicle.</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no professional valuation of the motor vehicle was commissioned by the Defendants at the time of its seiz</w:t>
      </w:r>
      <w:r>
        <w:rPr>
          <w:rFonts w:ascii="Times New Roman" w:hAnsi="Times New Roman" w:cs="Times New Roman"/>
          <w:sz w:val="24"/>
          <w:szCs w:val="24"/>
        </w:rPr>
        <w:t>ure. No evidence was adduced by the Defendants to show the details of the alleged accidents the motor vehicle had been involved in and the extent of the damages on the motor vehicle. Given the above-stated position of the law, the value of the motor vehicl</w:t>
      </w:r>
      <w:r>
        <w:rPr>
          <w:rFonts w:ascii="Times New Roman" w:hAnsi="Times New Roman" w:cs="Times New Roman"/>
          <w:sz w:val="24"/>
          <w:szCs w:val="24"/>
        </w:rPr>
        <w:t xml:space="preserve">e at the time of its seizure bears no significance because, of the nature of the Plaintiff’s claim, the law prescribes a remedy which is the refund of the purchase price. </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There has been no evidence adduced in motivation for an award of </w:t>
      </w:r>
      <w:r>
        <w:rPr>
          <w:rFonts w:ascii="Times New Roman" w:hAnsi="Times New Roman" w:cs="Times New Roman"/>
          <w:b/>
          <w:i/>
          <w:sz w:val="24"/>
          <w:szCs w:val="24"/>
        </w:rPr>
        <w:t>US$50,000.00</w:t>
      </w:r>
      <w:r>
        <w:rPr>
          <w:rFonts w:ascii="Times New Roman" w:hAnsi="Times New Roman" w:cs="Times New Roman"/>
          <w:sz w:val="24"/>
          <w:szCs w:val="24"/>
        </w:rPr>
        <w:t xml:space="preserve"> damage</w:t>
      </w:r>
      <w:r>
        <w:rPr>
          <w:rFonts w:ascii="Times New Roman" w:hAnsi="Times New Roman" w:cs="Times New Roman"/>
          <w:sz w:val="24"/>
          <w:szCs w:val="24"/>
        </w:rPr>
        <w:t xml:space="preserve">s representing an alleged difference between the refund and the replacement value of the motor vehicle. The witness for the Plaintiff testified that Plaintiff prays for that award </w:t>
      </w:r>
      <w:r>
        <w:rPr>
          <w:rFonts w:ascii="Times New Roman" w:hAnsi="Times New Roman" w:cs="Times New Roman"/>
          <w:b/>
          <w:i/>
          <w:sz w:val="24"/>
          <w:szCs w:val="24"/>
        </w:rPr>
        <w:t>“if”</w:t>
      </w:r>
      <w:r>
        <w:rPr>
          <w:rFonts w:ascii="Times New Roman" w:hAnsi="Times New Roman" w:cs="Times New Roman"/>
          <w:sz w:val="24"/>
          <w:szCs w:val="24"/>
        </w:rPr>
        <w:t xml:space="preserve"> the refund is awarded in Zimbabwean Dollars. Plaintiff’s counsel did no</w:t>
      </w:r>
      <w:r>
        <w:rPr>
          <w:rFonts w:ascii="Times New Roman" w:hAnsi="Times New Roman" w:cs="Times New Roman"/>
          <w:sz w:val="24"/>
          <w:szCs w:val="24"/>
        </w:rPr>
        <w:t>t even motivate that claim in his closing submissions. This claim has not been proven.</w:t>
      </w:r>
    </w:p>
    <w:p w:rsidR="003211AC" w:rsidRDefault="00067EC0">
      <w:pPr>
        <w:spacing w:line="360" w:lineRule="auto"/>
        <w:ind w:firstLine="720"/>
        <w:rPr>
          <w:rFonts w:ascii="Times New Roman" w:hAnsi="Times New Roman" w:cs="Times New Roman"/>
          <w:sz w:val="24"/>
          <w:szCs w:val="24"/>
        </w:rPr>
      </w:pPr>
      <w:r>
        <w:rPr>
          <w:rFonts w:ascii="Times New Roman" w:hAnsi="Times New Roman" w:cs="Times New Roman"/>
          <w:sz w:val="24"/>
          <w:szCs w:val="24"/>
        </w:rPr>
        <w:t>No evidence was adduced by Plaintiff proving that at all material times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acting in his personal circumstances and interests and not on behalf of the</w:t>
      </w:r>
      <w:r>
        <w:rPr>
          <w:rFonts w:ascii="Times New Roman" w:hAnsi="Times New Roman" w:cs="Times New Roman"/>
          <w:sz w:val="24"/>
          <w:szCs w:val="24"/>
        </w:rPr>
        <w:t xml:space="preserv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We now know that the purchase price was paid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after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originated an invoice. The claim against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must therefore fail.</w:t>
      </w:r>
    </w:p>
    <w:p w:rsidR="003211AC" w:rsidRDefault="00067EC0">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Charles Nhamo Nyambuya v Sakunda Holdings [Private] Limited &amp; Anor SC </w:t>
      </w:r>
      <w:r>
        <w:rPr>
          <w:rFonts w:ascii="Times New Roman" w:hAnsi="Times New Roman" w:cs="Times New Roman"/>
          <w:b/>
          <w:i/>
          <w:sz w:val="24"/>
          <w:szCs w:val="24"/>
        </w:rPr>
        <w:t>620/22.</w:t>
      </w:r>
    </w:p>
    <w:p w:rsidR="003211AC" w:rsidRDefault="003211AC">
      <w:pPr>
        <w:spacing w:line="360" w:lineRule="auto"/>
        <w:rPr>
          <w:rFonts w:ascii="Times New Roman" w:hAnsi="Times New Roman" w:cs="Times New Roman"/>
          <w:b/>
          <w:i/>
          <w:sz w:val="24"/>
          <w:szCs w:val="24"/>
        </w:rPr>
      </w:pPr>
    </w:p>
    <w:p w:rsidR="003211AC" w:rsidRDefault="00067EC0">
      <w:pPr>
        <w:spacing w:line="36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lastRenderedPageBreak/>
        <w:t>DISPOSITION</w:t>
      </w:r>
    </w:p>
    <w:p w:rsidR="003211AC" w:rsidRDefault="00067EC0">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The Plaintiff’s claim against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succeeds.</w:t>
      </w:r>
    </w:p>
    <w:p w:rsidR="003211AC" w:rsidRDefault="00067EC0">
      <w:pPr>
        <w:spacing w:line="360" w:lineRule="auto"/>
        <w:ind w:right="227" w:firstLine="720"/>
        <w:rPr>
          <w:rFonts w:ascii="Times New Roman" w:hAnsi="Times New Roman" w:cs="Times New Roman"/>
          <w:sz w:val="24"/>
          <w:szCs w:val="24"/>
        </w:rPr>
      </w:pPr>
      <w:r>
        <w:rPr>
          <w:rFonts w:ascii="Times New Roman" w:hAnsi="Times New Roman" w:cs="Times New Roman"/>
          <w:sz w:val="24"/>
          <w:szCs w:val="24"/>
        </w:rPr>
        <w:t>I accordingly order as follows:</w:t>
      </w:r>
    </w:p>
    <w:p w:rsidR="003211AC" w:rsidRDefault="00067EC0">
      <w:pPr>
        <w:pStyle w:val="ListParagraph"/>
        <w:numPr>
          <w:ilvl w:val="0"/>
          <w:numId w:val="1"/>
        </w:numPr>
        <w:spacing w:line="360" w:lineRule="auto"/>
        <w:ind w:right="227"/>
        <w:rPr>
          <w:rFonts w:ascii="Times New Roman" w:hAnsi="Times New Roman" w:cs="Times New Roman"/>
          <w:b/>
          <w:i/>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be and is hereby ordered to pay the Plaintiff a sum of US$87,000.00 [payable in ZWL$ at the Interbank Exchange Rate prevailing at the time of payment] being the refund of the purchase price of a Toyota Land Cruiser Prado VX </w:t>
      </w:r>
      <w:r>
        <w:rPr>
          <w:rFonts w:ascii="Times New Roman" w:hAnsi="Times New Roman" w:cs="Times New Roman"/>
          <w:b/>
          <w:i/>
          <w:sz w:val="24"/>
          <w:szCs w:val="24"/>
        </w:rPr>
        <w:t>Chassis No.  JJEBH3FJ</w:t>
      </w:r>
      <w:r>
        <w:rPr>
          <w:rFonts w:ascii="Times New Roman" w:hAnsi="Times New Roman" w:cs="Times New Roman"/>
          <w:b/>
          <w:i/>
          <w:sz w:val="24"/>
          <w:szCs w:val="24"/>
        </w:rPr>
        <w:t>4OK20718</w:t>
      </w:r>
    </w:p>
    <w:p w:rsidR="003211AC" w:rsidRDefault="00067EC0">
      <w:pPr>
        <w:pStyle w:val="ListParagraph"/>
        <w:numPr>
          <w:ilvl w:val="0"/>
          <w:numId w:val="1"/>
        </w:numPr>
        <w:spacing w:line="360" w:lineRule="auto"/>
        <w:ind w:right="227"/>
        <w:rPr>
          <w:rFonts w:ascii="Times New Roman" w:hAnsi="Times New Roman" w:cs="Times New Roman"/>
          <w:b/>
          <w:i/>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shall the aforesaid amount with interest at the prescribed rate calculated from the date of Summons to date of full and final payment.</w:t>
      </w:r>
    </w:p>
    <w:p w:rsidR="003211AC" w:rsidRDefault="00067EC0">
      <w:pPr>
        <w:pStyle w:val="ListParagraph"/>
        <w:numPr>
          <w:ilvl w:val="0"/>
          <w:numId w:val="1"/>
        </w:numPr>
        <w:spacing w:line="360" w:lineRule="auto"/>
        <w:ind w:right="227"/>
        <w:rPr>
          <w:rFonts w:ascii="Times New Roman" w:hAnsi="Times New Roman" w:cs="Times New Roman"/>
          <w:b/>
          <w:i/>
          <w:sz w:val="24"/>
          <w:szCs w:val="24"/>
        </w:rPr>
      </w:pPr>
      <w:r>
        <w:rPr>
          <w:rFonts w:ascii="Times New Roman" w:hAnsi="Times New Roman" w:cs="Times New Roman"/>
          <w:sz w:val="24"/>
          <w:szCs w:val="24"/>
        </w:rPr>
        <w:t>The Plaintiff’s claims against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be and are hereby dismissed with costs.</w:t>
      </w:r>
    </w:p>
    <w:p w:rsidR="003211AC" w:rsidRDefault="00067EC0">
      <w:pPr>
        <w:pStyle w:val="ListParagraph"/>
        <w:numPr>
          <w:ilvl w:val="0"/>
          <w:numId w:val="1"/>
        </w:numPr>
        <w:spacing w:line="360" w:lineRule="auto"/>
        <w:ind w:right="227"/>
        <w:rPr>
          <w:rFonts w:ascii="Times New Roman" w:hAnsi="Times New Roman" w:cs="Times New Roman"/>
          <w:b/>
          <w:i/>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shall pay Plaintiff’s costs of suit.</w:t>
      </w:r>
    </w:p>
    <w:p w:rsidR="003211AC" w:rsidRDefault="003211AC">
      <w:pPr>
        <w:spacing w:line="360" w:lineRule="auto"/>
        <w:ind w:right="227"/>
        <w:rPr>
          <w:rFonts w:ascii="Times New Roman" w:hAnsi="Times New Roman" w:cs="Times New Roman"/>
          <w:b/>
          <w:i/>
          <w:sz w:val="24"/>
          <w:szCs w:val="24"/>
        </w:rPr>
      </w:pPr>
    </w:p>
    <w:p w:rsidR="003211AC" w:rsidRDefault="003211AC">
      <w:pPr>
        <w:spacing w:line="360" w:lineRule="auto"/>
        <w:ind w:right="227"/>
        <w:rPr>
          <w:rFonts w:ascii="Times New Roman" w:hAnsi="Times New Roman" w:cs="Times New Roman"/>
          <w:b/>
          <w:i/>
          <w:sz w:val="24"/>
          <w:szCs w:val="24"/>
        </w:rPr>
      </w:pPr>
    </w:p>
    <w:p w:rsidR="003211AC" w:rsidRDefault="00067EC0">
      <w:pPr>
        <w:spacing w:line="360" w:lineRule="auto"/>
        <w:ind w:right="227"/>
        <w:rPr>
          <w:rFonts w:ascii="Times New Roman" w:hAnsi="Times New Roman" w:cs="Times New Roman"/>
          <w:b/>
          <w:i/>
          <w:sz w:val="24"/>
          <w:szCs w:val="24"/>
        </w:rPr>
      </w:pPr>
      <w:r>
        <w:rPr>
          <w:rFonts w:ascii="Times New Roman" w:hAnsi="Times New Roman" w:cs="Times New Roman"/>
          <w:b/>
          <w:i/>
          <w:sz w:val="24"/>
          <w:szCs w:val="24"/>
        </w:rPr>
        <w:t>NDLOVU J.</w:t>
      </w:r>
    </w:p>
    <w:p w:rsidR="003211AC" w:rsidRDefault="00067EC0">
      <w:pPr>
        <w:spacing w:line="360" w:lineRule="auto"/>
        <w:ind w:right="227"/>
        <w:rPr>
          <w:rFonts w:ascii="Times New Roman" w:hAnsi="Times New Roman" w:cs="Times New Roman"/>
          <w:b/>
          <w:i/>
          <w:sz w:val="24"/>
          <w:szCs w:val="24"/>
        </w:rPr>
      </w:pPr>
      <w:r>
        <w:rPr>
          <w:rFonts w:ascii="Times New Roman" w:hAnsi="Times New Roman" w:cs="Times New Roman"/>
          <w:b/>
          <w:i/>
          <w:sz w:val="24"/>
          <w:szCs w:val="24"/>
        </w:rPr>
        <w:t>15/02/2024.</w:t>
      </w:r>
    </w:p>
    <w:p w:rsidR="003211AC" w:rsidRDefault="003211AC">
      <w:pPr>
        <w:spacing w:line="360" w:lineRule="auto"/>
        <w:ind w:right="227"/>
        <w:rPr>
          <w:rFonts w:ascii="Times New Roman" w:hAnsi="Times New Roman" w:cs="Times New Roman"/>
          <w:b/>
          <w:i/>
          <w:sz w:val="24"/>
          <w:szCs w:val="24"/>
        </w:rPr>
      </w:pPr>
    </w:p>
    <w:p w:rsidR="003211AC" w:rsidRDefault="00067EC0">
      <w:pPr>
        <w:spacing w:line="360" w:lineRule="auto"/>
        <w:ind w:right="227"/>
        <w:rPr>
          <w:rFonts w:ascii="Times New Roman" w:hAnsi="Times New Roman" w:cs="Times New Roman"/>
          <w:i/>
          <w:sz w:val="24"/>
          <w:szCs w:val="24"/>
        </w:rPr>
      </w:pPr>
      <w:r>
        <w:rPr>
          <w:rFonts w:ascii="Times New Roman" w:hAnsi="Times New Roman" w:cs="Times New Roman"/>
          <w:i/>
          <w:sz w:val="24"/>
          <w:szCs w:val="24"/>
        </w:rPr>
        <w:t xml:space="preserve">Gill,Godlonton &amp; Gerrans, </w:t>
      </w:r>
      <w:r>
        <w:rPr>
          <w:rFonts w:ascii="Times New Roman" w:hAnsi="Times New Roman" w:cs="Times New Roman"/>
          <w:sz w:val="24"/>
          <w:szCs w:val="24"/>
        </w:rPr>
        <w:t>Plaintiff’s Legal Practitioners.</w:t>
      </w:r>
    </w:p>
    <w:p w:rsidR="003211AC" w:rsidRDefault="00067EC0">
      <w:pPr>
        <w:spacing w:line="360" w:lineRule="auto"/>
        <w:ind w:right="227"/>
        <w:rPr>
          <w:rFonts w:ascii="Times New Roman" w:hAnsi="Times New Roman" w:cs="Times New Roman"/>
          <w:i/>
          <w:sz w:val="24"/>
          <w:szCs w:val="24"/>
        </w:rPr>
      </w:pPr>
      <w:r>
        <w:rPr>
          <w:rFonts w:ascii="Times New Roman" w:hAnsi="Times New Roman" w:cs="Times New Roman"/>
          <w:i/>
          <w:sz w:val="24"/>
          <w:szCs w:val="24"/>
        </w:rPr>
        <w:t>Chizengeya Maeresera &amp; Partners,</w:t>
      </w:r>
      <w:r>
        <w:rPr>
          <w:rFonts w:ascii="Times New Roman" w:hAnsi="Times New Roman" w:cs="Times New Roman"/>
          <w:sz w:val="24"/>
          <w:szCs w:val="24"/>
        </w:rPr>
        <w:t xml:space="preserv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sectPr w:rsidR="003211AC">
      <w:headerReference w:type="default" r:id="rId9"/>
      <w:pgSz w:w="11906" w:h="16838"/>
      <w:pgMar w:top="1361" w:right="1304"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EC0" w:rsidRDefault="00067EC0">
      <w:pPr>
        <w:spacing w:line="240" w:lineRule="auto"/>
      </w:pPr>
      <w:r>
        <w:separator/>
      </w:r>
    </w:p>
  </w:endnote>
  <w:endnote w:type="continuationSeparator" w:id="0">
    <w:p w:rsidR="00067EC0" w:rsidRDefault="00067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EC0" w:rsidRDefault="00067EC0">
      <w:pPr>
        <w:spacing w:after="0"/>
      </w:pPr>
      <w:r>
        <w:separator/>
      </w:r>
    </w:p>
  </w:footnote>
  <w:footnote w:type="continuationSeparator" w:id="0">
    <w:p w:rsidR="00067EC0" w:rsidRDefault="00067EC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AC" w:rsidRDefault="00067EC0">
    <w:pPr>
      <w:spacing w:line="240" w:lineRule="auto"/>
      <w:jc w:val="right"/>
      <w:rPr>
        <w:rFonts w:ascii="Times New Roman" w:hAnsi="Times New Roman" w:cs="Times New Roman"/>
        <w:b/>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11AC" w:rsidRDefault="00067EC0">
                          <w:pPr>
                            <w:pStyle w:val="Header"/>
                          </w:pPr>
                          <w:r>
                            <w:fldChar w:fldCharType="begin"/>
                          </w:r>
                          <w:r>
                            <w:instrText xml:space="preserve"> PAGE  \* MERGEFORMAT </w:instrText>
                          </w:r>
                          <w:r>
                            <w:fldChar w:fldCharType="separate"/>
                          </w:r>
                          <w:r w:rsidR="00DF28E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3211AC" w:rsidRDefault="00067EC0">
                    <w:pPr>
                      <w:pStyle w:val="Header"/>
                    </w:pPr>
                    <w:r>
                      <w:fldChar w:fldCharType="begin"/>
                    </w:r>
                    <w:r>
                      <w:instrText xml:space="preserve"> PAGE  \* MERGEFORMAT </w:instrText>
                    </w:r>
                    <w:r>
                      <w:fldChar w:fldCharType="separate"/>
                    </w:r>
                    <w:r w:rsidR="00DF28E3">
                      <w:rPr>
                        <w:noProof/>
                      </w:rPr>
                      <w:t>2</w:t>
                    </w:r>
                    <w:r>
                      <w:fldChar w:fldCharType="end"/>
                    </w:r>
                  </w:p>
                </w:txbxContent>
              </v:textbox>
              <w10:wrap anchorx="margin"/>
            </v:shape>
          </w:pict>
        </mc:Fallback>
      </mc:AlternateContent>
    </w:r>
  </w:p>
  <w:p w:rsidR="003211AC" w:rsidRDefault="00067EC0">
    <w:pPr>
      <w:spacing w:line="240" w:lineRule="auto"/>
      <w:jc w:val="right"/>
      <w:rPr>
        <w:rFonts w:ascii="Times New Roman" w:hAnsi="Times New Roman" w:cs="Times New Roman"/>
        <w:b/>
        <w:sz w:val="24"/>
        <w:szCs w:val="24"/>
      </w:rPr>
    </w:pPr>
    <w:r>
      <w:rPr>
        <w:rFonts w:ascii="Times New Roman" w:hAnsi="Times New Roman" w:cs="Times New Roman"/>
        <w:b/>
        <w:sz w:val="24"/>
        <w:szCs w:val="24"/>
      </w:rPr>
      <w:t>HH72/24</w:t>
    </w:r>
  </w:p>
  <w:p w:rsidR="003211AC" w:rsidRDefault="00067EC0">
    <w:pPr>
      <w:spacing w:line="240" w:lineRule="auto"/>
      <w:jc w:val="right"/>
      <w:rPr>
        <w:rFonts w:ascii="Times New Roman" w:hAnsi="Times New Roman" w:cs="Times New Roman"/>
        <w:b/>
        <w:sz w:val="24"/>
        <w:szCs w:val="24"/>
      </w:rPr>
    </w:pPr>
    <w:r>
      <w:rPr>
        <w:rFonts w:ascii="Times New Roman" w:hAnsi="Times New Roman" w:cs="Times New Roman"/>
        <w:b/>
        <w:sz w:val="24"/>
        <w:szCs w:val="24"/>
      </w:rPr>
      <w:t>HCHC 443/22</w:t>
    </w:r>
  </w:p>
  <w:p w:rsidR="003211AC" w:rsidRDefault="003211AC">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30DF3"/>
    <w:multiLevelType w:val="multilevel"/>
    <w:tmpl w:val="4FD30DF3"/>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9B"/>
    <w:rsid w:val="00042187"/>
    <w:rsid w:val="000531C6"/>
    <w:rsid w:val="00067EC0"/>
    <w:rsid w:val="000E509B"/>
    <w:rsid w:val="000F712E"/>
    <w:rsid w:val="0019197D"/>
    <w:rsid w:val="002131D6"/>
    <w:rsid w:val="00213313"/>
    <w:rsid w:val="00220199"/>
    <w:rsid w:val="00222C26"/>
    <w:rsid w:val="002456CC"/>
    <w:rsid w:val="00296B1D"/>
    <w:rsid w:val="002B0D7D"/>
    <w:rsid w:val="003211AC"/>
    <w:rsid w:val="00364DD8"/>
    <w:rsid w:val="003B1B56"/>
    <w:rsid w:val="003C074D"/>
    <w:rsid w:val="00407634"/>
    <w:rsid w:val="00441F69"/>
    <w:rsid w:val="004A5938"/>
    <w:rsid w:val="004B6675"/>
    <w:rsid w:val="004C2FA4"/>
    <w:rsid w:val="004F06CF"/>
    <w:rsid w:val="0051129D"/>
    <w:rsid w:val="00560C61"/>
    <w:rsid w:val="00567F39"/>
    <w:rsid w:val="005734E9"/>
    <w:rsid w:val="0058000F"/>
    <w:rsid w:val="005C13BB"/>
    <w:rsid w:val="00607952"/>
    <w:rsid w:val="00643F5A"/>
    <w:rsid w:val="00683159"/>
    <w:rsid w:val="0068350B"/>
    <w:rsid w:val="00685060"/>
    <w:rsid w:val="0069360C"/>
    <w:rsid w:val="00693790"/>
    <w:rsid w:val="006D7A78"/>
    <w:rsid w:val="00704AE1"/>
    <w:rsid w:val="00740F07"/>
    <w:rsid w:val="007E6579"/>
    <w:rsid w:val="0081397F"/>
    <w:rsid w:val="00884E81"/>
    <w:rsid w:val="00911B41"/>
    <w:rsid w:val="00920DA2"/>
    <w:rsid w:val="009355D4"/>
    <w:rsid w:val="009A3FD4"/>
    <w:rsid w:val="009C2950"/>
    <w:rsid w:val="00A148DD"/>
    <w:rsid w:val="00A3558F"/>
    <w:rsid w:val="00A74F8D"/>
    <w:rsid w:val="00AB5973"/>
    <w:rsid w:val="00AD7061"/>
    <w:rsid w:val="00BA115A"/>
    <w:rsid w:val="00BB1E8A"/>
    <w:rsid w:val="00BD70EC"/>
    <w:rsid w:val="00BE5C49"/>
    <w:rsid w:val="00C23A07"/>
    <w:rsid w:val="00C4739B"/>
    <w:rsid w:val="00C5226F"/>
    <w:rsid w:val="00C61326"/>
    <w:rsid w:val="00CC325E"/>
    <w:rsid w:val="00D25F9E"/>
    <w:rsid w:val="00D47AC1"/>
    <w:rsid w:val="00D761FD"/>
    <w:rsid w:val="00D87431"/>
    <w:rsid w:val="00D902FD"/>
    <w:rsid w:val="00DA00FC"/>
    <w:rsid w:val="00DA3CC3"/>
    <w:rsid w:val="00DE2246"/>
    <w:rsid w:val="00DF28E3"/>
    <w:rsid w:val="00DF3D11"/>
    <w:rsid w:val="00E10CEA"/>
    <w:rsid w:val="00E2132D"/>
    <w:rsid w:val="00E70338"/>
    <w:rsid w:val="00E76C09"/>
    <w:rsid w:val="00E86C5A"/>
    <w:rsid w:val="00F02C05"/>
    <w:rsid w:val="00FA1488"/>
    <w:rsid w:val="38062413"/>
    <w:rsid w:val="78FA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47D1E0-7740-4763-A3DC-3E479661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67544-C9C0-4C01-B389-050DC58D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khanyile ndlovu</dc:creator>
  <cp:lastModifiedBy>JSC</cp:lastModifiedBy>
  <cp:revision>3</cp:revision>
  <dcterms:created xsi:type="dcterms:W3CDTF">2024-02-23T08:30:00Z</dcterms:created>
  <dcterms:modified xsi:type="dcterms:W3CDTF">2024-02-23T08:30:00Z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4ab698d840583ea4989b543308a9b49b5d2b853d03cee417b37b695736446270</vt:lpwstr>
  </property>
  <property fmtid="{D5CDD505-2E9C-101B-9397-08002B2CF9AE}" pid="3" name="KSOProductBuildVer">
    <vt:lpwstr>1033-12.2.0.13431</vt:lpwstr>
  </property>
  <property fmtid="{D5CDD505-2E9C-101B-9397-08002B2CF9AE}" pid="4" name="ICV">
    <vt:lpwstr>41DFD55CDF5E4D9C98A19C6A609CD2B7_13</vt:lpwstr>
  </property>
</Properties>
</file>