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AB18A" w14:textId="41290BC7" w:rsidR="00122AB3" w:rsidRDefault="00464213" w:rsidP="00366F5F">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ZIMASCO (PVT) LTD</w:t>
      </w:r>
    </w:p>
    <w:p w14:paraId="4979CE01" w14:textId="77777777" w:rsidR="00122AB3" w:rsidRDefault="00122AB3" w:rsidP="00366F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14:paraId="60E0D228" w14:textId="795C3591" w:rsidR="00122AB3" w:rsidRDefault="00464213" w:rsidP="00366F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TARIRO NDLOVU</w:t>
      </w:r>
      <w:r w:rsidR="00122AB3">
        <w:rPr>
          <w:rFonts w:ascii="Times New Roman" w:hAnsi="Times New Roman" w:cs="Times New Roman"/>
          <w:sz w:val="24"/>
          <w:szCs w:val="24"/>
        </w:rPr>
        <w:t xml:space="preserve"> </w:t>
      </w:r>
    </w:p>
    <w:p w14:paraId="2BEB218C" w14:textId="77777777" w:rsidR="00122AB3" w:rsidRDefault="00122AB3" w:rsidP="00366F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w:t>
      </w:r>
    </w:p>
    <w:p w14:paraId="1489B860" w14:textId="702AB417" w:rsidR="006F686A" w:rsidRDefault="00464213" w:rsidP="006F68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STO</w:t>
      </w:r>
      <w:r w:rsidR="00D21969">
        <w:rPr>
          <w:rFonts w:ascii="Times New Roman" w:hAnsi="Times New Roman" w:cs="Times New Roman"/>
          <w:sz w:val="24"/>
          <w:szCs w:val="24"/>
        </w:rPr>
        <w:t>DD</w:t>
      </w:r>
      <w:r>
        <w:rPr>
          <w:rFonts w:ascii="Times New Roman" w:hAnsi="Times New Roman" w:cs="Times New Roman"/>
          <w:sz w:val="24"/>
          <w:szCs w:val="24"/>
        </w:rPr>
        <w:t>ART</w:t>
      </w:r>
    </w:p>
    <w:p w14:paraId="2CAD1FAB" w14:textId="2C819EAC" w:rsidR="00122AB3" w:rsidRDefault="00464213" w:rsidP="006F68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428A807" w14:textId="77777777" w:rsidR="00464213" w:rsidRDefault="00464213" w:rsidP="006F686A">
      <w:pPr>
        <w:spacing w:after="0" w:line="240" w:lineRule="auto"/>
        <w:jc w:val="both"/>
        <w:rPr>
          <w:rFonts w:ascii="Times New Roman" w:hAnsi="Times New Roman" w:cs="Times New Roman"/>
          <w:sz w:val="24"/>
          <w:szCs w:val="24"/>
        </w:rPr>
      </w:pPr>
    </w:p>
    <w:p w14:paraId="03B0F924" w14:textId="78C28B0E" w:rsidR="00464213" w:rsidRDefault="00464213" w:rsidP="006F68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AND MINING DEVELOPMENT</w:t>
      </w:r>
    </w:p>
    <w:p w14:paraId="629D3915" w14:textId="44A3B8AA" w:rsidR="00850DB1" w:rsidRDefault="00850DB1" w:rsidP="006F686A">
      <w:pPr>
        <w:spacing w:after="0" w:line="240" w:lineRule="auto"/>
        <w:jc w:val="both"/>
        <w:rPr>
          <w:rFonts w:ascii="Times New Roman" w:hAnsi="Times New Roman" w:cs="Times New Roman"/>
          <w:sz w:val="24"/>
          <w:szCs w:val="24"/>
        </w:rPr>
      </w:pPr>
    </w:p>
    <w:p w14:paraId="57F02A06" w14:textId="77777777" w:rsidR="00850DB1" w:rsidRDefault="00850DB1" w:rsidP="006F686A">
      <w:pPr>
        <w:spacing w:after="0" w:line="240" w:lineRule="auto"/>
        <w:jc w:val="both"/>
        <w:rPr>
          <w:rFonts w:ascii="Times New Roman" w:hAnsi="Times New Roman" w:cs="Times New Roman"/>
          <w:sz w:val="24"/>
          <w:szCs w:val="24"/>
        </w:rPr>
      </w:pPr>
    </w:p>
    <w:p w14:paraId="08A4AD61" w14:textId="77777777" w:rsidR="00122AB3" w:rsidRPr="00A90534" w:rsidRDefault="00122AB3" w:rsidP="00366F5F">
      <w:pPr>
        <w:spacing w:after="0" w:line="360" w:lineRule="auto"/>
        <w:jc w:val="both"/>
        <w:rPr>
          <w:rFonts w:ascii="Times New Roman" w:hAnsi="Times New Roman" w:cs="Times New Roman"/>
          <w:sz w:val="24"/>
          <w:szCs w:val="24"/>
        </w:rPr>
      </w:pPr>
    </w:p>
    <w:p w14:paraId="309C15F1" w14:textId="77777777" w:rsidR="00122AB3" w:rsidRPr="00A90534" w:rsidRDefault="00122AB3" w:rsidP="006F686A">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14:paraId="6F027EC3" w14:textId="5506D0DA" w:rsidR="00122AB3" w:rsidRPr="00A90534" w:rsidRDefault="00464213" w:rsidP="006F68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122AB3">
        <w:rPr>
          <w:rFonts w:ascii="Times New Roman" w:hAnsi="Times New Roman" w:cs="Times New Roman"/>
          <w:sz w:val="24"/>
          <w:szCs w:val="24"/>
        </w:rPr>
        <w:t xml:space="preserve"> J</w:t>
      </w:r>
    </w:p>
    <w:p w14:paraId="79369E29" w14:textId="24E722D8" w:rsidR="006F686A" w:rsidRDefault="00122AB3" w:rsidP="006F68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sidR="00464213">
        <w:rPr>
          <w:rFonts w:ascii="Times New Roman" w:hAnsi="Times New Roman" w:cs="Times New Roman"/>
          <w:sz w:val="24"/>
          <w:szCs w:val="24"/>
        </w:rPr>
        <w:t xml:space="preserve"> 21</w:t>
      </w:r>
      <w:r>
        <w:rPr>
          <w:rFonts w:ascii="Times New Roman" w:hAnsi="Times New Roman" w:cs="Times New Roman"/>
          <w:sz w:val="24"/>
          <w:szCs w:val="24"/>
        </w:rPr>
        <w:t xml:space="preserve"> November </w:t>
      </w:r>
      <w:r w:rsidR="00464213">
        <w:rPr>
          <w:rFonts w:ascii="Times New Roman" w:hAnsi="Times New Roman" w:cs="Times New Roman"/>
          <w:sz w:val="24"/>
          <w:szCs w:val="24"/>
        </w:rPr>
        <w:t xml:space="preserve">2023 &amp; </w:t>
      </w:r>
      <w:r w:rsidR="00346FB6">
        <w:rPr>
          <w:rFonts w:ascii="Times New Roman" w:hAnsi="Times New Roman" w:cs="Times New Roman"/>
          <w:sz w:val="24"/>
          <w:szCs w:val="24"/>
        </w:rPr>
        <w:t>2</w:t>
      </w:r>
      <w:r w:rsidR="001E0613">
        <w:rPr>
          <w:rFonts w:ascii="Times New Roman" w:hAnsi="Times New Roman" w:cs="Times New Roman"/>
          <w:sz w:val="24"/>
          <w:szCs w:val="24"/>
        </w:rPr>
        <w:t>6</w:t>
      </w:r>
      <w:r w:rsidR="00464213">
        <w:rPr>
          <w:rFonts w:ascii="Times New Roman" w:hAnsi="Times New Roman" w:cs="Times New Roman"/>
          <w:sz w:val="24"/>
          <w:szCs w:val="24"/>
        </w:rPr>
        <w:t xml:space="preserve"> JANUARY 2024</w:t>
      </w:r>
    </w:p>
    <w:p w14:paraId="0D207531" w14:textId="77777777" w:rsidR="00122AB3" w:rsidRDefault="00122AB3" w:rsidP="00366F5F">
      <w:pPr>
        <w:spacing w:after="0" w:line="360" w:lineRule="auto"/>
        <w:jc w:val="both"/>
        <w:rPr>
          <w:rFonts w:ascii="Times New Roman" w:hAnsi="Times New Roman" w:cs="Times New Roman"/>
          <w:b/>
          <w:sz w:val="24"/>
          <w:szCs w:val="24"/>
        </w:rPr>
      </w:pPr>
    </w:p>
    <w:p w14:paraId="36D63AA7" w14:textId="77777777" w:rsidR="006F686A" w:rsidRDefault="006F686A" w:rsidP="00366F5F">
      <w:pPr>
        <w:spacing w:after="0" w:line="360" w:lineRule="auto"/>
        <w:jc w:val="both"/>
        <w:rPr>
          <w:rFonts w:ascii="Times New Roman" w:hAnsi="Times New Roman" w:cs="Times New Roman"/>
          <w:sz w:val="24"/>
          <w:szCs w:val="24"/>
        </w:rPr>
      </w:pPr>
    </w:p>
    <w:p w14:paraId="313C85E9" w14:textId="78AB1D64" w:rsidR="00122AB3" w:rsidRDefault="00464213" w:rsidP="006F68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315B17">
        <w:rPr>
          <w:rFonts w:ascii="Times New Roman" w:hAnsi="Times New Roman" w:cs="Times New Roman"/>
          <w:sz w:val="24"/>
          <w:szCs w:val="24"/>
        </w:rPr>
        <w:t>Applicant;</w:t>
      </w:r>
      <w:r>
        <w:rPr>
          <w:rFonts w:ascii="Times New Roman" w:hAnsi="Times New Roman" w:cs="Times New Roman"/>
          <w:sz w:val="24"/>
          <w:szCs w:val="24"/>
        </w:rPr>
        <w:t xml:space="preserve"> P. Takaendesa</w:t>
      </w:r>
    </w:p>
    <w:p w14:paraId="2086F2EA" w14:textId="628892B8" w:rsidR="00122AB3" w:rsidRPr="00C54C4E" w:rsidRDefault="00464213" w:rsidP="006F68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Respondent; M. Jaravaza</w:t>
      </w:r>
    </w:p>
    <w:p w14:paraId="7421CFC0" w14:textId="77777777" w:rsidR="00122AB3" w:rsidRDefault="00122AB3" w:rsidP="00366F5F">
      <w:pPr>
        <w:spacing w:after="0" w:line="360" w:lineRule="auto"/>
        <w:jc w:val="both"/>
        <w:rPr>
          <w:rFonts w:ascii="Times New Roman" w:hAnsi="Times New Roman" w:cs="Times New Roman"/>
          <w:b/>
          <w:sz w:val="24"/>
          <w:szCs w:val="24"/>
        </w:rPr>
      </w:pPr>
    </w:p>
    <w:p w14:paraId="502BE34C" w14:textId="4792DE65" w:rsidR="00122AB3" w:rsidRPr="00464213" w:rsidRDefault="00464213" w:rsidP="00366F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OPPOSED APPLICATION</w:t>
      </w:r>
    </w:p>
    <w:p w14:paraId="3EBBBFD7" w14:textId="77777777" w:rsidR="00122AB3" w:rsidRDefault="00122AB3" w:rsidP="00366F5F">
      <w:pPr>
        <w:spacing w:after="0" w:line="360" w:lineRule="auto"/>
        <w:jc w:val="both"/>
        <w:rPr>
          <w:rFonts w:ascii="Times New Roman" w:hAnsi="Times New Roman" w:cs="Times New Roman"/>
          <w:sz w:val="24"/>
          <w:szCs w:val="24"/>
        </w:rPr>
      </w:pPr>
    </w:p>
    <w:p w14:paraId="591638A1" w14:textId="5FF29CBB" w:rsidR="00AF3F1C" w:rsidRDefault="00464213" w:rsidP="00AF3F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w:t>
      </w:r>
      <w:r w:rsidR="00122AB3">
        <w:rPr>
          <w:rFonts w:ascii="Times New Roman" w:hAnsi="Times New Roman" w:cs="Times New Roman"/>
          <w:sz w:val="24"/>
          <w:szCs w:val="24"/>
        </w:rPr>
        <w:t xml:space="preserve">J:   </w:t>
      </w:r>
      <w:r w:rsidR="00205AF5">
        <w:rPr>
          <w:rFonts w:ascii="Times New Roman" w:hAnsi="Times New Roman" w:cs="Times New Roman"/>
          <w:sz w:val="24"/>
          <w:szCs w:val="24"/>
        </w:rPr>
        <w:t>This is an application for condonation for</w:t>
      </w:r>
      <w:r w:rsidR="00346FB6">
        <w:rPr>
          <w:rFonts w:ascii="Times New Roman" w:hAnsi="Times New Roman" w:cs="Times New Roman"/>
          <w:sz w:val="24"/>
          <w:szCs w:val="24"/>
        </w:rPr>
        <w:t xml:space="preserve"> the late</w:t>
      </w:r>
      <w:r w:rsidR="00205AF5">
        <w:rPr>
          <w:rFonts w:ascii="Times New Roman" w:hAnsi="Times New Roman" w:cs="Times New Roman"/>
          <w:sz w:val="24"/>
          <w:szCs w:val="24"/>
        </w:rPr>
        <w:t xml:space="preserve"> filing of</w:t>
      </w:r>
      <w:r w:rsidR="00346FB6">
        <w:rPr>
          <w:rFonts w:ascii="Times New Roman" w:hAnsi="Times New Roman" w:cs="Times New Roman"/>
          <w:sz w:val="24"/>
          <w:szCs w:val="24"/>
        </w:rPr>
        <w:t xml:space="preserve"> an application for</w:t>
      </w:r>
      <w:r w:rsidR="00205AF5">
        <w:rPr>
          <w:rFonts w:ascii="Times New Roman" w:hAnsi="Times New Roman" w:cs="Times New Roman"/>
          <w:sz w:val="24"/>
          <w:szCs w:val="24"/>
        </w:rPr>
        <w:t xml:space="preserve"> review.  </w:t>
      </w:r>
      <w:r w:rsidR="00346FB6">
        <w:rPr>
          <w:rFonts w:ascii="Times New Roman" w:hAnsi="Times New Roman" w:cs="Times New Roman"/>
          <w:sz w:val="24"/>
          <w:szCs w:val="24"/>
        </w:rPr>
        <w:t>Should this application succeed, the application intends to seek a review of</w:t>
      </w:r>
      <w:r w:rsidR="00AF3F1C">
        <w:rPr>
          <w:rFonts w:ascii="Times New Roman" w:hAnsi="Times New Roman" w:cs="Times New Roman"/>
          <w:sz w:val="24"/>
          <w:szCs w:val="24"/>
        </w:rPr>
        <w:t xml:space="preserve"> the</w:t>
      </w:r>
      <w:r w:rsidR="00346FB6">
        <w:rPr>
          <w:rFonts w:ascii="Times New Roman" w:hAnsi="Times New Roman" w:cs="Times New Roman"/>
          <w:sz w:val="24"/>
          <w:szCs w:val="24"/>
        </w:rPr>
        <w:t xml:space="preserve"> decision of the 1</w:t>
      </w:r>
      <w:r w:rsidR="00346FB6" w:rsidRPr="00346FB6">
        <w:rPr>
          <w:rFonts w:ascii="Times New Roman" w:hAnsi="Times New Roman" w:cs="Times New Roman"/>
          <w:sz w:val="24"/>
          <w:szCs w:val="24"/>
          <w:vertAlign w:val="superscript"/>
        </w:rPr>
        <w:t>st</w:t>
      </w:r>
      <w:r w:rsidR="00346FB6">
        <w:rPr>
          <w:rFonts w:ascii="Times New Roman" w:hAnsi="Times New Roman" w:cs="Times New Roman"/>
          <w:sz w:val="24"/>
          <w:szCs w:val="24"/>
        </w:rPr>
        <w:t xml:space="preserve"> respondent rendered on the 1</w:t>
      </w:r>
      <w:r w:rsidR="00346FB6" w:rsidRPr="00346FB6">
        <w:rPr>
          <w:rFonts w:ascii="Times New Roman" w:hAnsi="Times New Roman" w:cs="Times New Roman"/>
          <w:sz w:val="24"/>
          <w:szCs w:val="24"/>
          <w:vertAlign w:val="superscript"/>
        </w:rPr>
        <w:t>st</w:t>
      </w:r>
      <w:r w:rsidR="00346FB6">
        <w:rPr>
          <w:rFonts w:ascii="Times New Roman" w:hAnsi="Times New Roman" w:cs="Times New Roman"/>
          <w:sz w:val="24"/>
          <w:szCs w:val="24"/>
        </w:rPr>
        <w:t xml:space="preserve"> of September 2022. </w:t>
      </w:r>
      <w:r w:rsidR="00AF3F1C">
        <w:rPr>
          <w:rFonts w:ascii="Times New Roman" w:hAnsi="Times New Roman" w:cs="Times New Roman"/>
          <w:sz w:val="24"/>
          <w:szCs w:val="24"/>
        </w:rPr>
        <w:t>In that decision 1</w:t>
      </w:r>
      <w:r w:rsidR="00AF3F1C" w:rsidRPr="00205AF5">
        <w:rPr>
          <w:rFonts w:ascii="Times New Roman" w:hAnsi="Times New Roman" w:cs="Times New Roman"/>
          <w:sz w:val="24"/>
          <w:szCs w:val="24"/>
          <w:vertAlign w:val="superscript"/>
        </w:rPr>
        <w:t>st</w:t>
      </w:r>
      <w:r w:rsidR="00AF3F1C">
        <w:rPr>
          <w:rFonts w:ascii="Times New Roman" w:hAnsi="Times New Roman" w:cs="Times New Roman"/>
          <w:sz w:val="24"/>
          <w:szCs w:val="24"/>
        </w:rPr>
        <w:t xml:space="preserve"> respondent declined to entertain the dispute between the applicant and the 2</w:t>
      </w:r>
      <w:r w:rsidR="00AF3F1C" w:rsidRPr="00205AF5">
        <w:rPr>
          <w:rFonts w:ascii="Times New Roman" w:hAnsi="Times New Roman" w:cs="Times New Roman"/>
          <w:sz w:val="24"/>
          <w:szCs w:val="24"/>
          <w:vertAlign w:val="superscript"/>
        </w:rPr>
        <w:t>nd</w:t>
      </w:r>
      <w:r w:rsidR="00AF3F1C">
        <w:rPr>
          <w:rFonts w:ascii="Times New Roman" w:hAnsi="Times New Roman" w:cs="Times New Roman"/>
          <w:sz w:val="24"/>
          <w:szCs w:val="24"/>
        </w:rPr>
        <w:t xml:space="preserve"> respondent on the basis that a determination over the same dispute had already been rendered in March 2014 (which case was captioned as Dispute/Falcon Gold 1 D Stoddart/2014) hence there was no need to re-open </w:t>
      </w:r>
      <w:r w:rsidR="003838A1">
        <w:rPr>
          <w:rFonts w:ascii="Times New Roman" w:hAnsi="Times New Roman" w:cs="Times New Roman"/>
          <w:sz w:val="24"/>
          <w:szCs w:val="24"/>
        </w:rPr>
        <w:t>it.</w:t>
      </w:r>
    </w:p>
    <w:p w14:paraId="29A41C99" w14:textId="2753B64E" w:rsidR="00346FB6" w:rsidRDefault="00205AF5" w:rsidP="006F68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has its roots in what can be loosely described as a boundary dispute between </w:t>
      </w:r>
      <w:r w:rsidR="00346FB6">
        <w:rPr>
          <w:rFonts w:ascii="Times New Roman" w:hAnsi="Times New Roman" w:cs="Times New Roman"/>
          <w:sz w:val="24"/>
          <w:szCs w:val="24"/>
        </w:rPr>
        <w:t>the applicant and the 2</w:t>
      </w:r>
      <w:r w:rsidR="00346FB6" w:rsidRPr="00346FB6">
        <w:rPr>
          <w:rFonts w:ascii="Times New Roman" w:hAnsi="Times New Roman" w:cs="Times New Roman"/>
          <w:sz w:val="24"/>
          <w:szCs w:val="24"/>
          <w:vertAlign w:val="superscript"/>
        </w:rPr>
        <w:t>nd</w:t>
      </w:r>
      <w:r w:rsidR="00346FB6">
        <w:rPr>
          <w:rFonts w:ascii="Times New Roman" w:hAnsi="Times New Roman" w:cs="Times New Roman"/>
          <w:sz w:val="24"/>
          <w:szCs w:val="24"/>
        </w:rPr>
        <w:t xml:space="preserve"> respondent</w:t>
      </w:r>
      <w:r w:rsidR="00AF3F1C">
        <w:rPr>
          <w:rFonts w:ascii="Times New Roman" w:hAnsi="Times New Roman" w:cs="Times New Roman"/>
          <w:sz w:val="24"/>
          <w:szCs w:val="24"/>
        </w:rPr>
        <w:t xml:space="preserve"> who have rights in</w:t>
      </w:r>
      <w:r w:rsidR="00346FB6">
        <w:rPr>
          <w:rFonts w:ascii="Times New Roman" w:hAnsi="Times New Roman" w:cs="Times New Roman"/>
          <w:sz w:val="24"/>
          <w:szCs w:val="24"/>
        </w:rPr>
        <w:t xml:space="preserve"> </w:t>
      </w:r>
      <w:r w:rsidR="00AF3F1C" w:rsidRPr="00AF3F1C">
        <w:rPr>
          <w:rFonts w:ascii="Times New Roman" w:hAnsi="Times New Roman" w:cs="Times New Roman"/>
          <w:sz w:val="24"/>
          <w:szCs w:val="24"/>
        </w:rPr>
        <w:t>two adjacent mine</w:t>
      </w:r>
      <w:r w:rsidR="00AF3F1C">
        <w:rPr>
          <w:rFonts w:ascii="Times New Roman" w:hAnsi="Times New Roman" w:cs="Times New Roman"/>
          <w:sz w:val="24"/>
          <w:szCs w:val="24"/>
        </w:rPr>
        <w:t>s</w:t>
      </w:r>
      <w:r w:rsidR="00AF3F1C" w:rsidRPr="00AF3F1C">
        <w:rPr>
          <w:rFonts w:ascii="Times New Roman" w:hAnsi="Times New Roman" w:cs="Times New Roman"/>
          <w:sz w:val="24"/>
          <w:szCs w:val="24"/>
        </w:rPr>
        <w:t xml:space="preserve"> in the Shurugwi District of the Midlands province.</w:t>
      </w:r>
      <w:r>
        <w:rPr>
          <w:rFonts w:ascii="Times New Roman" w:hAnsi="Times New Roman" w:cs="Times New Roman"/>
          <w:sz w:val="24"/>
          <w:szCs w:val="24"/>
        </w:rPr>
        <w:t xml:space="preserve"> The two mining blocks are Umcima 6 (Registration No. 7854 BM</w:t>
      </w:r>
      <w:r w:rsidR="00315B17">
        <w:rPr>
          <w:rFonts w:ascii="Times New Roman" w:hAnsi="Times New Roman" w:cs="Times New Roman"/>
          <w:sz w:val="24"/>
          <w:szCs w:val="24"/>
        </w:rPr>
        <w:t>) and</w:t>
      </w:r>
      <w:r>
        <w:rPr>
          <w:rFonts w:ascii="Times New Roman" w:hAnsi="Times New Roman" w:cs="Times New Roman"/>
          <w:sz w:val="24"/>
          <w:szCs w:val="24"/>
        </w:rPr>
        <w:t xml:space="preserve"> Lulu West 22 (Registration No. 29003)</w:t>
      </w:r>
      <w:r w:rsidR="00AF3F1C">
        <w:rPr>
          <w:rFonts w:ascii="Times New Roman" w:hAnsi="Times New Roman" w:cs="Times New Roman"/>
          <w:sz w:val="24"/>
          <w:szCs w:val="24"/>
        </w:rPr>
        <w:t xml:space="preserve"> </w:t>
      </w:r>
      <w:r>
        <w:rPr>
          <w:rFonts w:ascii="Times New Roman" w:hAnsi="Times New Roman" w:cs="Times New Roman"/>
          <w:sz w:val="24"/>
          <w:szCs w:val="24"/>
        </w:rPr>
        <w:t xml:space="preserve">respectively. </w:t>
      </w:r>
    </w:p>
    <w:p w14:paraId="32CCF876" w14:textId="16482D74" w:rsidR="00160336" w:rsidRDefault="00CE33F1" w:rsidP="001603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initially made an application for the review of that decision under case No. HC (CAPP 173/23) with the High Court sitting at Bulawayo but </w:t>
      </w:r>
      <w:r w:rsidR="00160336">
        <w:rPr>
          <w:rFonts w:ascii="Times New Roman" w:hAnsi="Times New Roman" w:cs="Times New Roman"/>
          <w:sz w:val="24"/>
          <w:szCs w:val="24"/>
        </w:rPr>
        <w:t>later</w:t>
      </w:r>
      <w:r>
        <w:rPr>
          <w:rFonts w:ascii="Times New Roman" w:hAnsi="Times New Roman" w:cs="Times New Roman"/>
          <w:sz w:val="24"/>
          <w:szCs w:val="24"/>
        </w:rPr>
        <w:t xml:space="preserve"> withdrew it</w:t>
      </w:r>
      <w:r w:rsidR="00160336">
        <w:rPr>
          <w:rFonts w:ascii="Times New Roman" w:hAnsi="Times New Roman" w:cs="Times New Roman"/>
          <w:sz w:val="24"/>
          <w:szCs w:val="24"/>
        </w:rPr>
        <w:t xml:space="preserve"> on 30 May 2023</w:t>
      </w:r>
      <w:r>
        <w:rPr>
          <w:rFonts w:ascii="Times New Roman" w:hAnsi="Times New Roman" w:cs="Times New Roman"/>
          <w:sz w:val="24"/>
          <w:szCs w:val="24"/>
        </w:rPr>
        <w:t xml:space="preserve">.  The withdrawal </w:t>
      </w:r>
      <w:r w:rsidR="006A0916">
        <w:rPr>
          <w:rFonts w:ascii="Times New Roman" w:hAnsi="Times New Roman" w:cs="Times New Roman"/>
          <w:sz w:val="24"/>
          <w:szCs w:val="24"/>
        </w:rPr>
        <w:t>came in the wake of</w:t>
      </w:r>
      <w:r>
        <w:rPr>
          <w:rFonts w:ascii="Times New Roman" w:hAnsi="Times New Roman" w:cs="Times New Roman"/>
          <w:sz w:val="24"/>
          <w:szCs w:val="24"/>
        </w:rPr>
        <w:t xml:space="preserve"> legal opinion</w:t>
      </w:r>
      <w:r w:rsidR="006A0916">
        <w:rPr>
          <w:rFonts w:ascii="Times New Roman" w:hAnsi="Times New Roman" w:cs="Times New Roman"/>
          <w:sz w:val="24"/>
          <w:szCs w:val="24"/>
        </w:rPr>
        <w:t xml:space="preserve"> obtained</w:t>
      </w:r>
      <w:r>
        <w:rPr>
          <w:rFonts w:ascii="Times New Roman" w:hAnsi="Times New Roman" w:cs="Times New Roman"/>
          <w:sz w:val="24"/>
          <w:szCs w:val="24"/>
        </w:rPr>
        <w:t xml:space="preserve"> from an advocate</w:t>
      </w:r>
      <w:r w:rsidR="00160336">
        <w:rPr>
          <w:rFonts w:ascii="Times New Roman" w:hAnsi="Times New Roman" w:cs="Times New Roman"/>
          <w:sz w:val="24"/>
          <w:szCs w:val="24"/>
        </w:rPr>
        <w:t xml:space="preserve"> </w:t>
      </w:r>
      <w:r w:rsidR="006A0916">
        <w:rPr>
          <w:rFonts w:ascii="Times New Roman" w:hAnsi="Times New Roman" w:cs="Times New Roman"/>
          <w:sz w:val="24"/>
          <w:szCs w:val="24"/>
        </w:rPr>
        <w:t>following</w:t>
      </w:r>
      <w:r w:rsidR="005519E2">
        <w:rPr>
          <w:rFonts w:ascii="Times New Roman" w:hAnsi="Times New Roman" w:cs="Times New Roman"/>
          <w:sz w:val="24"/>
          <w:szCs w:val="24"/>
        </w:rPr>
        <w:t xml:space="preserve"> preliminary points raised by the 2</w:t>
      </w:r>
      <w:r w:rsidR="005519E2" w:rsidRPr="005519E2">
        <w:rPr>
          <w:rFonts w:ascii="Times New Roman" w:hAnsi="Times New Roman" w:cs="Times New Roman"/>
          <w:sz w:val="24"/>
          <w:szCs w:val="24"/>
          <w:vertAlign w:val="superscript"/>
        </w:rPr>
        <w:t>nd</w:t>
      </w:r>
      <w:r w:rsidR="005519E2">
        <w:rPr>
          <w:rFonts w:ascii="Times New Roman" w:hAnsi="Times New Roman" w:cs="Times New Roman"/>
          <w:sz w:val="24"/>
          <w:szCs w:val="24"/>
        </w:rPr>
        <w:t xml:space="preserve"> respondent</w:t>
      </w:r>
      <w:r w:rsidR="006A0916">
        <w:rPr>
          <w:rFonts w:ascii="Times New Roman" w:hAnsi="Times New Roman" w:cs="Times New Roman"/>
          <w:sz w:val="24"/>
          <w:szCs w:val="24"/>
        </w:rPr>
        <w:t xml:space="preserve"> </w:t>
      </w:r>
      <w:r w:rsidR="00AF3F1C">
        <w:rPr>
          <w:rFonts w:ascii="Times New Roman" w:hAnsi="Times New Roman" w:cs="Times New Roman"/>
          <w:sz w:val="24"/>
          <w:szCs w:val="24"/>
        </w:rPr>
        <w:t>in opposing</w:t>
      </w:r>
      <w:r w:rsidR="006A0916">
        <w:rPr>
          <w:rFonts w:ascii="Times New Roman" w:hAnsi="Times New Roman" w:cs="Times New Roman"/>
          <w:sz w:val="24"/>
          <w:szCs w:val="24"/>
        </w:rPr>
        <w:t xml:space="preserve"> that application</w:t>
      </w:r>
      <w:r w:rsidR="005519E2">
        <w:rPr>
          <w:rFonts w:ascii="Times New Roman" w:hAnsi="Times New Roman" w:cs="Times New Roman"/>
          <w:sz w:val="24"/>
          <w:szCs w:val="24"/>
        </w:rPr>
        <w:t xml:space="preserve">.  Needless to </w:t>
      </w:r>
      <w:r w:rsidR="00D21969">
        <w:rPr>
          <w:rFonts w:ascii="Times New Roman" w:hAnsi="Times New Roman" w:cs="Times New Roman"/>
          <w:sz w:val="24"/>
          <w:szCs w:val="24"/>
        </w:rPr>
        <w:t>say,</w:t>
      </w:r>
      <w:r w:rsidR="005519E2">
        <w:rPr>
          <w:rFonts w:ascii="Times New Roman" w:hAnsi="Times New Roman" w:cs="Times New Roman"/>
          <w:sz w:val="24"/>
          <w:szCs w:val="24"/>
        </w:rPr>
        <w:t xml:space="preserve"> by the time the applicant sought to mount the “</w:t>
      </w:r>
      <w:r w:rsidR="00911E47">
        <w:rPr>
          <w:rFonts w:ascii="Times New Roman" w:hAnsi="Times New Roman" w:cs="Times New Roman"/>
          <w:sz w:val="24"/>
          <w:szCs w:val="24"/>
        </w:rPr>
        <w:t>second” review</w:t>
      </w:r>
      <w:r w:rsidR="005519E2">
        <w:rPr>
          <w:rFonts w:ascii="Times New Roman" w:hAnsi="Times New Roman" w:cs="Times New Roman"/>
          <w:sz w:val="24"/>
          <w:szCs w:val="24"/>
        </w:rPr>
        <w:t xml:space="preserve"> application </w:t>
      </w:r>
      <w:r w:rsidR="006A0916">
        <w:rPr>
          <w:rFonts w:ascii="Times New Roman" w:hAnsi="Times New Roman" w:cs="Times New Roman"/>
          <w:sz w:val="24"/>
          <w:szCs w:val="24"/>
        </w:rPr>
        <w:t>it</w:t>
      </w:r>
      <w:r w:rsidR="005519E2">
        <w:rPr>
          <w:rFonts w:ascii="Times New Roman" w:hAnsi="Times New Roman" w:cs="Times New Roman"/>
          <w:sz w:val="24"/>
          <w:szCs w:val="24"/>
        </w:rPr>
        <w:t xml:space="preserve"> was out of time hence the present application for </w:t>
      </w:r>
      <w:r w:rsidR="00160336">
        <w:rPr>
          <w:rFonts w:ascii="Times New Roman" w:hAnsi="Times New Roman" w:cs="Times New Roman"/>
          <w:sz w:val="24"/>
          <w:szCs w:val="24"/>
        </w:rPr>
        <w:t>condonation</w:t>
      </w:r>
    </w:p>
    <w:p w14:paraId="77110DE2" w14:textId="2511317E" w:rsidR="005519E2" w:rsidRDefault="006A0916" w:rsidP="001603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11E47">
        <w:rPr>
          <w:rFonts w:ascii="Times New Roman" w:hAnsi="Times New Roman" w:cs="Times New Roman"/>
          <w:sz w:val="24"/>
          <w:szCs w:val="24"/>
        </w:rPr>
        <w:t xml:space="preserve">he </w:t>
      </w:r>
      <w:r w:rsidR="00160336">
        <w:rPr>
          <w:rFonts w:ascii="Times New Roman" w:hAnsi="Times New Roman" w:cs="Times New Roman"/>
          <w:sz w:val="24"/>
          <w:szCs w:val="24"/>
        </w:rPr>
        <w:t>main</w:t>
      </w:r>
      <w:r w:rsidR="00911E47">
        <w:rPr>
          <w:rFonts w:ascii="Times New Roman" w:hAnsi="Times New Roman" w:cs="Times New Roman"/>
          <w:sz w:val="24"/>
          <w:szCs w:val="24"/>
        </w:rPr>
        <w:t xml:space="preserve"> dispute</w:t>
      </w:r>
      <w:r>
        <w:rPr>
          <w:rFonts w:ascii="Times New Roman" w:hAnsi="Times New Roman" w:cs="Times New Roman"/>
          <w:sz w:val="24"/>
          <w:szCs w:val="24"/>
        </w:rPr>
        <w:t>, as earlier stated</w:t>
      </w:r>
      <w:r w:rsidR="00911E47">
        <w:rPr>
          <w:rFonts w:ascii="Times New Roman" w:hAnsi="Times New Roman" w:cs="Times New Roman"/>
          <w:sz w:val="24"/>
          <w:szCs w:val="24"/>
        </w:rPr>
        <w:t xml:space="preserve"> essentially </w:t>
      </w:r>
      <w:r w:rsidR="00160336">
        <w:rPr>
          <w:rFonts w:ascii="Times New Roman" w:hAnsi="Times New Roman" w:cs="Times New Roman"/>
          <w:sz w:val="24"/>
          <w:szCs w:val="24"/>
        </w:rPr>
        <w:t>relates to</w:t>
      </w:r>
      <w:r w:rsidR="00911E47">
        <w:rPr>
          <w:rFonts w:ascii="Times New Roman" w:hAnsi="Times New Roman" w:cs="Times New Roman"/>
          <w:sz w:val="24"/>
          <w:szCs w:val="24"/>
        </w:rPr>
        <w:t xml:space="preserve"> the parties mining rights within a territory adjacent to their common boundary.  Things came to a head when applicant deployed security personnel to man what is now</w:t>
      </w:r>
      <w:r w:rsidR="005519E2">
        <w:rPr>
          <w:rFonts w:ascii="Times New Roman" w:hAnsi="Times New Roman" w:cs="Times New Roman"/>
          <w:sz w:val="24"/>
          <w:szCs w:val="24"/>
        </w:rPr>
        <w:t xml:space="preserve"> </w:t>
      </w:r>
      <w:r>
        <w:rPr>
          <w:rFonts w:ascii="Times New Roman" w:hAnsi="Times New Roman" w:cs="Times New Roman"/>
          <w:sz w:val="24"/>
          <w:szCs w:val="24"/>
        </w:rPr>
        <w:t>known</w:t>
      </w:r>
      <w:r w:rsidR="00911E47">
        <w:rPr>
          <w:rFonts w:ascii="Times New Roman" w:hAnsi="Times New Roman" w:cs="Times New Roman"/>
          <w:sz w:val="24"/>
          <w:szCs w:val="24"/>
        </w:rPr>
        <w:t xml:space="preserve"> to</w:t>
      </w:r>
      <w:r>
        <w:rPr>
          <w:rFonts w:ascii="Times New Roman" w:hAnsi="Times New Roman" w:cs="Times New Roman"/>
          <w:sz w:val="24"/>
          <w:szCs w:val="24"/>
        </w:rPr>
        <w:t xml:space="preserve"> be</w:t>
      </w:r>
      <w:r w:rsidR="00911E47">
        <w:rPr>
          <w:rFonts w:ascii="Times New Roman" w:hAnsi="Times New Roman" w:cs="Times New Roman"/>
          <w:sz w:val="24"/>
          <w:szCs w:val="24"/>
        </w:rPr>
        <w:t xml:space="preserve"> the disputed territory and the 2</w:t>
      </w:r>
      <w:r w:rsidR="00911E47" w:rsidRPr="00911E47">
        <w:rPr>
          <w:rFonts w:ascii="Times New Roman" w:hAnsi="Times New Roman" w:cs="Times New Roman"/>
          <w:sz w:val="24"/>
          <w:szCs w:val="24"/>
          <w:vertAlign w:val="superscript"/>
        </w:rPr>
        <w:t>nd</w:t>
      </w:r>
      <w:r w:rsidR="00911E47">
        <w:rPr>
          <w:rFonts w:ascii="Times New Roman" w:hAnsi="Times New Roman" w:cs="Times New Roman"/>
          <w:sz w:val="24"/>
          <w:szCs w:val="24"/>
        </w:rPr>
        <w:t xml:space="preserve"> respondent demanded their removal.  According to applicant efforts to engage the 2</w:t>
      </w:r>
      <w:r w:rsidR="00911E47" w:rsidRPr="00911E47">
        <w:rPr>
          <w:rFonts w:ascii="Times New Roman" w:hAnsi="Times New Roman" w:cs="Times New Roman"/>
          <w:sz w:val="24"/>
          <w:szCs w:val="24"/>
          <w:vertAlign w:val="superscript"/>
        </w:rPr>
        <w:t>nd</w:t>
      </w:r>
      <w:r w:rsidR="00911E47">
        <w:rPr>
          <w:rFonts w:ascii="Times New Roman" w:hAnsi="Times New Roman" w:cs="Times New Roman"/>
          <w:sz w:val="24"/>
          <w:szCs w:val="24"/>
        </w:rPr>
        <w:t xml:space="preserve"> respondent to ascertain the basis of the demand to remove his security personnel were fruitless prompting him to register a complaint with the 1</w:t>
      </w:r>
      <w:r w:rsidR="00911E47" w:rsidRPr="00911E47">
        <w:rPr>
          <w:rFonts w:ascii="Times New Roman" w:hAnsi="Times New Roman" w:cs="Times New Roman"/>
          <w:sz w:val="24"/>
          <w:szCs w:val="24"/>
          <w:vertAlign w:val="superscript"/>
        </w:rPr>
        <w:t>st</w:t>
      </w:r>
      <w:r w:rsidR="00911E47">
        <w:rPr>
          <w:rFonts w:ascii="Times New Roman" w:hAnsi="Times New Roman" w:cs="Times New Roman"/>
          <w:sz w:val="24"/>
          <w:szCs w:val="24"/>
        </w:rPr>
        <w:t xml:space="preserve"> respondent.</w:t>
      </w:r>
    </w:p>
    <w:p w14:paraId="6E6C5FB5" w14:textId="118CC3E0" w:rsidR="00033E08" w:rsidRDefault="00E847AF" w:rsidP="00AF3F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Thereafter </w:t>
      </w:r>
      <w:r w:rsidR="006A0916">
        <w:rPr>
          <w:rFonts w:ascii="Times New Roman" w:hAnsi="Times New Roman" w:cs="Times New Roman"/>
          <w:sz w:val="24"/>
          <w:szCs w:val="24"/>
        </w:rPr>
        <w:t>applicant and 2</w:t>
      </w:r>
      <w:r w:rsidR="006A0916" w:rsidRPr="006A0916">
        <w:rPr>
          <w:rFonts w:ascii="Times New Roman" w:hAnsi="Times New Roman" w:cs="Times New Roman"/>
          <w:sz w:val="24"/>
          <w:szCs w:val="24"/>
          <w:vertAlign w:val="superscript"/>
        </w:rPr>
        <w:t>nd</w:t>
      </w:r>
      <w:r w:rsidR="006A0916">
        <w:rPr>
          <w:rFonts w:ascii="Times New Roman" w:hAnsi="Times New Roman" w:cs="Times New Roman"/>
          <w:sz w:val="24"/>
          <w:szCs w:val="24"/>
        </w:rPr>
        <w:t xml:space="preserve"> respondent</w:t>
      </w:r>
      <w:r>
        <w:rPr>
          <w:rFonts w:ascii="Times New Roman" w:hAnsi="Times New Roman" w:cs="Times New Roman"/>
          <w:sz w:val="24"/>
          <w:szCs w:val="24"/>
        </w:rPr>
        <w:t xml:space="preserve"> exchanged correspondences over the issue, the culmination of which was that the</w:t>
      </w:r>
      <w:r w:rsidR="006A0916">
        <w:rPr>
          <w:rFonts w:ascii="Times New Roman" w:hAnsi="Times New Roman" w:cs="Times New Roman"/>
          <w:sz w:val="24"/>
          <w:szCs w:val="24"/>
        </w:rPr>
        <w:t>y</w:t>
      </w:r>
      <w:r>
        <w:rPr>
          <w:rFonts w:ascii="Times New Roman" w:hAnsi="Times New Roman" w:cs="Times New Roman"/>
          <w:sz w:val="24"/>
          <w:szCs w:val="24"/>
        </w:rPr>
        <w:t xml:space="preserve"> signed </w:t>
      </w:r>
      <w:r w:rsidR="00640B6A">
        <w:rPr>
          <w:rFonts w:ascii="Times New Roman" w:hAnsi="Times New Roman" w:cs="Times New Roman"/>
          <w:sz w:val="24"/>
          <w:szCs w:val="24"/>
        </w:rPr>
        <w:t>consent</w:t>
      </w:r>
      <w:r>
        <w:rPr>
          <w:rFonts w:ascii="Times New Roman" w:hAnsi="Times New Roman" w:cs="Times New Roman"/>
          <w:sz w:val="24"/>
          <w:szCs w:val="24"/>
        </w:rPr>
        <w:t xml:space="preserve"> </w:t>
      </w:r>
      <w:r w:rsidR="00640B6A">
        <w:rPr>
          <w:rFonts w:ascii="Times New Roman" w:hAnsi="Times New Roman" w:cs="Times New Roman"/>
          <w:sz w:val="24"/>
          <w:szCs w:val="24"/>
        </w:rPr>
        <w:t>forms submitting</w:t>
      </w:r>
      <w:r w:rsidR="006A0916">
        <w:rPr>
          <w:rFonts w:ascii="Times New Roman" w:hAnsi="Times New Roman" w:cs="Times New Roman"/>
          <w:sz w:val="24"/>
          <w:szCs w:val="24"/>
        </w:rPr>
        <w:t xml:space="preserve"> themselves</w:t>
      </w:r>
      <w:r w:rsidR="00640B6A">
        <w:rPr>
          <w:rFonts w:ascii="Times New Roman" w:hAnsi="Times New Roman" w:cs="Times New Roman"/>
          <w:sz w:val="24"/>
          <w:szCs w:val="24"/>
        </w:rPr>
        <w:t xml:space="preserve"> to the jurisdiction of the 1</w:t>
      </w:r>
      <w:r w:rsidR="00640B6A" w:rsidRPr="00640B6A">
        <w:rPr>
          <w:rFonts w:ascii="Times New Roman" w:hAnsi="Times New Roman" w:cs="Times New Roman"/>
          <w:sz w:val="24"/>
          <w:szCs w:val="24"/>
          <w:vertAlign w:val="superscript"/>
        </w:rPr>
        <w:t>st</w:t>
      </w:r>
      <w:r w:rsidR="00640B6A">
        <w:rPr>
          <w:rFonts w:ascii="Times New Roman" w:hAnsi="Times New Roman" w:cs="Times New Roman"/>
          <w:sz w:val="24"/>
          <w:szCs w:val="24"/>
        </w:rPr>
        <w:t xml:space="preserve"> respondent to resolve the impasse.  According to the applicant, however</w:t>
      </w:r>
      <w:r w:rsidR="006A0916">
        <w:rPr>
          <w:rFonts w:ascii="Times New Roman" w:hAnsi="Times New Roman" w:cs="Times New Roman"/>
          <w:sz w:val="24"/>
          <w:szCs w:val="24"/>
        </w:rPr>
        <w:t>,</w:t>
      </w:r>
      <w:r w:rsidR="00640B6A">
        <w:rPr>
          <w:rFonts w:ascii="Times New Roman" w:hAnsi="Times New Roman" w:cs="Times New Roman"/>
          <w:sz w:val="24"/>
          <w:szCs w:val="24"/>
        </w:rPr>
        <w:t xml:space="preserve"> it was surprised to receive a letter dated 1 September 2022 informing the 1</w:t>
      </w:r>
      <w:r w:rsidR="00640B6A" w:rsidRPr="00640B6A">
        <w:rPr>
          <w:rFonts w:ascii="Times New Roman" w:hAnsi="Times New Roman" w:cs="Times New Roman"/>
          <w:sz w:val="24"/>
          <w:szCs w:val="24"/>
          <w:vertAlign w:val="superscript"/>
        </w:rPr>
        <w:t>st</w:t>
      </w:r>
      <w:r w:rsidR="00640B6A">
        <w:rPr>
          <w:rFonts w:ascii="Times New Roman" w:hAnsi="Times New Roman" w:cs="Times New Roman"/>
          <w:sz w:val="24"/>
          <w:szCs w:val="24"/>
        </w:rPr>
        <w:t xml:space="preserve"> and the 2</w:t>
      </w:r>
      <w:r w:rsidR="00640B6A" w:rsidRPr="00640B6A">
        <w:rPr>
          <w:rFonts w:ascii="Times New Roman" w:hAnsi="Times New Roman" w:cs="Times New Roman"/>
          <w:sz w:val="24"/>
          <w:szCs w:val="24"/>
          <w:vertAlign w:val="superscript"/>
        </w:rPr>
        <w:t>nd</w:t>
      </w:r>
      <w:r w:rsidR="00640B6A">
        <w:rPr>
          <w:rFonts w:ascii="Times New Roman" w:hAnsi="Times New Roman" w:cs="Times New Roman"/>
          <w:sz w:val="24"/>
          <w:szCs w:val="24"/>
        </w:rPr>
        <w:t xml:space="preserve"> respondent of the determination referred to earlier</w:t>
      </w:r>
      <w:r w:rsidR="00462159">
        <w:rPr>
          <w:rFonts w:ascii="Times New Roman" w:hAnsi="Times New Roman" w:cs="Times New Roman"/>
          <w:sz w:val="24"/>
          <w:szCs w:val="24"/>
        </w:rPr>
        <w:t xml:space="preserve">.  It was that letter which birthed the application for review and as an adjunct to it, the present application.  The letter </w:t>
      </w:r>
      <w:r w:rsidR="00471406">
        <w:rPr>
          <w:rFonts w:ascii="Times New Roman" w:hAnsi="Times New Roman" w:cs="Times New Roman"/>
          <w:sz w:val="24"/>
          <w:szCs w:val="24"/>
        </w:rPr>
        <w:t xml:space="preserve">main part of the letter </w:t>
      </w:r>
      <w:r w:rsidR="00462159">
        <w:rPr>
          <w:rFonts w:ascii="Times New Roman" w:hAnsi="Times New Roman" w:cs="Times New Roman"/>
          <w:sz w:val="24"/>
          <w:szCs w:val="24"/>
        </w:rPr>
        <w:t xml:space="preserve">reads: </w:t>
      </w:r>
    </w:p>
    <w:p w14:paraId="5FFFECA4" w14:textId="77777777" w:rsidR="00124107" w:rsidRPr="00AF3F1C" w:rsidRDefault="00124107" w:rsidP="00963898">
      <w:pPr>
        <w:pStyle w:val="NoSpacing"/>
        <w:jc w:val="both"/>
        <w:rPr>
          <w:rFonts w:ascii="Times New Roman" w:hAnsi="Times New Roman" w:cs="Times New Roman"/>
          <w:b/>
          <w:sz w:val="24"/>
          <w:szCs w:val="24"/>
          <w:u w:val="single"/>
        </w:rPr>
      </w:pPr>
    </w:p>
    <w:p w14:paraId="58076B8F" w14:textId="77777777" w:rsidR="00963898" w:rsidRPr="00AF3F1C" w:rsidRDefault="00963898" w:rsidP="00AF3F1C">
      <w:pPr>
        <w:pStyle w:val="NoSpacing"/>
        <w:ind w:left="720"/>
        <w:jc w:val="both"/>
        <w:rPr>
          <w:rFonts w:ascii="Bahnschrift Light SemiCondensed" w:hAnsi="Bahnschrift Light SemiCondensed" w:cs="Times New Roman"/>
          <w:i/>
          <w:sz w:val="24"/>
          <w:szCs w:val="24"/>
        </w:rPr>
      </w:pPr>
    </w:p>
    <w:p w14:paraId="1343E5F3" w14:textId="4C0F3B56" w:rsidR="009752B5" w:rsidRPr="00AF3F1C" w:rsidRDefault="009752B5" w:rsidP="00AF3F1C">
      <w:pPr>
        <w:pStyle w:val="NoSpacing"/>
        <w:ind w:left="720"/>
        <w:jc w:val="both"/>
        <w:rPr>
          <w:rFonts w:ascii="Bahnschrift Light SemiCondensed" w:hAnsi="Bahnschrift Light SemiCondensed" w:cs="Times New Roman"/>
          <w:i/>
          <w:sz w:val="24"/>
          <w:szCs w:val="24"/>
        </w:rPr>
      </w:pPr>
      <w:r w:rsidRPr="00AF3F1C">
        <w:rPr>
          <w:rFonts w:ascii="Bahnschrift Light SemiCondensed" w:hAnsi="Bahnschrift Light SemiCondensed" w:cs="Times New Roman"/>
          <w:i/>
          <w:sz w:val="24"/>
          <w:szCs w:val="24"/>
        </w:rPr>
        <w:t xml:space="preserve">After a </w:t>
      </w:r>
      <w:r w:rsidR="00446A2B" w:rsidRPr="00AF3F1C">
        <w:rPr>
          <w:rFonts w:ascii="Bahnschrift Light SemiCondensed" w:hAnsi="Bahnschrift Light SemiCondensed" w:cs="Times New Roman"/>
          <w:i/>
          <w:sz w:val="24"/>
          <w:szCs w:val="24"/>
        </w:rPr>
        <w:t>thorough</w:t>
      </w:r>
      <w:r w:rsidRPr="00AF3F1C">
        <w:rPr>
          <w:rFonts w:ascii="Bahnschrift Light SemiCondensed" w:hAnsi="Bahnschrift Light SemiCondensed" w:cs="Times New Roman"/>
          <w:i/>
          <w:sz w:val="24"/>
          <w:szCs w:val="24"/>
        </w:rPr>
        <w:t xml:space="preserve"> investigation of the dispute, we have noted that this matter was dealt with and concluded with a determination by this office in March 2014 ref </w:t>
      </w:r>
      <w:r w:rsidRPr="00AF3F1C">
        <w:rPr>
          <w:rFonts w:ascii="Bahnschrift Light SemiCondensed" w:hAnsi="Bahnschrift Light SemiCondensed" w:cs="Times New Roman"/>
          <w:b/>
          <w:i/>
          <w:sz w:val="24"/>
          <w:szCs w:val="24"/>
          <w:u w:val="single"/>
        </w:rPr>
        <w:t>Dispute/Falcon Gold v</w:t>
      </w:r>
      <w:r w:rsidRPr="00AF3F1C">
        <w:rPr>
          <w:rFonts w:ascii="Bahnschrift Light SemiCondensed" w:hAnsi="Bahnschrift Light SemiCondensed" w:cs="Times New Roman"/>
          <w:i/>
          <w:sz w:val="24"/>
          <w:szCs w:val="24"/>
        </w:rPr>
        <w:t xml:space="preserve"> </w:t>
      </w:r>
      <w:r w:rsidRPr="00AF3F1C">
        <w:rPr>
          <w:rFonts w:ascii="Bahnschrift Light SemiCondensed" w:hAnsi="Bahnschrift Light SemiCondensed" w:cs="Times New Roman"/>
          <w:b/>
          <w:i/>
          <w:sz w:val="24"/>
          <w:szCs w:val="24"/>
          <w:u w:val="single"/>
        </w:rPr>
        <w:t>D Stoddart/2014</w:t>
      </w:r>
      <w:r w:rsidRPr="00AF3F1C">
        <w:rPr>
          <w:rFonts w:ascii="Bahnschrift Light SemiCondensed" w:hAnsi="Bahnschrift Light SemiCondensed" w:cs="Times New Roman"/>
          <w:i/>
          <w:sz w:val="24"/>
          <w:szCs w:val="24"/>
        </w:rPr>
        <w:t xml:space="preserve">. </w:t>
      </w:r>
      <w:r w:rsidR="00D66C9B" w:rsidRPr="00AF3F1C">
        <w:rPr>
          <w:rFonts w:ascii="Bahnschrift Light SemiCondensed" w:hAnsi="Bahnschrift Light SemiCondensed" w:cs="Times New Roman"/>
          <w:i/>
          <w:sz w:val="24"/>
          <w:szCs w:val="24"/>
        </w:rPr>
        <w:t xml:space="preserve">  A determination was made at the time in which both parties were given shown and given ground</w:t>
      </w:r>
      <w:r w:rsidR="00153B43" w:rsidRPr="00AF3F1C">
        <w:rPr>
          <w:rFonts w:ascii="Bahnschrift Light SemiCondensed" w:hAnsi="Bahnschrift Light SemiCondensed" w:cs="Times New Roman"/>
          <w:i/>
          <w:sz w:val="24"/>
          <w:szCs w:val="24"/>
        </w:rPr>
        <w:t xml:space="preserve"> verified coordinates for their respective claims after noting that both parties claim positions were at variance with registration positions.</w:t>
      </w:r>
    </w:p>
    <w:p w14:paraId="2FB62B23" w14:textId="77777777" w:rsidR="00963898" w:rsidRPr="00AF3F1C" w:rsidRDefault="00963898" w:rsidP="00AF3F1C">
      <w:pPr>
        <w:pStyle w:val="NoSpacing"/>
        <w:ind w:left="720"/>
        <w:jc w:val="both"/>
        <w:rPr>
          <w:rFonts w:ascii="Bahnschrift Light SemiCondensed" w:hAnsi="Bahnschrift Light SemiCondensed" w:cs="Times New Roman"/>
          <w:i/>
          <w:sz w:val="24"/>
          <w:szCs w:val="24"/>
        </w:rPr>
      </w:pPr>
    </w:p>
    <w:p w14:paraId="48C48444" w14:textId="447C141B" w:rsidR="00153B43" w:rsidRPr="00AF3F1C" w:rsidRDefault="00153B43" w:rsidP="00AF3F1C">
      <w:pPr>
        <w:pStyle w:val="NoSpacing"/>
        <w:ind w:left="720"/>
        <w:jc w:val="both"/>
        <w:rPr>
          <w:rFonts w:ascii="Bahnschrift Light SemiCondensed" w:hAnsi="Bahnschrift Light SemiCondensed" w:cs="Times New Roman"/>
          <w:i/>
          <w:sz w:val="24"/>
          <w:szCs w:val="24"/>
        </w:rPr>
      </w:pPr>
      <w:r w:rsidRPr="00AF3F1C">
        <w:rPr>
          <w:rFonts w:ascii="Bahnschrift Light SemiCondensed" w:hAnsi="Bahnschrift Light SemiCondensed" w:cs="Times New Roman"/>
          <w:i/>
          <w:sz w:val="24"/>
          <w:szCs w:val="24"/>
        </w:rPr>
        <w:t xml:space="preserve">We also note that the matter was communicated to the Permanent Secretary on 01 July 2015 with a recommendation on the decisions made and taken at the time.  The essence of the determination was to </w:t>
      </w:r>
      <w:r w:rsidRPr="00AF3F1C">
        <w:rPr>
          <w:rFonts w:ascii="Bahnschrift Light SemiCondensed" w:hAnsi="Bahnschrift Light SemiCondensed" w:cs="Times New Roman"/>
          <w:b/>
          <w:i/>
          <w:sz w:val="24"/>
          <w:szCs w:val="24"/>
          <w:u w:val="single"/>
        </w:rPr>
        <w:t>instruct disputing parties to erect and maintain permanent beacons</w:t>
      </w:r>
      <w:r w:rsidRPr="00AF3F1C">
        <w:rPr>
          <w:rFonts w:ascii="Bahnschrift Light SemiCondensed" w:hAnsi="Bahnschrift Light SemiCondensed" w:cs="Times New Roman"/>
          <w:i/>
          <w:sz w:val="24"/>
          <w:szCs w:val="24"/>
        </w:rPr>
        <w:t xml:space="preserve"> on terms of section 51 read with section 375 of the Mines and Minerals </w:t>
      </w:r>
      <w:r w:rsidR="00AF3F1C" w:rsidRPr="00AF3F1C">
        <w:rPr>
          <w:rFonts w:ascii="Bahnschrift Light SemiCondensed" w:hAnsi="Bahnschrift Light SemiCondensed" w:cs="Times New Roman"/>
          <w:i/>
          <w:sz w:val="24"/>
          <w:szCs w:val="24"/>
        </w:rPr>
        <w:t>Act, [</w:t>
      </w:r>
      <w:r w:rsidRPr="00AF3F1C">
        <w:rPr>
          <w:rFonts w:ascii="Bahnschrift Light SemiCondensed" w:hAnsi="Bahnschrift Light SemiCondensed" w:cs="Times New Roman"/>
          <w:i/>
          <w:sz w:val="24"/>
          <w:szCs w:val="24"/>
        </w:rPr>
        <w:t xml:space="preserve"> Chapter 21:05].  We further note that on the 23</w:t>
      </w:r>
      <w:r w:rsidRPr="00AF3F1C">
        <w:rPr>
          <w:rFonts w:ascii="Bahnschrift Light SemiCondensed" w:hAnsi="Bahnschrift Light SemiCondensed" w:cs="Times New Roman"/>
          <w:i/>
          <w:sz w:val="24"/>
          <w:szCs w:val="24"/>
          <w:vertAlign w:val="superscript"/>
        </w:rPr>
        <w:t>rd</w:t>
      </w:r>
      <w:r w:rsidRPr="00AF3F1C">
        <w:rPr>
          <w:rFonts w:ascii="Bahnschrift Light SemiCondensed" w:hAnsi="Bahnschrift Light SemiCondensed" w:cs="Times New Roman"/>
          <w:i/>
          <w:sz w:val="24"/>
          <w:szCs w:val="24"/>
        </w:rPr>
        <w:t xml:space="preserve"> of October 2019, Mr David Stoddart wrote you (ZIMASCO) informing you of his intention to resume his operations at his Lulu 22 West.  This </w:t>
      </w:r>
      <w:r w:rsidR="00446A2B" w:rsidRPr="00AF3F1C">
        <w:rPr>
          <w:rFonts w:ascii="Bahnschrift Light SemiCondensed" w:hAnsi="Bahnschrift Light SemiCondensed" w:cs="Times New Roman"/>
          <w:i/>
          <w:sz w:val="24"/>
          <w:szCs w:val="24"/>
        </w:rPr>
        <w:t>letter, which</w:t>
      </w:r>
      <w:r w:rsidRPr="00AF3F1C">
        <w:rPr>
          <w:rFonts w:ascii="Bahnschrift Light SemiCondensed" w:hAnsi="Bahnschrift Light SemiCondensed" w:cs="Times New Roman"/>
          <w:i/>
          <w:sz w:val="24"/>
          <w:szCs w:val="24"/>
        </w:rPr>
        <w:t xml:space="preserve"> we would </w:t>
      </w:r>
      <w:r w:rsidRPr="00AF3F1C">
        <w:rPr>
          <w:rFonts w:ascii="Bahnschrift Light SemiCondensed" w:hAnsi="Bahnschrift Light SemiCondensed" w:cs="Times New Roman"/>
          <w:i/>
          <w:sz w:val="24"/>
          <w:szCs w:val="24"/>
        </w:rPr>
        <w:lastRenderedPageBreak/>
        <w:t>like to believe is not misleading, shows that Mr Stoddart and yourselves conducted field inspection in presence of each other, which inspec</w:t>
      </w:r>
      <w:r w:rsidR="00446A2B" w:rsidRPr="00AF3F1C">
        <w:rPr>
          <w:rFonts w:ascii="Bahnschrift Light SemiCondensed" w:hAnsi="Bahnschrift Light SemiCondensed" w:cs="Times New Roman"/>
          <w:i/>
          <w:sz w:val="24"/>
          <w:szCs w:val="24"/>
        </w:rPr>
        <w:t>tions were further verified by Mr.S</w:t>
      </w:r>
      <w:r w:rsidRPr="00AF3F1C">
        <w:rPr>
          <w:rFonts w:ascii="Bahnschrift Light SemiCondensed" w:hAnsi="Bahnschrift Light SemiCondensed" w:cs="Times New Roman"/>
          <w:i/>
          <w:sz w:val="24"/>
          <w:szCs w:val="24"/>
        </w:rPr>
        <w:t xml:space="preserve"> Kalenjeka.  The letter goes further as to provide the Lulu 22 West coordinates which are claimed to have been further verified</w:t>
      </w:r>
      <w:r w:rsidR="00B07E7A" w:rsidRPr="00AF3F1C">
        <w:rPr>
          <w:rFonts w:ascii="Bahnschrift Light SemiCondensed" w:hAnsi="Bahnschrift Light SemiCondensed" w:cs="Times New Roman"/>
          <w:i/>
          <w:sz w:val="24"/>
          <w:szCs w:val="24"/>
        </w:rPr>
        <w:t xml:space="preserve"> by </w:t>
      </w:r>
      <w:r w:rsidR="00B07E7A" w:rsidRPr="00AF3F1C">
        <w:rPr>
          <w:rFonts w:ascii="Bahnschrift Light SemiCondensed" w:hAnsi="Bahnschrift Light SemiCondensed" w:cs="Times New Roman"/>
          <w:b/>
          <w:i/>
          <w:sz w:val="24"/>
          <w:szCs w:val="24"/>
          <w:u w:val="single"/>
        </w:rPr>
        <w:t>field inspections</w:t>
      </w:r>
      <w:r w:rsidR="00B07E7A" w:rsidRPr="00AF3F1C">
        <w:rPr>
          <w:rFonts w:ascii="Bahnschrift Light SemiCondensed" w:hAnsi="Bahnschrift Light SemiCondensed" w:cs="Times New Roman"/>
          <w:i/>
          <w:sz w:val="24"/>
          <w:szCs w:val="24"/>
        </w:rPr>
        <w:t xml:space="preserve"> by both </w:t>
      </w:r>
      <w:r w:rsidR="00446A2B" w:rsidRPr="00AF3F1C">
        <w:rPr>
          <w:rFonts w:ascii="Bahnschrift Light SemiCondensed" w:hAnsi="Bahnschrift Light SemiCondensed" w:cs="Times New Roman"/>
          <w:i/>
          <w:sz w:val="24"/>
          <w:szCs w:val="24"/>
        </w:rPr>
        <w:t>parties’ teams</w:t>
      </w:r>
      <w:r w:rsidR="00B07E7A" w:rsidRPr="00AF3F1C">
        <w:rPr>
          <w:rFonts w:ascii="Bahnschrift Light SemiCondensed" w:hAnsi="Bahnschrift Light SemiCondensed" w:cs="Times New Roman"/>
          <w:i/>
          <w:sz w:val="24"/>
          <w:szCs w:val="24"/>
        </w:rPr>
        <w:t xml:space="preserve"> in 2018.  A diagram attached shows the relationship then between Lulu 22 West and Umcima 6 mines.</w:t>
      </w:r>
    </w:p>
    <w:p w14:paraId="7AA19D8D" w14:textId="77777777" w:rsidR="00963898" w:rsidRPr="00AF3F1C" w:rsidRDefault="00963898" w:rsidP="00AF3F1C">
      <w:pPr>
        <w:pStyle w:val="NoSpacing"/>
        <w:ind w:left="720"/>
        <w:jc w:val="both"/>
        <w:rPr>
          <w:rFonts w:ascii="Bahnschrift Light SemiCondensed" w:hAnsi="Bahnschrift Light SemiCondensed" w:cs="Times New Roman"/>
          <w:i/>
          <w:sz w:val="24"/>
          <w:szCs w:val="24"/>
        </w:rPr>
      </w:pPr>
    </w:p>
    <w:p w14:paraId="5897F84A" w14:textId="65DC560C" w:rsidR="00413119" w:rsidRPr="00AF3F1C" w:rsidRDefault="00413119" w:rsidP="00AF3F1C">
      <w:pPr>
        <w:pStyle w:val="NoSpacing"/>
        <w:ind w:left="720"/>
        <w:jc w:val="both"/>
        <w:rPr>
          <w:rFonts w:ascii="Bahnschrift Light SemiCondensed" w:hAnsi="Bahnschrift Light SemiCondensed" w:cs="Times New Roman"/>
          <w:i/>
          <w:sz w:val="24"/>
          <w:szCs w:val="24"/>
        </w:rPr>
      </w:pPr>
      <w:r w:rsidRPr="00AF3F1C">
        <w:rPr>
          <w:rFonts w:ascii="Bahnschrift Light SemiCondensed" w:hAnsi="Bahnschrift Light SemiCondensed" w:cs="Times New Roman"/>
          <w:i/>
          <w:sz w:val="24"/>
          <w:szCs w:val="24"/>
        </w:rPr>
        <w:t>In view of the above, we find no reason to re-open the matter or alternatively review and change the location of Lulu West after both parties were given specific location for the disputed claims.</w:t>
      </w:r>
    </w:p>
    <w:p w14:paraId="3130D50E" w14:textId="50FD9B97" w:rsidR="00AF3F1C" w:rsidRPr="00AF3F1C" w:rsidRDefault="00471406" w:rsidP="00AF3F1C">
      <w:pPr>
        <w:pStyle w:val="NoSpacing"/>
        <w:ind w:left="720"/>
        <w:jc w:val="both"/>
        <w:rPr>
          <w:rFonts w:ascii="Bahnschrift Light SemiCondensed" w:hAnsi="Bahnschrift Light SemiCondensed" w:cs="Times New Roman"/>
          <w:i/>
        </w:rPr>
      </w:pPr>
      <w:r>
        <w:rPr>
          <w:rFonts w:ascii="Bahnschrift Light SemiCondensed" w:hAnsi="Bahnschrift Light SemiCondensed" w:cs="Times New Roman"/>
          <w:i/>
        </w:rPr>
        <w:t>………</w:t>
      </w:r>
    </w:p>
    <w:p w14:paraId="331A446D" w14:textId="77777777" w:rsidR="003838A1" w:rsidRDefault="003838A1" w:rsidP="009F119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letter was authored by the 1</w:t>
      </w:r>
      <w:r w:rsidRPr="003838A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gave his designation therein as the Provincial Mining Director for the Midlands province.</w:t>
      </w:r>
    </w:p>
    <w:p w14:paraId="17C09FC5" w14:textId="0C8FC957" w:rsidR="00AF3F1C" w:rsidRDefault="00AF3F1C" w:rsidP="003838A1">
      <w:pPr>
        <w:pStyle w:val="NoSpacing"/>
        <w:spacing w:line="360" w:lineRule="auto"/>
        <w:ind w:firstLine="720"/>
        <w:rPr>
          <w:rFonts w:ascii="Times New Roman" w:hAnsi="Times New Roman" w:cs="Times New Roman"/>
          <w:sz w:val="24"/>
          <w:szCs w:val="24"/>
        </w:rPr>
      </w:pPr>
      <w:r w:rsidRPr="00AF3F1C">
        <w:rPr>
          <w:rFonts w:ascii="Times New Roman" w:hAnsi="Times New Roman" w:cs="Times New Roman"/>
          <w:sz w:val="24"/>
          <w:szCs w:val="24"/>
        </w:rPr>
        <w:t>According to applicant, subsequent efforts through a series of meetings to address the situation and to have the matter heard did not bear fruit for one reason or the other.  This left it with no option save to approach the court with a review application to have the 1</w:t>
      </w:r>
      <w:r w:rsidRPr="00AF3F1C">
        <w:rPr>
          <w:rFonts w:ascii="Times New Roman" w:hAnsi="Times New Roman" w:cs="Times New Roman"/>
          <w:sz w:val="24"/>
          <w:szCs w:val="24"/>
          <w:vertAlign w:val="superscript"/>
        </w:rPr>
        <w:t>st</w:t>
      </w:r>
      <w:r w:rsidRPr="00AF3F1C">
        <w:rPr>
          <w:rFonts w:ascii="Times New Roman" w:hAnsi="Times New Roman" w:cs="Times New Roman"/>
          <w:sz w:val="24"/>
          <w:szCs w:val="24"/>
        </w:rPr>
        <w:t xml:space="preserve"> September 2022 determination set aside</w:t>
      </w:r>
      <w:r w:rsidR="009F1198">
        <w:rPr>
          <w:rFonts w:ascii="Times New Roman" w:hAnsi="Times New Roman" w:cs="Times New Roman"/>
          <w:sz w:val="24"/>
          <w:szCs w:val="24"/>
        </w:rPr>
        <w:t>.</w:t>
      </w:r>
    </w:p>
    <w:p w14:paraId="032BCDD9" w14:textId="5BC626FF" w:rsidR="00471406" w:rsidRDefault="001175E1" w:rsidP="003838A1">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On account of the importance of the formulation of the grounds of review and the relief sought thereto to this application they will be reproduced here verbatim.</w:t>
      </w:r>
      <w:r w:rsidR="00471406">
        <w:rPr>
          <w:rFonts w:ascii="Times New Roman" w:hAnsi="Times New Roman" w:cs="Times New Roman"/>
          <w:sz w:val="24"/>
          <w:szCs w:val="24"/>
        </w:rPr>
        <w:t xml:space="preserve"> </w:t>
      </w:r>
      <w:r>
        <w:rPr>
          <w:rFonts w:ascii="Times New Roman" w:hAnsi="Times New Roman" w:cs="Times New Roman"/>
          <w:sz w:val="24"/>
          <w:szCs w:val="24"/>
        </w:rPr>
        <w:t xml:space="preserve">They were </w:t>
      </w:r>
      <w:r w:rsidR="00471406">
        <w:rPr>
          <w:rFonts w:ascii="Times New Roman" w:hAnsi="Times New Roman" w:cs="Times New Roman"/>
          <w:sz w:val="24"/>
          <w:szCs w:val="24"/>
        </w:rPr>
        <w:t xml:space="preserve">are </w:t>
      </w:r>
      <w:r>
        <w:rPr>
          <w:rFonts w:ascii="Times New Roman" w:hAnsi="Times New Roman" w:cs="Times New Roman"/>
          <w:sz w:val="24"/>
          <w:szCs w:val="24"/>
        </w:rPr>
        <w:t>couched</w:t>
      </w:r>
      <w:r w:rsidR="00471406">
        <w:rPr>
          <w:rFonts w:ascii="Times New Roman" w:hAnsi="Times New Roman" w:cs="Times New Roman"/>
          <w:sz w:val="24"/>
          <w:szCs w:val="24"/>
        </w:rPr>
        <w:t xml:space="preserve"> as follows: </w:t>
      </w:r>
    </w:p>
    <w:p w14:paraId="42B74ECF" w14:textId="0EE3ECAC" w:rsidR="00471406" w:rsidRPr="00471406" w:rsidRDefault="00471406" w:rsidP="003838A1">
      <w:pPr>
        <w:pStyle w:val="NoSpacing"/>
        <w:spacing w:line="360" w:lineRule="auto"/>
        <w:ind w:firstLine="720"/>
        <w:rPr>
          <w:rFonts w:ascii="Times New Roman" w:hAnsi="Times New Roman" w:cs="Times New Roman"/>
          <w:b/>
          <w:sz w:val="24"/>
          <w:szCs w:val="24"/>
        </w:rPr>
      </w:pPr>
      <w:r w:rsidRPr="00471406">
        <w:rPr>
          <w:rFonts w:ascii="Times New Roman" w:hAnsi="Times New Roman" w:cs="Times New Roman"/>
          <w:b/>
          <w:sz w:val="24"/>
          <w:szCs w:val="24"/>
        </w:rPr>
        <w:t>GROUNDS OF REVIEW</w:t>
      </w:r>
    </w:p>
    <w:p w14:paraId="4D838A60" w14:textId="7E6C2EFD" w:rsidR="00471406" w:rsidRDefault="00471406" w:rsidP="003838A1">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Review is sought on the following grounds:-</w:t>
      </w:r>
    </w:p>
    <w:p w14:paraId="1753AD61" w14:textId="524C5339" w:rsidR="00471406" w:rsidRDefault="00471406" w:rsidP="00471406">
      <w:pPr>
        <w:pStyle w:val="NoSpacing"/>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That the first respondent had no jurisdiction </w:t>
      </w:r>
      <w:r w:rsidR="001175E1">
        <w:rPr>
          <w:rFonts w:ascii="Times New Roman" w:hAnsi="Times New Roman" w:cs="Times New Roman"/>
          <w:sz w:val="24"/>
          <w:szCs w:val="24"/>
        </w:rPr>
        <w:t>to entertain the dispute hence the determination is a nullity</w:t>
      </w:r>
    </w:p>
    <w:p w14:paraId="552195A9" w14:textId="54E2CFC8" w:rsidR="001175E1" w:rsidRDefault="001175E1" w:rsidP="00471406">
      <w:pPr>
        <w:pStyle w:val="NoSpacing"/>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It was grossly irregular and grossly unreasonable for the1st respondent to make a finding that the dispute between applicant and 2</w:t>
      </w:r>
      <w:r w:rsidRPr="001175E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has been concluded by his office in 2014.</w:t>
      </w:r>
    </w:p>
    <w:p w14:paraId="1C4A16CE" w14:textId="5A1C08F2" w:rsidR="001175E1" w:rsidRDefault="001175E1" w:rsidP="00471406">
      <w:pPr>
        <w:pStyle w:val="NoSpacing"/>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It was grossly irregular and grossly unreasonable for the 1</w:t>
      </w:r>
      <w:r w:rsidRPr="001175E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conclude that he could not reopen the case when he was dealing with a fresh dispute.</w:t>
      </w:r>
    </w:p>
    <w:p w14:paraId="009002D6" w14:textId="04CA85D9" w:rsidR="001175E1" w:rsidRDefault="001175E1" w:rsidP="00471406">
      <w:pPr>
        <w:pStyle w:val="NoSpacing"/>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It was grossly irregular for the 1</w:t>
      </w:r>
      <w:r w:rsidRPr="001175E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make a determination without giving the applicant an opportunity to make representations and be heard before making the decision.</w:t>
      </w:r>
    </w:p>
    <w:p w14:paraId="687D7FB7" w14:textId="5ABEC683" w:rsidR="001175E1" w:rsidRDefault="001175E1" w:rsidP="00471406">
      <w:pPr>
        <w:pStyle w:val="NoSpacing"/>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1</w:t>
      </w:r>
      <w:r w:rsidRPr="001175E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misdirected himself by making a conclusion based on a letter by 2</w:t>
      </w:r>
      <w:r w:rsidRPr="001175E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without any input from applicant and treating the contents of the letter as if they were binding on the office of 1</w:t>
      </w:r>
      <w:r w:rsidRPr="001175E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63D278DD" w14:textId="3DFCE0E3" w:rsidR="001175E1" w:rsidRDefault="00802B04" w:rsidP="001175E1">
      <w:pPr>
        <w:pStyle w:val="NoSpacing"/>
        <w:spacing w:line="360" w:lineRule="auto"/>
        <w:ind w:left="1080"/>
        <w:rPr>
          <w:rFonts w:ascii="Times New Roman" w:hAnsi="Times New Roman" w:cs="Times New Roman"/>
          <w:b/>
          <w:sz w:val="24"/>
          <w:szCs w:val="24"/>
        </w:rPr>
      </w:pPr>
      <w:r w:rsidRPr="00802B04">
        <w:rPr>
          <w:rFonts w:ascii="Times New Roman" w:hAnsi="Times New Roman" w:cs="Times New Roman"/>
          <w:b/>
          <w:sz w:val="24"/>
          <w:szCs w:val="24"/>
        </w:rPr>
        <w:t>RELIEF SOUGHT</w:t>
      </w:r>
    </w:p>
    <w:p w14:paraId="294C3D68" w14:textId="10348A4B" w:rsidR="00802B04" w:rsidRDefault="00802B04" w:rsidP="00802B04">
      <w:pPr>
        <w:pStyle w:val="NoSpacing"/>
        <w:numPr>
          <w:ilvl w:val="0"/>
          <w:numId w:val="10"/>
        </w:numPr>
        <w:spacing w:line="360" w:lineRule="auto"/>
        <w:rPr>
          <w:rFonts w:ascii="Times New Roman" w:hAnsi="Times New Roman" w:cs="Times New Roman"/>
          <w:sz w:val="24"/>
          <w:szCs w:val="24"/>
        </w:rPr>
      </w:pPr>
      <w:r w:rsidRPr="00802B04">
        <w:rPr>
          <w:rFonts w:ascii="Times New Roman" w:hAnsi="Times New Roman" w:cs="Times New Roman"/>
          <w:sz w:val="24"/>
          <w:szCs w:val="24"/>
        </w:rPr>
        <w:t>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Respondent’s decision of 1</w:t>
      </w:r>
      <w:r w:rsidRPr="00802B04">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2022 be and is hereby set aside.</w:t>
      </w:r>
    </w:p>
    <w:p w14:paraId="4AAA229B" w14:textId="7F71A5A6" w:rsidR="00802B04" w:rsidRDefault="00802B04" w:rsidP="00802B04">
      <w:pPr>
        <w:pStyle w:val="NoSpacing"/>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That the dispute between applicant and 2</w:t>
      </w:r>
      <w:r w:rsidRPr="00802B0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respect of whether or not Lulu 22 West over-pegs Umcina 6 mine be referred back for a re-hearing by an administrative authority appointed by the 3</w:t>
      </w:r>
      <w:r w:rsidRPr="00802B0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or his assigned delegates within thirty days of the order of this court.</w:t>
      </w:r>
    </w:p>
    <w:p w14:paraId="45ECD8A0" w14:textId="6C115D1A" w:rsidR="00802B04" w:rsidRDefault="00802B04" w:rsidP="00802B04">
      <w:pPr>
        <w:pStyle w:val="NoSpacing"/>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That there be no order as to costs unless the respondents oppose the application.</w:t>
      </w:r>
    </w:p>
    <w:p w14:paraId="712D8C54" w14:textId="3B2CC535" w:rsidR="00802B04" w:rsidRPr="00802B04" w:rsidRDefault="00802B04" w:rsidP="00802B04">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The draft order mirrors the relief sought.</w:t>
      </w:r>
    </w:p>
    <w:p w14:paraId="3DFA6A17" w14:textId="6B127419" w:rsidR="00AF3F1C" w:rsidRPr="00963898" w:rsidRDefault="00AF3F1C" w:rsidP="009F1198">
      <w:pPr>
        <w:pStyle w:val="NoSpacing"/>
        <w:spacing w:line="360" w:lineRule="auto"/>
        <w:jc w:val="both"/>
        <w:rPr>
          <w:rFonts w:ascii="Times New Roman" w:hAnsi="Times New Roman" w:cs="Times New Roman"/>
          <w:sz w:val="24"/>
          <w:szCs w:val="24"/>
        </w:rPr>
      </w:pPr>
    </w:p>
    <w:p w14:paraId="238132BD" w14:textId="206AD004" w:rsidR="00033E08" w:rsidRDefault="00033E08" w:rsidP="006F68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application the application avers that it meets all the requirements for the granting of an application for condonation</w:t>
      </w:r>
      <w:r w:rsidR="00EE4F8B">
        <w:rPr>
          <w:rFonts w:ascii="Times New Roman" w:hAnsi="Times New Roman" w:cs="Times New Roman"/>
          <w:sz w:val="24"/>
          <w:szCs w:val="24"/>
        </w:rPr>
        <w:t xml:space="preserve"> which generally are:</w:t>
      </w:r>
    </w:p>
    <w:p w14:paraId="693E76AC" w14:textId="19D9FBFF" w:rsidR="00EE4F8B" w:rsidRDefault="00EE4F8B" w:rsidP="00EE4F8B">
      <w:pPr>
        <w:pStyle w:val="ListParagraph"/>
        <w:numPr>
          <w:ilvl w:val="0"/>
          <w:numId w:val="9"/>
        </w:numPr>
        <w:spacing w:line="360" w:lineRule="auto"/>
        <w:jc w:val="both"/>
        <w:rPr>
          <w:rFonts w:ascii="Times New Roman" w:hAnsi="Times New Roman" w:cs="Times New Roman"/>
          <w:sz w:val="24"/>
          <w:szCs w:val="24"/>
        </w:rPr>
      </w:pPr>
      <w:r w:rsidRPr="00EE4F8B">
        <w:rPr>
          <w:rFonts w:ascii="Times New Roman" w:hAnsi="Times New Roman" w:cs="Times New Roman"/>
          <w:sz w:val="24"/>
          <w:szCs w:val="24"/>
        </w:rPr>
        <w:t>T</w:t>
      </w:r>
      <w:r w:rsidR="00B36573">
        <w:rPr>
          <w:rFonts w:ascii="Times New Roman" w:hAnsi="Times New Roman" w:cs="Times New Roman"/>
          <w:sz w:val="24"/>
          <w:szCs w:val="24"/>
        </w:rPr>
        <w:t>hat the delay involved is not inordinate, having regard to the circumstances of the case;</w:t>
      </w:r>
    </w:p>
    <w:p w14:paraId="5ECCEE64" w14:textId="4A4F513F" w:rsidR="00EE4F8B" w:rsidRDefault="00EE4F8B" w:rsidP="00EE4F8B">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B36573">
        <w:rPr>
          <w:rFonts w:ascii="Times New Roman" w:hAnsi="Times New Roman" w:cs="Times New Roman"/>
          <w:sz w:val="24"/>
          <w:szCs w:val="24"/>
        </w:rPr>
        <w:t>at there is a reasonable explanation for the delay;</w:t>
      </w:r>
    </w:p>
    <w:p w14:paraId="5FECAFB5" w14:textId="7EAC715C" w:rsidR="00B36573" w:rsidRDefault="00B36573" w:rsidP="00EE4F8B">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prospects of success should the application be granted are good; and</w:t>
      </w:r>
    </w:p>
    <w:p w14:paraId="3885D5BA" w14:textId="07FD6B6B" w:rsidR="00B36573" w:rsidRDefault="00B36573" w:rsidP="00EE4F8B">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possible prejudice to the other party should the application be granted.</w:t>
      </w:r>
    </w:p>
    <w:p w14:paraId="200E914F" w14:textId="25667D62" w:rsidR="00B20E21" w:rsidRDefault="00B20E21" w:rsidP="00EE4F8B">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importance of the case and the need for finality to litigation</w:t>
      </w:r>
    </w:p>
    <w:p w14:paraId="61578AFC" w14:textId="7EC19F7C" w:rsidR="00B36573" w:rsidRDefault="00B36573" w:rsidP="00B365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See </w:t>
      </w:r>
      <w:r w:rsidRPr="00B36573">
        <w:rPr>
          <w:rFonts w:ascii="Times New Roman" w:hAnsi="Times New Roman" w:cs="Times New Roman"/>
          <w:i/>
          <w:sz w:val="24"/>
          <w:szCs w:val="24"/>
        </w:rPr>
        <w:t>Forestry Commission v Moyo</w:t>
      </w:r>
      <w:r>
        <w:rPr>
          <w:rFonts w:ascii="Times New Roman" w:hAnsi="Times New Roman" w:cs="Times New Roman"/>
          <w:sz w:val="24"/>
          <w:szCs w:val="24"/>
        </w:rPr>
        <w:t xml:space="preserve"> 1997 (1) ZLR 254 (S); </w:t>
      </w:r>
      <w:r w:rsidRPr="00B36573">
        <w:rPr>
          <w:rFonts w:ascii="Times New Roman" w:hAnsi="Times New Roman" w:cs="Times New Roman"/>
          <w:i/>
          <w:sz w:val="24"/>
          <w:szCs w:val="24"/>
        </w:rPr>
        <w:t>Marick Trading Ltd v Mutual Life Assurance Co. (Pvt) Ltd &amp; Anor</w:t>
      </w:r>
      <w:r>
        <w:rPr>
          <w:rFonts w:ascii="Times New Roman" w:hAnsi="Times New Roman" w:cs="Times New Roman"/>
          <w:sz w:val="24"/>
          <w:szCs w:val="24"/>
        </w:rPr>
        <w:t xml:space="preserve"> HH 667/15; </w:t>
      </w:r>
      <w:r w:rsidRPr="00B36573">
        <w:rPr>
          <w:rFonts w:ascii="Times New Roman" w:hAnsi="Times New Roman" w:cs="Times New Roman"/>
          <w:i/>
          <w:sz w:val="24"/>
          <w:szCs w:val="24"/>
        </w:rPr>
        <w:t>Dzvairo v Kango Products</w:t>
      </w:r>
      <w:r>
        <w:rPr>
          <w:rFonts w:ascii="Times New Roman" w:hAnsi="Times New Roman" w:cs="Times New Roman"/>
          <w:sz w:val="24"/>
          <w:szCs w:val="24"/>
        </w:rPr>
        <w:t xml:space="preserve"> SC35/2017</w:t>
      </w:r>
      <w:r w:rsidR="0085615D">
        <w:rPr>
          <w:rFonts w:ascii="Times New Roman" w:hAnsi="Times New Roman" w:cs="Times New Roman"/>
          <w:sz w:val="24"/>
          <w:szCs w:val="24"/>
        </w:rPr>
        <w:t>.</w:t>
      </w:r>
    </w:p>
    <w:p w14:paraId="2E8C557E" w14:textId="7D4EC819" w:rsidR="00454E85" w:rsidRDefault="0085615D" w:rsidP="00415E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contended on behalf of the applicant</w:t>
      </w:r>
      <w:r w:rsidR="00033E08">
        <w:rPr>
          <w:rFonts w:ascii="Times New Roman" w:hAnsi="Times New Roman" w:cs="Times New Roman"/>
          <w:sz w:val="24"/>
          <w:szCs w:val="24"/>
        </w:rPr>
        <w:t xml:space="preserve"> that the delay in filing the review was not inordinate in light of the steps </w:t>
      </w:r>
      <w:r>
        <w:rPr>
          <w:rFonts w:ascii="Times New Roman" w:hAnsi="Times New Roman" w:cs="Times New Roman"/>
          <w:sz w:val="24"/>
          <w:szCs w:val="24"/>
        </w:rPr>
        <w:t>it</w:t>
      </w:r>
      <w:r w:rsidR="00033E08">
        <w:rPr>
          <w:rFonts w:ascii="Times New Roman" w:hAnsi="Times New Roman" w:cs="Times New Roman"/>
          <w:sz w:val="24"/>
          <w:szCs w:val="24"/>
        </w:rPr>
        <w:t xml:space="preserve"> </w:t>
      </w:r>
      <w:r w:rsidR="00147837">
        <w:rPr>
          <w:rFonts w:ascii="Times New Roman" w:hAnsi="Times New Roman" w:cs="Times New Roman"/>
          <w:sz w:val="24"/>
          <w:szCs w:val="24"/>
        </w:rPr>
        <w:t>pursued</w:t>
      </w:r>
      <w:r w:rsidR="00033E08">
        <w:rPr>
          <w:rFonts w:ascii="Times New Roman" w:hAnsi="Times New Roman" w:cs="Times New Roman"/>
          <w:sz w:val="24"/>
          <w:szCs w:val="24"/>
        </w:rPr>
        <w:t xml:space="preserve"> to</w:t>
      </w:r>
      <w:r w:rsidR="00325703">
        <w:rPr>
          <w:rFonts w:ascii="Times New Roman" w:hAnsi="Times New Roman" w:cs="Times New Roman"/>
          <w:sz w:val="24"/>
          <w:szCs w:val="24"/>
        </w:rPr>
        <w:t xml:space="preserve"> reverse the</w:t>
      </w:r>
      <w:r>
        <w:rPr>
          <w:rFonts w:ascii="Times New Roman" w:hAnsi="Times New Roman" w:cs="Times New Roman"/>
          <w:sz w:val="24"/>
          <w:szCs w:val="24"/>
        </w:rPr>
        <w:t xml:space="preserve"> impugned</w:t>
      </w:r>
      <w:r w:rsidR="00325703">
        <w:rPr>
          <w:rFonts w:ascii="Times New Roman" w:hAnsi="Times New Roman" w:cs="Times New Roman"/>
          <w:sz w:val="24"/>
          <w:szCs w:val="24"/>
        </w:rPr>
        <w:t xml:space="preserve"> determination</w:t>
      </w:r>
      <w:r>
        <w:rPr>
          <w:rFonts w:ascii="Times New Roman" w:hAnsi="Times New Roman" w:cs="Times New Roman"/>
          <w:sz w:val="24"/>
          <w:szCs w:val="24"/>
        </w:rPr>
        <w:t>.</w:t>
      </w:r>
      <w:r w:rsidR="00325703">
        <w:rPr>
          <w:rFonts w:ascii="Times New Roman" w:hAnsi="Times New Roman" w:cs="Times New Roman"/>
          <w:sz w:val="24"/>
          <w:szCs w:val="24"/>
        </w:rPr>
        <w:t xml:space="preserve"> </w:t>
      </w:r>
      <w:r>
        <w:rPr>
          <w:rFonts w:ascii="Times New Roman" w:hAnsi="Times New Roman" w:cs="Times New Roman"/>
          <w:sz w:val="24"/>
          <w:szCs w:val="24"/>
        </w:rPr>
        <w:t>T</w:t>
      </w:r>
      <w:r w:rsidR="00325703">
        <w:rPr>
          <w:rFonts w:ascii="Times New Roman" w:hAnsi="Times New Roman" w:cs="Times New Roman"/>
          <w:sz w:val="24"/>
          <w:szCs w:val="24"/>
        </w:rPr>
        <w:t xml:space="preserve">hese </w:t>
      </w:r>
      <w:r>
        <w:rPr>
          <w:rFonts w:ascii="Times New Roman" w:hAnsi="Times New Roman" w:cs="Times New Roman"/>
          <w:sz w:val="24"/>
          <w:szCs w:val="24"/>
        </w:rPr>
        <w:t>steps i</w:t>
      </w:r>
      <w:r w:rsidRPr="0085615D">
        <w:rPr>
          <w:rFonts w:ascii="Times New Roman" w:hAnsi="Times New Roman" w:cs="Times New Roman"/>
          <w:i/>
          <w:sz w:val="24"/>
          <w:szCs w:val="24"/>
        </w:rPr>
        <w:t>nter alia</w:t>
      </w:r>
      <w:r>
        <w:rPr>
          <w:rFonts w:ascii="Times New Roman" w:hAnsi="Times New Roman" w:cs="Times New Roman"/>
          <w:sz w:val="24"/>
          <w:szCs w:val="24"/>
        </w:rPr>
        <w:t xml:space="preserve"> </w:t>
      </w:r>
      <w:r w:rsidR="00325703">
        <w:rPr>
          <w:rFonts w:ascii="Times New Roman" w:hAnsi="Times New Roman" w:cs="Times New Roman"/>
          <w:sz w:val="24"/>
          <w:szCs w:val="24"/>
        </w:rPr>
        <w:t>include a series of meetings held or int</w:t>
      </w:r>
      <w:r>
        <w:rPr>
          <w:rFonts w:ascii="Times New Roman" w:hAnsi="Times New Roman" w:cs="Times New Roman"/>
          <w:sz w:val="24"/>
          <w:szCs w:val="24"/>
        </w:rPr>
        <w:t>en</w:t>
      </w:r>
      <w:r w:rsidR="00325703">
        <w:rPr>
          <w:rFonts w:ascii="Times New Roman" w:hAnsi="Times New Roman" w:cs="Times New Roman"/>
          <w:sz w:val="24"/>
          <w:szCs w:val="24"/>
        </w:rPr>
        <w:t>ded to be held with the 1</w:t>
      </w:r>
      <w:r w:rsidR="00325703" w:rsidRPr="00325703">
        <w:rPr>
          <w:rFonts w:ascii="Times New Roman" w:hAnsi="Times New Roman" w:cs="Times New Roman"/>
          <w:sz w:val="24"/>
          <w:szCs w:val="24"/>
          <w:vertAlign w:val="superscript"/>
        </w:rPr>
        <w:t>st</w:t>
      </w:r>
      <w:r w:rsidR="00325703">
        <w:rPr>
          <w:rFonts w:ascii="Times New Roman" w:hAnsi="Times New Roman" w:cs="Times New Roman"/>
          <w:sz w:val="24"/>
          <w:szCs w:val="24"/>
        </w:rPr>
        <w:t xml:space="preserve"> and 2</w:t>
      </w:r>
      <w:r w:rsidR="00325703" w:rsidRPr="00325703">
        <w:rPr>
          <w:rFonts w:ascii="Times New Roman" w:hAnsi="Times New Roman" w:cs="Times New Roman"/>
          <w:sz w:val="24"/>
          <w:szCs w:val="24"/>
          <w:vertAlign w:val="superscript"/>
        </w:rPr>
        <w:t>nd</w:t>
      </w:r>
      <w:r w:rsidR="00325703">
        <w:rPr>
          <w:rFonts w:ascii="Times New Roman" w:hAnsi="Times New Roman" w:cs="Times New Roman"/>
          <w:sz w:val="24"/>
          <w:szCs w:val="24"/>
        </w:rPr>
        <w:t xml:space="preserve"> respondents (which meetings he </w:t>
      </w:r>
      <w:r>
        <w:rPr>
          <w:rFonts w:ascii="Times New Roman" w:hAnsi="Times New Roman" w:cs="Times New Roman"/>
          <w:sz w:val="24"/>
          <w:szCs w:val="24"/>
        </w:rPr>
        <w:t>re</w:t>
      </w:r>
      <w:r w:rsidR="00325703">
        <w:rPr>
          <w:rFonts w:ascii="Times New Roman" w:hAnsi="Times New Roman" w:cs="Times New Roman"/>
          <w:sz w:val="24"/>
          <w:szCs w:val="24"/>
        </w:rPr>
        <w:t xml:space="preserve">counts in </w:t>
      </w:r>
      <w:r>
        <w:rPr>
          <w:rFonts w:ascii="Times New Roman" w:hAnsi="Times New Roman" w:cs="Times New Roman"/>
          <w:sz w:val="24"/>
          <w:szCs w:val="24"/>
        </w:rPr>
        <w:t>some detail</w:t>
      </w:r>
      <w:r w:rsidR="00325703">
        <w:rPr>
          <w:rFonts w:ascii="Times New Roman" w:hAnsi="Times New Roman" w:cs="Times New Roman"/>
          <w:sz w:val="24"/>
          <w:szCs w:val="24"/>
        </w:rPr>
        <w:t>) well as the abortive application under cover HC APP 173/23 with the Bulawayo High Court.</w:t>
      </w:r>
    </w:p>
    <w:p w14:paraId="532876DF" w14:textId="16A43E26" w:rsidR="00325703" w:rsidRDefault="00325703" w:rsidP="006F68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also avers that it enjoys bright prospects of success in the review application primarily on the following</w:t>
      </w:r>
      <w:r w:rsidR="00214976">
        <w:rPr>
          <w:rFonts w:ascii="Times New Roman" w:hAnsi="Times New Roman" w:cs="Times New Roman"/>
          <w:sz w:val="24"/>
          <w:szCs w:val="24"/>
        </w:rPr>
        <w:t xml:space="preserve"> grounds captured in the review application</w:t>
      </w:r>
    </w:p>
    <w:p w14:paraId="75E2BE1C" w14:textId="37E6176A" w:rsidR="00214976" w:rsidRDefault="00214976" w:rsidP="0021497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21497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no jurisdiction to entertain the dispute hence the determination is a nullity.</w:t>
      </w:r>
    </w:p>
    <w:p w14:paraId="32245BE4" w14:textId="1132163F" w:rsidR="00214976" w:rsidRDefault="00214976" w:rsidP="0021497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147837">
        <w:rPr>
          <w:rFonts w:ascii="Times New Roman" w:hAnsi="Times New Roman" w:cs="Times New Roman"/>
          <w:sz w:val="24"/>
          <w:szCs w:val="24"/>
        </w:rPr>
        <w:t>it was grossly irregular and grossly unreasonable for the 1</w:t>
      </w:r>
      <w:r w:rsidR="00147837" w:rsidRPr="00147837">
        <w:rPr>
          <w:rFonts w:ascii="Times New Roman" w:hAnsi="Times New Roman" w:cs="Times New Roman"/>
          <w:sz w:val="24"/>
          <w:szCs w:val="24"/>
          <w:vertAlign w:val="superscript"/>
        </w:rPr>
        <w:t>st</w:t>
      </w:r>
      <w:r w:rsidR="00147837">
        <w:rPr>
          <w:rFonts w:ascii="Times New Roman" w:hAnsi="Times New Roman" w:cs="Times New Roman"/>
          <w:sz w:val="24"/>
          <w:szCs w:val="24"/>
        </w:rPr>
        <w:t xml:space="preserve"> respondent to make a finding that the dispute between application and 2</w:t>
      </w:r>
      <w:r w:rsidR="00147837" w:rsidRPr="00147837">
        <w:rPr>
          <w:rFonts w:ascii="Times New Roman" w:hAnsi="Times New Roman" w:cs="Times New Roman"/>
          <w:sz w:val="24"/>
          <w:szCs w:val="24"/>
          <w:vertAlign w:val="superscript"/>
        </w:rPr>
        <w:t>nd</w:t>
      </w:r>
      <w:r w:rsidR="00147837">
        <w:rPr>
          <w:rFonts w:ascii="Times New Roman" w:hAnsi="Times New Roman" w:cs="Times New Roman"/>
          <w:sz w:val="24"/>
          <w:szCs w:val="24"/>
        </w:rPr>
        <w:t xml:space="preserve"> respondent had been concluded by his office in 2016 yet the applicant was not a party to those proceedings.</w:t>
      </w:r>
    </w:p>
    <w:p w14:paraId="11F222EA" w14:textId="45183E60" w:rsidR="00147837" w:rsidRDefault="00147837" w:rsidP="0021497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it was grossly irregular and grossly unreasonable for the 1</w:t>
      </w:r>
      <w:r w:rsidRPr="0014783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conclude that it could not reopen the case when he was dealing with a fresh (i.e. new) dispute.</w:t>
      </w:r>
    </w:p>
    <w:p w14:paraId="0DD395FE" w14:textId="51E0E6BE" w:rsidR="00454E85" w:rsidRDefault="00454E85" w:rsidP="0021497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it was grossly irregular for the 1</w:t>
      </w:r>
      <w:r w:rsidRPr="00454E8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make a determination without giving the applicant an opportunity to make representations and be heard before making the decision.</w:t>
      </w:r>
    </w:p>
    <w:p w14:paraId="2E82AEFF" w14:textId="458CD458" w:rsidR="004F3B4C" w:rsidRPr="00415E5C" w:rsidRDefault="00454E85" w:rsidP="0046421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454E8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misdirected himself by making a conclusion based on a letter by 2</w:t>
      </w:r>
      <w:r w:rsidRPr="00454E8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without any input from Applicant and treating the contents of the letter as if they were binding on the office of the 1</w:t>
      </w:r>
      <w:r w:rsidRPr="00454E8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03674F61" w14:textId="3594D8E3" w:rsidR="00454E85" w:rsidRDefault="00454E85" w:rsidP="00454E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relief</w:t>
      </w:r>
      <w:r w:rsidR="00415E5C">
        <w:rPr>
          <w:rFonts w:ascii="Times New Roman" w:hAnsi="Times New Roman" w:cs="Times New Roman"/>
          <w:sz w:val="24"/>
          <w:szCs w:val="24"/>
        </w:rPr>
        <w:t xml:space="preserve"> that the applicant will purse, should it </w:t>
      </w:r>
      <w:r w:rsidR="00204B83">
        <w:rPr>
          <w:rFonts w:ascii="Times New Roman" w:hAnsi="Times New Roman" w:cs="Times New Roman"/>
          <w:sz w:val="24"/>
          <w:szCs w:val="24"/>
        </w:rPr>
        <w:t>s</w:t>
      </w:r>
      <w:r w:rsidR="0085615D">
        <w:rPr>
          <w:rFonts w:ascii="Times New Roman" w:hAnsi="Times New Roman" w:cs="Times New Roman"/>
          <w:sz w:val="24"/>
          <w:szCs w:val="24"/>
        </w:rPr>
        <w:t xml:space="preserve">urmount </w:t>
      </w:r>
      <w:r w:rsidR="00415E5C">
        <w:rPr>
          <w:rFonts w:ascii="Times New Roman" w:hAnsi="Times New Roman" w:cs="Times New Roman"/>
          <w:sz w:val="24"/>
          <w:szCs w:val="24"/>
        </w:rPr>
        <w:t>the present condonation hurdle is the setting aside of the 1</w:t>
      </w:r>
      <w:r w:rsidR="00415E5C" w:rsidRPr="00415E5C">
        <w:rPr>
          <w:rFonts w:ascii="Times New Roman" w:hAnsi="Times New Roman" w:cs="Times New Roman"/>
          <w:sz w:val="24"/>
          <w:szCs w:val="24"/>
          <w:vertAlign w:val="superscript"/>
        </w:rPr>
        <w:t>st</w:t>
      </w:r>
      <w:r w:rsidR="00415E5C">
        <w:rPr>
          <w:rFonts w:ascii="Times New Roman" w:hAnsi="Times New Roman" w:cs="Times New Roman"/>
          <w:sz w:val="24"/>
          <w:szCs w:val="24"/>
        </w:rPr>
        <w:t xml:space="preserve"> respondent</w:t>
      </w:r>
      <w:r w:rsidR="0085615D">
        <w:rPr>
          <w:rFonts w:ascii="Times New Roman" w:hAnsi="Times New Roman" w:cs="Times New Roman"/>
          <w:sz w:val="24"/>
          <w:szCs w:val="24"/>
        </w:rPr>
        <w:t>’</w:t>
      </w:r>
      <w:r w:rsidR="00415E5C">
        <w:rPr>
          <w:rFonts w:ascii="Times New Roman" w:hAnsi="Times New Roman" w:cs="Times New Roman"/>
          <w:sz w:val="24"/>
          <w:szCs w:val="24"/>
        </w:rPr>
        <w:t>s determination of the 1</w:t>
      </w:r>
      <w:r w:rsidR="00415E5C" w:rsidRPr="00415E5C">
        <w:rPr>
          <w:rFonts w:ascii="Times New Roman" w:hAnsi="Times New Roman" w:cs="Times New Roman"/>
          <w:sz w:val="24"/>
          <w:szCs w:val="24"/>
          <w:vertAlign w:val="superscript"/>
        </w:rPr>
        <w:t>st</w:t>
      </w:r>
      <w:r w:rsidR="00415E5C">
        <w:rPr>
          <w:rFonts w:ascii="Times New Roman" w:hAnsi="Times New Roman" w:cs="Times New Roman"/>
          <w:sz w:val="24"/>
          <w:szCs w:val="24"/>
        </w:rPr>
        <w:t xml:space="preserve"> of September 20</w:t>
      </w:r>
      <w:r w:rsidR="0085615D">
        <w:rPr>
          <w:rFonts w:ascii="Times New Roman" w:hAnsi="Times New Roman" w:cs="Times New Roman"/>
          <w:sz w:val="24"/>
          <w:szCs w:val="24"/>
        </w:rPr>
        <w:t>2</w:t>
      </w:r>
      <w:r w:rsidR="00415E5C">
        <w:rPr>
          <w:rFonts w:ascii="Times New Roman" w:hAnsi="Times New Roman" w:cs="Times New Roman"/>
          <w:sz w:val="24"/>
          <w:szCs w:val="24"/>
        </w:rPr>
        <w:t>2 and a referral of the dispute between itself and the 2</w:t>
      </w:r>
      <w:r w:rsidR="00415E5C" w:rsidRPr="00415E5C">
        <w:rPr>
          <w:rFonts w:ascii="Times New Roman" w:hAnsi="Times New Roman" w:cs="Times New Roman"/>
          <w:sz w:val="24"/>
          <w:szCs w:val="24"/>
          <w:vertAlign w:val="superscript"/>
        </w:rPr>
        <w:t>nd</w:t>
      </w:r>
      <w:r w:rsidR="00415E5C">
        <w:rPr>
          <w:rFonts w:ascii="Times New Roman" w:hAnsi="Times New Roman" w:cs="Times New Roman"/>
          <w:sz w:val="24"/>
          <w:szCs w:val="24"/>
        </w:rPr>
        <w:t xml:space="preserve"> respondent (over whether or not Lulu 22 west over pegs Umcina 6 mine) for a re-hearing by an administrative authority appointed by the 3</w:t>
      </w:r>
      <w:r w:rsidR="00415E5C" w:rsidRPr="00415E5C">
        <w:rPr>
          <w:rFonts w:ascii="Times New Roman" w:hAnsi="Times New Roman" w:cs="Times New Roman"/>
          <w:sz w:val="24"/>
          <w:szCs w:val="24"/>
          <w:vertAlign w:val="superscript"/>
        </w:rPr>
        <w:t>rd</w:t>
      </w:r>
      <w:r w:rsidR="00415E5C">
        <w:rPr>
          <w:rFonts w:ascii="Times New Roman" w:hAnsi="Times New Roman" w:cs="Times New Roman"/>
          <w:sz w:val="24"/>
          <w:szCs w:val="24"/>
        </w:rPr>
        <w:t xml:space="preserve"> Respondent or his assigned delegates within 30 days of the granting of the review application.</w:t>
      </w:r>
    </w:p>
    <w:p w14:paraId="4C802A46" w14:textId="4641A211" w:rsidR="00415E5C" w:rsidRDefault="00415E5C" w:rsidP="00454E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w:t>
      </w:r>
      <w:r w:rsidR="0085615D">
        <w:rPr>
          <w:rFonts w:ascii="Times New Roman" w:hAnsi="Times New Roman" w:cs="Times New Roman"/>
          <w:sz w:val="24"/>
          <w:szCs w:val="24"/>
        </w:rPr>
        <w:t xml:space="preserve"> fourth</w:t>
      </w:r>
      <w:r>
        <w:rPr>
          <w:rFonts w:ascii="Times New Roman" w:hAnsi="Times New Roman" w:cs="Times New Roman"/>
          <w:sz w:val="24"/>
          <w:szCs w:val="24"/>
        </w:rPr>
        <w:t xml:space="preserve"> requirement in an application for condonation, the applicant avers that no prejudice would be occasioned to the respondents should the application be granted; yet it </w:t>
      </w:r>
      <w:r w:rsidR="0085615D">
        <w:rPr>
          <w:rFonts w:ascii="Times New Roman" w:hAnsi="Times New Roman" w:cs="Times New Roman"/>
          <w:sz w:val="24"/>
          <w:szCs w:val="24"/>
        </w:rPr>
        <w:t>(</w:t>
      </w:r>
      <w:r w:rsidR="00204B83">
        <w:rPr>
          <w:rFonts w:ascii="Times New Roman" w:hAnsi="Times New Roman" w:cs="Times New Roman"/>
          <w:sz w:val="24"/>
          <w:szCs w:val="24"/>
        </w:rPr>
        <w:t>i.e.</w:t>
      </w:r>
      <w:r>
        <w:rPr>
          <w:rFonts w:ascii="Times New Roman" w:hAnsi="Times New Roman" w:cs="Times New Roman"/>
          <w:sz w:val="24"/>
          <w:szCs w:val="24"/>
        </w:rPr>
        <w:t xml:space="preserve"> applicant</w:t>
      </w:r>
      <w:r w:rsidR="0085615D">
        <w:rPr>
          <w:rFonts w:ascii="Times New Roman" w:hAnsi="Times New Roman" w:cs="Times New Roman"/>
          <w:sz w:val="24"/>
          <w:szCs w:val="24"/>
        </w:rPr>
        <w:t>)</w:t>
      </w:r>
      <w:r>
        <w:rPr>
          <w:rFonts w:ascii="Times New Roman" w:hAnsi="Times New Roman" w:cs="Times New Roman"/>
          <w:sz w:val="24"/>
          <w:szCs w:val="24"/>
        </w:rPr>
        <w:t xml:space="preserve"> stands to suffer huge financial losses and a significant portion of its claim sho</w:t>
      </w:r>
      <w:r w:rsidR="0085615D">
        <w:rPr>
          <w:rFonts w:ascii="Times New Roman" w:hAnsi="Times New Roman" w:cs="Times New Roman"/>
          <w:sz w:val="24"/>
          <w:szCs w:val="24"/>
        </w:rPr>
        <w:t>ul</w:t>
      </w:r>
      <w:r>
        <w:rPr>
          <w:rFonts w:ascii="Times New Roman" w:hAnsi="Times New Roman" w:cs="Times New Roman"/>
          <w:sz w:val="24"/>
          <w:szCs w:val="24"/>
        </w:rPr>
        <w:t>d the</w:t>
      </w:r>
      <w:r w:rsidR="00A57E3D">
        <w:rPr>
          <w:rFonts w:ascii="Times New Roman" w:hAnsi="Times New Roman" w:cs="Times New Roman"/>
          <w:sz w:val="24"/>
          <w:szCs w:val="24"/>
        </w:rPr>
        <w:t xml:space="preserve"> application be dismissed.</w:t>
      </w:r>
    </w:p>
    <w:p w14:paraId="336236E5" w14:textId="615C4B1B" w:rsidR="00A57E3D" w:rsidRDefault="00A57E3D" w:rsidP="00454E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further avers that the determination of the review application is of jurisprudential importance and may very well set a precedent o</w:t>
      </w:r>
      <w:r w:rsidR="001F307C">
        <w:rPr>
          <w:rFonts w:ascii="Times New Roman" w:hAnsi="Times New Roman" w:cs="Times New Roman"/>
          <w:sz w:val="24"/>
          <w:szCs w:val="24"/>
        </w:rPr>
        <w:t>n</w:t>
      </w:r>
      <w:r>
        <w:rPr>
          <w:rFonts w:ascii="Times New Roman" w:hAnsi="Times New Roman" w:cs="Times New Roman"/>
          <w:sz w:val="24"/>
          <w:szCs w:val="24"/>
        </w:rPr>
        <w:t xml:space="preserve"> how such matters should be tackled in future.</w:t>
      </w:r>
    </w:p>
    <w:p w14:paraId="10AE5C5D" w14:textId="7E9E8E92" w:rsidR="00A57E3D" w:rsidRDefault="001F307C" w:rsidP="00454E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Finally,</w:t>
      </w:r>
      <w:r w:rsidR="00A57E3D">
        <w:rPr>
          <w:rFonts w:ascii="Times New Roman" w:hAnsi="Times New Roman" w:cs="Times New Roman"/>
          <w:sz w:val="24"/>
          <w:szCs w:val="24"/>
        </w:rPr>
        <w:t xml:space="preserve"> it avers that although the principle that there be </w:t>
      </w:r>
      <w:r w:rsidR="00204B83">
        <w:rPr>
          <w:rFonts w:ascii="Times New Roman" w:hAnsi="Times New Roman" w:cs="Times New Roman"/>
          <w:sz w:val="24"/>
          <w:szCs w:val="24"/>
        </w:rPr>
        <w:t>finality to</w:t>
      </w:r>
      <w:r w:rsidR="00A57E3D">
        <w:rPr>
          <w:rFonts w:ascii="Times New Roman" w:hAnsi="Times New Roman" w:cs="Times New Roman"/>
          <w:sz w:val="24"/>
          <w:szCs w:val="24"/>
        </w:rPr>
        <w:t xml:space="preserve"> </w:t>
      </w:r>
      <w:r w:rsidR="00204B83">
        <w:rPr>
          <w:rFonts w:ascii="Times New Roman" w:hAnsi="Times New Roman" w:cs="Times New Roman"/>
          <w:sz w:val="24"/>
          <w:szCs w:val="24"/>
        </w:rPr>
        <w:t>litigation</w:t>
      </w:r>
      <w:r w:rsidR="00A57E3D">
        <w:rPr>
          <w:rFonts w:ascii="Times New Roman" w:hAnsi="Times New Roman" w:cs="Times New Roman"/>
          <w:sz w:val="24"/>
          <w:szCs w:val="24"/>
        </w:rPr>
        <w:t xml:space="preserve"> is </w:t>
      </w:r>
      <w:r w:rsidR="00204B83">
        <w:rPr>
          <w:rFonts w:ascii="Times New Roman" w:hAnsi="Times New Roman" w:cs="Times New Roman"/>
          <w:sz w:val="24"/>
          <w:szCs w:val="24"/>
        </w:rPr>
        <w:t>important, the court should find that it has not mounted several cases and therefore it should be afforded the platform to have the review application heard.</w:t>
      </w:r>
    </w:p>
    <w:p w14:paraId="2562178A" w14:textId="23D062DD" w:rsidR="009B79D1" w:rsidRDefault="009B79D1" w:rsidP="00454E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stands opposed by the 2</w:t>
      </w:r>
      <w:r w:rsidRPr="009B79D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Apart from raising several points </w:t>
      </w:r>
      <w:r w:rsidRPr="00F303E5">
        <w:rPr>
          <w:rFonts w:ascii="Times New Roman" w:hAnsi="Times New Roman" w:cs="Times New Roman"/>
          <w:i/>
          <w:sz w:val="24"/>
          <w:szCs w:val="24"/>
        </w:rPr>
        <w:t>in limine</w:t>
      </w:r>
      <w:r>
        <w:rPr>
          <w:rFonts w:ascii="Times New Roman" w:hAnsi="Times New Roman" w:cs="Times New Roman"/>
          <w:sz w:val="24"/>
          <w:szCs w:val="24"/>
        </w:rPr>
        <w:t xml:space="preserve"> which according to him are potentially dispositive of the matter in his favour</w:t>
      </w:r>
      <w:r w:rsidR="001F307C">
        <w:rPr>
          <w:rFonts w:ascii="Times New Roman" w:hAnsi="Times New Roman" w:cs="Times New Roman"/>
          <w:sz w:val="24"/>
          <w:szCs w:val="24"/>
        </w:rPr>
        <w:t>,</w:t>
      </w:r>
      <w:r>
        <w:rPr>
          <w:rFonts w:ascii="Times New Roman" w:hAnsi="Times New Roman" w:cs="Times New Roman"/>
          <w:sz w:val="24"/>
          <w:szCs w:val="24"/>
        </w:rPr>
        <w:t xml:space="preserve"> the 2</w:t>
      </w:r>
      <w:r w:rsidRPr="009B79D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avers that the application should be dismissed for lack of merit.  It is however to the points </w:t>
      </w:r>
      <w:r w:rsidRPr="00F303E5">
        <w:rPr>
          <w:rFonts w:ascii="Times New Roman" w:hAnsi="Times New Roman" w:cs="Times New Roman"/>
          <w:i/>
          <w:sz w:val="24"/>
          <w:szCs w:val="24"/>
        </w:rPr>
        <w:t>in limine</w:t>
      </w:r>
      <w:r>
        <w:rPr>
          <w:rFonts w:ascii="Times New Roman" w:hAnsi="Times New Roman" w:cs="Times New Roman"/>
          <w:sz w:val="24"/>
          <w:szCs w:val="24"/>
        </w:rPr>
        <w:t xml:space="preserve"> so raised that I now turn.</w:t>
      </w:r>
    </w:p>
    <w:p w14:paraId="18393485" w14:textId="0FF04B0B" w:rsidR="00865B8C" w:rsidRDefault="00865B8C" w:rsidP="00865B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 the 2</w:t>
      </w:r>
      <w:r w:rsidRPr="00865B8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raised </w:t>
      </w:r>
      <w:r w:rsidR="001F307C">
        <w:rPr>
          <w:rFonts w:ascii="Times New Roman" w:hAnsi="Times New Roman" w:cs="Times New Roman"/>
          <w:sz w:val="24"/>
          <w:szCs w:val="24"/>
        </w:rPr>
        <w:t>4</w:t>
      </w:r>
      <w:r>
        <w:rPr>
          <w:rFonts w:ascii="Times New Roman" w:hAnsi="Times New Roman" w:cs="Times New Roman"/>
          <w:sz w:val="24"/>
          <w:szCs w:val="24"/>
        </w:rPr>
        <w:t xml:space="preserve"> points </w:t>
      </w:r>
      <w:r w:rsidRPr="008A1442">
        <w:rPr>
          <w:rFonts w:ascii="Times New Roman" w:hAnsi="Times New Roman" w:cs="Times New Roman"/>
          <w:i/>
          <w:sz w:val="24"/>
          <w:szCs w:val="24"/>
        </w:rPr>
        <w:t>in limine</w:t>
      </w:r>
      <w:r>
        <w:rPr>
          <w:rFonts w:ascii="Times New Roman" w:hAnsi="Times New Roman" w:cs="Times New Roman"/>
          <w:sz w:val="24"/>
          <w:szCs w:val="24"/>
        </w:rPr>
        <w:t xml:space="preserve"> namely</w:t>
      </w:r>
      <w:r w:rsidR="001F307C">
        <w:rPr>
          <w:rFonts w:ascii="Times New Roman" w:hAnsi="Times New Roman" w:cs="Times New Roman"/>
          <w:sz w:val="24"/>
          <w:szCs w:val="24"/>
        </w:rPr>
        <w:t>:</w:t>
      </w:r>
    </w:p>
    <w:p w14:paraId="42E888AE" w14:textId="4E6ACEA6" w:rsidR="00865B8C" w:rsidRPr="001F307C" w:rsidRDefault="00865B8C" w:rsidP="00865B8C">
      <w:pPr>
        <w:pStyle w:val="ListParagraph"/>
        <w:numPr>
          <w:ilvl w:val="0"/>
          <w:numId w:val="5"/>
        </w:numPr>
        <w:spacing w:line="360" w:lineRule="auto"/>
        <w:jc w:val="both"/>
        <w:rPr>
          <w:rFonts w:ascii="Times New Roman" w:hAnsi="Times New Roman" w:cs="Times New Roman"/>
          <w:sz w:val="24"/>
          <w:szCs w:val="24"/>
        </w:rPr>
      </w:pPr>
      <w:r w:rsidRPr="001F307C">
        <w:rPr>
          <w:rFonts w:ascii="Times New Roman" w:hAnsi="Times New Roman" w:cs="Times New Roman"/>
          <w:sz w:val="24"/>
          <w:szCs w:val="24"/>
        </w:rPr>
        <w:t xml:space="preserve">That the court should decline jurisdiction on account of applicants’ </w:t>
      </w:r>
      <w:r w:rsidR="001F307C">
        <w:rPr>
          <w:rFonts w:ascii="Times New Roman" w:hAnsi="Times New Roman" w:cs="Times New Roman"/>
          <w:sz w:val="24"/>
          <w:szCs w:val="24"/>
        </w:rPr>
        <w:t xml:space="preserve">alleged </w:t>
      </w:r>
      <w:r w:rsidRPr="001F307C">
        <w:rPr>
          <w:rFonts w:ascii="Times New Roman" w:hAnsi="Times New Roman" w:cs="Times New Roman"/>
          <w:sz w:val="24"/>
          <w:szCs w:val="24"/>
        </w:rPr>
        <w:t>forum shopping.</w:t>
      </w:r>
    </w:p>
    <w:p w14:paraId="3832AFFC" w14:textId="60432FDB" w:rsidR="00865B8C" w:rsidRPr="001F307C" w:rsidRDefault="00865B8C" w:rsidP="00865B8C">
      <w:pPr>
        <w:pStyle w:val="ListParagraph"/>
        <w:numPr>
          <w:ilvl w:val="0"/>
          <w:numId w:val="5"/>
        </w:numPr>
        <w:spacing w:line="360" w:lineRule="auto"/>
        <w:jc w:val="both"/>
        <w:rPr>
          <w:rFonts w:ascii="Times New Roman" w:hAnsi="Times New Roman" w:cs="Times New Roman"/>
          <w:sz w:val="24"/>
          <w:szCs w:val="24"/>
        </w:rPr>
      </w:pPr>
      <w:r w:rsidRPr="001F307C">
        <w:rPr>
          <w:rFonts w:ascii="Times New Roman" w:hAnsi="Times New Roman" w:cs="Times New Roman"/>
          <w:sz w:val="24"/>
          <w:szCs w:val="24"/>
        </w:rPr>
        <w:t xml:space="preserve">That the application for condonation is fatally defective </w:t>
      </w:r>
      <w:r w:rsidR="001F307C">
        <w:rPr>
          <w:rFonts w:ascii="Times New Roman" w:hAnsi="Times New Roman" w:cs="Times New Roman"/>
          <w:sz w:val="24"/>
          <w:szCs w:val="24"/>
        </w:rPr>
        <w:t>on account of an i</w:t>
      </w:r>
      <w:r w:rsidR="00471406">
        <w:rPr>
          <w:rFonts w:ascii="Times New Roman" w:hAnsi="Times New Roman" w:cs="Times New Roman"/>
          <w:sz w:val="24"/>
          <w:szCs w:val="24"/>
        </w:rPr>
        <w:t>m</w:t>
      </w:r>
      <w:r w:rsidR="001F307C">
        <w:rPr>
          <w:rFonts w:ascii="Times New Roman" w:hAnsi="Times New Roman" w:cs="Times New Roman"/>
          <w:sz w:val="24"/>
          <w:szCs w:val="24"/>
        </w:rPr>
        <w:t xml:space="preserve">properly commissioned founding affidavit the </w:t>
      </w:r>
      <w:r w:rsidRPr="001F307C">
        <w:rPr>
          <w:rFonts w:ascii="Times New Roman" w:hAnsi="Times New Roman" w:cs="Times New Roman"/>
          <w:sz w:val="24"/>
          <w:szCs w:val="24"/>
        </w:rPr>
        <w:t>rendering the application a nullity.</w:t>
      </w:r>
    </w:p>
    <w:p w14:paraId="549523FA" w14:textId="0B56B3B7" w:rsidR="00865B8C" w:rsidRPr="001F307C" w:rsidRDefault="00865B8C" w:rsidP="00865B8C">
      <w:pPr>
        <w:pStyle w:val="ListParagraph"/>
        <w:numPr>
          <w:ilvl w:val="0"/>
          <w:numId w:val="5"/>
        </w:numPr>
        <w:spacing w:line="360" w:lineRule="auto"/>
        <w:jc w:val="both"/>
        <w:rPr>
          <w:rFonts w:ascii="Times New Roman" w:hAnsi="Times New Roman" w:cs="Times New Roman"/>
          <w:sz w:val="24"/>
          <w:szCs w:val="24"/>
        </w:rPr>
      </w:pPr>
      <w:r w:rsidRPr="001F307C">
        <w:rPr>
          <w:rFonts w:ascii="Times New Roman" w:hAnsi="Times New Roman" w:cs="Times New Roman"/>
          <w:sz w:val="24"/>
          <w:szCs w:val="24"/>
        </w:rPr>
        <w:t>That the grounds of review are self -contradictory rendering the application for review fatally defective.</w:t>
      </w:r>
    </w:p>
    <w:p w14:paraId="14D534BA" w14:textId="22325D73" w:rsidR="00865B8C" w:rsidRPr="001F307C" w:rsidRDefault="00865B8C" w:rsidP="00865B8C">
      <w:pPr>
        <w:pStyle w:val="ListParagraph"/>
        <w:numPr>
          <w:ilvl w:val="0"/>
          <w:numId w:val="5"/>
        </w:numPr>
        <w:spacing w:line="360" w:lineRule="auto"/>
        <w:jc w:val="both"/>
        <w:rPr>
          <w:rFonts w:ascii="Times New Roman" w:hAnsi="Times New Roman" w:cs="Times New Roman"/>
          <w:sz w:val="24"/>
          <w:szCs w:val="24"/>
        </w:rPr>
      </w:pPr>
      <w:r w:rsidRPr="001F307C">
        <w:rPr>
          <w:rFonts w:ascii="Times New Roman" w:hAnsi="Times New Roman" w:cs="Times New Roman"/>
          <w:sz w:val="24"/>
          <w:szCs w:val="24"/>
        </w:rPr>
        <w:t>That the draft order in the review application in that it is wrongly framed and incompetent.</w:t>
      </w:r>
    </w:p>
    <w:p w14:paraId="30F6D5B7" w14:textId="1378B065" w:rsidR="00317036" w:rsidRPr="00DE03ED" w:rsidRDefault="00865B8C" w:rsidP="00671B28">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first preliminary objection was soon abandoned and </w:t>
      </w:r>
      <w:r w:rsidR="001F307C">
        <w:rPr>
          <w:rFonts w:ascii="Times New Roman" w:hAnsi="Times New Roman" w:cs="Times New Roman"/>
          <w:sz w:val="24"/>
          <w:szCs w:val="24"/>
        </w:rPr>
        <w:t xml:space="preserve">counsel for the </w:t>
      </w:r>
      <w:r>
        <w:rPr>
          <w:rFonts w:ascii="Times New Roman" w:hAnsi="Times New Roman" w:cs="Times New Roman"/>
          <w:sz w:val="24"/>
          <w:szCs w:val="24"/>
        </w:rPr>
        <w:t>1</w:t>
      </w:r>
      <w:r w:rsidRPr="00865B8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1F307C">
        <w:rPr>
          <w:rFonts w:ascii="Times New Roman" w:hAnsi="Times New Roman" w:cs="Times New Roman"/>
          <w:sz w:val="24"/>
          <w:szCs w:val="24"/>
        </w:rPr>
        <w:t xml:space="preserve"> </w:t>
      </w:r>
      <w:r>
        <w:rPr>
          <w:rFonts w:ascii="Times New Roman" w:hAnsi="Times New Roman" w:cs="Times New Roman"/>
          <w:sz w:val="24"/>
          <w:szCs w:val="24"/>
        </w:rPr>
        <w:t>ultimately conceded during the hearing of this application that the 3</w:t>
      </w:r>
      <w:r w:rsidRPr="00865B8C">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865B8C">
        <w:rPr>
          <w:rFonts w:ascii="Times New Roman" w:hAnsi="Times New Roman" w:cs="Times New Roman"/>
          <w:sz w:val="24"/>
          <w:szCs w:val="24"/>
          <w:vertAlign w:val="superscript"/>
        </w:rPr>
        <w:t>th</w:t>
      </w:r>
      <w:r>
        <w:rPr>
          <w:rFonts w:ascii="Times New Roman" w:hAnsi="Times New Roman" w:cs="Times New Roman"/>
          <w:sz w:val="24"/>
          <w:szCs w:val="24"/>
        </w:rPr>
        <w:t xml:space="preserve"> points </w:t>
      </w:r>
      <w:r w:rsidRPr="001F307C">
        <w:rPr>
          <w:rFonts w:ascii="Times New Roman" w:hAnsi="Times New Roman" w:cs="Times New Roman"/>
          <w:i/>
          <w:sz w:val="24"/>
          <w:szCs w:val="24"/>
        </w:rPr>
        <w:t>in limine</w:t>
      </w:r>
      <w:r>
        <w:rPr>
          <w:rFonts w:ascii="Times New Roman" w:hAnsi="Times New Roman" w:cs="Times New Roman"/>
          <w:sz w:val="24"/>
          <w:szCs w:val="24"/>
        </w:rPr>
        <w:t xml:space="preserve"> </w:t>
      </w:r>
      <w:r w:rsidR="001F307C">
        <w:rPr>
          <w:rFonts w:ascii="Times New Roman" w:hAnsi="Times New Roman" w:cs="Times New Roman"/>
          <w:sz w:val="24"/>
          <w:szCs w:val="24"/>
        </w:rPr>
        <w:t xml:space="preserve">in effect </w:t>
      </w:r>
      <w:r>
        <w:rPr>
          <w:rFonts w:ascii="Times New Roman" w:hAnsi="Times New Roman" w:cs="Times New Roman"/>
          <w:sz w:val="24"/>
          <w:szCs w:val="24"/>
        </w:rPr>
        <w:t xml:space="preserve">relate to prospects of success </w:t>
      </w:r>
      <w:r w:rsidR="001F307C">
        <w:rPr>
          <w:rFonts w:ascii="Times New Roman" w:hAnsi="Times New Roman" w:cs="Times New Roman"/>
          <w:sz w:val="24"/>
          <w:szCs w:val="24"/>
        </w:rPr>
        <w:t>i</w:t>
      </w:r>
      <w:r>
        <w:rPr>
          <w:rFonts w:ascii="Times New Roman" w:hAnsi="Times New Roman" w:cs="Times New Roman"/>
          <w:sz w:val="24"/>
          <w:szCs w:val="24"/>
        </w:rPr>
        <w:t xml:space="preserve">n the main application for condonation and should not feature as points </w:t>
      </w:r>
      <w:r w:rsidRPr="00DE03ED">
        <w:rPr>
          <w:rFonts w:ascii="Times New Roman" w:hAnsi="Times New Roman" w:cs="Times New Roman"/>
          <w:i/>
          <w:sz w:val="24"/>
          <w:szCs w:val="24"/>
        </w:rPr>
        <w:t>in limine per se.</w:t>
      </w:r>
    </w:p>
    <w:p w14:paraId="01FE8B9C" w14:textId="2D54622A" w:rsidR="00865B8C" w:rsidRDefault="00DE03ED" w:rsidP="00671B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therefore left the sole remaining preliminary point being th</w:t>
      </w:r>
      <w:r w:rsidR="003838A1">
        <w:rPr>
          <w:rFonts w:ascii="Times New Roman" w:hAnsi="Times New Roman" w:cs="Times New Roman"/>
          <w:sz w:val="24"/>
          <w:szCs w:val="24"/>
        </w:rPr>
        <w:t>at of</w:t>
      </w:r>
      <w:r>
        <w:rPr>
          <w:rFonts w:ascii="Times New Roman" w:hAnsi="Times New Roman" w:cs="Times New Roman"/>
          <w:sz w:val="24"/>
          <w:szCs w:val="24"/>
        </w:rPr>
        <w:t xml:space="preserve"> the alleged defectiveness of the applicant</w:t>
      </w:r>
      <w:r w:rsidR="001F307C">
        <w:rPr>
          <w:rFonts w:ascii="Times New Roman" w:hAnsi="Times New Roman" w:cs="Times New Roman"/>
          <w:sz w:val="24"/>
          <w:szCs w:val="24"/>
        </w:rPr>
        <w:t>’</w:t>
      </w:r>
      <w:r>
        <w:rPr>
          <w:rFonts w:ascii="Times New Roman" w:hAnsi="Times New Roman" w:cs="Times New Roman"/>
          <w:sz w:val="24"/>
          <w:szCs w:val="24"/>
        </w:rPr>
        <w:t>s founding affidavit.</w:t>
      </w:r>
    </w:p>
    <w:p w14:paraId="3E8DB266" w14:textId="51853415" w:rsidR="00DE03ED" w:rsidRDefault="00DE03ED" w:rsidP="00671B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averred by the 2</w:t>
      </w:r>
      <w:r w:rsidRPr="00DE03E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this regard that the applicant</w:t>
      </w:r>
      <w:r w:rsidR="001F307C">
        <w:rPr>
          <w:rFonts w:ascii="Times New Roman" w:hAnsi="Times New Roman" w:cs="Times New Roman"/>
          <w:sz w:val="24"/>
          <w:szCs w:val="24"/>
        </w:rPr>
        <w:t>’</w:t>
      </w:r>
      <w:r>
        <w:rPr>
          <w:rFonts w:ascii="Times New Roman" w:hAnsi="Times New Roman" w:cs="Times New Roman"/>
          <w:sz w:val="24"/>
          <w:szCs w:val="24"/>
        </w:rPr>
        <w:t xml:space="preserve">s founding affidavit bears a </w:t>
      </w:r>
      <w:r w:rsidR="001F307C">
        <w:rPr>
          <w:rFonts w:ascii="Times New Roman" w:hAnsi="Times New Roman" w:cs="Times New Roman"/>
          <w:sz w:val="24"/>
          <w:szCs w:val="24"/>
        </w:rPr>
        <w:t>computer-generated</w:t>
      </w:r>
      <w:r>
        <w:rPr>
          <w:rFonts w:ascii="Times New Roman" w:hAnsi="Times New Roman" w:cs="Times New Roman"/>
          <w:sz w:val="24"/>
          <w:szCs w:val="24"/>
        </w:rPr>
        <w:t xml:space="preserve"> date depicting the date of the 7</w:t>
      </w:r>
      <w:r w:rsidRPr="00DE03ED">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2023 as the date it was deposed </w:t>
      </w:r>
      <w:r w:rsidR="00E35AFF">
        <w:rPr>
          <w:rFonts w:ascii="Times New Roman" w:hAnsi="Times New Roman" w:cs="Times New Roman"/>
          <w:sz w:val="24"/>
          <w:szCs w:val="24"/>
        </w:rPr>
        <w:t xml:space="preserve">to. </w:t>
      </w:r>
      <w:r>
        <w:rPr>
          <w:rFonts w:ascii="Times New Roman" w:hAnsi="Times New Roman" w:cs="Times New Roman"/>
          <w:sz w:val="24"/>
          <w:szCs w:val="24"/>
        </w:rPr>
        <w:t>According to the 2</w:t>
      </w:r>
      <w:r w:rsidRPr="00DE03E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that there being no indication of the date on which the </w:t>
      </w:r>
      <w:r w:rsidR="00E35AFF">
        <w:rPr>
          <w:rFonts w:ascii="Times New Roman" w:hAnsi="Times New Roman" w:cs="Times New Roman"/>
          <w:sz w:val="24"/>
          <w:szCs w:val="24"/>
        </w:rPr>
        <w:t>deponent</w:t>
      </w:r>
      <w:r>
        <w:rPr>
          <w:rFonts w:ascii="Times New Roman" w:hAnsi="Times New Roman" w:cs="Times New Roman"/>
          <w:sz w:val="24"/>
          <w:szCs w:val="24"/>
        </w:rPr>
        <w:t xml:space="preserve"> signed the affidavit and there being no indication of the date on which the Commissioner of Oaths administered the oath and </w:t>
      </w:r>
      <w:r w:rsidR="00E35AFF">
        <w:rPr>
          <w:rFonts w:ascii="Times New Roman" w:hAnsi="Times New Roman" w:cs="Times New Roman"/>
          <w:sz w:val="24"/>
          <w:szCs w:val="24"/>
        </w:rPr>
        <w:t>app</w:t>
      </w:r>
      <w:r w:rsidR="001F307C">
        <w:rPr>
          <w:rFonts w:ascii="Times New Roman" w:hAnsi="Times New Roman" w:cs="Times New Roman"/>
          <w:sz w:val="24"/>
          <w:szCs w:val="24"/>
        </w:rPr>
        <w:t>end</w:t>
      </w:r>
      <w:r w:rsidR="00E35AFF">
        <w:rPr>
          <w:rFonts w:ascii="Times New Roman" w:hAnsi="Times New Roman" w:cs="Times New Roman"/>
          <w:sz w:val="24"/>
          <w:szCs w:val="24"/>
        </w:rPr>
        <w:t>ed</w:t>
      </w:r>
      <w:r>
        <w:rPr>
          <w:rFonts w:ascii="Times New Roman" w:hAnsi="Times New Roman" w:cs="Times New Roman"/>
          <w:sz w:val="24"/>
          <w:szCs w:val="24"/>
        </w:rPr>
        <w:t xml:space="preserve"> his signature thereto, the affida</w:t>
      </w:r>
      <w:r w:rsidR="00E35AFF">
        <w:rPr>
          <w:rFonts w:ascii="Times New Roman" w:hAnsi="Times New Roman" w:cs="Times New Roman"/>
          <w:sz w:val="24"/>
          <w:szCs w:val="24"/>
        </w:rPr>
        <w:t>vit is fatally defective.</w:t>
      </w:r>
    </w:p>
    <w:p w14:paraId="314E2C66" w14:textId="06B1492C" w:rsidR="00A2298C" w:rsidRDefault="00A2298C" w:rsidP="00671B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reacted by attaching to its answering affidavit, an affidavit by the Legal Practitioner who administered the oath namely Bridget Mahuni a legal practi</w:t>
      </w:r>
      <w:r w:rsidR="00556606">
        <w:rPr>
          <w:rFonts w:ascii="Times New Roman" w:hAnsi="Times New Roman" w:cs="Times New Roman"/>
          <w:sz w:val="24"/>
          <w:szCs w:val="24"/>
        </w:rPr>
        <w:t>ti</w:t>
      </w:r>
      <w:r>
        <w:rPr>
          <w:rFonts w:ascii="Times New Roman" w:hAnsi="Times New Roman" w:cs="Times New Roman"/>
          <w:sz w:val="24"/>
          <w:szCs w:val="24"/>
        </w:rPr>
        <w:t>oner</w:t>
      </w:r>
      <w:r w:rsidR="00D67050">
        <w:rPr>
          <w:rFonts w:ascii="Times New Roman" w:hAnsi="Times New Roman" w:cs="Times New Roman"/>
          <w:sz w:val="24"/>
          <w:szCs w:val="24"/>
        </w:rPr>
        <w:t xml:space="preserve"> with Muvingi and Mug</w:t>
      </w:r>
      <w:r w:rsidR="001F307C">
        <w:rPr>
          <w:rFonts w:ascii="Times New Roman" w:hAnsi="Times New Roman" w:cs="Times New Roman"/>
          <w:sz w:val="24"/>
          <w:szCs w:val="24"/>
        </w:rPr>
        <w:t>a</w:t>
      </w:r>
      <w:r w:rsidR="00D67050">
        <w:rPr>
          <w:rFonts w:ascii="Times New Roman" w:hAnsi="Times New Roman" w:cs="Times New Roman"/>
          <w:sz w:val="24"/>
          <w:szCs w:val="24"/>
        </w:rPr>
        <w:t>dza legal practi</w:t>
      </w:r>
      <w:r w:rsidR="00402665">
        <w:rPr>
          <w:rFonts w:ascii="Times New Roman" w:hAnsi="Times New Roman" w:cs="Times New Roman"/>
          <w:sz w:val="24"/>
          <w:szCs w:val="24"/>
        </w:rPr>
        <w:t>ti</w:t>
      </w:r>
      <w:r w:rsidR="00D67050">
        <w:rPr>
          <w:rFonts w:ascii="Times New Roman" w:hAnsi="Times New Roman" w:cs="Times New Roman"/>
          <w:sz w:val="24"/>
          <w:szCs w:val="24"/>
        </w:rPr>
        <w:t>oners.  In it</w:t>
      </w:r>
      <w:r w:rsidR="001F307C">
        <w:rPr>
          <w:rFonts w:ascii="Times New Roman" w:hAnsi="Times New Roman" w:cs="Times New Roman"/>
          <w:sz w:val="24"/>
          <w:szCs w:val="24"/>
        </w:rPr>
        <w:t>,</w:t>
      </w:r>
      <w:r w:rsidR="00D67050">
        <w:rPr>
          <w:rFonts w:ascii="Times New Roman" w:hAnsi="Times New Roman" w:cs="Times New Roman"/>
          <w:sz w:val="24"/>
          <w:szCs w:val="24"/>
        </w:rPr>
        <w:t xml:space="preserve"> she confir</w:t>
      </w:r>
      <w:r w:rsidR="001F307C">
        <w:rPr>
          <w:rFonts w:ascii="Times New Roman" w:hAnsi="Times New Roman" w:cs="Times New Roman"/>
          <w:sz w:val="24"/>
          <w:szCs w:val="24"/>
        </w:rPr>
        <w:t>ms</w:t>
      </w:r>
      <w:r w:rsidR="00D67050">
        <w:rPr>
          <w:rFonts w:ascii="Times New Roman" w:hAnsi="Times New Roman" w:cs="Times New Roman"/>
          <w:sz w:val="24"/>
          <w:szCs w:val="24"/>
        </w:rPr>
        <w:t xml:space="preserve"> having administer</w:t>
      </w:r>
      <w:r w:rsidR="00EB1542">
        <w:rPr>
          <w:rFonts w:ascii="Times New Roman" w:hAnsi="Times New Roman" w:cs="Times New Roman"/>
          <w:sz w:val="24"/>
          <w:szCs w:val="24"/>
        </w:rPr>
        <w:t>ed the oath on the 7</w:t>
      </w:r>
      <w:r w:rsidR="00EB1542" w:rsidRPr="00EB1542">
        <w:rPr>
          <w:rFonts w:ascii="Times New Roman" w:hAnsi="Times New Roman" w:cs="Times New Roman"/>
          <w:sz w:val="24"/>
          <w:szCs w:val="24"/>
          <w:vertAlign w:val="superscript"/>
        </w:rPr>
        <w:t>th</w:t>
      </w:r>
      <w:r w:rsidR="00EB1542">
        <w:rPr>
          <w:rFonts w:ascii="Times New Roman" w:hAnsi="Times New Roman" w:cs="Times New Roman"/>
          <w:sz w:val="24"/>
          <w:szCs w:val="24"/>
        </w:rPr>
        <w:t xml:space="preserve"> of June 2023 at the behest of the applicants’ company &amp; secretary/ legal advisor.  She also explain</w:t>
      </w:r>
      <w:r w:rsidR="001F307C">
        <w:rPr>
          <w:rFonts w:ascii="Times New Roman" w:hAnsi="Times New Roman" w:cs="Times New Roman"/>
          <w:sz w:val="24"/>
          <w:szCs w:val="24"/>
        </w:rPr>
        <w:t>s</w:t>
      </w:r>
      <w:r w:rsidR="00EB1542">
        <w:rPr>
          <w:rFonts w:ascii="Times New Roman" w:hAnsi="Times New Roman" w:cs="Times New Roman"/>
          <w:sz w:val="24"/>
          <w:szCs w:val="24"/>
        </w:rPr>
        <w:t xml:space="preserve"> that her firm</w:t>
      </w:r>
      <w:r w:rsidR="001F307C">
        <w:rPr>
          <w:rFonts w:ascii="Times New Roman" w:hAnsi="Times New Roman" w:cs="Times New Roman"/>
          <w:sz w:val="24"/>
          <w:szCs w:val="24"/>
        </w:rPr>
        <w:t>’s</w:t>
      </w:r>
      <w:r w:rsidR="00EB1542">
        <w:rPr>
          <w:rFonts w:ascii="Times New Roman" w:hAnsi="Times New Roman" w:cs="Times New Roman"/>
          <w:sz w:val="24"/>
          <w:szCs w:val="24"/>
        </w:rPr>
        <w:t xml:space="preserve"> offices and the app</w:t>
      </w:r>
      <w:r w:rsidR="001F307C">
        <w:rPr>
          <w:rFonts w:ascii="Times New Roman" w:hAnsi="Times New Roman" w:cs="Times New Roman"/>
          <w:sz w:val="24"/>
          <w:szCs w:val="24"/>
        </w:rPr>
        <w:t>l</w:t>
      </w:r>
      <w:r w:rsidR="00EB1542">
        <w:rPr>
          <w:rFonts w:ascii="Times New Roman" w:hAnsi="Times New Roman" w:cs="Times New Roman"/>
          <w:sz w:val="24"/>
          <w:szCs w:val="24"/>
        </w:rPr>
        <w:t>icant</w:t>
      </w:r>
      <w:r w:rsidR="001F307C">
        <w:rPr>
          <w:rFonts w:ascii="Times New Roman" w:hAnsi="Times New Roman" w:cs="Times New Roman"/>
          <w:sz w:val="24"/>
          <w:szCs w:val="24"/>
        </w:rPr>
        <w:t xml:space="preserve">’s </w:t>
      </w:r>
      <w:r w:rsidR="00EB1542">
        <w:rPr>
          <w:rFonts w:ascii="Times New Roman" w:hAnsi="Times New Roman" w:cs="Times New Roman"/>
          <w:sz w:val="24"/>
          <w:szCs w:val="24"/>
        </w:rPr>
        <w:t>offices are housed within the same building.</w:t>
      </w:r>
    </w:p>
    <w:p w14:paraId="086C1046" w14:textId="66FC7C60" w:rsidR="00F0300C" w:rsidRDefault="001F307C" w:rsidP="00671B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1F307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21713C">
        <w:rPr>
          <w:rFonts w:ascii="Times New Roman" w:hAnsi="Times New Roman" w:cs="Times New Roman"/>
          <w:sz w:val="24"/>
          <w:szCs w:val="24"/>
        </w:rPr>
        <w:t xml:space="preserve">nonetheless </w:t>
      </w:r>
      <w:r>
        <w:rPr>
          <w:rFonts w:ascii="Times New Roman" w:hAnsi="Times New Roman" w:cs="Times New Roman"/>
          <w:sz w:val="24"/>
          <w:szCs w:val="24"/>
        </w:rPr>
        <w:t xml:space="preserve">did not relent in its attack on the founding affidavit. </w:t>
      </w:r>
      <w:r w:rsidR="00F0300C">
        <w:rPr>
          <w:rFonts w:ascii="Times New Roman" w:hAnsi="Times New Roman" w:cs="Times New Roman"/>
          <w:sz w:val="24"/>
          <w:szCs w:val="24"/>
        </w:rPr>
        <w:t xml:space="preserve">In heads of argument reliance was placed </w:t>
      </w:r>
      <w:r w:rsidR="00F0300C" w:rsidRPr="001F307C">
        <w:rPr>
          <w:rFonts w:ascii="Times New Roman" w:hAnsi="Times New Roman" w:cs="Times New Roman"/>
          <w:i/>
          <w:sz w:val="24"/>
          <w:szCs w:val="24"/>
        </w:rPr>
        <w:t>inter alia</w:t>
      </w:r>
      <w:r w:rsidR="00F0300C">
        <w:rPr>
          <w:rFonts w:ascii="Times New Roman" w:hAnsi="Times New Roman" w:cs="Times New Roman"/>
          <w:sz w:val="24"/>
          <w:szCs w:val="24"/>
        </w:rPr>
        <w:t xml:space="preserve"> on the case of </w:t>
      </w:r>
      <w:r w:rsidR="00F0300C" w:rsidRPr="00D453E4">
        <w:rPr>
          <w:rFonts w:ascii="Times New Roman" w:hAnsi="Times New Roman" w:cs="Times New Roman"/>
          <w:i/>
          <w:sz w:val="24"/>
          <w:szCs w:val="24"/>
        </w:rPr>
        <w:t>Bruce Ndoro &amp; Anor</w:t>
      </w:r>
      <w:r w:rsidR="00F0300C">
        <w:rPr>
          <w:rFonts w:ascii="Times New Roman" w:hAnsi="Times New Roman" w:cs="Times New Roman"/>
          <w:sz w:val="24"/>
          <w:szCs w:val="24"/>
        </w:rPr>
        <w:t xml:space="preserve"> </w:t>
      </w:r>
      <w:r w:rsidR="00F0300C" w:rsidRPr="00D453E4">
        <w:rPr>
          <w:rFonts w:ascii="Times New Roman" w:hAnsi="Times New Roman" w:cs="Times New Roman"/>
          <w:i/>
          <w:sz w:val="24"/>
          <w:szCs w:val="24"/>
        </w:rPr>
        <w:t>v Congugal Enterprises (Pvt</w:t>
      </w:r>
      <w:r w:rsidR="00564292">
        <w:rPr>
          <w:rFonts w:ascii="Times New Roman" w:hAnsi="Times New Roman" w:cs="Times New Roman"/>
          <w:i/>
          <w:sz w:val="24"/>
          <w:szCs w:val="24"/>
        </w:rPr>
        <w:t>)</w:t>
      </w:r>
      <w:r w:rsidR="00F0300C" w:rsidRPr="00D453E4">
        <w:rPr>
          <w:rFonts w:ascii="Times New Roman" w:hAnsi="Times New Roman" w:cs="Times New Roman"/>
          <w:i/>
          <w:sz w:val="24"/>
          <w:szCs w:val="24"/>
        </w:rPr>
        <w:t xml:space="preserve"> Ltd &amp; Anor </w:t>
      </w:r>
      <w:r w:rsidR="00F0300C" w:rsidRPr="00556606">
        <w:rPr>
          <w:rFonts w:ascii="Times New Roman" w:hAnsi="Times New Roman" w:cs="Times New Roman"/>
          <w:sz w:val="24"/>
          <w:szCs w:val="24"/>
        </w:rPr>
        <w:t>HH 814/22</w:t>
      </w:r>
      <w:r w:rsidR="00F0300C">
        <w:rPr>
          <w:rFonts w:ascii="Times New Roman" w:hAnsi="Times New Roman" w:cs="Times New Roman"/>
          <w:sz w:val="24"/>
          <w:szCs w:val="24"/>
        </w:rPr>
        <w:t xml:space="preserve"> where the following was said by </w:t>
      </w:r>
      <w:r w:rsidR="00F0300C" w:rsidRPr="0021713C">
        <w:rPr>
          <w:rFonts w:ascii="Times New Roman" w:hAnsi="Times New Roman" w:cs="Times New Roman"/>
          <w:sz w:val="24"/>
          <w:szCs w:val="24"/>
        </w:rPr>
        <w:t>DEME J</w:t>
      </w:r>
      <w:r w:rsidR="0021713C">
        <w:rPr>
          <w:rFonts w:ascii="Times New Roman" w:hAnsi="Times New Roman" w:cs="Times New Roman"/>
          <w:sz w:val="24"/>
          <w:szCs w:val="24"/>
        </w:rPr>
        <w:t>:</w:t>
      </w:r>
    </w:p>
    <w:p w14:paraId="7D8D0FAA" w14:textId="6B7ACE68" w:rsidR="0021713C" w:rsidRPr="0021713C" w:rsidRDefault="0021713C" w:rsidP="0021713C">
      <w:pPr>
        <w:spacing w:line="360" w:lineRule="auto"/>
        <w:ind w:left="720"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21713C">
        <w:rPr>
          <w:rFonts w:ascii="Times New Roman" w:hAnsi="Times New Roman" w:cs="Times New Roman"/>
          <w:i/>
          <w:sz w:val="24"/>
          <w:szCs w:val="24"/>
          <w:lang w:val="en-US"/>
        </w:rPr>
        <w:t>I will now turn my attention to the issue for the validity of the opposing affidavit which is before the court. In the case of Twin Castle Resources (Pvt) Ltd v Paari Mining Syndicate and Ors the Court made the following remarks:</w:t>
      </w:r>
    </w:p>
    <w:p w14:paraId="279EDCED" w14:textId="77777777" w:rsidR="0021713C" w:rsidRPr="0021713C" w:rsidRDefault="0021713C" w:rsidP="0021713C">
      <w:pPr>
        <w:spacing w:line="360" w:lineRule="auto"/>
        <w:ind w:left="720" w:firstLine="720"/>
        <w:jc w:val="both"/>
        <w:rPr>
          <w:rFonts w:ascii="Times New Roman" w:hAnsi="Times New Roman" w:cs="Times New Roman"/>
          <w:i/>
          <w:sz w:val="24"/>
          <w:szCs w:val="24"/>
          <w:lang w:val="en-US"/>
        </w:rPr>
      </w:pPr>
      <w:r w:rsidRPr="0021713C">
        <w:rPr>
          <w:rFonts w:ascii="Times New Roman" w:hAnsi="Times New Roman" w:cs="Times New Roman"/>
          <w:i/>
          <w:sz w:val="24"/>
          <w:szCs w:val="24"/>
          <w:lang w:val="en-US"/>
        </w:rPr>
        <w:t>“The main notice of opposition itself was equally said to be defective. Whilst the main notice of opposition bore a stamp by the Commissioner of Oaths, it was silent as to when Luxton Mawanga who swore to the affidavit, had appeared before the Commissioner of Oaths. It merely had one computer generated date as to when the deponent had signed. It was therefore argued that effectively there was no notice of opposition before me. Applicant’s lawyer Mr. Chiuta, drew on the case of Mike Mandishayika v Maria Sithole HH 798/15 to bolster this point wherein it was stated that:</w:t>
      </w:r>
    </w:p>
    <w:p w14:paraId="148E46CB" w14:textId="77777777" w:rsidR="0021713C" w:rsidRPr="0021713C" w:rsidRDefault="0021713C" w:rsidP="0021713C">
      <w:pPr>
        <w:spacing w:line="360" w:lineRule="auto"/>
        <w:ind w:left="720" w:firstLine="720"/>
        <w:jc w:val="both"/>
        <w:rPr>
          <w:rFonts w:ascii="Times New Roman" w:hAnsi="Times New Roman" w:cs="Times New Roman"/>
          <w:i/>
          <w:sz w:val="24"/>
          <w:szCs w:val="24"/>
          <w:lang w:val="en-US"/>
        </w:rPr>
      </w:pPr>
    </w:p>
    <w:p w14:paraId="313E934B" w14:textId="77777777" w:rsidR="0021713C" w:rsidRPr="0021713C" w:rsidRDefault="0021713C" w:rsidP="0021713C">
      <w:pPr>
        <w:spacing w:line="360" w:lineRule="auto"/>
        <w:ind w:left="720" w:firstLine="720"/>
        <w:jc w:val="both"/>
        <w:rPr>
          <w:rFonts w:ascii="Times New Roman" w:hAnsi="Times New Roman" w:cs="Times New Roman"/>
          <w:i/>
          <w:sz w:val="24"/>
          <w:szCs w:val="24"/>
          <w:lang w:val="en-US"/>
        </w:rPr>
      </w:pPr>
      <w:r w:rsidRPr="0021713C">
        <w:rPr>
          <w:rFonts w:ascii="Times New Roman" w:hAnsi="Times New Roman" w:cs="Times New Roman"/>
          <w:i/>
          <w:sz w:val="24"/>
          <w:szCs w:val="24"/>
          <w:lang w:val="en-US"/>
        </w:rPr>
        <w:t>“An affidavit is a written statement made on oath before a commissioner of oaths or other person authorised to administer oaths. The deponent to the statement must take the oath in the presence of the commissioner of oaths and must append his or her signature to the document in the presence of such commissioner. Equally the commissioner must administer the oath in accordance with the law and thereafter must append his or her signature onto the statement in the presence of the deponent. The commissioner must also endorse the date on which the oath was so administered. These acts must occur contemporaneously.”</w:t>
      </w:r>
    </w:p>
    <w:p w14:paraId="48A56AE7" w14:textId="77777777" w:rsidR="0021713C" w:rsidRPr="0021713C" w:rsidRDefault="0021713C" w:rsidP="0021713C">
      <w:pPr>
        <w:spacing w:line="360" w:lineRule="auto"/>
        <w:ind w:left="720" w:firstLine="720"/>
        <w:jc w:val="both"/>
        <w:rPr>
          <w:rFonts w:ascii="Times New Roman" w:hAnsi="Times New Roman" w:cs="Times New Roman"/>
          <w:i/>
          <w:sz w:val="24"/>
          <w:szCs w:val="24"/>
          <w:lang w:val="en-US"/>
        </w:rPr>
      </w:pPr>
    </w:p>
    <w:p w14:paraId="0D0304C6" w14:textId="77777777" w:rsidR="0021713C" w:rsidRPr="0021713C" w:rsidRDefault="0021713C" w:rsidP="0021713C">
      <w:pPr>
        <w:spacing w:line="360" w:lineRule="auto"/>
        <w:ind w:left="720" w:firstLine="720"/>
        <w:jc w:val="both"/>
        <w:rPr>
          <w:rFonts w:ascii="Times New Roman" w:hAnsi="Times New Roman" w:cs="Times New Roman"/>
          <w:i/>
          <w:sz w:val="24"/>
          <w:szCs w:val="24"/>
          <w:lang w:val="en-US"/>
        </w:rPr>
      </w:pPr>
      <w:r w:rsidRPr="0021713C">
        <w:rPr>
          <w:rFonts w:ascii="Times New Roman" w:hAnsi="Times New Roman" w:cs="Times New Roman"/>
          <w:i/>
          <w:sz w:val="24"/>
          <w:szCs w:val="24"/>
          <w:lang w:val="en-US"/>
        </w:rPr>
        <w:t>See also State v Hurle &amp; Others (2) 1998(2) ZLR 42 and Firstel Cellular (Pvt) Ltd v NetOne Cellular (Pvt) Ltd S-1-15.</w:t>
      </w:r>
    </w:p>
    <w:p w14:paraId="746A2BAB" w14:textId="00113BB4" w:rsidR="00D33DFE" w:rsidRDefault="00F0300C" w:rsidP="00D33D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countering the 2</w:t>
      </w:r>
      <w:r w:rsidRPr="00F0300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argument on the alleged defectiveness of </w:t>
      </w:r>
      <w:r w:rsidR="0021713C">
        <w:rPr>
          <w:rFonts w:ascii="Times New Roman" w:hAnsi="Times New Roman" w:cs="Times New Roman"/>
          <w:sz w:val="24"/>
          <w:szCs w:val="24"/>
        </w:rPr>
        <w:t>the founding</w:t>
      </w:r>
      <w:r>
        <w:rPr>
          <w:rFonts w:ascii="Times New Roman" w:hAnsi="Times New Roman" w:cs="Times New Roman"/>
          <w:sz w:val="24"/>
          <w:szCs w:val="24"/>
        </w:rPr>
        <w:t xml:space="preserve"> affidavit, it was submitted on behalf of the applicant that there is in fact no law in this jurisdiction which prescribes that the dates on an affidavit ought to be handwritten as a computer generated one in appropriate circumstances may suffice.  It was further pointed out in this regard that the Justice of the Peace and Commissioner of Oaths Act, </w:t>
      </w:r>
      <w:r w:rsidR="00D453E4">
        <w:rPr>
          <w:rFonts w:ascii="Times New Roman" w:hAnsi="Times New Roman" w:cs="Times New Roman"/>
          <w:sz w:val="24"/>
          <w:szCs w:val="24"/>
        </w:rPr>
        <w:t>[</w:t>
      </w:r>
      <w:r w:rsidRPr="00D453E4">
        <w:rPr>
          <w:rFonts w:ascii="Times New Roman" w:hAnsi="Times New Roman" w:cs="Times New Roman"/>
          <w:i/>
          <w:sz w:val="24"/>
          <w:szCs w:val="24"/>
        </w:rPr>
        <w:t>Chapter 7:09</w:t>
      </w:r>
      <w:r w:rsidR="00D453E4">
        <w:rPr>
          <w:rFonts w:ascii="Times New Roman" w:hAnsi="Times New Roman" w:cs="Times New Roman"/>
          <w:sz w:val="24"/>
          <w:szCs w:val="24"/>
        </w:rPr>
        <w:t>]</w:t>
      </w:r>
      <w:r>
        <w:rPr>
          <w:rFonts w:ascii="Times New Roman" w:hAnsi="Times New Roman" w:cs="Times New Roman"/>
          <w:sz w:val="24"/>
          <w:szCs w:val="24"/>
        </w:rPr>
        <w:t xml:space="preserve"> being silent on the precise manner of the administration of oaths, the subject is primarily regulated by practice.  Reliance was placed on </w:t>
      </w:r>
      <w:r w:rsidRPr="00D453E4">
        <w:rPr>
          <w:rFonts w:ascii="Times New Roman" w:hAnsi="Times New Roman" w:cs="Times New Roman"/>
          <w:i/>
          <w:sz w:val="24"/>
          <w:szCs w:val="24"/>
        </w:rPr>
        <w:t xml:space="preserve">Firstel Cellular (Pvt) Ltd </w:t>
      </w:r>
      <w:r w:rsidR="00D453E4">
        <w:rPr>
          <w:rFonts w:ascii="Times New Roman" w:hAnsi="Times New Roman" w:cs="Times New Roman"/>
          <w:i/>
          <w:sz w:val="24"/>
          <w:szCs w:val="24"/>
        </w:rPr>
        <w:t>v</w:t>
      </w:r>
      <w:r w:rsidRPr="00D453E4">
        <w:rPr>
          <w:rFonts w:ascii="Times New Roman" w:hAnsi="Times New Roman" w:cs="Times New Roman"/>
          <w:i/>
          <w:sz w:val="24"/>
          <w:szCs w:val="24"/>
        </w:rPr>
        <w:t xml:space="preserve"> Net One Cellular (Pvt) Ltd</w:t>
      </w:r>
      <w:r>
        <w:rPr>
          <w:rFonts w:ascii="Times New Roman" w:hAnsi="Times New Roman" w:cs="Times New Roman"/>
          <w:sz w:val="24"/>
          <w:szCs w:val="24"/>
        </w:rPr>
        <w:t xml:space="preserve"> SC 01-15 where </w:t>
      </w:r>
      <w:r w:rsidRPr="0021713C">
        <w:rPr>
          <w:rFonts w:ascii="Times New Roman" w:hAnsi="Times New Roman" w:cs="Times New Roman"/>
          <w:sz w:val="24"/>
          <w:szCs w:val="24"/>
        </w:rPr>
        <w:t>PATEL JA</w:t>
      </w:r>
      <w:r>
        <w:rPr>
          <w:rFonts w:ascii="Times New Roman" w:hAnsi="Times New Roman" w:cs="Times New Roman"/>
          <w:sz w:val="24"/>
          <w:szCs w:val="24"/>
        </w:rPr>
        <w:t xml:space="preserve"> had this to say in albeit different set of circumstances.</w:t>
      </w:r>
    </w:p>
    <w:p w14:paraId="3907D342" w14:textId="2F48A600" w:rsidR="004B4DF0" w:rsidRPr="00D453E4" w:rsidRDefault="00F666F0" w:rsidP="00D453E4">
      <w:pPr>
        <w:pStyle w:val="NoSpacing"/>
        <w:ind w:left="720"/>
        <w:rPr>
          <w:rFonts w:ascii="Times New Roman" w:hAnsi="Times New Roman" w:cs="Times New Roman"/>
          <w:i/>
          <w:sz w:val="24"/>
          <w:szCs w:val="24"/>
        </w:rPr>
      </w:pPr>
      <w:r>
        <w:t>“</w:t>
      </w:r>
      <w:r w:rsidRPr="00F666F0">
        <w:rPr>
          <w:rFonts w:ascii="Times New Roman" w:hAnsi="Times New Roman" w:cs="Times New Roman"/>
          <w:i/>
          <w:sz w:val="24"/>
          <w:szCs w:val="24"/>
        </w:rPr>
        <w:t>It</w:t>
      </w:r>
      <w:r w:rsidR="004B4DF0" w:rsidRPr="00D453E4">
        <w:rPr>
          <w:rFonts w:ascii="Times New Roman" w:hAnsi="Times New Roman" w:cs="Times New Roman"/>
          <w:i/>
          <w:sz w:val="24"/>
          <w:szCs w:val="24"/>
        </w:rPr>
        <w:t xml:space="preserve"> is common cause that there is no specific legislation regulating the issue on this jurisdiction and that the matter is one that is governed by practice.  In that regard, what is required is that any stamp that is used to designate a commissioner of oaths should clearly identity the person whom an affidavit is deposed and the office or capacity in which he or she acts as a commissioner”</w:t>
      </w:r>
    </w:p>
    <w:p w14:paraId="2979C147" w14:textId="3EF87877" w:rsidR="00D33DFE" w:rsidRDefault="00D33DFE" w:rsidP="00D33DFE">
      <w:pPr>
        <w:rPr>
          <w:rFonts w:ascii="Times New Roman" w:hAnsi="Times New Roman" w:cs="Times New Roman"/>
          <w:sz w:val="24"/>
          <w:szCs w:val="24"/>
        </w:rPr>
      </w:pPr>
    </w:p>
    <w:p w14:paraId="16421AB2" w14:textId="16C6A71D" w:rsidR="00D33DFE" w:rsidRDefault="00D33DFE" w:rsidP="00D33D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contention by the 2</w:t>
      </w:r>
      <w:r w:rsidRPr="00D33DF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appears to be that since the founding bears a </w:t>
      </w:r>
      <w:r w:rsidR="00E951EB">
        <w:rPr>
          <w:rFonts w:ascii="Times New Roman" w:hAnsi="Times New Roman" w:cs="Times New Roman"/>
          <w:sz w:val="24"/>
          <w:szCs w:val="24"/>
        </w:rPr>
        <w:t>computer-generated</w:t>
      </w:r>
      <w:r>
        <w:rPr>
          <w:rFonts w:ascii="Times New Roman" w:hAnsi="Times New Roman" w:cs="Times New Roman"/>
          <w:sz w:val="24"/>
          <w:szCs w:val="24"/>
        </w:rPr>
        <w:t xml:space="preserve"> date, it is not clear when exactly when the deponent took oath before the commissioner of oaths and signed the affidavit</w:t>
      </w:r>
      <w:r w:rsidR="00E951EB">
        <w:rPr>
          <w:rFonts w:ascii="Times New Roman" w:hAnsi="Times New Roman" w:cs="Times New Roman"/>
          <w:sz w:val="24"/>
          <w:szCs w:val="24"/>
        </w:rPr>
        <w:t>,</w:t>
      </w:r>
      <w:r>
        <w:rPr>
          <w:rFonts w:ascii="Times New Roman" w:hAnsi="Times New Roman" w:cs="Times New Roman"/>
          <w:sz w:val="24"/>
          <w:szCs w:val="24"/>
        </w:rPr>
        <w:t xml:space="preserve"> neither is there an indication of when the Commissioner of Oaths administered the oath and when he signed the affidavit.</w:t>
      </w:r>
    </w:p>
    <w:p w14:paraId="25A85AF7" w14:textId="3B0E6D8E" w:rsidR="00D33DFE" w:rsidRDefault="00D33DFE" w:rsidP="00D33D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urged the court to disregard the contents of the Commissioner of Oaths who purportedly administered the oath</w:t>
      </w:r>
      <w:r w:rsidR="00E951EB">
        <w:rPr>
          <w:rFonts w:ascii="Times New Roman" w:hAnsi="Times New Roman" w:cs="Times New Roman"/>
          <w:sz w:val="24"/>
          <w:szCs w:val="24"/>
        </w:rPr>
        <w:t xml:space="preserve"> on the basis</w:t>
      </w:r>
      <w:r>
        <w:rPr>
          <w:rFonts w:ascii="Times New Roman" w:hAnsi="Times New Roman" w:cs="Times New Roman"/>
          <w:sz w:val="24"/>
          <w:szCs w:val="24"/>
        </w:rPr>
        <w:t xml:space="preserve"> that an application </w:t>
      </w:r>
      <w:r w:rsidR="000549E5">
        <w:rPr>
          <w:rFonts w:ascii="Times New Roman" w:hAnsi="Times New Roman" w:cs="Times New Roman"/>
          <w:sz w:val="24"/>
          <w:szCs w:val="24"/>
        </w:rPr>
        <w:t>stands or falls on the founding affidavit.</w:t>
      </w:r>
    </w:p>
    <w:p w14:paraId="3F667043" w14:textId="297E9796" w:rsidR="001C789C" w:rsidRDefault="001C789C" w:rsidP="00D33D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 observations made in the </w:t>
      </w:r>
      <w:r w:rsidRPr="00E951EB">
        <w:rPr>
          <w:rFonts w:ascii="Times New Roman" w:hAnsi="Times New Roman" w:cs="Times New Roman"/>
          <w:i/>
          <w:sz w:val="24"/>
          <w:szCs w:val="24"/>
        </w:rPr>
        <w:t>Ndoro</w:t>
      </w:r>
      <w:r>
        <w:rPr>
          <w:rFonts w:ascii="Times New Roman" w:hAnsi="Times New Roman" w:cs="Times New Roman"/>
          <w:sz w:val="24"/>
          <w:szCs w:val="24"/>
        </w:rPr>
        <w:t xml:space="preserve"> case (</w:t>
      </w:r>
      <w:r w:rsidRPr="00E951EB">
        <w:rPr>
          <w:rFonts w:ascii="Times New Roman" w:hAnsi="Times New Roman" w:cs="Times New Roman"/>
          <w:i/>
          <w:sz w:val="24"/>
          <w:szCs w:val="24"/>
        </w:rPr>
        <w:t>supra</w:t>
      </w:r>
      <w:r>
        <w:rPr>
          <w:rFonts w:ascii="Times New Roman" w:hAnsi="Times New Roman" w:cs="Times New Roman"/>
          <w:sz w:val="24"/>
          <w:szCs w:val="24"/>
        </w:rPr>
        <w:t xml:space="preserve">) and the cases referred therein are </w:t>
      </w:r>
      <w:r w:rsidR="00E951EB">
        <w:rPr>
          <w:rFonts w:ascii="Times New Roman" w:hAnsi="Times New Roman" w:cs="Times New Roman"/>
          <w:sz w:val="24"/>
          <w:szCs w:val="24"/>
        </w:rPr>
        <w:t>a</w:t>
      </w:r>
      <w:r>
        <w:rPr>
          <w:rFonts w:ascii="Times New Roman" w:hAnsi="Times New Roman" w:cs="Times New Roman"/>
          <w:sz w:val="24"/>
          <w:szCs w:val="24"/>
        </w:rPr>
        <w:t>p</w:t>
      </w:r>
      <w:r w:rsidR="00E951EB">
        <w:rPr>
          <w:rFonts w:ascii="Times New Roman" w:hAnsi="Times New Roman" w:cs="Times New Roman"/>
          <w:sz w:val="24"/>
          <w:szCs w:val="24"/>
        </w:rPr>
        <w:t>t</w:t>
      </w:r>
      <w:r>
        <w:rPr>
          <w:rFonts w:ascii="Times New Roman" w:hAnsi="Times New Roman" w:cs="Times New Roman"/>
          <w:sz w:val="24"/>
          <w:szCs w:val="24"/>
        </w:rPr>
        <w:t>, what</w:t>
      </w:r>
      <w:r w:rsidR="00E951EB">
        <w:rPr>
          <w:rFonts w:ascii="Times New Roman" w:hAnsi="Times New Roman" w:cs="Times New Roman"/>
          <w:sz w:val="24"/>
          <w:szCs w:val="24"/>
        </w:rPr>
        <w:t xml:space="preserve"> sets</w:t>
      </w:r>
      <w:r>
        <w:rPr>
          <w:rFonts w:ascii="Times New Roman" w:hAnsi="Times New Roman" w:cs="Times New Roman"/>
          <w:sz w:val="24"/>
          <w:szCs w:val="24"/>
        </w:rPr>
        <w:t xml:space="preserve"> this matter apart is the fact that the commissioner of oaths who administered the oath has since cleared the air regarding the date and circumstances under which the oath was administered.  I do not believe the </w:t>
      </w:r>
      <w:r w:rsidRPr="00E951EB">
        <w:rPr>
          <w:rFonts w:ascii="Times New Roman" w:hAnsi="Times New Roman" w:cs="Times New Roman"/>
          <w:i/>
          <w:sz w:val="24"/>
          <w:szCs w:val="24"/>
        </w:rPr>
        <w:t>dicta</w:t>
      </w:r>
      <w:r>
        <w:rPr>
          <w:rFonts w:ascii="Times New Roman" w:hAnsi="Times New Roman" w:cs="Times New Roman"/>
          <w:sz w:val="24"/>
          <w:szCs w:val="24"/>
        </w:rPr>
        <w:t xml:space="preserve"> in the cases</w:t>
      </w:r>
      <w:r w:rsidR="00E951EB">
        <w:rPr>
          <w:rFonts w:ascii="Times New Roman" w:hAnsi="Times New Roman" w:cs="Times New Roman"/>
          <w:sz w:val="24"/>
          <w:szCs w:val="24"/>
        </w:rPr>
        <w:t xml:space="preserve"> relie</w:t>
      </w:r>
      <w:r>
        <w:rPr>
          <w:rFonts w:ascii="Times New Roman" w:hAnsi="Times New Roman" w:cs="Times New Roman"/>
          <w:sz w:val="24"/>
          <w:szCs w:val="24"/>
        </w:rPr>
        <w:t>d upon by the 2</w:t>
      </w:r>
      <w:r w:rsidRPr="001C789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create a rigid rule of practice on the format of an affidavit.  What must be clear </w:t>
      </w:r>
      <w:r w:rsidRPr="001C789C">
        <w:rPr>
          <w:rFonts w:ascii="Times New Roman" w:hAnsi="Times New Roman" w:cs="Times New Roman"/>
          <w:i/>
          <w:sz w:val="24"/>
          <w:szCs w:val="24"/>
        </w:rPr>
        <w:t xml:space="preserve">ex </w:t>
      </w:r>
      <w:r>
        <w:rPr>
          <w:rFonts w:ascii="Times New Roman" w:hAnsi="Times New Roman" w:cs="Times New Roman"/>
          <w:i/>
          <w:sz w:val="24"/>
          <w:szCs w:val="24"/>
        </w:rPr>
        <w:t xml:space="preserve">facie the </w:t>
      </w:r>
      <w:r w:rsidRPr="001C789C">
        <w:rPr>
          <w:rFonts w:ascii="Times New Roman" w:hAnsi="Times New Roman" w:cs="Times New Roman"/>
          <w:sz w:val="24"/>
          <w:szCs w:val="24"/>
        </w:rPr>
        <w:t>affidavit</w:t>
      </w:r>
      <w:r>
        <w:rPr>
          <w:rFonts w:ascii="Times New Roman" w:hAnsi="Times New Roman" w:cs="Times New Roman"/>
          <w:sz w:val="24"/>
          <w:szCs w:val="24"/>
        </w:rPr>
        <w:t xml:space="preserve"> is that </w:t>
      </w:r>
      <w:r>
        <w:rPr>
          <w:rFonts w:ascii="Times New Roman" w:hAnsi="Times New Roman" w:cs="Times New Roman"/>
          <w:sz w:val="24"/>
          <w:szCs w:val="24"/>
        </w:rPr>
        <w:lastRenderedPageBreak/>
        <w:t>the administration of the oath and the appen</w:t>
      </w:r>
      <w:r w:rsidR="00083107">
        <w:rPr>
          <w:rFonts w:ascii="Times New Roman" w:hAnsi="Times New Roman" w:cs="Times New Roman"/>
          <w:sz w:val="24"/>
          <w:szCs w:val="24"/>
        </w:rPr>
        <w:t>ding of the signatures by both the deponent and the C</w:t>
      </w:r>
      <w:r w:rsidR="00EA5DA3">
        <w:rPr>
          <w:rFonts w:ascii="Times New Roman" w:hAnsi="Times New Roman" w:cs="Times New Roman"/>
          <w:sz w:val="24"/>
          <w:szCs w:val="24"/>
        </w:rPr>
        <w:t xml:space="preserve">ommissioner of oaths took place </w:t>
      </w:r>
      <w:r w:rsidR="00DF6872">
        <w:rPr>
          <w:rFonts w:ascii="Times New Roman" w:hAnsi="Times New Roman" w:cs="Times New Roman"/>
          <w:sz w:val="24"/>
          <w:szCs w:val="24"/>
        </w:rPr>
        <w:t>contemporaneously</w:t>
      </w:r>
      <w:r w:rsidR="00FD7FE1">
        <w:rPr>
          <w:rFonts w:ascii="Times New Roman" w:hAnsi="Times New Roman" w:cs="Times New Roman"/>
          <w:sz w:val="24"/>
          <w:szCs w:val="24"/>
        </w:rPr>
        <w:t>.</w:t>
      </w:r>
    </w:p>
    <w:p w14:paraId="174B86E0" w14:textId="2C53D8F6" w:rsidR="00DE5AAE" w:rsidRDefault="00083107" w:rsidP="00D33D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w:t>
      </w:r>
      <w:r w:rsidR="00FD7FE1">
        <w:rPr>
          <w:rFonts w:ascii="Times New Roman" w:hAnsi="Times New Roman" w:cs="Times New Roman"/>
          <w:sz w:val="24"/>
          <w:szCs w:val="24"/>
        </w:rPr>
        <w:t xml:space="preserve"> not</w:t>
      </w:r>
      <w:r>
        <w:rPr>
          <w:rFonts w:ascii="Times New Roman" w:hAnsi="Times New Roman" w:cs="Times New Roman"/>
          <w:sz w:val="24"/>
          <w:szCs w:val="24"/>
        </w:rPr>
        <w:t xml:space="preserve"> believe it is every </w:t>
      </w:r>
      <w:r w:rsidR="00FD7FE1">
        <w:rPr>
          <w:rFonts w:ascii="Times New Roman" w:hAnsi="Times New Roman" w:cs="Times New Roman"/>
          <w:sz w:val="24"/>
          <w:szCs w:val="24"/>
        </w:rPr>
        <w:t>blemish</w:t>
      </w:r>
      <w:r w:rsidR="0098452E">
        <w:rPr>
          <w:rFonts w:ascii="Times New Roman" w:hAnsi="Times New Roman" w:cs="Times New Roman"/>
          <w:sz w:val="24"/>
          <w:szCs w:val="24"/>
        </w:rPr>
        <w:t xml:space="preserve"> or imperfection no matter how slight</w:t>
      </w:r>
      <w:r w:rsidR="00FD7FE1">
        <w:rPr>
          <w:rFonts w:ascii="Times New Roman" w:hAnsi="Times New Roman" w:cs="Times New Roman"/>
          <w:sz w:val="24"/>
          <w:szCs w:val="24"/>
        </w:rPr>
        <w:t>,</w:t>
      </w:r>
      <w:r w:rsidR="0098452E">
        <w:rPr>
          <w:rFonts w:ascii="Times New Roman" w:hAnsi="Times New Roman" w:cs="Times New Roman"/>
          <w:sz w:val="24"/>
          <w:szCs w:val="24"/>
        </w:rPr>
        <w:t xml:space="preserve"> in the format of an affidavit that serves to invalidate it.  Although the </w:t>
      </w:r>
      <w:r w:rsidR="0098452E" w:rsidRPr="00FD7FE1">
        <w:rPr>
          <w:rFonts w:ascii="Times New Roman" w:hAnsi="Times New Roman" w:cs="Times New Roman"/>
          <w:i/>
          <w:sz w:val="24"/>
          <w:szCs w:val="24"/>
        </w:rPr>
        <w:t xml:space="preserve">Firstell (Pvt) Ltd </w:t>
      </w:r>
      <w:r w:rsidR="00EA5DA3" w:rsidRPr="00FD7FE1">
        <w:rPr>
          <w:rFonts w:ascii="Times New Roman" w:hAnsi="Times New Roman" w:cs="Times New Roman"/>
          <w:i/>
          <w:sz w:val="24"/>
          <w:szCs w:val="24"/>
        </w:rPr>
        <w:t>v</w:t>
      </w:r>
      <w:r w:rsidR="0098452E" w:rsidRPr="00FD7FE1">
        <w:rPr>
          <w:rFonts w:ascii="Times New Roman" w:hAnsi="Times New Roman" w:cs="Times New Roman"/>
          <w:i/>
          <w:sz w:val="24"/>
          <w:szCs w:val="24"/>
        </w:rPr>
        <w:t xml:space="preserve"> Net O</w:t>
      </w:r>
      <w:r w:rsidR="00EA5DA3" w:rsidRPr="00FD7FE1">
        <w:rPr>
          <w:rFonts w:ascii="Times New Roman" w:hAnsi="Times New Roman" w:cs="Times New Roman"/>
          <w:i/>
          <w:sz w:val="24"/>
          <w:szCs w:val="24"/>
        </w:rPr>
        <w:t xml:space="preserve">ne </w:t>
      </w:r>
      <w:r w:rsidR="00EA5DA3">
        <w:rPr>
          <w:rFonts w:ascii="Times New Roman" w:hAnsi="Times New Roman" w:cs="Times New Roman"/>
          <w:sz w:val="24"/>
          <w:szCs w:val="24"/>
        </w:rPr>
        <w:t>case (</w:t>
      </w:r>
      <w:r w:rsidR="00EA5DA3" w:rsidRPr="00FD7FE1">
        <w:rPr>
          <w:rFonts w:ascii="Times New Roman" w:hAnsi="Times New Roman" w:cs="Times New Roman"/>
          <w:i/>
          <w:sz w:val="24"/>
          <w:szCs w:val="24"/>
        </w:rPr>
        <w:t>supra</w:t>
      </w:r>
      <w:r w:rsidR="00EA5DA3">
        <w:rPr>
          <w:rFonts w:ascii="Times New Roman" w:hAnsi="Times New Roman" w:cs="Times New Roman"/>
          <w:sz w:val="24"/>
          <w:szCs w:val="24"/>
        </w:rPr>
        <w:t>) grappled with a different scenario, namely the designation or status of a person as a commissioner of oaths, the overarching principle that can discerned</w:t>
      </w:r>
      <w:r w:rsidR="00FD7FE1">
        <w:rPr>
          <w:rFonts w:ascii="Times New Roman" w:hAnsi="Times New Roman" w:cs="Times New Roman"/>
          <w:sz w:val="24"/>
          <w:szCs w:val="24"/>
        </w:rPr>
        <w:t xml:space="preserve"> therefrom,</w:t>
      </w:r>
      <w:r w:rsidR="00EA5DA3">
        <w:rPr>
          <w:rFonts w:ascii="Times New Roman" w:hAnsi="Times New Roman" w:cs="Times New Roman"/>
          <w:sz w:val="24"/>
          <w:szCs w:val="24"/>
        </w:rPr>
        <w:t xml:space="preserve"> however</w:t>
      </w:r>
      <w:r w:rsidR="00FD7FE1">
        <w:rPr>
          <w:rFonts w:ascii="Times New Roman" w:hAnsi="Times New Roman" w:cs="Times New Roman"/>
          <w:sz w:val="24"/>
          <w:szCs w:val="24"/>
        </w:rPr>
        <w:t>,</w:t>
      </w:r>
      <w:r w:rsidR="00EA5DA3">
        <w:rPr>
          <w:rFonts w:ascii="Times New Roman" w:hAnsi="Times New Roman" w:cs="Times New Roman"/>
          <w:sz w:val="24"/>
          <w:szCs w:val="24"/>
        </w:rPr>
        <w:t xml:space="preserve"> is that a court may take due cognisance of a</w:t>
      </w:r>
      <w:r w:rsidR="00FD7FE1">
        <w:rPr>
          <w:rFonts w:ascii="Times New Roman" w:hAnsi="Times New Roman" w:cs="Times New Roman"/>
          <w:sz w:val="24"/>
          <w:szCs w:val="24"/>
        </w:rPr>
        <w:t xml:space="preserve"> particular</w:t>
      </w:r>
      <w:r w:rsidR="00EA5DA3">
        <w:rPr>
          <w:rFonts w:ascii="Times New Roman" w:hAnsi="Times New Roman" w:cs="Times New Roman"/>
          <w:sz w:val="24"/>
          <w:szCs w:val="24"/>
        </w:rPr>
        <w:t xml:space="preserve"> set of facts surrounding the administration of oaths </w:t>
      </w:r>
      <w:r w:rsidR="00FD7FE1">
        <w:rPr>
          <w:rFonts w:ascii="Times New Roman" w:hAnsi="Times New Roman" w:cs="Times New Roman"/>
          <w:sz w:val="24"/>
          <w:szCs w:val="24"/>
        </w:rPr>
        <w:t>in determining the validity or otherwise of the affidavit.</w:t>
      </w:r>
    </w:p>
    <w:p w14:paraId="50A2C05F" w14:textId="0A3453B6" w:rsidR="0053601F" w:rsidRDefault="00DE5AAE" w:rsidP="00FD7F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case the alleged flaw in the commissioning of the affidavit in question was that the legal practitioner who commissioned it had used a stamp ordinarily used for certifying original documents as being true and correct.  However, that date stamp also denoted that legal practitioners as a commissioner of oaths and notary public.</w:t>
      </w:r>
      <w:r w:rsidR="00FD7FE1">
        <w:rPr>
          <w:rFonts w:ascii="Times New Roman" w:hAnsi="Times New Roman" w:cs="Times New Roman"/>
          <w:sz w:val="24"/>
          <w:szCs w:val="24"/>
        </w:rPr>
        <w:t xml:space="preserve"> </w:t>
      </w:r>
      <w:r>
        <w:rPr>
          <w:rFonts w:ascii="Times New Roman" w:hAnsi="Times New Roman" w:cs="Times New Roman"/>
          <w:sz w:val="24"/>
          <w:szCs w:val="24"/>
        </w:rPr>
        <w:t>The court was quite prepared to overlook the apparent shortcoming of the “</w:t>
      </w:r>
      <w:r w:rsidR="00DF6872" w:rsidRPr="00DF6872">
        <w:rPr>
          <w:rFonts w:ascii="Times New Roman" w:hAnsi="Times New Roman" w:cs="Times New Roman"/>
          <w:i/>
          <w:sz w:val="24"/>
          <w:szCs w:val="24"/>
        </w:rPr>
        <w:t>wrong</w:t>
      </w:r>
      <w:r w:rsidR="00DF6872">
        <w:rPr>
          <w:rFonts w:ascii="Times New Roman" w:hAnsi="Times New Roman" w:cs="Times New Roman"/>
          <w:sz w:val="24"/>
          <w:szCs w:val="24"/>
        </w:rPr>
        <w:t>” date</w:t>
      </w:r>
      <w:r>
        <w:rPr>
          <w:rFonts w:ascii="Times New Roman" w:hAnsi="Times New Roman" w:cs="Times New Roman"/>
          <w:sz w:val="24"/>
          <w:szCs w:val="24"/>
        </w:rPr>
        <w:t xml:space="preserve"> stamp having been </w:t>
      </w:r>
      <w:r w:rsidR="00DF6872">
        <w:rPr>
          <w:rFonts w:ascii="Times New Roman" w:hAnsi="Times New Roman" w:cs="Times New Roman"/>
          <w:sz w:val="24"/>
          <w:szCs w:val="24"/>
        </w:rPr>
        <w:t>used</w:t>
      </w:r>
      <w:r w:rsidR="00FD7FE1">
        <w:rPr>
          <w:rFonts w:ascii="Times New Roman" w:hAnsi="Times New Roman" w:cs="Times New Roman"/>
          <w:sz w:val="24"/>
          <w:szCs w:val="24"/>
        </w:rPr>
        <w:t xml:space="preserve">. </w:t>
      </w:r>
    </w:p>
    <w:p w14:paraId="447FACF8" w14:textId="4C090D39" w:rsidR="0053601F" w:rsidRDefault="0053601F" w:rsidP="00D33D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believe the legal practitioner who commissioned the affidavit </w:t>
      </w:r>
      <w:r w:rsidR="00B20E21">
        <w:rPr>
          <w:rFonts w:ascii="Times New Roman" w:hAnsi="Times New Roman" w:cs="Times New Roman"/>
          <w:sz w:val="24"/>
          <w:szCs w:val="24"/>
        </w:rPr>
        <w:t xml:space="preserve">in question </w:t>
      </w:r>
      <w:r>
        <w:rPr>
          <w:rFonts w:ascii="Times New Roman" w:hAnsi="Times New Roman" w:cs="Times New Roman"/>
          <w:sz w:val="24"/>
          <w:szCs w:val="24"/>
        </w:rPr>
        <w:t xml:space="preserve">would perjure herself by confirming under oath that she commissioned the affidavit on the date stated on it, </w:t>
      </w:r>
      <w:r w:rsidRPr="0053601F">
        <w:rPr>
          <w:rFonts w:ascii="Times New Roman" w:hAnsi="Times New Roman" w:cs="Times New Roman"/>
          <w:i/>
          <w:sz w:val="24"/>
          <w:szCs w:val="24"/>
        </w:rPr>
        <w:t>albeit</w:t>
      </w:r>
      <w:r>
        <w:rPr>
          <w:rFonts w:ascii="Times New Roman" w:hAnsi="Times New Roman" w:cs="Times New Roman"/>
          <w:sz w:val="24"/>
          <w:szCs w:val="24"/>
        </w:rPr>
        <w:t xml:space="preserve"> one that was computer generated.</w:t>
      </w:r>
    </w:p>
    <w:p w14:paraId="2C8DD925" w14:textId="4544E5C1" w:rsidR="003B59F4" w:rsidRDefault="003B59F4" w:rsidP="00D33D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believe that the applicant managed to make a good case for the acceptance of the founding affidavit hence the point </w:t>
      </w:r>
      <w:r w:rsidRPr="003B59F4">
        <w:rPr>
          <w:rFonts w:ascii="Times New Roman" w:hAnsi="Times New Roman" w:cs="Times New Roman"/>
          <w:i/>
          <w:sz w:val="24"/>
          <w:szCs w:val="24"/>
        </w:rPr>
        <w:t>in limine</w:t>
      </w:r>
      <w:r>
        <w:rPr>
          <w:rFonts w:ascii="Times New Roman" w:hAnsi="Times New Roman" w:cs="Times New Roman"/>
          <w:sz w:val="24"/>
          <w:szCs w:val="24"/>
        </w:rPr>
        <w:t xml:space="preserve"> is hereby dismissed.</w:t>
      </w:r>
    </w:p>
    <w:p w14:paraId="1930F10A" w14:textId="42540ABD" w:rsidR="003B59F4" w:rsidRPr="00B20E21" w:rsidRDefault="003B59F4" w:rsidP="0097660D">
      <w:pPr>
        <w:spacing w:line="360" w:lineRule="auto"/>
        <w:ind w:firstLine="720"/>
        <w:jc w:val="both"/>
        <w:rPr>
          <w:rFonts w:ascii="Times New Roman" w:hAnsi="Times New Roman" w:cs="Times New Roman"/>
          <w:b/>
          <w:sz w:val="24"/>
          <w:szCs w:val="24"/>
        </w:rPr>
      </w:pPr>
      <w:r w:rsidRPr="00B20E21">
        <w:rPr>
          <w:rFonts w:ascii="Times New Roman" w:hAnsi="Times New Roman" w:cs="Times New Roman"/>
          <w:b/>
          <w:sz w:val="24"/>
          <w:szCs w:val="24"/>
        </w:rPr>
        <w:t>On the merits</w:t>
      </w:r>
    </w:p>
    <w:p w14:paraId="5681EEA3" w14:textId="77C20957" w:rsidR="00577A54" w:rsidRDefault="00B20E21" w:rsidP="009766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B59F4">
        <w:rPr>
          <w:rFonts w:ascii="Times New Roman" w:hAnsi="Times New Roman" w:cs="Times New Roman"/>
          <w:sz w:val="24"/>
          <w:szCs w:val="24"/>
        </w:rPr>
        <w:t>he 2</w:t>
      </w:r>
      <w:r w:rsidR="003B59F4" w:rsidRPr="003B59F4">
        <w:rPr>
          <w:rFonts w:ascii="Times New Roman" w:hAnsi="Times New Roman" w:cs="Times New Roman"/>
          <w:sz w:val="24"/>
          <w:szCs w:val="24"/>
          <w:vertAlign w:val="superscript"/>
        </w:rPr>
        <w:t>nd</w:t>
      </w:r>
      <w:r w:rsidR="003B59F4">
        <w:rPr>
          <w:rFonts w:ascii="Times New Roman" w:hAnsi="Times New Roman" w:cs="Times New Roman"/>
          <w:sz w:val="24"/>
          <w:szCs w:val="24"/>
        </w:rPr>
        <w:t xml:space="preserve"> respondent took the applicant head on each of the </w:t>
      </w:r>
      <w:r w:rsidR="00EB3854">
        <w:rPr>
          <w:rFonts w:ascii="Times New Roman" w:hAnsi="Times New Roman" w:cs="Times New Roman"/>
          <w:sz w:val="24"/>
          <w:szCs w:val="24"/>
        </w:rPr>
        <w:t>latter’s</w:t>
      </w:r>
      <w:r w:rsidR="003B59F4">
        <w:rPr>
          <w:rFonts w:ascii="Times New Roman" w:hAnsi="Times New Roman" w:cs="Times New Roman"/>
          <w:sz w:val="24"/>
          <w:szCs w:val="24"/>
        </w:rPr>
        <w:t xml:space="preserve"> averments.</w:t>
      </w:r>
      <w:r>
        <w:rPr>
          <w:rFonts w:ascii="Times New Roman" w:hAnsi="Times New Roman" w:cs="Times New Roman"/>
          <w:sz w:val="24"/>
          <w:szCs w:val="24"/>
        </w:rPr>
        <w:t xml:space="preserve"> It must be noted that the 2</w:t>
      </w:r>
      <w:r w:rsidRPr="00B20E2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incorporated the averments which he initially held out to be preliminary points as substantive arguments on the merits. These relate particularly to the alleged defectiveness of the review application which according to him renders the present application </w:t>
      </w:r>
      <w:r w:rsidR="0097660D">
        <w:rPr>
          <w:rFonts w:ascii="Times New Roman" w:hAnsi="Times New Roman" w:cs="Times New Roman"/>
          <w:sz w:val="24"/>
          <w:szCs w:val="24"/>
        </w:rPr>
        <w:t>unmeritorious</w:t>
      </w:r>
      <w:r>
        <w:rPr>
          <w:rFonts w:ascii="Times New Roman" w:hAnsi="Times New Roman" w:cs="Times New Roman"/>
          <w:sz w:val="24"/>
          <w:szCs w:val="24"/>
        </w:rPr>
        <w:t xml:space="preserve">. These will be dealt with under </w:t>
      </w:r>
      <w:r w:rsidR="0097660D">
        <w:rPr>
          <w:rFonts w:ascii="Times New Roman" w:hAnsi="Times New Roman" w:cs="Times New Roman"/>
          <w:sz w:val="24"/>
          <w:szCs w:val="24"/>
        </w:rPr>
        <w:t>the heading “prospects of success”.</w:t>
      </w:r>
    </w:p>
    <w:p w14:paraId="4BC807DD" w14:textId="4E90BCFB" w:rsidR="00577A54" w:rsidRPr="0097660D" w:rsidRDefault="00577A54" w:rsidP="0097660D">
      <w:pPr>
        <w:ind w:firstLine="720"/>
        <w:rPr>
          <w:rFonts w:ascii="Times New Roman" w:hAnsi="Times New Roman" w:cs="Times New Roman"/>
          <w:b/>
          <w:sz w:val="24"/>
          <w:szCs w:val="24"/>
        </w:rPr>
      </w:pPr>
      <w:r w:rsidRPr="0097660D">
        <w:rPr>
          <w:rFonts w:ascii="Times New Roman" w:hAnsi="Times New Roman" w:cs="Times New Roman"/>
          <w:b/>
          <w:sz w:val="24"/>
          <w:szCs w:val="24"/>
        </w:rPr>
        <w:t>The extent of the delay and the explanation therefor</w:t>
      </w:r>
      <w:r w:rsidR="0097660D">
        <w:rPr>
          <w:rFonts w:ascii="Times New Roman" w:hAnsi="Times New Roman" w:cs="Times New Roman"/>
          <w:b/>
          <w:sz w:val="24"/>
          <w:szCs w:val="24"/>
        </w:rPr>
        <w:t>.</w:t>
      </w:r>
    </w:p>
    <w:p w14:paraId="796D0BFA" w14:textId="0F345B56" w:rsidR="00577A54" w:rsidRDefault="00577A54" w:rsidP="00577A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impugned determination was made on 1</w:t>
      </w:r>
      <w:r w:rsidRPr="00577A54">
        <w:rPr>
          <w:rFonts w:ascii="Times New Roman" w:hAnsi="Times New Roman" w:cs="Times New Roman"/>
          <w:sz w:val="24"/>
          <w:szCs w:val="24"/>
          <w:vertAlign w:val="superscript"/>
        </w:rPr>
        <w:t>st</w:t>
      </w:r>
      <w:r>
        <w:rPr>
          <w:rFonts w:ascii="Times New Roman" w:hAnsi="Times New Roman" w:cs="Times New Roman"/>
          <w:sz w:val="24"/>
          <w:szCs w:val="24"/>
        </w:rPr>
        <w:t xml:space="preserve"> of September 2023 and the present application was launched on the 9</w:t>
      </w:r>
      <w:r w:rsidRPr="00577A54">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2023.  It is however not in dispute that applicant did not s</w:t>
      </w:r>
      <w:r w:rsidR="0097660D">
        <w:rPr>
          <w:rFonts w:ascii="Times New Roman" w:hAnsi="Times New Roman" w:cs="Times New Roman"/>
          <w:sz w:val="24"/>
          <w:szCs w:val="24"/>
        </w:rPr>
        <w:t>i</w:t>
      </w:r>
      <w:r>
        <w:rPr>
          <w:rFonts w:ascii="Times New Roman" w:hAnsi="Times New Roman" w:cs="Times New Roman"/>
          <w:sz w:val="24"/>
          <w:szCs w:val="24"/>
        </w:rPr>
        <w:t xml:space="preserve">t on </w:t>
      </w:r>
      <w:r w:rsidR="0097660D">
        <w:rPr>
          <w:rFonts w:ascii="Times New Roman" w:hAnsi="Times New Roman" w:cs="Times New Roman"/>
          <w:sz w:val="24"/>
          <w:szCs w:val="24"/>
        </w:rPr>
        <w:t>its</w:t>
      </w:r>
      <w:r>
        <w:rPr>
          <w:rFonts w:ascii="Times New Roman" w:hAnsi="Times New Roman" w:cs="Times New Roman"/>
          <w:sz w:val="24"/>
          <w:szCs w:val="24"/>
        </w:rPr>
        <w:t xml:space="preserve"> </w:t>
      </w:r>
      <w:r w:rsidR="00F54A07">
        <w:rPr>
          <w:rFonts w:ascii="Times New Roman" w:hAnsi="Times New Roman" w:cs="Times New Roman"/>
          <w:sz w:val="24"/>
          <w:szCs w:val="24"/>
        </w:rPr>
        <w:t>laurels</w:t>
      </w:r>
      <w:r>
        <w:rPr>
          <w:rFonts w:ascii="Times New Roman" w:hAnsi="Times New Roman" w:cs="Times New Roman"/>
          <w:sz w:val="24"/>
          <w:szCs w:val="24"/>
        </w:rPr>
        <w:t xml:space="preserve"> as time passed by</w:t>
      </w:r>
      <w:r w:rsidR="0097660D">
        <w:rPr>
          <w:rFonts w:ascii="Times New Roman" w:hAnsi="Times New Roman" w:cs="Times New Roman"/>
          <w:sz w:val="24"/>
          <w:szCs w:val="24"/>
        </w:rPr>
        <w:t>.</w:t>
      </w:r>
      <w:r>
        <w:rPr>
          <w:rFonts w:ascii="Times New Roman" w:hAnsi="Times New Roman" w:cs="Times New Roman"/>
          <w:sz w:val="24"/>
          <w:szCs w:val="24"/>
        </w:rPr>
        <w:t xml:space="preserve"> </w:t>
      </w:r>
      <w:r w:rsidR="0097660D">
        <w:rPr>
          <w:rFonts w:ascii="Times New Roman" w:hAnsi="Times New Roman" w:cs="Times New Roman"/>
          <w:sz w:val="24"/>
          <w:szCs w:val="24"/>
        </w:rPr>
        <w:t>I</w:t>
      </w:r>
      <w:r>
        <w:rPr>
          <w:rFonts w:ascii="Times New Roman" w:hAnsi="Times New Roman" w:cs="Times New Roman"/>
          <w:sz w:val="24"/>
          <w:szCs w:val="24"/>
        </w:rPr>
        <w:t>t pursued both judicial and extra- judicial interventions to have the s</w:t>
      </w:r>
      <w:r w:rsidR="0097660D">
        <w:rPr>
          <w:rFonts w:ascii="Times New Roman" w:hAnsi="Times New Roman" w:cs="Times New Roman"/>
          <w:sz w:val="24"/>
          <w:szCs w:val="24"/>
        </w:rPr>
        <w:t>itua</w:t>
      </w:r>
      <w:r w:rsidR="00402665">
        <w:rPr>
          <w:rFonts w:ascii="Times New Roman" w:hAnsi="Times New Roman" w:cs="Times New Roman"/>
          <w:sz w:val="24"/>
          <w:szCs w:val="24"/>
        </w:rPr>
        <w:t>tion redressed</w:t>
      </w:r>
      <w:r w:rsidR="0097660D">
        <w:rPr>
          <w:rFonts w:ascii="Times New Roman" w:hAnsi="Times New Roman" w:cs="Times New Roman"/>
          <w:sz w:val="24"/>
          <w:szCs w:val="24"/>
        </w:rPr>
        <w:t>. E</w:t>
      </w:r>
      <w:r w:rsidR="00402665">
        <w:rPr>
          <w:rFonts w:ascii="Times New Roman" w:hAnsi="Times New Roman" w:cs="Times New Roman"/>
          <w:sz w:val="24"/>
          <w:szCs w:val="24"/>
        </w:rPr>
        <w:t>xtra</w:t>
      </w:r>
      <w:r w:rsidR="0097660D">
        <w:rPr>
          <w:rFonts w:ascii="Times New Roman" w:hAnsi="Times New Roman" w:cs="Times New Roman"/>
          <w:sz w:val="24"/>
          <w:szCs w:val="24"/>
        </w:rPr>
        <w:t>-</w:t>
      </w:r>
      <w:r>
        <w:rPr>
          <w:rFonts w:ascii="Times New Roman" w:hAnsi="Times New Roman" w:cs="Times New Roman"/>
          <w:sz w:val="24"/>
          <w:szCs w:val="24"/>
        </w:rPr>
        <w:t>judicially</w:t>
      </w:r>
      <w:r w:rsidR="0097660D">
        <w:rPr>
          <w:rFonts w:ascii="Times New Roman" w:hAnsi="Times New Roman" w:cs="Times New Roman"/>
          <w:sz w:val="24"/>
          <w:szCs w:val="24"/>
        </w:rPr>
        <w:t>,</w:t>
      </w:r>
      <w:r>
        <w:rPr>
          <w:rFonts w:ascii="Times New Roman" w:hAnsi="Times New Roman" w:cs="Times New Roman"/>
          <w:sz w:val="24"/>
          <w:szCs w:val="24"/>
        </w:rPr>
        <w:t xml:space="preserve"> it sought to have audience with the 2</w:t>
      </w:r>
      <w:r w:rsidRPr="00577A5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Judicially, it made the first application for review which was however subsequently withdrawn.</w:t>
      </w:r>
    </w:p>
    <w:p w14:paraId="2B54CE26" w14:textId="76805CE5" w:rsidR="00577A54" w:rsidRDefault="00632C6F" w:rsidP="00577A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believe</w:t>
      </w:r>
      <w:r w:rsidR="0097660D">
        <w:rPr>
          <w:rFonts w:ascii="Times New Roman" w:hAnsi="Times New Roman" w:cs="Times New Roman"/>
          <w:sz w:val="24"/>
          <w:szCs w:val="24"/>
        </w:rPr>
        <w:t xml:space="preserve"> that </w:t>
      </w:r>
      <w:r>
        <w:rPr>
          <w:rFonts w:ascii="Times New Roman" w:hAnsi="Times New Roman" w:cs="Times New Roman"/>
          <w:sz w:val="24"/>
          <w:szCs w:val="24"/>
        </w:rPr>
        <w:t xml:space="preserve">although the delay appears to be fairly long, the explanation </w:t>
      </w:r>
      <w:r w:rsidR="00F54A07">
        <w:rPr>
          <w:rFonts w:ascii="Times New Roman" w:hAnsi="Times New Roman" w:cs="Times New Roman"/>
          <w:sz w:val="24"/>
          <w:szCs w:val="24"/>
        </w:rPr>
        <w:t>proffered</w:t>
      </w:r>
      <w:r>
        <w:rPr>
          <w:rFonts w:ascii="Times New Roman" w:hAnsi="Times New Roman" w:cs="Times New Roman"/>
          <w:sz w:val="24"/>
          <w:szCs w:val="24"/>
        </w:rPr>
        <w:t xml:space="preserve"> thereto is satisfactory.</w:t>
      </w:r>
    </w:p>
    <w:p w14:paraId="3429C3E0" w14:textId="7497BE0A" w:rsidR="00402665" w:rsidRPr="0097660D" w:rsidRDefault="00402665" w:rsidP="00577A54">
      <w:pPr>
        <w:spacing w:line="360" w:lineRule="auto"/>
        <w:ind w:firstLine="720"/>
        <w:jc w:val="both"/>
        <w:rPr>
          <w:rFonts w:ascii="Times New Roman" w:hAnsi="Times New Roman" w:cs="Times New Roman"/>
          <w:b/>
          <w:sz w:val="24"/>
          <w:szCs w:val="24"/>
        </w:rPr>
      </w:pPr>
      <w:r w:rsidRPr="0097660D">
        <w:rPr>
          <w:rFonts w:ascii="Times New Roman" w:hAnsi="Times New Roman" w:cs="Times New Roman"/>
          <w:b/>
          <w:sz w:val="24"/>
          <w:szCs w:val="24"/>
        </w:rPr>
        <w:t>Prospects of success</w:t>
      </w:r>
      <w:r w:rsidR="0097660D">
        <w:rPr>
          <w:rFonts w:ascii="Times New Roman" w:hAnsi="Times New Roman" w:cs="Times New Roman"/>
          <w:b/>
          <w:sz w:val="24"/>
          <w:szCs w:val="24"/>
        </w:rPr>
        <w:t xml:space="preserve"> in the main application</w:t>
      </w:r>
    </w:p>
    <w:p w14:paraId="1FF3D240" w14:textId="2FC0122B" w:rsidR="00B643F9" w:rsidRDefault="0087223D" w:rsidP="001762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on behalf of the</w:t>
      </w:r>
      <w:r w:rsidR="00402665">
        <w:rPr>
          <w:rFonts w:ascii="Times New Roman" w:hAnsi="Times New Roman" w:cs="Times New Roman"/>
          <w:sz w:val="24"/>
          <w:szCs w:val="24"/>
        </w:rPr>
        <w:t xml:space="preserve"> applicant that it enjoys good prospects of success </w:t>
      </w:r>
      <w:r w:rsidR="0097660D">
        <w:rPr>
          <w:rFonts w:ascii="Times New Roman" w:hAnsi="Times New Roman" w:cs="Times New Roman"/>
          <w:sz w:val="24"/>
          <w:szCs w:val="24"/>
        </w:rPr>
        <w:t>i</w:t>
      </w:r>
      <w:r w:rsidR="00402665">
        <w:rPr>
          <w:rFonts w:ascii="Times New Roman" w:hAnsi="Times New Roman" w:cs="Times New Roman"/>
          <w:sz w:val="24"/>
          <w:szCs w:val="24"/>
        </w:rPr>
        <w:t>n the review application</w:t>
      </w:r>
      <w:r>
        <w:rPr>
          <w:rFonts w:ascii="Times New Roman" w:hAnsi="Times New Roman" w:cs="Times New Roman"/>
          <w:sz w:val="24"/>
          <w:szCs w:val="24"/>
        </w:rPr>
        <w:t>. It was averred in this regard that the 1</w:t>
      </w:r>
      <w:r w:rsidRPr="0087223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his capacity as the Provincial Mining Director lacked jurisdiction to entertain the bound</w:t>
      </w:r>
      <w:r w:rsidR="00F25832">
        <w:rPr>
          <w:rFonts w:ascii="Times New Roman" w:hAnsi="Times New Roman" w:cs="Times New Roman"/>
          <w:sz w:val="24"/>
          <w:szCs w:val="24"/>
        </w:rPr>
        <w:t>ary dispute between the appellant and the 2</w:t>
      </w:r>
      <w:r w:rsidR="00F25832" w:rsidRPr="00F25832">
        <w:rPr>
          <w:rFonts w:ascii="Times New Roman" w:hAnsi="Times New Roman" w:cs="Times New Roman"/>
          <w:sz w:val="24"/>
          <w:szCs w:val="24"/>
          <w:vertAlign w:val="superscript"/>
        </w:rPr>
        <w:t>nd</w:t>
      </w:r>
      <w:r w:rsidR="00F25832">
        <w:rPr>
          <w:rFonts w:ascii="Times New Roman" w:hAnsi="Times New Roman" w:cs="Times New Roman"/>
          <w:sz w:val="24"/>
          <w:szCs w:val="24"/>
        </w:rPr>
        <w:t xml:space="preserve"> respondent and that therefore his determination was a nullity which stands to be set aside on review. It was further submitted in this regard that the Mines and Minerals Act, [</w:t>
      </w:r>
      <w:r w:rsidR="00F25832" w:rsidRPr="00F25832">
        <w:rPr>
          <w:rFonts w:ascii="Times New Roman" w:hAnsi="Times New Roman" w:cs="Times New Roman"/>
          <w:i/>
          <w:sz w:val="24"/>
          <w:szCs w:val="24"/>
        </w:rPr>
        <w:t>Chapter 21:05</w:t>
      </w:r>
      <w:r w:rsidR="00F25832">
        <w:rPr>
          <w:rFonts w:ascii="Times New Roman" w:hAnsi="Times New Roman" w:cs="Times New Roman"/>
          <w:sz w:val="24"/>
          <w:szCs w:val="24"/>
        </w:rPr>
        <w:t>]</w:t>
      </w:r>
      <w:r>
        <w:rPr>
          <w:rFonts w:ascii="Times New Roman" w:hAnsi="Times New Roman" w:cs="Times New Roman"/>
          <w:sz w:val="24"/>
          <w:szCs w:val="24"/>
        </w:rPr>
        <w:t xml:space="preserve"> </w:t>
      </w:r>
      <w:r w:rsidR="00556606">
        <w:rPr>
          <w:rFonts w:ascii="Times New Roman" w:hAnsi="Times New Roman" w:cs="Times New Roman"/>
          <w:sz w:val="24"/>
          <w:szCs w:val="24"/>
        </w:rPr>
        <w:t xml:space="preserve">(hereinafter referred to as “the Act”) </w:t>
      </w:r>
      <w:r w:rsidR="00F25832">
        <w:rPr>
          <w:rFonts w:ascii="Times New Roman" w:hAnsi="Times New Roman" w:cs="Times New Roman"/>
          <w:sz w:val="24"/>
          <w:szCs w:val="24"/>
        </w:rPr>
        <w:t xml:space="preserve">does not provide for the position of a Provincial Mining Director, but that of a Provincial Mining Commissioner and that it is only the latter who is empowered by the Act to entertain such disputes. </w:t>
      </w:r>
      <w:r w:rsidR="00B643F9">
        <w:rPr>
          <w:rFonts w:ascii="Times New Roman" w:hAnsi="Times New Roman" w:cs="Times New Roman"/>
          <w:sz w:val="24"/>
          <w:szCs w:val="24"/>
        </w:rPr>
        <w:t>It was further averred on behalf of the applicant in this application that should the reviewing court find that the 1</w:t>
      </w:r>
      <w:r w:rsidR="00B643F9" w:rsidRPr="00B643F9">
        <w:rPr>
          <w:rFonts w:ascii="Times New Roman" w:hAnsi="Times New Roman" w:cs="Times New Roman"/>
          <w:sz w:val="24"/>
          <w:szCs w:val="24"/>
          <w:vertAlign w:val="superscript"/>
        </w:rPr>
        <w:t>st</w:t>
      </w:r>
      <w:r w:rsidR="00B643F9">
        <w:rPr>
          <w:rFonts w:ascii="Times New Roman" w:hAnsi="Times New Roman" w:cs="Times New Roman"/>
          <w:sz w:val="24"/>
          <w:szCs w:val="24"/>
        </w:rPr>
        <w:t xml:space="preserve"> respondent does have jurisdiction then it will argue that the 1</w:t>
      </w:r>
      <w:r w:rsidR="00B643F9" w:rsidRPr="00B643F9">
        <w:rPr>
          <w:rFonts w:ascii="Times New Roman" w:hAnsi="Times New Roman" w:cs="Times New Roman"/>
          <w:sz w:val="24"/>
          <w:szCs w:val="24"/>
          <w:vertAlign w:val="superscript"/>
        </w:rPr>
        <w:t>st</w:t>
      </w:r>
      <w:r w:rsidR="00B643F9">
        <w:rPr>
          <w:rFonts w:ascii="Times New Roman" w:hAnsi="Times New Roman" w:cs="Times New Roman"/>
          <w:sz w:val="24"/>
          <w:szCs w:val="24"/>
        </w:rPr>
        <w:t xml:space="preserve"> respondent committed gross irregularity and grossly misdirected himself in several respects. </w:t>
      </w:r>
    </w:p>
    <w:p w14:paraId="25921FFE" w14:textId="54692741" w:rsidR="00F25832" w:rsidRDefault="00B643F9" w:rsidP="001762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Chief amongst </w:t>
      </w:r>
      <w:r w:rsidR="00F35AB6">
        <w:rPr>
          <w:rFonts w:ascii="Times New Roman" w:hAnsi="Times New Roman" w:cs="Times New Roman"/>
          <w:sz w:val="24"/>
          <w:szCs w:val="24"/>
        </w:rPr>
        <w:t>the bases for the intended review are the following. Firstly,</w:t>
      </w:r>
      <w:r>
        <w:rPr>
          <w:rFonts w:ascii="Times New Roman" w:hAnsi="Times New Roman" w:cs="Times New Roman"/>
          <w:sz w:val="24"/>
          <w:szCs w:val="24"/>
        </w:rPr>
        <w:t xml:space="preserve"> that the 2014 decision pitting Falcon Gold and the 2</w:t>
      </w:r>
      <w:r w:rsidRPr="00B643F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B946DF">
        <w:rPr>
          <w:rFonts w:ascii="Times New Roman" w:hAnsi="Times New Roman" w:cs="Times New Roman"/>
          <w:sz w:val="24"/>
          <w:szCs w:val="24"/>
        </w:rPr>
        <w:t>could not be regarded as</w:t>
      </w:r>
      <w:r>
        <w:rPr>
          <w:rFonts w:ascii="Times New Roman" w:hAnsi="Times New Roman" w:cs="Times New Roman"/>
          <w:sz w:val="24"/>
          <w:szCs w:val="24"/>
        </w:rPr>
        <w:t xml:space="preserve"> binding on </w:t>
      </w:r>
      <w:r w:rsidR="00F35AB6">
        <w:rPr>
          <w:rFonts w:ascii="Times New Roman" w:hAnsi="Times New Roman" w:cs="Times New Roman"/>
          <w:sz w:val="24"/>
          <w:szCs w:val="24"/>
        </w:rPr>
        <w:t>the applicant</w:t>
      </w:r>
      <w:r>
        <w:rPr>
          <w:rFonts w:ascii="Times New Roman" w:hAnsi="Times New Roman" w:cs="Times New Roman"/>
          <w:sz w:val="24"/>
          <w:szCs w:val="24"/>
        </w:rPr>
        <w:t xml:space="preserve"> as it was not a party thereto. </w:t>
      </w:r>
      <w:r w:rsidR="00F35AB6">
        <w:rPr>
          <w:rFonts w:ascii="Times New Roman" w:hAnsi="Times New Roman" w:cs="Times New Roman"/>
          <w:sz w:val="24"/>
          <w:szCs w:val="24"/>
        </w:rPr>
        <w:t xml:space="preserve">Secondly </w:t>
      </w:r>
      <w:r w:rsidR="00B946DF">
        <w:rPr>
          <w:rFonts w:ascii="Times New Roman" w:hAnsi="Times New Roman" w:cs="Times New Roman"/>
          <w:sz w:val="24"/>
          <w:szCs w:val="24"/>
        </w:rPr>
        <w:t>that</w:t>
      </w:r>
      <w:r w:rsidR="00F35AB6">
        <w:rPr>
          <w:rFonts w:ascii="Times New Roman" w:hAnsi="Times New Roman" w:cs="Times New Roman"/>
          <w:sz w:val="24"/>
          <w:szCs w:val="24"/>
        </w:rPr>
        <w:t xml:space="preserve"> the 1</w:t>
      </w:r>
      <w:r w:rsidR="00F35AB6" w:rsidRPr="00F35AB6">
        <w:rPr>
          <w:rFonts w:ascii="Times New Roman" w:hAnsi="Times New Roman" w:cs="Times New Roman"/>
          <w:sz w:val="24"/>
          <w:szCs w:val="24"/>
          <w:vertAlign w:val="superscript"/>
        </w:rPr>
        <w:t>st</w:t>
      </w:r>
      <w:r w:rsidR="00F35AB6">
        <w:rPr>
          <w:rFonts w:ascii="Times New Roman" w:hAnsi="Times New Roman" w:cs="Times New Roman"/>
          <w:sz w:val="24"/>
          <w:szCs w:val="24"/>
        </w:rPr>
        <w:t xml:space="preserve"> respondent’s use of the word “re-open” </w:t>
      </w:r>
      <w:r w:rsidR="00B946DF">
        <w:rPr>
          <w:rFonts w:ascii="Times New Roman" w:hAnsi="Times New Roman" w:cs="Times New Roman"/>
          <w:sz w:val="24"/>
          <w:szCs w:val="24"/>
        </w:rPr>
        <w:t>was erroneous because it</w:t>
      </w:r>
      <w:r w:rsidR="00F35AB6">
        <w:rPr>
          <w:rFonts w:ascii="Times New Roman" w:hAnsi="Times New Roman" w:cs="Times New Roman"/>
          <w:sz w:val="24"/>
          <w:szCs w:val="24"/>
        </w:rPr>
        <w:t xml:space="preserve"> presupposes an earlier dispute between the same parties yet there was none. </w:t>
      </w:r>
      <w:r w:rsidR="00B946DF">
        <w:rPr>
          <w:rFonts w:ascii="Times New Roman" w:hAnsi="Times New Roman" w:cs="Times New Roman"/>
          <w:sz w:val="24"/>
          <w:szCs w:val="24"/>
        </w:rPr>
        <w:t>Thirdly, that</w:t>
      </w:r>
      <w:r>
        <w:rPr>
          <w:rFonts w:ascii="Times New Roman" w:hAnsi="Times New Roman" w:cs="Times New Roman"/>
          <w:sz w:val="24"/>
          <w:szCs w:val="24"/>
        </w:rPr>
        <w:t xml:space="preserve"> reliance of the 1</w:t>
      </w:r>
      <w:r w:rsidRPr="00B643F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a letter by the permanent secretary of the third respondent </w:t>
      </w:r>
      <w:r w:rsidR="00B946DF">
        <w:rPr>
          <w:rFonts w:ascii="Times New Roman" w:hAnsi="Times New Roman" w:cs="Times New Roman"/>
          <w:sz w:val="24"/>
          <w:szCs w:val="24"/>
        </w:rPr>
        <w:t>was erroneous because such letter</w:t>
      </w:r>
      <w:r>
        <w:rPr>
          <w:rFonts w:ascii="Times New Roman" w:hAnsi="Times New Roman" w:cs="Times New Roman"/>
          <w:sz w:val="24"/>
          <w:szCs w:val="24"/>
        </w:rPr>
        <w:t xml:space="preserve"> was of no relevance to the dispute at hand.</w:t>
      </w:r>
      <w:r w:rsidR="00B946DF">
        <w:rPr>
          <w:rFonts w:ascii="Times New Roman" w:hAnsi="Times New Roman" w:cs="Times New Roman"/>
          <w:sz w:val="24"/>
          <w:szCs w:val="24"/>
        </w:rPr>
        <w:t xml:space="preserve"> Fourthly, that</w:t>
      </w:r>
      <w:r w:rsidR="00F35AB6">
        <w:rPr>
          <w:rFonts w:ascii="Times New Roman" w:hAnsi="Times New Roman" w:cs="Times New Roman"/>
          <w:sz w:val="24"/>
          <w:szCs w:val="24"/>
        </w:rPr>
        <w:t xml:space="preserve"> the</w:t>
      </w:r>
      <w:r>
        <w:rPr>
          <w:rFonts w:ascii="Times New Roman" w:hAnsi="Times New Roman" w:cs="Times New Roman"/>
          <w:sz w:val="24"/>
          <w:szCs w:val="24"/>
        </w:rPr>
        <w:t xml:space="preserve"> 1</w:t>
      </w:r>
      <w:r w:rsidRPr="00B643F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grossly erred in failing to afford the parties an opportunity to be heard bef</w:t>
      </w:r>
      <w:r w:rsidR="00F35AB6">
        <w:rPr>
          <w:rFonts w:ascii="Times New Roman" w:hAnsi="Times New Roman" w:cs="Times New Roman"/>
          <w:sz w:val="24"/>
          <w:szCs w:val="24"/>
        </w:rPr>
        <w:t xml:space="preserve">ore pronouncing itself on the matter. </w:t>
      </w:r>
      <w:r w:rsidR="00B946DF">
        <w:rPr>
          <w:rFonts w:ascii="Times New Roman" w:hAnsi="Times New Roman" w:cs="Times New Roman"/>
          <w:sz w:val="24"/>
          <w:szCs w:val="24"/>
        </w:rPr>
        <w:t xml:space="preserve">Fifth, </w:t>
      </w:r>
      <w:r w:rsidR="00DD6563">
        <w:rPr>
          <w:rFonts w:ascii="Times New Roman" w:hAnsi="Times New Roman" w:cs="Times New Roman"/>
          <w:sz w:val="24"/>
          <w:szCs w:val="24"/>
        </w:rPr>
        <w:t>that the 1</w:t>
      </w:r>
      <w:r w:rsidR="00DD6563" w:rsidRPr="00DD6563">
        <w:rPr>
          <w:rFonts w:ascii="Times New Roman" w:hAnsi="Times New Roman" w:cs="Times New Roman"/>
          <w:sz w:val="24"/>
          <w:szCs w:val="24"/>
          <w:vertAlign w:val="superscript"/>
        </w:rPr>
        <w:t>st</w:t>
      </w:r>
      <w:r w:rsidR="00DD6563">
        <w:rPr>
          <w:rFonts w:ascii="Times New Roman" w:hAnsi="Times New Roman" w:cs="Times New Roman"/>
          <w:sz w:val="24"/>
          <w:szCs w:val="24"/>
        </w:rPr>
        <w:t xml:space="preserve"> respondent grossly erred in declining to entertain </w:t>
      </w:r>
      <w:r w:rsidR="00DD6563">
        <w:rPr>
          <w:rFonts w:ascii="Times New Roman" w:hAnsi="Times New Roman" w:cs="Times New Roman"/>
          <w:sz w:val="24"/>
          <w:szCs w:val="24"/>
        </w:rPr>
        <w:lastRenderedPageBreak/>
        <w:t>the dispute ostensibly on the basis that it could not review or change the position of Lulu West, yet that was not the issue before it.</w:t>
      </w:r>
    </w:p>
    <w:p w14:paraId="6ADEF33F" w14:textId="40B1414A" w:rsidR="001762E5" w:rsidRDefault="00F35AB6" w:rsidP="001762E5">
      <w:pPr>
        <w:spacing w:line="360" w:lineRule="auto"/>
        <w:ind w:firstLine="720"/>
        <w:jc w:val="both"/>
        <w:rPr>
          <w:rFonts w:ascii="Times New Roman" w:hAnsi="Times New Roman" w:cs="Times New Roman"/>
          <w:sz w:val="24"/>
          <w:szCs w:val="24"/>
        </w:rPr>
      </w:pPr>
      <w:r w:rsidRPr="00F47D33">
        <w:rPr>
          <w:rFonts w:ascii="Times New Roman" w:hAnsi="Times New Roman" w:cs="Times New Roman"/>
          <w:i/>
          <w:sz w:val="24"/>
          <w:szCs w:val="24"/>
        </w:rPr>
        <w:t>Per contra</w:t>
      </w:r>
      <w:r>
        <w:rPr>
          <w:rFonts w:ascii="Times New Roman" w:hAnsi="Times New Roman" w:cs="Times New Roman"/>
          <w:sz w:val="24"/>
          <w:szCs w:val="24"/>
        </w:rPr>
        <w:t>,</w:t>
      </w:r>
      <w:r w:rsidR="0087223D">
        <w:rPr>
          <w:rFonts w:ascii="Times New Roman" w:hAnsi="Times New Roman" w:cs="Times New Roman"/>
          <w:sz w:val="24"/>
          <w:szCs w:val="24"/>
        </w:rPr>
        <w:t xml:space="preserve"> the 2</w:t>
      </w:r>
      <w:r w:rsidR="0087223D" w:rsidRPr="0087223D">
        <w:rPr>
          <w:rFonts w:ascii="Times New Roman" w:hAnsi="Times New Roman" w:cs="Times New Roman"/>
          <w:sz w:val="24"/>
          <w:szCs w:val="24"/>
          <w:vertAlign w:val="superscript"/>
        </w:rPr>
        <w:t>nd</w:t>
      </w:r>
      <w:r w:rsidR="0087223D">
        <w:rPr>
          <w:rFonts w:ascii="Times New Roman" w:hAnsi="Times New Roman" w:cs="Times New Roman"/>
          <w:sz w:val="24"/>
          <w:szCs w:val="24"/>
        </w:rPr>
        <w:t xml:space="preserve"> respondent argue</w:t>
      </w:r>
      <w:r w:rsidR="00DD6563">
        <w:rPr>
          <w:rFonts w:ascii="Times New Roman" w:hAnsi="Times New Roman" w:cs="Times New Roman"/>
          <w:sz w:val="24"/>
          <w:szCs w:val="24"/>
        </w:rPr>
        <w:t>s</w:t>
      </w:r>
      <w:r w:rsidR="0087223D">
        <w:rPr>
          <w:rFonts w:ascii="Times New Roman" w:hAnsi="Times New Roman" w:cs="Times New Roman"/>
          <w:sz w:val="24"/>
          <w:szCs w:val="24"/>
        </w:rPr>
        <w:t xml:space="preserve"> to th</w:t>
      </w:r>
      <w:r w:rsidR="00F47D33">
        <w:rPr>
          <w:rFonts w:ascii="Times New Roman" w:hAnsi="Times New Roman" w:cs="Times New Roman"/>
          <w:sz w:val="24"/>
          <w:szCs w:val="24"/>
        </w:rPr>
        <w:t>at</w:t>
      </w:r>
      <w:r>
        <w:rPr>
          <w:rFonts w:ascii="Times New Roman" w:hAnsi="Times New Roman" w:cs="Times New Roman"/>
          <w:sz w:val="24"/>
          <w:szCs w:val="24"/>
        </w:rPr>
        <w:t xml:space="preserve"> the</w:t>
      </w:r>
      <w:r w:rsidR="00402665">
        <w:rPr>
          <w:rFonts w:ascii="Times New Roman" w:hAnsi="Times New Roman" w:cs="Times New Roman"/>
          <w:sz w:val="24"/>
          <w:szCs w:val="24"/>
        </w:rPr>
        <w:t xml:space="preserve"> application for review has very dim prospects of success</w:t>
      </w:r>
      <w:r w:rsidR="008C0981">
        <w:rPr>
          <w:rFonts w:ascii="Times New Roman" w:hAnsi="Times New Roman" w:cs="Times New Roman"/>
          <w:sz w:val="24"/>
          <w:szCs w:val="24"/>
        </w:rPr>
        <w:t xml:space="preserve"> mainly on the basis of the alleged defectiveness of the application.</w:t>
      </w:r>
      <w:r w:rsidR="00DD6563">
        <w:rPr>
          <w:rFonts w:ascii="Times New Roman" w:hAnsi="Times New Roman" w:cs="Times New Roman"/>
          <w:sz w:val="24"/>
          <w:szCs w:val="24"/>
        </w:rPr>
        <w:t xml:space="preserve"> </w:t>
      </w:r>
      <w:r w:rsidR="008C0981">
        <w:rPr>
          <w:rFonts w:ascii="Times New Roman" w:hAnsi="Times New Roman" w:cs="Times New Roman"/>
          <w:sz w:val="24"/>
          <w:szCs w:val="24"/>
        </w:rPr>
        <w:t xml:space="preserve">In this regard he </w:t>
      </w:r>
      <w:r w:rsidR="00DD6563">
        <w:rPr>
          <w:rFonts w:ascii="Times New Roman" w:hAnsi="Times New Roman" w:cs="Times New Roman"/>
          <w:sz w:val="24"/>
          <w:szCs w:val="24"/>
        </w:rPr>
        <w:t xml:space="preserve">attacks the manner in which the grounds of review are pleaded and how these grounds of review relate to the </w:t>
      </w:r>
      <w:r w:rsidR="00802B04">
        <w:rPr>
          <w:rFonts w:ascii="Times New Roman" w:hAnsi="Times New Roman" w:cs="Times New Roman"/>
          <w:sz w:val="24"/>
          <w:szCs w:val="24"/>
        </w:rPr>
        <w:t>relief sought</w:t>
      </w:r>
      <w:r w:rsidR="00DD6563">
        <w:rPr>
          <w:rFonts w:ascii="Times New Roman" w:hAnsi="Times New Roman" w:cs="Times New Roman"/>
          <w:sz w:val="24"/>
          <w:szCs w:val="24"/>
        </w:rPr>
        <w:t>. He advances</w:t>
      </w:r>
      <w:r w:rsidR="00402665">
        <w:rPr>
          <w:rFonts w:ascii="Times New Roman" w:hAnsi="Times New Roman" w:cs="Times New Roman"/>
          <w:sz w:val="24"/>
          <w:szCs w:val="24"/>
        </w:rPr>
        <w:t xml:space="preserve"> four main reasons</w:t>
      </w:r>
      <w:r w:rsidR="00DD6563">
        <w:rPr>
          <w:rFonts w:ascii="Times New Roman" w:hAnsi="Times New Roman" w:cs="Times New Roman"/>
          <w:sz w:val="24"/>
          <w:szCs w:val="24"/>
        </w:rPr>
        <w:t xml:space="preserve"> why he believes</w:t>
      </w:r>
      <w:r w:rsidR="00F47D33">
        <w:rPr>
          <w:rFonts w:ascii="Times New Roman" w:hAnsi="Times New Roman" w:cs="Times New Roman"/>
          <w:sz w:val="24"/>
          <w:szCs w:val="24"/>
        </w:rPr>
        <w:t xml:space="preserve"> </w:t>
      </w:r>
      <w:r w:rsidR="00DD6563">
        <w:rPr>
          <w:rFonts w:ascii="Times New Roman" w:hAnsi="Times New Roman" w:cs="Times New Roman"/>
          <w:sz w:val="24"/>
          <w:szCs w:val="24"/>
        </w:rPr>
        <w:t>the application for review is doomed to fail</w:t>
      </w:r>
      <w:r w:rsidR="008C0981">
        <w:rPr>
          <w:rFonts w:ascii="Times New Roman" w:hAnsi="Times New Roman" w:cs="Times New Roman"/>
          <w:sz w:val="24"/>
          <w:szCs w:val="24"/>
        </w:rPr>
        <w:t xml:space="preserve"> mon account of the defectiveness</w:t>
      </w:r>
      <w:r w:rsidR="00DD6563">
        <w:rPr>
          <w:rFonts w:ascii="Times New Roman" w:hAnsi="Times New Roman" w:cs="Times New Roman"/>
          <w:sz w:val="24"/>
          <w:szCs w:val="24"/>
        </w:rPr>
        <w:t>, these are</w:t>
      </w:r>
      <w:r w:rsidR="00F47D33">
        <w:rPr>
          <w:rFonts w:ascii="Times New Roman" w:hAnsi="Times New Roman" w:cs="Times New Roman"/>
          <w:sz w:val="24"/>
          <w:szCs w:val="24"/>
        </w:rPr>
        <w:t>:</w:t>
      </w:r>
    </w:p>
    <w:p w14:paraId="1173C5D7" w14:textId="7E71C79A" w:rsidR="00B33F5B" w:rsidRDefault="00B33F5B" w:rsidP="00564292">
      <w:pPr>
        <w:pStyle w:val="ListParagraph"/>
        <w:numPr>
          <w:ilvl w:val="0"/>
          <w:numId w:val="7"/>
        </w:numPr>
        <w:spacing w:line="360" w:lineRule="auto"/>
        <w:jc w:val="both"/>
        <w:rPr>
          <w:rFonts w:ascii="Times New Roman" w:hAnsi="Times New Roman" w:cs="Times New Roman"/>
          <w:sz w:val="24"/>
          <w:szCs w:val="24"/>
        </w:rPr>
      </w:pPr>
      <w:r w:rsidRPr="00B33F5B">
        <w:rPr>
          <w:rFonts w:ascii="Times New Roman" w:hAnsi="Times New Roman" w:cs="Times New Roman"/>
          <w:sz w:val="24"/>
          <w:szCs w:val="24"/>
        </w:rPr>
        <w:t>That the 1</w:t>
      </w:r>
      <w:r w:rsidRPr="00B33F5B">
        <w:rPr>
          <w:rFonts w:ascii="Times New Roman" w:hAnsi="Times New Roman" w:cs="Times New Roman"/>
          <w:sz w:val="24"/>
          <w:szCs w:val="24"/>
          <w:vertAlign w:val="superscript"/>
        </w:rPr>
        <w:t>st</w:t>
      </w:r>
      <w:r w:rsidRPr="00B33F5B">
        <w:rPr>
          <w:rFonts w:ascii="Times New Roman" w:hAnsi="Times New Roman" w:cs="Times New Roman"/>
          <w:sz w:val="24"/>
          <w:szCs w:val="24"/>
        </w:rPr>
        <w:t xml:space="preserve"> ground of review wherein applicant impugns</w:t>
      </w:r>
      <w:r>
        <w:rPr>
          <w:rFonts w:ascii="Times New Roman" w:hAnsi="Times New Roman" w:cs="Times New Roman"/>
          <w:sz w:val="24"/>
          <w:szCs w:val="24"/>
        </w:rPr>
        <w:t xml:space="preserve"> the jurisdiction of the 1</w:t>
      </w:r>
      <w:r w:rsidRPr="00B33F5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entertain the boundary dispute between it</w:t>
      </w:r>
      <w:r w:rsidR="0087223D">
        <w:rPr>
          <w:rFonts w:ascii="Times New Roman" w:hAnsi="Times New Roman" w:cs="Times New Roman"/>
          <w:sz w:val="24"/>
          <w:szCs w:val="24"/>
        </w:rPr>
        <w:t xml:space="preserve"> </w:t>
      </w:r>
      <w:r>
        <w:rPr>
          <w:rFonts w:ascii="Times New Roman" w:hAnsi="Times New Roman" w:cs="Times New Roman"/>
          <w:sz w:val="24"/>
          <w:szCs w:val="24"/>
        </w:rPr>
        <w:t>(</w:t>
      </w:r>
      <w:r w:rsidR="00011FE7">
        <w:rPr>
          <w:rFonts w:ascii="Times New Roman" w:hAnsi="Times New Roman" w:cs="Times New Roman"/>
          <w:sz w:val="24"/>
          <w:szCs w:val="24"/>
        </w:rPr>
        <w:t>i.e.</w:t>
      </w:r>
      <w:r>
        <w:rPr>
          <w:rFonts w:ascii="Times New Roman" w:hAnsi="Times New Roman" w:cs="Times New Roman"/>
          <w:sz w:val="24"/>
          <w:szCs w:val="24"/>
        </w:rPr>
        <w:t xml:space="preserve"> applicant)</w:t>
      </w:r>
      <w:r w:rsidR="00011FE7">
        <w:rPr>
          <w:rFonts w:ascii="Times New Roman" w:hAnsi="Times New Roman" w:cs="Times New Roman"/>
          <w:sz w:val="24"/>
          <w:szCs w:val="24"/>
        </w:rPr>
        <w:t xml:space="preserve"> and the 2</w:t>
      </w:r>
      <w:r w:rsidR="00011FE7" w:rsidRPr="00011FE7">
        <w:rPr>
          <w:rFonts w:ascii="Times New Roman" w:hAnsi="Times New Roman" w:cs="Times New Roman"/>
          <w:sz w:val="24"/>
          <w:szCs w:val="24"/>
          <w:vertAlign w:val="superscript"/>
        </w:rPr>
        <w:t>nd</w:t>
      </w:r>
      <w:r w:rsidR="00011FE7">
        <w:rPr>
          <w:rFonts w:ascii="Times New Roman" w:hAnsi="Times New Roman" w:cs="Times New Roman"/>
          <w:sz w:val="24"/>
          <w:szCs w:val="24"/>
        </w:rPr>
        <w:t xml:space="preserve"> respondent is inconsistent and irreconcilable with the other 3 grounds of review.</w:t>
      </w:r>
    </w:p>
    <w:p w14:paraId="72A4B986" w14:textId="2B193EE6" w:rsidR="00011FE7" w:rsidRDefault="00011FE7" w:rsidP="0056429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011FE7">
        <w:rPr>
          <w:rFonts w:ascii="Times New Roman" w:hAnsi="Times New Roman" w:cs="Times New Roman"/>
          <w:sz w:val="24"/>
          <w:szCs w:val="24"/>
          <w:vertAlign w:val="superscript"/>
        </w:rPr>
        <w:t>st</w:t>
      </w:r>
      <w:r>
        <w:rPr>
          <w:rFonts w:ascii="Times New Roman" w:hAnsi="Times New Roman" w:cs="Times New Roman"/>
          <w:sz w:val="24"/>
          <w:szCs w:val="24"/>
        </w:rPr>
        <w:t xml:space="preserve"> ground of review (where it is contended that the 1</w:t>
      </w:r>
      <w:r w:rsidRPr="00011FE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purported to entertain a dispute over which it had no jurisdiction- is inconsistent are irreconcilable with the order sought as captured on the applicant’s draft order.</w:t>
      </w:r>
    </w:p>
    <w:p w14:paraId="7ABE4B4E" w14:textId="00FDAC55" w:rsidR="00011FE7" w:rsidRDefault="00011FE7" w:rsidP="0056429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draft order is fatally defective as it seeks an incompetent order.</w:t>
      </w:r>
    </w:p>
    <w:p w14:paraId="5E3FD854" w14:textId="7E3BD17A" w:rsidR="006F0EAB" w:rsidRPr="006F0EAB" w:rsidRDefault="00011FE7" w:rsidP="0056429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Draft order </w:t>
      </w:r>
      <w:r w:rsidR="00564292">
        <w:rPr>
          <w:rFonts w:ascii="Times New Roman" w:hAnsi="Times New Roman" w:cs="Times New Roman"/>
          <w:sz w:val="24"/>
          <w:szCs w:val="24"/>
        </w:rPr>
        <w:t>is</w:t>
      </w:r>
      <w:r>
        <w:rPr>
          <w:rFonts w:ascii="Times New Roman" w:hAnsi="Times New Roman" w:cs="Times New Roman"/>
          <w:sz w:val="24"/>
          <w:szCs w:val="24"/>
        </w:rPr>
        <w:t xml:space="preserve"> wrongly framed and (therefore) incompetent.</w:t>
      </w:r>
    </w:p>
    <w:p w14:paraId="64CB7D93" w14:textId="11B96D9D" w:rsidR="00564292" w:rsidRDefault="00564292" w:rsidP="00564292">
      <w:pPr>
        <w:ind w:firstLine="720"/>
        <w:jc w:val="both"/>
        <w:rPr>
          <w:rFonts w:ascii="Times New Roman" w:hAnsi="Times New Roman" w:cs="Times New Roman"/>
          <w:sz w:val="24"/>
          <w:szCs w:val="24"/>
        </w:rPr>
      </w:pPr>
      <w:r>
        <w:rPr>
          <w:rFonts w:ascii="Times New Roman" w:hAnsi="Times New Roman" w:cs="Times New Roman"/>
          <w:sz w:val="24"/>
          <w:szCs w:val="24"/>
        </w:rPr>
        <w:t>The issues</w:t>
      </w:r>
      <w:r w:rsidR="008C0981">
        <w:rPr>
          <w:rFonts w:ascii="Times New Roman" w:hAnsi="Times New Roman" w:cs="Times New Roman"/>
          <w:sz w:val="24"/>
          <w:szCs w:val="24"/>
        </w:rPr>
        <w:t xml:space="preserve"> arising from the</w:t>
      </w:r>
      <w:r>
        <w:rPr>
          <w:rFonts w:ascii="Times New Roman" w:hAnsi="Times New Roman" w:cs="Times New Roman"/>
          <w:sz w:val="24"/>
          <w:szCs w:val="24"/>
        </w:rPr>
        <w:t xml:space="preserve"> above will be dealt under three broad heads</w:t>
      </w:r>
    </w:p>
    <w:p w14:paraId="73578924" w14:textId="4915CFA3" w:rsidR="006F0EAB" w:rsidRPr="00564292" w:rsidRDefault="00564292" w:rsidP="00564292">
      <w:pPr>
        <w:spacing w:line="360" w:lineRule="auto"/>
        <w:ind w:firstLine="720"/>
        <w:jc w:val="both"/>
        <w:rPr>
          <w:rFonts w:ascii="Times New Roman" w:hAnsi="Times New Roman" w:cs="Times New Roman"/>
          <w:b/>
          <w:sz w:val="24"/>
          <w:szCs w:val="24"/>
        </w:rPr>
      </w:pPr>
      <w:r w:rsidRPr="00564292">
        <w:rPr>
          <w:rFonts w:ascii="Times New Roman" w:hAnsi="Times New Roman" w:cs="Times New Roman"/>
          <w:b/>
          <w:sz w:val="24"/>
          <w:szCs w:val="24"/>
        </w:rPr>
        <w:t>The alleged discordance between the grounds of review and the draft order</w:t>
      </w:r>
    </w:p>
    <w:p w14:paraId="02CE1E00" w14:textId="473A2292" w:rsidR="00564292" w:rsidRDefault="00564292" w:rsidP="005642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Here</w:t>
      </w:r>
      <w:r w:rsidR="00556606">
        <w:rPr>
          <w:rFonts w:ascii="Times New Roman" w:hAnsi="Times New Roman" w:cs="Times New Roman"/>
          <w:sz w:val="24"/>
          <w:szCs w:val="24"/>
        </w:rPr>
        <w:t xml:space="preserve">, </w:t>
      </w:r>
      <w:r>
        <w:rPr>
          <w:rFonts w:ascii="Times New Roman" w:hAnsi="Times New Roman" w:cs="Times New Roman"/>
          <w:sz w:val="24"/>
          <w:szCs w:val="24"/>
        </w:rPr>
        <w:t>there was an apparent misapprehension on the part of the 2</w:t>
      </w:r>
      <w:r w:rsidRPr="0056429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of the import of the ground of review relating to absence of jurisdiction on the part of the 1</w:t>
      </w:r>
      <w:r w:rsidRPr="0056429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main thrust of the applicant’s contention is that the 1</w:t>
      </w:r>
      <w:r w:rsidRPr="0056429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his capacity as Regional mining Director</w:t>
      </w:r>
      <w:r w:rsidR="00556606">
        <w:rPr>
          <w:rFonts w:ascii="Times New Roman" w:hAnsi="Times New Roman" w:cs="Times New Roman"/>
          <w:sz w:val="24"/>
          <w:szCs w:val="24"/>
        </w:rPr>
        <w:t xml:space="preserve"> (not in his individual capacity)</w:t>
      </w:r>
      <w:r>
        <w:rPr>
          <w:rFonts w:ascii="Times New Roman" w:hAnsi="Times New Roman" w:cs="Times New Roman"/>
          <w:sz w:val="24"/>
          <w:szCs w:val="24"/>
        </w:rPr>
        <w:t xml:space="preserve"> lacks jurisdiction to entertain </w:t>
      </w:r>
      <w:r w:rsidR="008C2F69">
        <w:rPr>
          <w:rFonts w:ascii="Times New Roman" w:hAnsi="Times New Roman" w:cs="Times New Roman"/>
          <w:sz w:val="24"/>
          <w:szCs w:val="24"/>
        </w:rPr>
        <w:t>mining disputes, for two related reasons. Firstly, the position of Regional mining Director is not provided for under the Act. Secondly, only the Mining commissioner enjoys concurrent jurisdiction with the High Court to adjudicate over such disputes. There is therefore no merit in the contention that the intended review application lacks prospects of success on account of the perceived inconsistency between the grounds of review vis a vis the order sought.</w:t>
      </w:r>
    </w:p>
    <w:p w14:paraId="3628ED73" w14:textId="6B065AF7" w:rsidR="001762E5" w:rsidRPr="001762E5" w:rsidRDefault="006F0EAB" w:rsidP="008C2F69">
      <w:pPr>
        <w:ind w:firstLine="720"/>
        <w:rPr>
          <w:rFonts w:ascii="Times New Roman" w:hAnsi="Times New Roman" w:cs="Times New Roman"/>
          <w:b/>
          <w:sz w:val="24"/>
          <w:szCs w:val="24"/>
        </w:rPr>
      </w:pPr>
      <w:r w:rsidRPr="001762E5">
        <w:rPr>
          <w:rFonts w:ascii="Times New Roman" w:hAnsi="Times New Roman" w:cs="Times New Roman"/>
          <w:b/>
          <w:sz w:val="24"/>
          <w:szCs w:val="24"/>
        </w:rPr>
        <w:t>Attack on the grounds of review</w:t>
      </w:r>
    </w:p>
    <w:p w14:paraId="06482B00" w14:textId="5D7FFDF0" w:rsidR="006F0EAB" w:rsidRDefault="006F0EAB" w:rsidP="001762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Here</w:t>
      </w:r>
      <w:r w:rsidR="008C2F69">
        <w:rPr>
          <w:rFonts w:ascii="Times New Roman" w:hAnsi="Times New Roman" w:cs="Times New Roman"/>
          <w:sz w:val="24"/>
          <w:szCs w:val="24"/>
        </w:rPr>
        <w:t>,</w:t>
      </w:r>
      <w:r>
        <w:rPr>
          <w:rFonts w:ascii="Times New Roman" w:hAnsi="Times New Roman" w:cs="Times New Roman"/>
          <w:sz w:val="24"/>
          <w:szCs w:val="24"/>
        </w:rPr>
        <w:t xml:space="preserve"> the main thrust of the 2</w:t>
      </w:r>
      <w:r w:rsidRPr="006F0EA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contention is that the applicant cannot in one breath assert that the 1</w:t>
      </w:r>
      <w:r w:rsidRPr="006F0EA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lacked jurisdiction to entertain the boundary dispute and was therefore a nullity yet in the next breath proceed to attack the reasonableness of the decision arrived at.  According to the 2</w:t>
      </w:r>
      <w:r w:rsidRPr="006F0EA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grounds 2-5 needed to be pleaded in the alternative to ground 1 and that not being the case</w:t>
      </w:r>
      <w:r w:rsidR="00F47D33">
        <w:rPr>
          <w:rFonts w:ascii="Times New Roman" w:hAnsi="Times New Roman" w:cs="Times New Roman"/>
          <w:sz w:val="24"/>
          <w:szCs w:val="24"/>
        </w:rPr>
        <w:t>,</w:t>
      </w:r>
      <w:r>
        <w:rPr>
          <w:rFonts w:ascii="Times New Roman" w:hAnsi="Times New Roman" w:cs="Times New Roman"/>
          <w:sz w:val="24"/>
          <w:szCs w:val="24"/>
        </w:rPr>
        <w:t xml:space="preserve"> the application was fatally defective.  </w:t>
      </w:r>
    </w:p>
    <w:p w14:paraId="722CEC1D" w14:textId="15EBB21D" w:rsidR="007A6387" w:rsidRDefault="00F47D33" w:rsidP="001762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perusal of the draft application review indeed reveals an abysmal failure in drafting. At no point are grounds 2-5 pleaded as an alternative to the first ground of review. </w:t>
      </w:r>
      <w:r w:rsidR="007A6387">
        <w:rPr>
          <w:rFonts w:ascii="Times New Roman" w:hAnsi="Times New Roman" w:cs="Times New Roman"/>
          <w:sz w:val="24"/>
          <w:szCs w:val="24"/>
        </w:rPr>
        <w:t xml:space="preserve">The only allusion to </w:t>
      </w:r>
      <w:r>
        <w:rPr>
          <w:rFonts w:ascii="Times New Roman" w:hAnsi="Times New Roman" w:cs="Times New Roman"/>
          <w:sz w:val="24"/>
          <w:szCs w:val="24"/>
        </w:rPr>
        <w:t xml:space="preserve">former </w:t>
      </w:r>
      <w:r w:rsidR="007A6387">
        <w:rPr>
          <w:rFonts w:ascii="Times New Roman" w:hAnsi="Times New Roman" w:cs="Times New Roman"/>
          <w:sz w:val="24"/>
          <w:szCs w:val="24"/>
        </w:rPr>
        <w:t xml:space="preserve">grounds being in the alternative to </w:t>
      </w:r>
      <w:r>
        <w:rPr>
          <w:rFonts w:ascii="Times New Roman" w:hAnsi="Times New Roman" w:cs="Times New Roman"/>
          <w:sz w:val="24"/>
          <w:szCs w:val="24"/>
        </w:rPr>
        <w:t>the latter</w:t>
      </w:r>
      <w:r w:rsidR="007A6387">
        <w:rPr>
          <w:rFonts w:ascii="Times New Roman" w:hAnsi="Times New Roman" w:cs="Times New Roman"/>
          <w:sz w:val="24"/>
          <w:szCs w:val="24"/>
        </w:rPr>
        <w:t xml:space="preserve"> is only captured in </w:t>
      </w:r>
      <w:r w:rsidR="00D57C08">
        <w:rPr>
          <w:rFonts w:ascii="Times New Roman" w:hAnsi="Times New Roman" w:cs="Times New Roman"/>
          <w:sz w:val="24"/>
          <w:szCs w:val="24"/>
        </w:rPr>
        <w:t>paragraph 29.2 of the applicant’s</w:t>
      </w:r>
      <w:r w:rsidR="009E1D57">
        <w:rPr>
          <w:rFonts w:ascii="Times New Roman" w:hAnsi="Times New Roman" w:cs="Times New Roman"/>
          <w:sz w:val="24"/>
          <w:szCs w:val="24"/>
        </w:rPr>
        <w:t xml:space="preserve"> founding affidavit </w:t>
      </w:r>
      <w:r w:rsidR="0087223D">
        <w:rPr>
          <w:rFonts w:ascii="Times New Roman" w:hAnsi="Times New Roman" w:cs="Times New Roman"/>
          <w:sz w:val="24"/>
          <w:szCs w:val="24"/>
        </w:rPr>
        <w:t>i</w:t>
      </w:r>
      <w:r w:rsidR="009E1D57">
        <w:rPr>
          <w:rFonts w:ascii="Times New Roman" w:hAnsi="Times New Roman" w:cs="Times New Roman"/>
          <w:sz w:val="24"/>
          <w:szCs w:val="24"/>
        </w:rPr>
        <w:t xml:space="preserve">n the present application. </w:t>
      </w:r>
      <w:r>
        <w:rPr>
          <w:rFonts w:ascii="Times New Roman" w:hAnsi="Times New Roman" w:cs="Times New Roman"/>
          <w:sz w:val="24"/>
          <w:szCs w:val="24"/>
        </w:rPr>
        <w:t>That is too late in the day to rectify the error because</w:t>
      </w:r>
      <w:r w:rsidR="009E1D57">
        <w:rPr>
          <w:rFonts w:ascii="Times New Roman" w:hAnsi="Times New Roman" w:cs="Times New Roman"/>
          <w:sz w:val="24"/>
          <w:szCs w:val="24"/>
        </w:rPr>
        <w:t xml:space="preserve"> what falls for scrutiny</w:t>
      </w:r>
      <w:r>
        <w:rPr>
          <w:rFonts w:ascii="Times New Roman" w:hAnsi="Times New Roman" w:cs="Times New Roman"/>
          <w:sz w:val="24"/>
          <w:szCs w:val="24"/>
        </w:rPr>
        <w:t xml:space="preserve"> in determining the prospects of success</w:t>
      </w:r>
      <w:r w:rsidR="009E1D57">
        <w:rPr>
          <w:rFonts w:ascii="Times New Roman" w:hAnsi="Times New Roman" w:cs="Times New Roman"/>
          <w:sz w:val="24"/>
          <w:szCs w:val="24"/>
        </w:rPr>
        <w:t xml:space="preserve"> is the draft application for review.</w:t>
      </w:r>
      <w:r w:rsidR="00497276">
        <w:rPr>
          <w:rFonts w:ascii="Times New Roman" w:hAnsi="Times New Roman" w:cs="Times New Roman"/>
          <w:sz w:val="24"/>
          <w:szCs w:val="24"/>
        </w:rPr>
        <w:t xml:space="preserve"> I will only refer to two</w:t>
      </w:r>
      <w:r w:rsidR="003F0F84">
        <w:rPr>
          <w:rFonts w:ascii="Times New Roman" w:hAnsi="Times New Roman" w:cs="Times New Roman"/>
          <w:sz w:val="24"/>
          <w:szCs w:val="24"/>
        </w:rPr>
        <w:t xml:space="preserve"> of the</w:t>
      </w:r>
      <w:r w:rsidR="00497276">
        <w:rPr>
          <w:rFonts w:ascii="Times New Roman" w:hAnsi="Times New Roman" w:cs="Times New Roman"/>
          <w:sz w:val="24"/>
          <w:szCs w:val="24"/>
        </w:rPr>
        <w:t xml:space="preserve"> </w:t>
      </w:r>
      <w:r w:rsidR="00497276" w:rsidRPr="003F0F84">
        <w:rPr>
          <w:rFonts w:ascii="Times New Roman" w:hAnsi="Times New Roman" w:cs="Times New Roman"/>
          <w:i/>
          <w:sz w:val="24"/>
          <w:szCs w:val="24"/>
        </w:rPr>
        <w:t>dicta</w:t>
      </w:r>
      <w:r w:rsidR="00497276">
        <w:rPr>
          <w:rFonts w:ascii="Times New Roman" w:hAnsi="Times New Roman" w:cs="Times New Roman"/>
          <w:sz w:val="24"/>
          <w:szCs w:val="24"/>
        </w:rPr>
        <w:t xml:space="preserve"> from the sev</w:t>
      </w:r>
      <w:r w:rsidR="003F0F84">
        <w:rPr>
          <w:rFonts w:ascii="Times New Roman" w:hAnsi="Times New Roman" w:cs="Times New Roman"/>
          <w:sz w:val="24"/>
          <w:szCs w:val="24"/>
        </w:rPr>
        <w:t>eral cases</w:t>
      </w:r>
      <w:r w:rsidR="00497276">
        <w:rPr>
          <w:rFonts w:ascii="Times New Roman" w:hAnsi="Times New Roman" w:cs="Times New Roman"/>
          <w:sz w:val="24"/>
          <w:szCs w:val="24"/>
        </w:rPr>
        <w:t xml:space="preserve"> </w:t>
      </w:r>
      <w:r w:rsidR="003F0F84">
        <w:rPr>
          <w:rFonts w:ascii="Times New Roman" w:hAnsi="Times New Roman" w:cs="Times New Roman"/>
          <w:sz w:val="24"/>
          <w:szCs w:val="24"/>
        </w:rPr>
        <w:t>cited</w:t>
      </w:r>
      <w:r w:rsidR="00497276">
        <w:rPr>
          <w:rFonts w:ascii="Times New Roman" w:hAnsi="Times New Roman" w:cs="Times New Roman"/>
          <w:sz w:val="24"/>
          <w:szCs w:val="24"/>
        </w:rPr>
        <w:t xml:space="preserve"> by the 2</w:t>
      </w:r>
      <w:r w:rsidR="00497276" w:rsidRPr="00497276">
        <w:rPr>
          <w:rFonts w:ascii="Times New Roman" w:hAnsi="Times New Roman" w:cs="Times New Roman"/>
          <w:sz w:val="24"/>
          <w:szCs w:val="24"/>
          <w:vertAlign w:val="superscript"/>
        </w:rPr>
        <w:t>nd</w:t>
      </w:r>
      <w:r w:rsidR="00497276">
        <w:rPr>
          <w:rFonts w:ascii="Times New Roman" w:hAnsi="Times New Roman" w:cs="Times New Roman"/>
          <w:sz w:val="24"/>
          <w:szCs w:val="24"/>
        </w:rPr>
        <w:t xml:space="preserve"> respondent.</w:t>
      </w:r>
    </w:p>
    <w:p w14:paraId="4A22FF10" w14:textId="5AB5E2A0" w:rsidR="00497276" w:rsidRDefault="00497276" w:rsidP="001762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97276">
        <w:rPr>
          <w:rFonts w:ascii="Times New Roman" w:hAnsi="Times New Roman" w:cs="Times New Roman"/>
          <w:i/>
          <w:sz w:val="24"/>
          <w:szCs w:val="24"/>
        </w:rPr>
        <w:t>Susan Mutangadura v Alban Dhladhla Chirume</w:t>
      </w:r>
      <w:r>
        <w:rPr>
          <w:rFonts w:ascii="Times New Roman" w:hAnsi="Times New Roman" w:cs="Times New Roman"/>
          <w:sz w:val="24"/>
          <w:szCs w:val="24"/>
        </w:rPr>
        <w:t xml:space="preserve"> HH669/19, the following was said by MUREMBA </w:t>
      </w:r>
      <w:r w:rsidR="003838A1">
        <w:rPr>
          <w:rFonts w:ascii="Times New Roman" w:hAnsi="Times New Roman" w:cs="Times New Roman"/>
          <w:sz w:val="24"/>
          <w:szCs w:val="24"/>
        </w:rPr>
        <w:t>J, at</w:t>
      </w:r>
      <w:r>
        <w:rPr>
          <w:rFonts w:ascii="Times New Roman" w:hAnsi="Times New Roman" w:cs="Times New Roman"/>
          <w:sz w:val="24"/>
          <w:szCs w:val="24"/>
        </w:rPr>
        <w:t xml:space="preserve"> page 12 of the cyclostyled judgment:</w:t>
      </w:r>
    </w:p>
    <w:p w14:paraId="0D97CAE0" w14:textId="5A2CD09F" w:rsidR="00497276" w:rsidRPr="00497276" w:rsidRDefault="00497276" w:rsidP="00497276">
      <w:pPr>
        <w:spacing w:line="360" w:lineRule="auto"/>
        <w:ind w:left="720" w:firstLine="720"/>
        <w:jc w:val="both"/>
        <w:rPr>
          <w:rFonts w:ascii="Times New Roman" w:hAnsi="Times New Roman" w:cs="Times New Roman"/>
          <w:i/>
          <w:sz w:val="24"/>
          <w:szCs w:val="24"/>
        </w:rPr>
      </w:pPr>
      <w:r w:rsidRPr="00497276">
        <w:rPr>
          <w:rFonts w:ascii="Times New Roman" w:hAnsi="Times New Roman" w:cs="Times New Roman"/>
          <w:i/>
          <w:sz w:val="24"/>
          <w:szCs w:val="24"/>
        </w:rPr>
        <w:t>“2 causes of action cannot be pleaded in one claim even if both are applicable. They have to be pleaded in the alternative of each other. In casu, the two causes of action which the plaintiff pleaded together cannot even be used in the alternative of each other”</w:t>
      </w:r>
    </w:p>
    <w:p w14:paraId="32727C00" w14:textId="363DD682" w:rsidR="003F0F84" w:rsidRPr="00B603F0" w:rsidRDefault="003F0F84" w:rsidP="00F16A4A">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w:t>
      </w:r>
      <w:r w:rsidRPr="003838A1">
        <w:rPr>
          <w:rFonts w:ascii="Times New Roman" w:hAnsi="Times New Roman" w:cs="Times New Roman"/>
          <w:i/>
          <w:sz w:val="24"/>
          <w:szCs w:val="24"/>
        </w:rPr>
        <w:t>ZIMRA v Stanbic Bank Zimbabwe Ltd</w:t>
      </w:r>
      <w:r>
        <w:rPr>
          <w:rFonts w:ascii="Times New Roman" w:hAnsi="Times New Roman" w:cs="Times New Roman"/>
          <w:sz w:val="24"/>
          <w:szCs w:val="24"/>
        </w:rPr>
        <w:t xml:space="preserve"> SC 13/19 at page 14 where the following was said:</w:t>
      </w:r>
    </w:p>
    <w:p w14:paraId="7D5B1576" w14:textId="48D963B0" w:rsidR="003F0F84" w:rsidRPr="00B603F0" w:rsidRDefault="003F0F84" w:rsidP="00B603F0">
      <w:pPr>
        <w:spacing w:line="360" w:lineRule="auto"/>
        <w:ind w:left="720" w:firstLine="720"/>
        <w:jc w:val="both"/>
        <w:rPr>
          <w:rFonts w:ascii="Times New Roman" w:hAnsi="Times New Roman" w:cs="Times New Roman"/>
          <w:i/>
          <w:sz w:val="24"/>
          <w:szCs w:val="24"/>
        </w:rPr>
      </w:pPr>
      <w:r w:rsidRPr="00B603F0">
        <w:rPr>
          <w:rFonts w:ascii="Times New Roman" w:hAnsi="Times New Roman" w:cs="Times New Roman"/>
          <w:i/>
          <w:sz w:val="24"/>
          <w:szCs w:val="24"/>
        </w:rPr>
        <w:t>“With this as its pronounced stance, the respondent, could not, without abandoning its argument, move for relief which was predicated on the exact antithesis of its given position. In the words of De Villiers JP in Hlatswayo v Mare &amp; Deas 1912 AD 242 at 259, dealing with a similar principle of pre-emption:</w:t>
      </w:r>
    </w:p>
    <w:p w14:paraId="2A0A6004" w14:textId="0661B3EC" w:rsidR="003F0F84" w:rsidRPr="00802B04" w:rsidRDefault="003F0F84" w:rsidP="00802B04">
      <w:pPr>
        <w:spacing w:line="360" w:lineRule="auto"/>
        <w:ind w:left="720" w:firstLine="720"/>
        <w:jc w:val="both"/>
        <w:rPr>
          <w:rFonts w:ascii="Times New Roman" w:hAnsi="Times New Roman" w:cs="Times New Roman"/>
          <w:i/>
          <w:sz w:val="24"/>
          <w:szCs w:val="24"/>
        </w:rPr>
      </w:pPr>
      <w:r w:rsidRPr="003838A1">
        <w:rPr>
          <w:rFonts w:ascii="Times New Roman" w:hAnsi="Times New Roman" w:cs="Times New Roman"/>
          <w:i/>
          <w:sz w:val="24"/>
          <w:szCs w:val="24"/>
        </w:rPr>
        <w:t>“At the bottom the doctrine is based upon the application of the principle that no person can be allowed to take up two positions inconsistent with one another, or as it is commonly expressed to blow hot and cold, to approbate and reprobate.”</w:t>
      </w:r>
    </w:p>
    <w:p w14:paraId="74E6A278" w14:textId="63C208A5" w:rsidR="00F16A4A" w:rsidRDefault="009E1D57" w:rsidP="003F0F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question that begs is whether the failure to plead the grounds 2-5 of review as an alternative to ground 1 renders the current application for condonation fatally defective ostensibly on the basis of lack of prospects of success.</w:t>
      </w:r>
      <w:r w:rsidR="00802B04">
        <w:rPr>
          <w:rFonts w:ascii="Times New Roman" w:hAnsi="Times New Roman" w:cs="Times New Roman"/>
          <w:sz w:val="24"/>
          <w:szCs w:val="24"/>
        </w:rPr>
        <w:t xml:space="preserve"> This requires a revisit to the question of what is meant by prospects of success.</w:t>
      </w:r>
    </w:p>
    <w:p w14:paraId="30485D6F" w14:textId="08404A7E" w:rsidR="009E1D57" w:rsidRDefault="009E1D57" w:rsidP="001762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6215A">
        <w:rPr>
          <w:rFonts w:ascii="Times New Roman" w:hAnsi="Times New Roman" w:cs="Times New Roman"/>
          <w:i/>
          <w:sz w:val="24"/>
          <w:szCs w:val="24"/>
        </w:rPr>
        <w:t xml:space="preserve">Doves Funeral </w:t>
      </w:r>
      <w:r w:rsidR="00477E63" w:rsidRPr="0096215A">
        <w:rPr>
          <w:rFonts w:ascii="Times New Roman" w:hAnsi="Times New Roman" w:cs="Times New Roman"/>
          <w:i/>
          <w:sz w:val="24"/>
          <w:szCs w:val="24"/>
        </w:rPr>
        <w:t>Assurance (</w:t>
      </w:r>
      <w:r w:rsidRPr="0096215A">
        <w:rPr>
          <w:rFonts w:ascii="Times New Roman" w:hAnsi="Times New Roman" w:cs="Times New Roman"/>
          <w:i/>
          <w:sz w:val="24"/>
          <w:szCs w:val="24"/>
        </w:rPr>
        <w:t>Private) Limited v Harare Motorway (Private) Limited</w:t>
      </w:r>
      <w:r>
        <w:rPr>
          <w:rFonts w:ascii="Times New Roman" w:hAnsi="Times New Roman" w:cs="Times New Roman"/>
          <w:sz w:val="24"/>
          <w:szCs w:val="24"/>
        </w:rPr>
        <w:t xml:space="preserve"> </w:t>
      </w:r>
      <w:r w:rsidRPr="0096215A">
        <w:rPr>
          <w:rFonts w:ascii="Times New Roman" w:hAnsi="Times New Roman" w:cs="Times New Roman"/>
          <w:i/>
          <w:sz w:val="24"/>
          <w:szCs w:val="24"/>
        </w:rPr>
        <w:t>and 4 Others</w:t>
      </w:r>
      <w:r>
        <w:rPr>
          <w:rFonts w:ascii="Times New Roman" w:hAnsi="Times New Roman" w:cs="Times New Roman"/>
          <w:sz w:val="24"/>
          <w:szCs w:val="24"/>
        </w:rPr>
        <w:t xml:space="preserve"> SC14/2023, </w:t>
      </w:r>
      <w:r w:rsidRPr="0096215A">
        <w:rPr>
          <w:rFonts w:ascii="Times New Roman" w:hAnsi="Times New Roman" w:cs="Times New Roman"/>
          <w:i/>
          <w:sz w:val="24"/>
          <w:szCs w:val="24"/>
        </w:rPr>
        <w:t>Makoni JA</w:t>
      </w:r>
      <w:r>
        <w:rPr>
          <w:rFonts w:ascii="Times New Roman" w:hAnsi="Times New Roman" w:cs="Times New Roman"/>
          <w:sz w:val="24"/>
          <w:szCs w:val="24"/>
        </w:rPr>
        <w:t xml:space="preserve"> referred to </w:t>
      </w:r>
      <w:r w:rsidRPr="0096215A">
        <w:rPr>
          <w:rFonts w:ascii="Times New Roman" w:hAnsi="Times New Roman" w:cs="Times New Roman"/>
          <w:i/>
          <w:sz w:val="24"/>
          <w:szCs w:val="24"/>
        </w:rPr>
        <w:t>ESSOP v S</w:t>
      </w:r>
      <w:r>
        <w:rPr>
          <w:rFonts w:ascii="Times New Roman" w:hAnsi="Times New Roman" w:cs="Times New Roman"/>
          <w:sz w:val="24"/>
          <w:szCs w:val="24"/>
        </w:rPr>
        <w:t xml:space="preserve">, 2016 </w:t>
      </w:r>
      <w:r w:rsidRPr="0096215A">
        <w:rPr>
          <w:rFonts w:ascii="Times New Roman" w:hAnsi="Times New Roman" w:cs="Times New Roman"/>
          <w:i/>
          <w:sz w:val="24"/>
          <w:szCs w:val="24"/>
        </w:rPr>
        <w:t>ZASCA</w:t>
      </w:r>
      <w:r>
        <w:rPr>
          <w:rFonts w:ascii="Times New Roman" w:hAnsi="Times New Roman" w:cs="Times New Roman"/>
          <w:sz w:val="24"/>
          <w:szCs w:val="24"/>
        </w:rPr>
        <w:t xml:space="preserve"> 114 on the applicable test of prospects of success where the following was said</w:t>
      </w:r>
      <w:r w:rsidR="00476429">
        <w:rPr>
          <w:rFonts w:ascii="Times New Roman" w:hAnsi="Times New Roman" w:cs="Times New Roman"/>
          <w:sz w:val="24"/>
          <w:szCs w:val="24"/>
        </w:rPr>
        <w:t>.</w:t>
      </w:r>
    </w:p>
    <w:p w14:paraId="54B393F7" w14:textId="4DEF25B8" w:rsidR="00F16A4A" w:rsidRDefault="00476429" w:rsidP="00F44CE6">
      <w:pPr>
        <w:pStyle w:val="NoSpacing"/>
        <w:ind w:left="720"/>
        <w:jc w:val="both"/>
      </w:pPr>
      <w:r>
        <w:t>“</w:t>
      </w:r>
      <w:r w:rsidRPr="00F44CE6">
        <w:rPr>
          <w:rFonts w:ascii="Times New Roman" w:hAnsi="Times New Roman" w:cs="Times New Roman"/>
          <w:i/>
          <w:sz w:val="24"/>
          <w:szCs w:val="24"/>
        </w:rPr>
        <w:t>What the test for reasonable prospects of success postulates is a dispassionate decision, based on the facts and the law that a court of appeal could reasonably arrive at a conclusion different to that of the trial court.  In order to succeed, therefore, the appellant must convince this court on proper grounds that he has prospects of success on appeal and that</w:t>
      </w:r>
      <w:r w:rsidR="00C61F10" w:rsidRPr="00F44CE6">
        <w:rPr>
          <w:rFonts w:ascii="Times New Roman" w:hAnsi="Times New Roman" w:cs="Times New Roman"/>
          <w:i/>
          <w:sz w:val="24"/>
          <w:szCs w:val="24"/>
        </w:rPr>
        <w:t xml:space="preserve"> those prospects are not remote, but have a realistic chance of succeeding.  More is required to be established than that there is a mere possibility of success, that the case is arguable on appeal or that the case cannot be categorised as hopeless.  There must, in other </w:t>
      </w:r>
      <w:r w:rsidR="002B1E2B" w:rsidRPr="00F44CE6">
        <w:rPr>
          <w:rFonts w:ascii="Times New Roman" w:hAnsi="Times New Roman" w:cs="Times New Roman"/>
          <w:i/>
          <w:sz w:val="24"/>
          <w:szCs w:val="24"/>
        </w:rPr>
        <w:t>word</w:t>
      </w:r>
      <w:r w:rsidR="002B1E2B">
        <w:rPr>
          <w:rFonts w:ascii="Times New Roman" w:hAnsi="Times New Roman" w:cs="Times New Roman"/>
          <w:i/>
          <w:sz w:val="24"/>
          <w:szCs w:val="24"/>
        </w:rPr>
        <w:t xml:space="preserve">, </w:t>
      </w:r>
      <w:r w:rsidR="002B1E2B" w:rsidRPr="00F44CE6">
        <w:rPr>
          <w:rFonts w:ascii="Times New Roman" w:hAnsi="Times New Roman" w:cs="Times New Roman"/>
          <w:i/>
          <w:sz w:val="24"/>
          <w:szCs w:val="24"/>
        </w:rPr>
        <w:t>be</w:t>
      </w:r>
      <w:r w:rsidR="00C61F10" w:rsidRPr="00F44CE6">
        <w:rPr>
          <w:rFonts w:ascii="Times New Roman" w:hAnsi="Times New Roman" w:cs="Times New Roman"/>
          <w:i/>
          <w:sz w:val="24"/>
          <w:szCs w:val="24"/>
        </w:rPr>
        <w:t xml:space="preserve"> a sound rational basis for the conclusion that there are prospects of success on appeal</w:t>
      </w:r>
      <w:r w:rsidR="00C61F10">
        <w:t>.”</w:t>
      </w:r>
    </w:p>
    <w:p w14:paraId="787D9465" w14:textId="04B2F030" w:rsidR="00F16A4A" w:rsidRDefault="00F16A4A" w:rsidP="00F16A4A"/>
    <w:p w14:paraId="55106B64" w14:textId="77777777" w:rsidR="003838A1" w:rsidRDefault="00F16A4A" w:rsidP="003838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these sentiments were expressed in the context of application for condonation for late noting of an appeal, the principle </w:t>
      </w:r>
      <w:r w:rsidR="003838A1">
        <w:rPr>
          <w:rFonts w:ascii="Times New Roman" w:hAnsi="Times New Roman" w:cs="Times New Roman"/>
          <w:sz w:val="24"/>
          <w:szCs w:val="24"/>
        </w:rPr>
        <w:t>stated</w:t>
      </w:r>
      <w:r>
        <w:rPr>
          <w:rFonts w:ascii="Times New Roman" w:hAnsi="Times New Roman" w:cs="Times New Roman"/>
          <w:sz w:val="24"/>
          <w:szCs w:val="24"/>
        </w:rPr>
        <w:t xml:space="preserve"> applies with equal force in an application for condonation for late noting of review</w:t>
      </w:r>
      <w:r w:rsidR="003838A1">
        <w:rPr>
          <w:rFonts w:ascii="Times New Roman" w:hAnsi="Times New Roman" w:cs="Times New Roman"/>
          <w:sz w:val="24"/>
          <w:szCs w:val="24"/>
        </w:rPr>
        <w:t xml:space="preserve">. </w:t>
      </w:r>
      <w:r w:rsidR="003838A1" w:rsidRPr="003838A1">
        <w:rPr>
          <w:rFonts w:ascii="Times New Roman" w:hAnsi="Times New Roman" w:cs="Times New Roman"/>
          <w:sz w:val="24"/>
          <w:szCs w:val="24"/>
        </w:rPr>
        <w:t>What is key is that the</w:t>
      </w:r>
      <w:r w:rsidR="003838A1">
        <w:rPr>
          <w:rFonts w:ascii="Times New Roman" w:hAnsi="Times New Roman" w:cs="Times New Roman"/>
          <w:sz w:val="24"/>
          <w:szCs w:val="24"/>
        </w:rPr>
        <w:t xml:space="preserve"> prospects of success in the intended review application</w:t>
      </w:r>
      <w:r w:rsidR="003838A1" w:rsidRPr="003838A1">
        <w:rPr>
          <w:rFonts w:ascii="Times New Roman" w:hAnsi="Times New Roman" w:cs="Times New Roman"/>
          <w:sz w:val="24"/>
          <w:szCs w:val="24"/>
        </w:rPr>
        <w:t xml:space="preserve"> </w:t>
      </w:r>
      <w:r w:rsidR="003838A1">
        <w:rPr>
          <w:rFonts w:ascii="Times New Roman" w:hAnsi="Times New Roman" w:cs="Times New Roman"/>
          <w:sz w:val="24"/>
          <w:szCs w:val="24"/>
        </w:rPr>
        <w:t>should</w:t>
      </w:r>
      <w:r w:rsidR="003838A1" w:rsidRPr="003838A1">
        <w:rPr>
          <w:rFonts w:ascii="Times New Roman" w:hAnsi="Times New Roman" w:cs="Times New Roman"/>
          <w:sz w:val="24"/>
          <w:szCs w:val="24"/>
        </w:rPr>
        <w:t xml:space="preserve"> </w:t>
      </w:r>
      <w:r w:rsidR="003838A1">
        <w:rPr>
          <w:rFonts w:ascii="Times New Roman" w:hAnsi="Times New Roman" w:cs="Times New Roman"/>
          <w:sz w:val="24"/>
          <w:szCs w:val="24"/>
        </w:rPr>
        <w:t>be realistic rather than</w:t>
      </w:r>
      <w:r w:rsidR="003838A1" w:rsidRPr="003838A1">
        <w:rPr>
          <w:rFonts w:ascii="Times New Roman" w:hAnsi="Times New Roman" w:cs="Times New Roman"/>
          <w:sz w:val="24"/>
          <w:szCs w:val="24"/>
        </w:rPr>
        <w:t xml:space="preserve"> remote</w:t>
      </w:r>
      <w:r w:rsidR="003838A1">
        <w:rPr>
          <w:rFonts w:ascii="Times New Roman" w:hAnsi="Times New Roman" w:cs="Times New Roman"/>
          <w:sz w:val="24"/>
          <w:szCs w:val="24"/>
        </w:rPr>
        <w:t xml:space="preserve">. The manner in which the grounds of review are structured will be key and pivotal in the review application, so too will be the nature of the relief sought. Therein lies the problem for the applicant.  </w:t>
      </w:r>
      <w:r w:rsidR="002B1E2B">
        <w:rPr>
          <w:rFonts w:ascii="Times New Roman" w:hAnsi="Times New Roman" w:cs="Times New Roman"/>
          <w:sz w:val="24"/>
          <w:szCs w:val="24"/>
        </w:rPr>
        <w:t xml:space="preserve">The drafting of the grounds of review was rather slipshod and cavalier.  It is not immediately apparent why grounds 2-5 of review were not pleaded in the alternative.  </w:t>
      </w:r>
    </w:p>
    <w:p w14:paraId="0B8D2EB1" w14:textId="2EB87D62" w:rsidR="002B1E2B" w:rsidRDefault="002B1E2B" w:rsidP="003838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bid to salvage the situation and indirectly conceding that such a failure to plead</w:t>
      </w:r>
      <w:r w:rsidR="00B603F0">
        <w:rPr>
          <w:rFonts w:ascii="Times New Roman" w:hAnsi="Times New Roman" w:cs="Times New Roman"/>
          <w:sz w:val="24"/>
          <w:szCs w:val="24"/>
        </w:rPr>
        <w:t xml:space="preserve"> the grounds of review</w:t>
      </w:r>
      <w:r>
        <w:rPr>
          <w:rFonts w:ascii="Times New Roman" w:hAnsi="Times New Roman" w:cs="Times New Roman"/>
          <w:sz w:val="24"/>
          <w:szCs w:val="24"/>
        </w:rPr>
        <w:t xml:space="preserve"> in the</w:t>
      </w:r>
      <w:r w:rsidR="00B603F0">
        <w:rPr>
          <w:rFonts w:ascii="Times New Roman" w:hAnsi="Times New Roman" w:cs="Times New Roman"/>
          <w:sz w:val="24"/>
          <w:szCs w:val="24"/>
        </w:rPr>
        <w:t xml:space="preserve"> alternative was bad at law,</w:t>
      </w:r>
      <w:r>
        <w:rPr>
          <w:rFonts w:ascii="Times New Roman" w:hAnsi="Times New Roman" w:cs="Times New Roman"/>
          <w:sz w:val="24"/>
          <w:szCs w:val="24"/>
        </w:rPr>
        <w:t xml:space="preserve"> counsel for the applicant drew the court’s attention to </w:t>
      </w:r>
      <w:r w:rsidR="00C74981">
        <w:rPr>
          <w:rFonts w:ascii="Times New Roman" w:hAnsi="Times New Roman" w:cs="Times New Roman"/>
          <w:sz w:val="24"/>
          <w:szCs w:val="24"/>
        </w:rPr>
        <w:t>a</w:t>
      </w:r>
      <w:r>
        <w:rPr>
          <w:rFonts w:ascii="Times New Roman" w:hAnsi="Times New Roman" w:cs="Times New Roman"/>
          <w:sz w:val="24"/>
          <w:szCs w:val="24"/>
        </w:rPr>
        <w:t xml:space="preserve"> paragraph </w:t>
      </w:r>
      <w:r w:rsidR="00B603F0">
        <w:rPr>
          <w:rFonts w:ascii="Times New Roman" w:hAnsi="Times New Roman" w:cs="Times New Roman"/>
          <w:sz w:val="24"/>
          <w:szCs w:val="24"/>
        </w:rPr>
        <w:t xml:space="preserve">in the present application </w:t>
      </w:r>
      <w:r>
        <w:rPr>
          <w:rFonts w:ascii="Times New Roman" w:hAnsi="Times New Roman" w:cs="Times New Roman"/>
          <w:sz w:val="24"/>
          <w:szCs w:val="24"/>
        </w:rPr>
        <w:t xml:space="preserve">wherein it was averred that in the event of the court finding that the </w:t>
      </w:r>
      <w:r w:rsidR="00B603F0">
        <w:rPr>
          <w:rFonts w:ascii="Times New Roman" w:hAnsi="Times New Roman" w:cs="Times New Roman"/>
          <w:sz w:val="24"/>
          <w:szCs w:val="24"/>
        </w:rPr>
        <w:t>1</w:t>
      </w:r>
      <w:r w:rsidR="00B603F0" w:rsidRPr="00B603F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jurisdiction, then the court should co</w:t>
      </w:r>
      <w:r w:rsidR="00B603F0">
        <w:rPr>
          <w:rFonts w:ascii="Times New Roman" w:hAnsi="Times New Roman" w:cs="Times New Roman"/>
          <w:sz w:val="24"/>
          <w:szCs w:val="24"/>
        </w:rPr>
        <w:t>nsider</w:t>
      </w:r>
      <w:r>
        <w:rPr>
          <w:rFonts w:ascii="Times New Roman" w:hAnsi="Times New Roman" w:cs="Times New Roman"/>
          <w:sz w:val="24"/>
          <w:szCs w:val="24"/>
        </w:rPr>
        <w:t xml:space="preserve"> the other grounds of review.  </w:t>
      </w:r>
      <w:r w:rsidR="00C74981">
        <w:rPr>
          <w:rFonts w:ascii="Times New Roman" w:hAnsi="Times New Roman" w:cs="Times New Roman"/>
          <w:sz w:val="24"/>
          <w:szCs w:val="24"/>
        </w:rPr>
        <w:t>S</w:t>
      </w:r>
      <w:r>
        <w:rPr>
          <w:rFonts w:ascii="Times New Roman" w:hAnsi="Times New Roman" w:cs="Times New Roman"/>
          <w:sz w:val="24"/>
          <w:szCs w:val="24"/>
        </w:rPr>
        <w:t xml:space="preserve">uch an averment only </w:t>
      </w:r>
      <w:r w:rsidR="00C74981">
        <w:rPr>
          <w:rFonts w:ascii="Times New Roman" w:hAnsi="Times New Roman" w:cs="Times New Roman"/>
          <w:sz w:val="24"/>
          <w:szCs w:val="24"/>
        </w:rPr>
        <w:t>surfacing</w:t>
      </w:r>
      <w:r>
        <w:rPr>
          <w:rFonts w:ascii="Times New Roman" w:hAnsi="Times New Roman" w:cs="Times New Roman"/>
          <w:sz w:val="24"/>
          <w:szCs w:val="24"/>
        </w:rPr>
        <w:t xml:space="preserve"> </w:t>
      </w:r>
      <w:r w:rsidR="00B603F0">
        <w:rPr>
          <w:rFonts w:ascii="Times New Roman" w:hAnsi="Times New Roman" w:cs="Times New Roman"/>
          <w:sz w:val="24"/>
          <w:szCs w:val="24"/>
        </w:rPr>
        <w:t>i</w:t>
      </w:r>
      <w:r>
        <w:rPr>
          <w:rFonts w:ascii="Times New Roman" w:hAnsi="Times New Roman" w:cs="Times New Roman"/>
          <w:sz w:val="24"/>
          <w:szCs w:val="24"/>
        </w:rPr>
        <w:t xml:space="preserve">n the present application </w:t>
      </w:r>
      <w:r w:rsidR="00C74981">
        <w:rPr>
          <w:rFonts w:ascii="Times New Roman" w:hAnsi="Times New Roman" w:cs="Times New Roman"/>
          <w:sz w:val="24"/>
          <w:szCs w:val="24"/>
        </w:rPr>
        <w:t xml:space="preserve">amounts to a case </w:t>
      </w:r>
      <w:r w:rsidR="00C74981">
        <w:rPr>
          <w:rFonts w:ascii="Times New Roman" w:hAnsi="Times New Roman" w:cs="Times New Roman"/>
          <w:sz w:val="24"/>
          <w:szCs w:val="24"/>
        </w:rPr>
        <w:lastRenderedPageBreak/>
        <w:t>of too little too late, it cannot rescue the defect in the application for review as it is</w:t>
      </w:r>
      <w:r>
        <w:rPr>
          <w:rFonts w:ascii="Times New Roman" w:hAnsi="Times New Roman" w:cs="Times New Roman"/>
          <w:sz w:val="24"/>
          <w:szCs w:val="24"/>
        </w:rPr>
        <w:t xml:space="preserve"> </w:t>
      </w:r>
      <w:r w:rsidR="00C74981">
        <w:rPr>
          <w:rFonts w:ascii="Times New Roman" w:hAnsi="Times New Roman" w:cs="Times New Roman"/>
          <w:sz w:val="24"/>
          <w:szCs w:val="24"/>
        </w:rPr>
        <w:t xml:space="preserve">conspicuous by its </w:t>
      </w:r>
      <w:r>
        <w:rPr>
          <w:rFonts w:ascii="Times New Roman" w:hAnsi="Times New Roman" w:cs="Times New Roman"/>
          <w:sz w:val="24"/>
          <w:szCs w:val="24"/>
        </w:rPr>
        <w:t>absen</w:t>
      </w:r>
      <w:r w:rsidR="00C74981">
        <w:rPr>
          <w:rFonts w:ascii="Times New Roman" w:hAnsi="Times New Roman" w:cs="Times New Roman"/>
          <w:sz w:val="24"/>
          <w:szCs w:val="24"/>
        </w:rPr>
        <w:t>ce</w:t>
      </w:r>
      <w:r>
        <w:rPr>
          <w:rFonts w:ascii="Times New Roman" w:hAnsi="Times New Roman" w:cs="Times New Roman"/>
          <w:sz w:val="24"/>
          <w:szCs w:val="24"/>
        </w:rPr>
        <w:t xml:space="preserve"> in the draft application for review.</w:t>
      </w:r>
    </w:p>
    <w:p w14:paraId="36CC98F1" w14:textId="3FF812F3" w:rsidR="00730721" w:rsidRDefault="00730721" w:rsidP="007307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74981">
        <w:rPr>
          <w:rFonts w:ascii="Times New Roman" w:hAnsi="Times New Roman" w:cs="Times New Roman"/>
          <w:sz w:val="24"/>
          <w:szCs w:val="24"/>
        </w:rPr>
        <w:t>re is merit, therefore in the</w:t>
      </w:r>
      <w:r>
        <w:rPr>
          <w:rFonts w:ascii="Times New Roman" w:hAnsi="Times New Roman" w:cs="Times New Roman"/>
          <w:sz w:val="24"/>
          <w:szCs w:val="24"/>
        </w:rPr>
        <w:t xml:space="preserve"> overall point made by the 2</w:t>
      </w:r>
      <w:r w:rsidRPr="0073072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C74981">
        <w:rPr>
          <w:rFonts w:ascii="Times New Roman" w:hAnsi="Times New Roman" w:cs="Times New Roman"/>
          <w:sz w:val="24"/>
          <w:szCs w:val="24"/>
        </w:rPr>
        <w:t xml:space="preserve"> </w:t>
      </w:r>
      <w:r>
        <w:rPr>
          <w:rFonts w:ascii="Times New Roman" w:hAnsi="Times New Roman" w:cs="Times New Roman"/>
          <w:sz w:val="24"/>
          <w:szCs w:val="24"/>
        </w:rPr>
        <w:t xml:space="preserve">that the application for review is unlikely to succeed </w:t>
      </w:r>
      <w:r w:rsidR="00291B19" w:rsidRPr="00291B19">
        <w:rPr>
          <w:rFonts w:ascii="Times New Roman" w:hAnsi="Times New Roman" w:cs="Times New Roman"/>
          <w:i/>
          <w:sz w:val="24"/>
          <w:szCs w:val="24"/>
        </w:rPr>
        <w:t>inter alia</w:t>
      </w:r>
      <w:r w:rsidR="00291B19">
        <w:rPr>
          <w:rFonts w:ascii="Times New Roman" w:hAnsi="Times New Roman" w:cs="Times New Roman"/>
          <w:sz w:val="24"/>
          <w:szCs w:val="24"/>
        </w:rPr>
        <w:t xml:space="preserve"> </w:t>
      </w:r>
      <w:r>
        <w:rPr>
          <w:rFonts w:ascii="Times New Roman" w:hAnsi="Times New Roman" w:cs="Times New Roman"/>
          <w:sz w:val="24"/>
          <w:szCs w:val="24"/>
        </w:rPr>
        <w:t>on account of th</w:t>
      </w:r>
      <w:r w:rsidR="00C74981">
        <w:rPr>
          <w:rFonts w:ascii="Times New Roman" w:hAnsi="Times New Roman" w:cs="Times New Roman"/>
          <w:sz w:val="24"/>
          <w:szCs w:val="24"/>
        </w:rPr>
        <w:t>at</w:t>
      </w:r>
      <w:r>
        <w:rPr>
          <w:rFonts w:ascii="Times New Roman" w:hAnsi="Times New Roman" w:cs="Times New Roman"/>
          <w:sz w:val="24"/>
          <w:szCs w:val="24"/>
        </w:rPr>
        <w:t xml:space="preserve"> glaring </w:t>
      </w:r>
      <w:r w:rsidR="00C74981">
        <w:rPr>
          <w:rFonts w:ascii="Times New Roman" w:hAnsi="Times New Roman" w:cs="Times New Roman"/>
          <w:sz w:val="24"/>
          <w:szCs w:val="24"/>
        </w:rPr>
        <w:t>defect</w:t>
      </w:r>
      <w:r>
        <w:rPr>
          <w:rFonts w:ascii="Times New Roman" w:hAnsi="Times New Roman" w:cs="Times New Roman"/>
          <w:sz w:val="24"/>
          <w:szCs w:val="24"/>
        </w:rPr>
        <w:t>.</w:t>
      </w:r>
    </w:p>
    <w:p w14:paraId="388791F7" w14:textId="6E3E5B1E" w:rsidR="0000799C" w:rsidRPr="0000799C" w:rsidRDefault="0000799C" w:rsidP="00730721">
      <w:pPr>
        <w:spacing w:line="360" w:lineRule="auto"/>
        <w:ind w:firstLine="720"/>
        <w:jc w:val="both"/>
        <w:rPr>
          <w:rFonts w:ascii="Times New Roman" w:hAnsi="Times New Roman" w:cs="Times New Roman"/>
          <w:b/>
          <w:sz w:val="24"/>
          <w:szCs w:val="24"/>
        </w:rPr>
      </w:pPr>
      <w:r w:rsidRPr="0000799C">
        <w:rPr>
          <w:rFonts w:ascii="Times New Roman" w:hAnsi="Times New Roman" w:cs="Times New Roman"/>
          <w:b/>
          <w:sz w:val="24"/>
          <w:szCs w:val="24"/>
        </w:rPr>
        <w:t>Attack on the order sought on review</w:t>
      </w:r>
    </w:p>
    <w:p w14:paraId="2787F3EE" w14:textId="3113CDE2" w:rsidR="00730721" w:rsidRDefault="00730721" w:rsidP="000079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if </w:t>
      </w:r>
      <w:r w:rsidR="0000799C">
        <w:rPr>
          <w:rFonts w:ascii="Times New Roman" w:hAnsi="Times New Roman" w:cs="Times New Roman"/>
          <w:sz w:val="24"/>
          <w:szCs w:val="24"/>
        </w:rPr>
        <w:t>the defectiveness of the grounds of review is</w:t>
      </w:r>
      <w:r>
        <w:rPr>
          <w:rFonts w:ascii="Times New Roman" w:hAnsi="Times New Roman" w:cs="Times New Roman"/>
          <w:sz w:val="24"/>
          <w:szCs w:val="24"/>
        </w:rPr>
        <w:t xml:space="preserve"> not bad enough the order sought as captured in the draft order is </w:t>
      </w:r>
      <w:r w:rsidR="0000799C">
        <w:rPr>
          <w:rFonts w:ascii="Times New Roman" w:hAnsi="Times New Roman" w:cs="Times New Roman"/>
          <w:sz w:val="24"/>
          <w:szCs w:val="24"/>
        </w:rPr>
        <w:t xml:space="preserve">equally </w:t>
      </w:r>
      <w:r>
        <w:rPr>
          <w:rFonts w:ascii="Times New Roman" w:hAnsi="Times New Roman" w:cs="Times New Roman"/>
          <w:sz w:val="24"/>
          <w:szCs w:val="24"/>
        </w:rPr>
        <w:t>problematic.  The applicant seeks an order</w:t>
      </w:r>
      <w:r w:rsidR="0000799C">
        <w:rPr>
          <w:rFonts w:ascii="Times New Roman" w:hAnsi="Times New Roman" w:cs="Times New Roman"/>
          <w:sz w:val="24"/>
          <w:szCs w:val="24"/>
        </w:rPr>
        <w:t xml:space="preserve"> </w:t>
      </w:r>
      <w:r w:rsidR="0000799C" w:rsidRPr="0000799C">
        <w:rPr>
          <w:rFonts w:ascii="Times New Roman" w:hAnsi="Times New Roman" w:cs="Times New Roman"/>
          <w:i/>
          <w:sz w:val="24"/>
          <w:szCs w:val="24"/>
        </w:rPr>
        <w:t>inter alia</w:t>
      </w:r>
      <w:r>
        <w:rPr>
          <w:rFonts w:ascii="Times New Roman" w:hAnsi="Times New Roman" w:cs="Times New Roman"/>
          <w:sz w:val="24"/>
          <w:szCs w:val="24"/>
        </w:rPr>
        <w:t xml:space="preserve"> directing a re-hearing of the dispute by an administrative authority appointed by the third respondent or his assigned delegate.</w:t>
      </w:r>
    </w:p>
    <w:p w14:paraId="2FB56DEB" w14:textId="2C7E310F" w:rsidR="00C44453" w:rsidRDefault="00C44453" w:rsidP="004608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being no provision empowering the 3</w:t>
      </w:r>
      <w:r w:rsidRPr="00C4445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to appoint an administrative authority to hear the dispute in question the order sought is incompetent.</w:t>
      </w:r>
    </w:p>
    <w:p w14:paraId="6F6A87DB" w14:textId="49D190B0" w:rsidR="0000799C" w:rsidRDefault="0000799C" w:rsidP="0046082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345 (1) of t</w:t>
      </w:r>
      <w:r w:rsidR="00C44453">
        <w:rPr>
          <w:rFonts w:ascii="Times New Roman" w:hAnsi="Times New Roman" w:cs="Times New Roman"/>
          <w:sz w:val="24"/>
          <w:szCs w:val="24"/>
        </w:rPr>
        <w:t xml:space="preserve">he Act clearly </w:t>
      </w:r>
      <w:r>
        <w:rPr>
          <w:rFonts w:ascii="Times New Roman" w:hAnsi="Times New Roman" w:cs="Times New Roman"/>
          <w:sz w:val="24"/>
          <w:szCs w:val="24"/>
        </w:rPr>
        <w:t>provides that it is the Mining Commissioner who</w:t>
      </w:r>
      <w:r w:rsidR="00C44453">
        <w:rPr>
          <w:rFonts w:ascii="Times New Roman" w:hAnsi="Times New Roman" w:cs="Times New Roman"/>
          <w:sz w:val="24"/>
          <w:szCs w:val="24"/>
        </w:rPr>
        <w:t xml:space="preserve"> </w:t>
      </w:r>
      <w:r>
        <w:rPr>
          <w:rFonts w:ascii="Times New Roman" w:hAnsi="Times New Roman" w:cs="Times New Roman"/>
          <w:sz w:val="24"/>
          <w:szCs w:val="24"/>
        </w:rPr>
        <w:t>enjoys concurrent</w:t>
      </w:r>
      <w:r w:rsidR="00C44453">
        <w:rPr>
          <w:rFonts w:ascii="Times New Roman" w:hAnsi="Times New Roman" w:cs="Times New Roman"/>
          <w:sz w:val="24"/>
          <w:szCs w:val="24"/>
        </w:rPr>
        <w:t xml:space="preserve"> Jurisdiction </w:t>
      </w:r>
      <w:r>
        <w:rPr>
          <w:rFonts w:ascii="Times New Roman" w:hAnsi="Times New Roman" w:cs="Times New Roman"/>
          <w:sz w:val="24"/>
          <w:szCs w:val="24"/>
        </w:rPr>
        <w:t xml:space="preserve">with the High Court </w:t>
      </w:r>
      <w:r w:rsidR="00C44453">
        <w:rPr>
          <w:rFonts w:ascii="Times New Roman" w:hAnsi="Times New Roman" w:cs="Times New Roman"/>
          <w:sz w:val="24"/>
          <w:szCs w:val="24"/>
        </w:rPr>
        <w:t>to entertain disputes</w:t>
      </w:r>
      <w:r>
        <w:rPr>
          <w:rFonts w:ascii="Times New Roman" w:hAnsi="Times New Roman" w:cs="Times New Roman"/>
          <w:sz w:val="24"/>
          <w:szCs w:val="24"/>
        </w:rPr>
        <w:t xml:space="preserve"> of this nature</w:t>
      </w:r>
      <w:r w:rsidR="00C44453">
        <w:rPr>
          <w:rFonts w:ascii="Times New Roman" w:hAnsi="Times New Roman" w:cs="Times New Roman"/>
          <w:sz w:val="24"/>
          <w:szCs w:val="24"/>
        </w:rPr>
        <w:t>.</w:t>
      </w:r>
      <w:r>
        <w:rPr>
          <w:rFonts w:ascii="Times New Roman" w:hAnsi="Times New Roman" w:cs="Times New Roman"/>
          <w:sz w:val="24"/>
          <w:szCs w:val="24"/>
        </w:rPr>
        <w:t xml:space="preserve"> It reads:</w:t>
      </w:r>
    </w:p>
    <w:p w14:paraId="402FF377" w14:textId="6CD41987" w:rsidR="0000799C" w:rsidRDefault="0000799C" w:rsidP="0046082B">
      <w:pPr>
        <w:autoSpaceDE w:val="0"/>
        <w:autoSpaceDN w:val="0"/>
        <w:adjustRightInd w:val="0"/>
        <w:spacing w:after="0" w:line="240" w:lineRule="auto"/>
        <w:ind w:firstLine="720"/>
        <w:rPr>
          <w:rFonts w:ascii="Arial" w:hAnsi="Arial" w:cs="Arial"/>
          <w:b/>
          <w:bCs/>
          <w:sz w:val="21"/>
          <w:szCs w:val="21"/>
          <w:lang w:val="en-US"/>
        </w:rPr>
      </w:pPr>
      <w:r>
        <w:rPr>
          <w:rFonts w:ascii="Arial" w:hAnsi="Arial" w:cs="Arial"/>
          <w:b/>
          <w:bCs/>
          <w:sz w:val="21"/>
          <w:szCs w:val="21"/>
          <w:lang w:val="en-US"/>
        </w:rPr>
        <w:t>345 Jurisdiction of High Court and mining commissioners</w:t>
      </w:r>
    </w:p>
    <w:p w14:paraId="1FE436B2" w14:textId="77777777" w:rsidR="0000799C" w:rsidRPr="0000799C" w:rsidRDefault="0000799C" w:rsidP="0000799C">
      <w:pPr>
        <w:autoSpaceDE w:val="0"/>
        <w:autoSpaceDN w:val="0"/>
        <w:adjustRightInd w:val="0"/>
        <w:spacing w:after="0" w:line="240" w:lineRule="auto"/>
        <w:jc w:val="both"/>
        <w:rPr>
          <w:rFonts w:ascii="Arial" w:hAnsi="Arial" w:cs="Arial"/>
          <w:b/>
          <w:bCs/>
          <w:lang w:val="en-US"/>
        </w:rPr>
      </w:pPr>
    </w:p>
    <w:p w14:paraId="3CE4401B" w14:textId="2CD98F8E" w:rsidR="0000799C" w:rsidRPr="0000799C" w:rsidRDefault="0000799C" w:rsidP="0046082B">
      <w:pPr>
        <w:autoSpaceDE w:val="0"/>
        <w:autoSpaceDN w:val="0"/>
        <w:adjustRightInd w:val="0"/>
        <w:spacing w:after="0" w:line="240" w:lineRule="auto"/>
        <w:ind w:left="720"/>
        <w:jc w:val="both"/>
        <w:rPr>
          <w:rFonts w:ascii="Times New Roman" w:hAnsi="Times New Roman" w:cs="Times New Roman"/>
          <w:lang w:val="en-US"/>
        </w:rPr>
      </w:pPr>
      <w:r w:rsidRPr="0000799C">
        <w:rPr>
          <w:rFonts w:ascii="Times New Roman" w:hAnsi="Times New Roman" w:cs="Times New Roman"/>
          <w:lang w:val="en-US"/>
        </w:rPr>
        <w:t>(1) Except where otherwise provided in this Act, or except where both the complainant and defendant have</w:t>
      </w:r>
      <w:r>
        <w:rPr>
          <w:rFonts w:ascii="Times New Roman" w:hAnsi="Times New Roman" w:cs="Times New Roman"/>
          <w:lang w:val="en-US"/>
        </w:rPr>
        <w:t xml:space="preserve"> </w:t>
      </w:r>
      <w:r w:rsidRPr="0000799C">
        <w:rPr>
          <w:rFonts w:ascii="Times New Roman" w:hAnsi="Times New Roman" w:cs="Times New Roman"/>
          <w:lang w:val="en-US"/>
        </w:rPr>
        <w:t>agreed in writing that the complaint or dispute shall be investigated and decided by the mining commissioner in the first instance, the High Court shall have and exercise original jurisdiction in every civil matter, complaint or dispute arising under this Act and if in the course of any proceeding and if it appears expedient and necessary to the Court to refer any matter to a mining commissioner for investigation and report, the Court may make an order to that effect.</w:t>
      </w:r>
    </w:p>
    <w:p w14:paraId="02366014" w14:textId="77777777" w:rsidR="0000799C" w:rsidRDefault="0000799C" w:rsidP="0000799C">
      <w:pPr>
        <w:autoSpaceDE w:val="0"/>
        <w:autoSpaceDN w:val="0"/>
        <w:adjustRightInd w:val="0"/>
        <w:spacing w:after="0" w:line="240" w:lineRule="auto"/>
        <w:rPr>
          <w:rFonts w:ascii="Times New Roman" w:hAnsi="Times New Roman" w:cs="Times New Roman"/>
          <w:sz w:val="24"/>
          <w:szCs w:val="24"/>
          <w:lang w:val="en-US"/>
        </w:rPr>
      </w:pPr>
    </w:p>
    <w:p w14:paraId="3494F914" w14:textId="4B261D94" w:rsidR="00C44453" w:rsidRPr="0046082B" w:rsidRDefault="00C44453" w:rsidP="0046082B">
      <w:pPr>
        <w:autoSpaceDE w:val="0"/>
        <w:autoSpaceDN w:val="0"/>
        <w:adjustRightInd w:val="0"/>
        <w:spacing w:after="0" w:line="360" w:lineRule="auto"/>
        <w:ind w:firstLine="720"/>
        <w:jc w:val="both"/>
        <w:rPr>
          <w:rFonts w:ascii="Times New Roman" w:hAnsi="Times New Roman" w:cs="Times New Roman"/>
          <w:sz w:val="21"/>
          <w:szCs w:val="21"/>
          <w:lang w:val="en-US"/>
        </w:rPr>
      </w:pPr>
      <w:r>
        <w:rPr>
          <w:rFonts w:ascii="Times New Roman" w:hAnsi="Times New Roman" w:cs="Times New Roman"/>
          <w:sz w:val="24"/>
          <w:szCs w:val="24"/>
        </w:rPr>
        <w:t xml:space="preserve"> One cannot therefore bestow </w:t>
      </w:r>
      <w:r w:rsidR="0046082B">
        <w:rPr>
          <w:rFonts w:ascii="Times New Roman" w:hAnsi="Times New Roman" w:cs="Times New Roman"/>
          <w:sz w:val="24"/>
          <w:szCs w:val="24"/>
        </w:rPr>
        <w:t>up</w:t>
      </w:r>
      <w:r>
        <w:rPr>
          <w:rFonts w:ascii="Times New Roman" w:hAnsi="Times New Roman" w:cs="Times New Roman"/>
          <w:sz w:val="24"/>
          <w:szCs w:val="24"/>
        </w:rPr>
        <w:t>on the 3</w:t>
      </w:r>
      <w:r w:rsidRPr="00C4445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power</w:t>
      </w:r>
      <w:r w:rsidR="0046082B">
        <w:rPr>
          <w:rFonts w:ascii="Times New Roman" w:hAnsi="Times New Roman" w:cs="Times New Roman"/>
          <w:sz w:val="24"/>
          <w:szCs w:val="24"/>
        </w:rPr>
        <w:t>s</w:t>
      </w:r>
      <w:r>
        <w:rPr>
          <w:rFonts w:ascii="Times New Roman" w:hAnsi="Times New Roman" w:cs="Times New Roman"/>
          <w:sz w:val="24"/>
          <w:szCs w:val="24"/>
        </w:rPr>
        <w:t xml:space="preserve"> which the Act does not grant him.  Such an exercise of power will be </w:t>
      </w:r>
      <w:r w:rsidRPr="0000799C">
        <w:rPr>
          <w:rFonts w:ascii="Times New Roman" w:hAnsi="Times New Roman" w:cs="Times New Roman"/>
          <w:i/>
          <w:sz w:val="24"/>
          <w:szCs w:val="24"/>
        </w:rPr>
        <w:t>ultra vires</w:t>
      </w:r>
      <w:r>
        <w:rPr>
          <w:rFonts w:ascii="Times New Roman" w:hAnsi="Times New Roman" w:cs="Times New Roman"/>
          <w:sz w:val="24"/>
          <w:szCs w:val="24"/>
        </w:rPr>
        <w:t xml:space="preserve"> the Act and therefore unlawful.  The applicant never bothered to explain why it believes the 3</w:t>
      </w:r>
      <w:r w:rsidRPr="00C4445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has the power to do what it seeks.</w:t>
      </w:r>
      <w:r w:rsidR="00984AA8">
        <w:rPr>
          <w:rFonts w:ascii="Times New Roman" w:hAnsi="Times New Roman" w:cs="Times New Roman"/>
          <w:sz w:val="24"/>
          <w:szCs w:val="24"/>
        </w:rPr>
        <w:t xml:space="preserve"> Admittedly part of the problem lies with the fact that whereas the Act does not as yet provide for the position of Provincial Mining Director, the functions of that office are in practice being currently performed by individuals holding that title. To worsen the situation, the position of the Mining Commissioner is in reality defunct. This is however not an excuse for the applicant to seek an order not supported by the Act.</w:t>
      </w:r>
      <w:r w:rsidR="00291B19">
        <w:rPr>
          <w:rFonts w:ascii="Times New Roman" w:hAnsi="Times New Roman" w:cs="Times New Roman"/>
          <w:sz w:val="24"/>
          <w:szCs w:val="24"/>
        </w:rPr>
        <w:t xml:space="preserve"> What the Act provides, however is that in terms of s341 (2) the </w:t>
      </w:r>
      <w:r w:rsidR="00291B19">
        <w:rPr>
          <w:rFonts w:ascii="Times New Roman" w:hAnsi="Times New Roman" w:cs="Times New Roman"/>
          <w:sz w:val="24"/>
          <w:szCs w:val="24"/>
        </w:rPr>
        <w:lastRenderedPageBreak/>
        <w:t>Secretary can assume the functions of the Mining Commissioner, which functions necessarily include adjudication over disputes between miners.</w:t>
      </w:r>
    </w:p>
    <w:p w14:paraId="47330944" w14:textId="289C85B7" w:rsidR="001E0613" w:rsidRDefault="00C44453" w:rsidP="001E06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that basis I find that there is merit in the 2</w:t>
      </w:r>
      <w:r w:rsidRPr="00C44453">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7168E6">
        <w:rPr>
          <w:rFonts w:ascii="Times New Roman" w:hAnsi="Times New Roman" w:cs="Times New Roman"/>
          <w:sz w:val="24"/>
          <w:szCs w:val="24"/>
        </w:rPr>
        <w:t>respondent’s</w:t>
      </w:r>
      <w:r w:rsidR="0031667F">
        <w:rPr>
          <w:rFonts w:ascii="Times New Roman" w:hAnsi="Times New Roman" w:cs="Times New Roman"/>
          <w:sz w:val="24"/>
          <w:szCs w:val="24"/>
        </w:rPr>
        <w:t xml:space="preserve"> contention that the </w:t>
      </w:r>
      <w:r>
        <w:rPr>
          <w:rFonts w:ascii="Times New Roman" w:hAnsi="Times New Roman" w:cs="Times New Roman"/>
          <w:sz w:val="24"/>
          <w:szCs w:val="24"/>
        </w:rPr>
        <w:t>order sought is not competent</w:t>
      </w:r>
      <w:r w:rsidR="001E0613">
        <w:rPr>
          <w:rFonts w:ascii="Times New Roman" w:hAnsi="Times New Roman" w:cs="Times New Roman"/>
          <w:sz w:val="24"/>
          <w:szCs w:val="24"/>
        </w:rPr>
        <w:t>. An application wherein is sought an order not provided for by the law is defective.</w:t>
      </w:r>
      <w:r>
        <w:rPr>
          <w:rFonts w:ascii="Times New Roman" w:hAnsi="Times New Roman" w:cs="Times New Roman"/>
          <w:sz w:val="24"/>
          <w:szCs w:val="24"/>
        </w:rPr>
        <w:t xml:space="preserve"> </w:t>
      </w:r>
      <w:r w:rsidR="001E0613">
        <w:rPr>
          <w:rFonts w:ascii="Times New Roman" w:hAnsi="Times New Roman" w:cs="Times New Roman"/>
          <w:sz w:val="24"/>
          <w:szCs w:val="24"/>
        </w:rPr>
        <w:t>This therefore</w:t>
      </w:r>
      <w:r>
        <w:rPr>
          <w:rFonts w:ascii="Times New Roman" w:hAnsi="Times New Roman" w:cs="Times New Roman"/>
          <w:sz w:val="24"/>
          <w:szCs w:val="24"/>
        </w:rPr>
        <w:t xml:space="preserve"> </w:t>
      </w:r>
      <w:r w:rsidR="001E0613">
        <w:rPr>
          <w:rFonts w:ascii="Times New Roman" w:hAnsi="Times New Roman" w:cs="Times New Roman"/>
          <w:sz w:val="24"/>
          <w:szCs w:val="24"/>
        </w:rPr>
        <w:t>means</w:t>
      </w:r>
      <w:r>
        <w:rPr>
          <w:rFonts w:ascii="Times New Roman" w:hAnsi="Times New Roman" w:cs="Times New Roman"/>
          <w:sz w:val="24"/>
          <w:szCs w:val="24"/>
        </w:rPr>
        <w:t xml:space="preserve"> that there are dim prospects of the review application succeeding.</w:t>
      </w:r>
      <w:r w:rsidR="001E0613">
        <w:rPr>
          <w:rFonts w:ascii="Times New Roman" w:hAnsi="Times New Roman" w:cs="Times New Roman"/>
          <w:sz w:val="24"/>
          <w:szCs w:val="24"/>
        </w:rPr>
        <w:t xml:space="preserve"> </w:t>
      </w:r>
      <w:r w:rsidR="0031667F">
        <w:rPr>
          <w:rFonts w:ascii="Times New Roman" w:hAnsi="Times New Roman" w:cs="Times New Roman"/>
          <w:sz w:val="24"/>
          <w:szCs w:val="24"/>
        </w:rPr>
        <w:t>Th</w:t>
      </w:r>
      <w:r w:rsidR="001E0613">
        <w:rPr>
          <w:rFonts w:ascii="Times New Roman" w:hAnsi="Times New Roman" w:cs="Times New Roman"/>
          <w:sz w:val="24"/>
          <w:szCs w:val="24"/>
        </w:rPr>
        <w:t>at being the case this application ought</w:t>
      </w:r>
      <w:r w:rsidR="0031667F">
        <w:rPr>
          <w:rFonts w:ascii="Times New Roman" w:hAnsi="Times New Roman" w:cs="Times New Roman"/>
          <w:sz w:val="24"/>
          <w:szCs w:val="24"/>
        </w:rPr>
        <w:t xml:space="preserve"> </w:t>
      </w:r>
      <w:r w:rsidR="001E0613">
        <w:rPr>
          <w:rFonts w:ascii="Times New Roman" w:hAnsi="Times New Roman" w:cs="Times New Roman"/>
          <w:sz w:val="24"/>
          <w:szCs w:val="24"/>
        </w:rPr>
        <w:t xml:space="preserve">to fail. </w:t>
      </w:r>
    </w:p>
    <w:p w14:paraId="6CE3C4E1" w14:textId="280F7E12" w:rsidR="0031667F" w:rsidRPr="00291B19" w:rsidRDefault="0031667F" w:rsidP="00291B19">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I find that the requirement that there be finality to litigation be</w:t>
      </w:r>
      <w:r w:rsidR="001E0613">
        <w:rPr>
          <w:rFonts w:ascii="Times New Roman" w:hAnsi="Times New Roman" w:cs="Times New Roman"/>
          <w:sz w:val="24"/>
          <w:szCs w:val="24"/>
        </w:rPr>
        <w:t xml:space="preserve"> also accordingly</w:t>
      </w:r>
      <w:r>
        <w:rPr>
          <w:rFonts w:ascii="Times New Roman" w:hAnsi="Times New Roman" w:cs="Times New Roman"/>
          <w:sz w:val="24"/>
          <w:szCs w:val="24"/>
        </w:rPr>
        <w:t xml:space="preserve"> resolved in favour of the 2</w:t>
      </w:r>
      <w:r w:rsidRPr="0031667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There would be no need to drag him into a review application which carries minimal prospects of success.  </w:t>
      </w:r>
      <w:r w:rsidR="0046082B">
        <w:rPr>
          <w:rFonts w:ascii="Times New Roman" w:hAnsi="Times New Roman" w:cs="Times New Roman"/>
          <w:sz w:val="24"/>
          <w:szCs w:val="24"/>
        </w:rPr>
        <w:t>Similarly,</w:t>
      </w:r>
      <w:r w:rsidR="007168E6">
        <w:rPr>
          <w:rFonts w:ascii="Times New Roman" w:hAnsi="Times New Roman" w:cs="Times New Roman"/>
          <w:sz w:val="24"/>
          <w:szCs w:val="24"/>
        </w:rPr>
        <w:t xml:space="preserve"> the question of prejudice stands to be resolved in 2</w:t>
      </w:r>
      <w:r w:rsidR="007168E6" w:rsidRPr="007168E6">
        <w:rPr>
          <w:rFonts w:ascii="Times New Roman" w:hAnsi="Times New Roman" w:cs="Times New Roman"/>
          <w:sz w:val="24"/>
          <w:szCs w:val="24"/>
          <w:vertAlign w:val="superscript"/>
        </w:rPr>
        <w:t>nd</w:t>
      </w:r>
      <w:r w:rsidR="007168E6">
        <w:rPr>
          <w:rFonts w:ascii="Times New Roman" w:hAnsi="Times New Roman" w:cs="Times New Roman"/>
          <w:sz w:val="24"/>
          <w:szCs w:val="24"/>
        </w:rPr>
        <w:t xml:space="preserve"> respondent</w:t>
      </w:r>
      <w:r w:rsidR="0046082B">
        <w:rPr>
          <w:rFonts w:ascii="Times New Roman" w:hAnsi="Times New Roman" w:cs="Times New Roman"/>
          <w:sz w:val="24"/>
          <w:szCs w:val="24"/>
        </w:rPr>
        <w:t>’</w:t>
      </w:r>
      <w:r w:rsidR="007168E6">
        <w:rPr>
          <w:rFonts w:ascii="Times New Roman" w:hAnsi="Times New Roman" w:cs="Times New Roman"/>
          <w:sz w:val="24"/>
          <w:szCs w:val="24"/>
        </w:rPr>
        <w:t xml:space="preserve">s favour.  He will be unnecessarily prejudiced by having </w:t>
      </w:r>
      <w:r w:rsidR="0046082B">
        <w:rPr>
          <w:rFonts w:ascii="Times New Roman" w:hAnsi="Times New Roman" w:cs="Times New Roman"/>
          <w:sz w:val="24"/>
          <w:szCs w:val="24"/>
        </w:rPr>
        <w:t xml:space="preserve">to </w:t>
      </w:r>
      <w:r w:rsidR="007168E6">
        <w:rPr>
          <w:rFonts w:ascii="Times New Roman" w:hAnsi="Times New Roman" w:cs="Times New Roman"/>
          <w:sz w:val="24"/>
          <w:szCs w:val="24"/>
        </w:rPr>
        <w:t>exp</w:t>
      </w:r>
      <w:r w:rsidR="0046082B">
        <w:rPr>
          <w:rFonts w:ascii="Times New Roman" w:hAnsi="Times New Roman" w:cs="Times New Roman"/>
          <w:sz w:val="24"/>
          <w:szCs w:val="24"/>
        </w:rPr>
        <w:t>e</w:t>
      </w:r>
      <w:r w:rsidR="007168E6">
        <w:rPr>
          <w:rFonts w:ascii="Times New Roman" w:hAnsi="Times New Roman" w:cs="Times New Roman"/>
          <w:sz w:val="24"/>
          <w:szCs w:val="24"/>
        </w:rPr>
        <w:t>nd time and resources to f</w:t>
      </w:r>
      <w:r w:rsidR="0046082B">
        <w:rPr>
          <w:rFonts w:ascii="Times New Roman" w:hAnsi="Times New Roman" w:cs="Times New Roman"/>
          <w:sz w:val="24"/>
          <w:szCs w:val="24"/>
        </w:rPr>
        <w:t>e</w:t>
      </w:r>
      <w:r w:rsidR="007168E6">
        <w:rPr>
          <w:rFonts w:ascii="Times New Roman" w:hAnsi="Times New Roman" w:cs="Times New Roman"/>
          <w:sz w:val="24"/>
          <w:szCs w:val="24"/>
        </w:rPr>
        <w:t>nd off a doomed application.</w:t>
      </w:r>
    </w:p>
    <w:p w14:paraId="2A3780C3" w14:textId="2D7128EB" w:rsidR="00EF071E" w:rsidRPr="0046082B" w:rsidRDefault="00EF071E" w:rsidP="0046082B">
      <w:pPr>
        <w:spacing w:line="360" w:lineRule="auto"/>
        <w:ind w:firstLine="720"/>
        <w:jc w:val="both"/>
        <w:rPr>
          <w:rFonts w:ascii="Times New Roman" w:hAnsi="Times New Roman" w:cs="Times New Roman"/>
          <w:b/>
          <w:sz w:val="24"/>
          <w:szCs w:val="24"/>
        </w:rPr>
      </w:pPr>
      <w:r w:rsidRPr="0046082B">
        <w:rPr>
          <w:rFonts w:ascii="Times New Roman" w:hAnsi="Times New Roman" w:cs="Times New Roman"/>
          <w:b/>
          <w:sz w:val="24"/>
          <w:szCs w:val="24"/>
        </w:rPr>
        <w:t>Costs</w:t>
      </w:r>
    </w:p>
    <w:p w14:paraId="538B98C9" w14:textId="5009C65C" w:rsidR="00EF071E" w:rsidRDefault="00EF071E" w:rsidP="004608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EF071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seeks costs on the attorney and client scale.  I do not believe that there is justification for such.  The application is neither frivolous </w:t>
      </w:r>
      <w:r w:rsidR="0046082B">
        <w:rPr>
          <w:rFonts w:ascii="Times New Roman" w:hAnsi="Times New Roman" w:cs="Times New Roman"/>
          <w:sz w:val="24"/>
          <w:szCs w:val="24"/>
        </w:rPr>
        <w:t>nor</w:t>
      </w:r>
      <w:r>
        <w:rPr>
          <w:rFonts w:ascii="Times New Roman" w:hAnsi="Times New Roman" w:cs="Times New Roman"/>
          <w:sz w:val="24"/>
          <w:szCs w:val="24"/>
        </w:rPr>
        <w:t xml:space="preserve"> vexations now was it pursued in a reckless</w:t>
      </w:r>
      <w:r w:rsidR="0046082B">
        <w:rPr>
          <w:rFonts w:ascii="Times New Roman" w:hAnsi="Times New Roman" w:cs="Times New Roman"/>
          <w:sz w:val="24"/>
          <w:szCs w:val="24"/>
        </w:rPr>
        <w:t xml:space="preserve"> manner</w:t>
      </w:r>
      <w:r>
        <w:rPr>
          <w:rFonts w:ascii="Times New Roman" w:hAnsi="Times New Roman" w:cs="Times New Roman"/>
          <w:sz w:val="24"/>
          <w:szCs w:val="24"/>
        </w:rPr>
        <w:t xml:space="preserve"> or with malicious intent.  I believe costs on the ordinary scale</w:t>
      </w:r>
      <w:r w:rsidR="0046082B">
        <w:rPr>
          <w:rFonts w:ascii="Times New Roman" w:hAnsi="Times New Roman" w:cs="Times New Roman"/>
          <w:sz w:val="24"/>
          <w:szCs w:val="24"/>
        </w:rPr>
        <w:t xml:space="preserve"> will</w:t>
      </w:r>
      <w:r>
        <w:rPr>
          <w:rFonts w:ascii="Times New Roman" w:hAnsi="Times New Roman" w:cs="Times New Roman"/>
          <w:sz w:val="24"/>
          <w:szCs w:val="24"/>
        </w:rPr>
        <w:t xml:space="preserve"> suffice.</w:t>
      </w:r>
    </w:p>
    <w:p w14:paraId="11A34B98" w14:textId="1FE62317" w:rsidR="00EF071E" w:rsidRDefault="00EF071E" w:rsidP="004608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w:t>
      </w:r>
      <w:r w:rsidR="00FA5F82">
        <w:rPr>
          <w:rFonts w:ascii="Times New Roman" w:hAnsi="Times New Roman" w:cs="Times New Roman"/>
          <w:sz w:val="24"/>
          <w:szCs w:val="24"/>
        </w:rPr>
        <w:t>,</w:t>
      </w:r>
      <w:r>
        <w:rPr>
          <w:rFonts w:ascii="Times New Roman" w:hAnsi="Times New Roman" w:cs="Times New Roman"/>
          <w:sz w:val="24"/>
          <w:szCs w:val="24"/>
        </w:rPr>
        <w:t xml:space="preserve"> therefore</w:t>
      </w:r>
      <w:r w:rsidR="00FA5F82">
        <w:rPr>
          <w:rFonts w:ascii="Times New Roman" w:hAnsi="Times New Roman" w:cs="Times New Roman"/>
          <w:sz w:val="24"/>
          <w:szCs w:val="24"/>
        </w:rPr>
        <w:t>,</w:t>
      </w:r>
      <w:r>
        <w:rPr>
          <w:rFonts w:ascii="Times New Roman" w:hAnsi="Times New Roman" w:cs="Times New Roman"/>
          <w:sz w:val="24"/>
          <w:szCs w:val="24"/>
        </w:rPr>
        <w:t xml:space="preserve"> the following order is hereby made:</w:t>
      </w:r>
    </w:p>
    <w:p w14:paraId="1C1BD14B" w14:textId="220BA532" w:rsidR="00EF071E" w:rsidRPr="00455FCF" w:rsidRDefault="00EF071E" w:rsidP="0046082B">
      <w:pPr>
        <w:spacing w:line="360" w:lineRule="auto"/>
        <w:ind w:firstLine="720"/>
        <w:jc w:val="both"/>
        <w:rPr>
          <w:rFonts w:ascii="Times New Roman" w:hAnsi="Times New Roman" w:cs="Times New Roman"/>
          <w:b/>
          <w:sz w:val="24"/>
          <w:szCs w:val="24"/>
        </w:rPr>
      </w:pPr>
      <w:r w:rsidRPr="00455FCF">
        <w:rPr>
          <w:rFonts w:ascii="Times New Roman" w:hAnsi="Times New Roman" w:cs="Times New Roman"/>
          <w:b/>
          <w:sz w:val="24"/>
          <w:szCs w:val="24"/>
        </w:rPr>
        <w:t>IT IS HEREBY ORDERED THAT</w:t>
      </w:r>
      <w:r w:rsidR="0046082B">
        <w:rPr>
          <w:rFonts w:ascii="Times New Roman" w:hAnsi="Times New Roman" w:cs="Times New Roman"/>
          <w:b/>
          <w:sz w:val="24"/>
          <w:szCs w:val="24"/>
        </w:rPr>
        <w:t>:</w:t>
      </w:r>
    </w:p>
    <w:p w14:paraId="7238DBD9" w14:textId="60959A45" w:rsidR="00EF071E" w:rsidRDefault="00EF071E" w:rsidP="0046082B">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condonation for late filing of review</w:t>
      </w:r>
      <w:r w:rsidR="001E0613">
        <w:rPr>
          <w:rFonts w:ascii="Times New Roman" w:hAnsi="Times New Roman" w:cs="Times New Roman"/>
          <w:sz w:val="24"/>
          <w:szCs w:val="24"/>
        </w:rPr>
        <w:t xml:space="preserve"> application</w:t>
      </w:r>
      <w:r>
        <w:rPr>
          <w:rFonts w:ascii="Times New Roman" w:hAnsi="Times New Roman" w:cs="Times New Roman"/>
          <w:sz w:val="24"/>
          <w:szCs w:val="24"/>
        </w:rPr>
        <w:t xml:space="preserve"> is hereby dismissed</w:t>
      </w:r>
      <w:r w:rsidR="0046082B">
        <w:rPr>
          <w:rFonts w:ascii="Times New Roman" w:hAnsi="Times New Roman" w:cs="Times New Roman"/>
          <w:sz w:val="24"/>
          <w:szCs w:val="24"/>
        </w:rPr>
        <w:t>.</w:t>
      </w:r>
    </w:p>
    <w:p w14:paraId="445B14C6" w14:textId="6F373925" w:rsidR="00EF071E" w:rsidRDefault="00EF071E" w:rsidP="0046082B">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to meet the 2</w:t>
      </w:r>
      <w:r w:rsidRPr="00EF071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46082B">
        <w:rPr>
          <w:rFonts w:ascii="Times New Roman" w:hAnsi="Times New Roman" w:cs="Times New Roman"/>
          <w:sz w:val="24"/>
          <w:szCs w:val="24"/>
        </w:rPr>
        <w:t>’</w:t>
      </w:r>
      <w:r>
        <w:rPr>
          <w:rFonts w:ascii="Times New Roman" w:hAnsi="Times New Roman" w:cs="Times New Roman"/>
          <w:sz w:val="24"/>
          <w:szCs w:val="24"/>
        </w:rPr>
        <w:t>s costs</w:t>
      </w:r>
      <w:r w:rsidR="0046082B">
        <w:rPr>
          <w:rFonts w:ascii="Times New Roman" w:hAnsi="Times New Roman" w:cs="Times New Roman"/>
          <w:sz w:val="24"/>
          <w:szCs w:val="24"/>
        </w:rPr>
        <w:t xml:space="preserve"> on the party and party scale.</w:t>
      </w:r>
    </w:p>
    <w:p w14:paraId="4500EA50" w14:textId="77777777" w:rsidR="00EF071E" w:rsidRDefault="00EF071E" w:rsidP="0046082B">
      <w:pPr>
        <w:pStyle w:val="ListParagraph"/>
        <w:spacing w:line="360" w:lineRule="auto"/>
        <w:ind w:left="1080"/>
        <w:jc w:val="both"/>
        <w:rPr>
          <w:rFonts w:ascii="Times New Roman" w:hAnsi="Times New Roman" w:cs="Times New Roman"/>
          <w:sz w:val="24"/>
          <w:szCs w:val="24"/>
        </w:rPr>
      </w:pPr>
    </w:p>
    <w:p w14:paraId="349EA4D7" w14:textId="77777777" w:rsidR="00BE4D2E" w:rsidRDefault="00BE4D2E" w:rsidP="0046082B">
      <w:pPr>
        <w:pStyle w:val="ListParagraph"/>
        <w:spacing w:line="360" w:lineRule="auto"/>
        <w:ind w:left="1080"/>
        <w:jc w:val="both"/>
        <w:rPr>
          <w:rFonts w:ascii="Times New Roman" w:hAnsi="Times New Roman" w:cs="Times New Roman"/>
          <w:sz w:val="24"/>
          <w:szCs w:val="24"/>
        </w:rPr>
      </w:pPr>
    </w:p>
    <w:p w14:paraId="11FA5889" w14:textId="77777777" w:rsidR="00EF071E" w:rsidRDefault="00EF071E" w:rsidP="0046082B">
      <w:pPr>
        <w:pStyle w:val="ListParagraph"/>
        <w:spacing w:line="360" w:lineRule="auto"/>
        <w:ind w:left="1080"/>
        <w:jc w:val="both"/>
        <w:rPr>
          <w:rFonts w:ascii="Times New Roman" w:hAnsi="Times New Roman" w:cs="Times New Roman"/>
          <w:sz w:val="24"/>
          <w:szCs w:val="24"/>
        </w:rPr>
      </w:pPr>
    </w:p>
    <w:p w14:paraId="4C233591" w14:textId="6BD51EF2" w:rsidR="00EF071E" w:rsidRPr="0046082B" w:rsidRDefault="00EF071E" w:rsidP="0046082B">
      <w:pPr>
        <w:spacing w:line="360" w:lineRule="auto"/>
        <w:jc w:val="both"/>
        <w:rPr>
          <w:rFonts w:ascii="Times New Roman" w:hAnsi="Times New Roman" w:cs="Times New Roman"/>
          <w:sz w:val="24"/>
          <w:szCs w:val="24"/>
        </w:rPr>
      </w:pPr>
      <w:r w:rsidRPr="0046082B">
        <w:rPr>
          <w:rFonts w:ascii="Times New Roman" w:hAnsi="Times New Roman" w:cs="Times New Roman"/>
          <w:sz w:val="24"/>
          <w:szCs w:val="24"/>
        </w:rPr>
        <w:t>ZISENGWE J</w:t>
      </w:r>
    </w:p>
    <w:p w14:paraId="7DCAE58C" w14:textId="77777777" w:rsidR="00EF071E" w:rsidRDefault="00EF071E" w:rsidP="0046082B">
      <w:pPr>
        <w:pStyle w:val="ListParagraph"/>
        <w:spacing w:line="360" w:lineRule="auto"/>
        <w:ind w:left="1080"/>
        <w:jc w:val="both"/>
        <w:rPr>
          <w:rFonts w:ascii="Times New Roman" w:hAnsi="Times New Roman" w:cs="Times New Roman"/>
          <w:sz w:val="24"/>
          <w:szCs w:val="24"/>
        </w:rPr>
      </w:pPr>
    </w:p>
    <w:p w14:paraId="6A112A1D" w14:textId="3494D5D5" w:rsidR="00EF071E" w:rsidRPr="0046082B" w:rsidRDefault="00EF071E" w:rsidP="0046082B">
      <w:pPr>
        <w:spacing w:line="360" w:lineRule="auto"/>
        <w:jc w:val="both"/>
        <w:rPr>
          <w:rFonts w:ascii="Times New Roman" w:hAnsi="Times New Roman" w:cs="Times New Roman"/>
          <w:i/>
          <w:sz w:val="24"/>
          <w:szCs w:val="24"/>
        </w:rPr>
      </w:pPr>
      <w:r w:rsidRPr="0046082B">
        <w:rPr>
          <w:rFonts w:ascii="Times New Roman" w:hAnsi="Times New Roman" w:cs="Times New Roman"/>
          <w:i/>
          <w:sz w:val="24"/>
          <w:szCs w:val="24"/>
        </w:rPr>
        <w:lastRenderedPageBreak/>
        <w:t>Danziger &amp;Partners; Applicants Legal Practitioners</w:t>
      </w:r>
    </w:p>
    <w:p w14:paraId="1631A106" w14:textId="5E796705" w:rsidR="00476429" w:rsidRPr="0046082B" w:rsidRDefault="00EF071E" w:rsidP="0046082B">
      <w:pPr>
        <w:spacing w:line="360" w:lineRule="auto"/>
        <w:jc w:val="both"/>
        <w:rPr>
          <w:rFonts w:ascii="Times New Roman" w:hAnsi="Times New Roman" w:cs="Times New Roman"/>
          <w:sz w:val="24"/>
          <w:szCs w:val="24"/>
        </w:rPr>
      </w:pPr>
      <w:r w:rsidRPr="0046082B">
        <w:rPr>
          <w:rFonts w:ascii="Times New Roman" w:hAnsi="Times New Roman" w:cs="Times New Roman"/>
          <w:i/>
          <w:sz w:val="24"/>
          <w:szCs w:val="24"/>
        </w:rPr>
        <w:t>Dzimba, Jaravaza &amp; Associates; 2</w:t>
      </w:r>
      <w:r w:rsidRPr="0046082B">
        <w:rPr>
          <w:rFonts w:ascii="Times New Roman" w:hAnsi="Times New Roman" w:cs="Times New Roman"/>
          <w:i/>
          <w:sz w:val="24"/>
          <w:szCs w:val="24"/>
          <w:vertAlign w:val="superscript"/>
        </w:rPr>
        <w:t>nd</w:t>
      </w:r>
      <w:r w:rsidRPr="0046082B">
        <w:rPr>
          <w:rFonts w:ascii="Times New Roman" w:hAnsi="Times New Roman" w:cs="Times New Roman"/>
          <w:i/>
          <w:sz w:val="24"/>
          <w:szCs w:val="24"/>
        </w:rPr>
        <w:t xml:space="preserve"> respondents legal Practitioners</w:t>
      </w:r>
    </w:p>
    <w:sectPr w:rsidR="00476429" w:rsidRPr="004608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E9AB8" w14:textId="77777777" w:rsidR="000C5AB7" w:rsidRDefault="000C5AB7" w:rsidP="0008358D">
      <w:pPr>
        <w:spacing w:after="0" w:line="240" w:lineRule="auto"/>
      </w:pPr>
      <w:r>
        <w:separator/>
      </w:r>
    </w:p>
  </w:endnote>
  <w:endnote w:type="continuationSeparator" w:id="0">
    <w:p w14:paraId="40E8C157" w14:textId="77777777" w:rsidR="000C5AB7" w:rsidRDefault="000C5AB7" w:rsidP="0008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120CC" w14:textId="77777777" w:rsidR="000C5AB7" w:rsidRDefault="000C5AB7" w:rsidP="0008358D">
      <w:pPr>
        <w:spacing w:after="0" w:line="240" w:lineRule="auto"/>
      </w:pPr>
      <w:r>
        <w:separator/>
      </w:r>
    </w:p>
  </w:footnote>
  <w:footnote w:type="continuationSeparator" w:id="0">
    <w:p w14:paraId="5BBF497D" w14:textId="77777777" w:rsidR="000C5AB7" w:rsidRDefault="000C5AB7" w:rsidP="0008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541453"/>
      <w:docPartObj>
        <w:docPartGallery w:val="Page Numbers (Top of Page)"/>
        <w:docPartUnique/>
      </w:docPartObj>
    </w:sdtPr>
    <w:sdtEndPr>
      <w:rPr>
        <w:noProof/>
      </w:rPr>
    </w:sdtEndPr>
    <w:sdtContent>
      <w:p w14:paraId="11B2E597" w14:textId="25299D53" w:rsidR="0008358D" w:rsidRDefault="0008358D">
        <w:pPr>
          <w:pStyle w:val="Header"/>
          <w:jc w:val="right"/>
          <w:rPr>
            <w:noProof/>
          </w:rPr>
        </w:pPr>
        <w:r>
          <w:fldChar w:fldCharType="begin"/>
        </w:r>
        <w:r>
          <w:instrText xml:space="preserve"> PAGE   \* MERGEFORMAT </w:instrText>
        </w:r>
        <w:r>
          <w:fldChar w:fldCharType="separate"/>
        </w:r>
        <w:r w:rsidR="00CF2D66">
          <w:rPr>
            <w:noProof/>
          </w:rPr>
          <w:t>1</w:t>
        </w:r>
        <w:r>
          <w:rPr>
            <w:noProof/>
          </w:rPr>
          <w:fldChar w:fldCharType="end"/>
        </w:r>
      </w:p>
      <w:p w14:paraId="68F5A53F" w14:textId="2B2802AA" w:rsidR="0008358D" w:rsidRDefault="00205AF5">
        <w:pPr>
          <w:pStyle w:val="Header"/>
          <w:jc w:val="right"/>
        </w:pPr>
        <w:r>
          <w:t>HMA 02</w:t>
        </w:r>
        <w:r w:rsidR="0008358D">
          <w:t>-2</w:t>
        </w:r>
        <w:r>
          <w:t>4</w:t>
        </w:r>
      </w:p>
      <w:p w14:paraId="659BB408" w14:textId="2666DFC6" w:rsidR="003E626E" w:rsidRDefault="00205AF5">
        <w:pPr>
          <w:pStyle w:val="Header"/>
          <w:jc w:val="right"/>
        </w:pPr>
        <w:r>
          <w:t>CAPP</w:t>
        </w:r>
        <w:r w:rsidR="003E626E">
          <w:t xml:space="preserve"> </w:t>
        </w:r>
        <w:r>
          <w:t>98-23</w:t>
        </w:r>
      </w:p>
      <w:p w14:paraId="093DD38E" w14:textId="6701BA80" w:rsidR="0008358D" w:rsidRDefault="000C5AB7" w:rsidP="0008358D">
        <w:pPr>
          <w:pStyle w:val="Header"/>
          <w:jc w:val="right"/>
        </w:pPr>
      </w:p>
    </w:sdtContent>
  </w:sdt>
  <w:p w14:paraId="309B89AA" w14:textId="77777777" w:rsidR="0008358D" w:rsidRDefault="00083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17B3"/>
    <w:multiLevelType w:val="hybridMultilevel"/>
    <w:tmpl w:val="3BC66750"/>
    <w:lvl w:ilvl="0" w:tplc="A8A44F9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513D9"/>
    <w:multiLevelType w:val="hybridMultilevel"/>
    <w:tmpl w:val="26FAADAC"/>
    <w:lvl w:ilvl="0" w:tplc="142E8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16974"/>
    <w:multiLevelType w:val="hybridMultilevel"/>
    <w:tmpl w:val="C6D0CC0E"/>
    <w:lvl w:ilvl="0" w:tplc="13A29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012DF9"/>
    <w:multiLevelType w:val="hybridMultilevel"/>
    <w:tmpl w:val="1256B278"/>
    <w:lvl w:ilvl="0" w:tplc="A510E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BF1489"/>
    <w:multiLevelType w:val="hybridMultilevel"/>
    <w:tmpl w:val="92B25C2A"/>
    <w:lvl w:ilvl="0" w:tplc="50C044C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EE7E4D"/>
    <w:multiLevelType w:val="hybridMultilevel"/>
    <w:tmpl w:val="7FB48EC4"/>
    <w:lvl w:ilvl="0" w:tplc="7960E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3D366A"/>
    <w:multiLevelType w:val="hybridMultilevel"/>
    <w:tmpl w:val="CE78470C"/>
    <w:lvl w:ilvl="0" w:tplc="D4566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5A119F"/>
    <w:multiLevelType w:val="hybridMultilevel"/>
    <w:tmpl w:val="4462C7F4"/>
    <w:lvl w:ilvl="0" w:tplc="85487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6F501D"/>
    <w:multiLevelType w:val="hybridMultilevel"/>
    <w:tmpl w:val="FDC2A78C"/>
    <w:lvl w:ilvl="0" w:tplc="37F28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7C1F02"/>
    <w:multiLevelType w:val="hybridMultilevel"/>
    <w:tmpl w:val="C888A2D2"/>
    <w:lvl w:ilvl="0" w:tplc="F0D24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7"/>
  </w:num>
  <w:num w:numId="4">
    <w:abstractNumId w:val="2"/>
  </w:num>
  <w:num w:numId="5">
    <w:abstractNumId w:val="8"/>
  </w:num>
  <w:num w:numId="6">
    <w:abstractNumId w:val="1"/>
  </w:num>
  <w:num w:numId="7">
    <w:abstractNumId w:val="0"/>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B3"/>
    <w:rsid w:val="0000799C"/>
    <w:rsid w:val="00011FE7"/>
    <w:rsid w:val="000263DA"/>
    <w:rsid w:val="00031A7A"/>
    <w:rsid w:val="00033E08"/>
    <w:rsid w:val="0003659D"/>
    <w:rsid w:val="000549E5"/>
    <w:rsid w:val="00073548"/>
    <w:rsid w:val="00083107"/>
    <w:rsid w:val="0008358D"/>
    <w:rsid w:val="000911B4"/>
    <w:rsid w:val="00093D4C"/>
    <w:rsid w:val="000B7544"/>
    <w:rsid w:val="000C4631"/>
    <w:rsid w:val="000C5AB7"/>
    <w:rsid w:val="000C6616"/>
    <w:rsid w:val="000E4C87"/>
    <w:rsid w:val="00116CA7"/>
    <w:rsid w:val="001175E1"/>
    <w:rsid w:val="00122AB3"/>
    <w:rsid w:val="00124107"/>
    <w:rsid w:val="001334AC"/>
    <w:rsid w:val="0014289C"/>
    <w:rsid w:val="00143C2E"/>
    <w:rsid w:val="00147837"/>
    <w:rsid w:val="00153B43"/>
    <w:rsid w:val="00156B1D"/>
    <w:rsid w:val="00160336"/>
    <w:rsid w:val="0016496A"/>
    <w:rsid w:val="00170B76"/>
    <w:rsid w:val="00171A54"/>
    <w:rsid w:val="00174CCF"/>
    <w:rsid w:val="001762E5"/>
    <w:rsid w:val="001B16D7"/>
    <w:rsid w:val="001C566C"/>
    <w:rsid w:val="001C789C"/>
    <w:rsid w:val="001E0613"/>
    <w:rsid w:val="001E1BDA"/>
    <w:rsid w:val="001F307C"/>
    <w:rsid w:val="00204B83"/>
    <w:rsid w:val="00205AF5"/>
    <w:rsid w:val="002105AC"/>
    <w:rsid w:val="00211D19"/>
    <w:rsid w:val="00214976"/>
    <w:rsid w:val="00216214"/>
    <w:rsid w:val="0021713C"/>
    <w:rsid w:val="002172CF"/>
    <w:rsid w:val="00235A86"/>
    <w:rsid w:val="002751D4"/>
    <w:rsid w:val="002808CB"/>
    <w:rsid w:val="00291B19"/>
    <w:rsid w:val="002A3B8E"/>
    <w:rsid w:val="002B1E2B"/>
    <w:rsid w:val="002C4F16"/>
    <w:rsid w:val="00314E5D"/>
    <w:rsid w:val="00315B17"/>
    <w:rsid w:val="0031667F"/>
    <w:rsid w:val="00317036"/>
    <w:rsid w:val="00325703"/>
    <w:rsid w:val="0033555C"/>
    <w:rsid w:val="00341247"/>
    <w:rsid w:val="00346FB6"/>
    <w:rsid w:val="00352EEC"/>
    <w:rsid w:val="00362398"/>
    <w:rsid w:val="00366F5F"/>
    <w:rsid w:val="00367657"/>
    <w:rsid w:val="003838A1"/>
    <w:rsid w:val="0038597F"/>
    <w:rsid w:val="00393083"/>
    <w:rsid w:val="003970E3"/>
    <w:rsid w:val="003B59F4"/>
    <w:rsid w:val="003D30C0"/>
    <w:rsid w:val="003D4272"/>
    <w:rsid w:val="003D7035"/>
    <w:rsid w:val="003E46AA"/>
    <w:rsid w:val="003E626E"/>
    <w:rsid w:val="003F0F84"/>
    <w:rsid w:val="003F70C4"/>
    <w:rsid w:val="00402665"/>
    <w:rsid w:val="00406A4D"/>
    <w:rsid w:val="00411579"/>
    <w:rsid w:val="00413119"/>
    <w:rsid w:val="00415E5C"/>
    <w:rsid w:val="00416B14"/>
    <w:rsid w:val="0041720E"/>
    <w:rsid w:val="0042472C"/>
    <w:rsid w:val="00436E53"/>
    <w:rsid w:val="00446A2B"/>
    <w:rsid w:val="00454E85"/>
    <w:rsid w:val="00455FCF"/>
    <w:rsid w:val="00457D40"/>
    <w:rsid w:val="00460125"/>
    <w:rsid w:val="0046082B"/>
    <w:rsid w:val="00462159"/>
    <w:rsid w:val="00464213"/>
    <w:rsid w:val="00464E9C"/>
    <w:rsid w:val="00471406"/>
    <w:rsid w:val="00474F19"/>
    <w:rsid w:val="00476429"/>
    <w:rsid w:val="00477E63"/>
    <w:rsid w:val="00482F8B"/>
    <w:rsid w:val="00497276"/>
    <w:rsid w:val="004B410B"/>
    <w:rsid w:val="004B4DF0"/>
    <w:rsid w:val="004B6A29"/>
    <w:rsid w:val="004C36FA"/>
    <w:rsid w:val="004D1AF8"/>
    <w:rsid w:val="004F3B4C"/>
    <w:rsid w:val="00504281"/>
    <w:rsid w:val="00516F46"/>
    <w:rsid w:val="00525E04"/>
    <w:rsid w:val="0053055B"/>
    <w:rsid w:val="00534126"/>
    <w:rsid w:val="0053601F"/>
    <w:rsid w:val="005519E2"/>
    <w:rsid w:val="00556606"/>
    <w:rsid w:val="00564292"/>
    <w:rsid w:val="00577A54"/>
    <w:rsid w:val="005A19FB"/>
    <w:rsid w:val="005A48E0"/>
    <w:rsid w:val="005C24C6"/>
    <w:rsid w:val="005C2F92"/>
    <w:rsid w:val="005C4C11"/>
    <w:rsid w:val="005D3EA9"/>
    <w:rsid w:val="006077DA"/>
    <w:rsid w:val="00623300"/>
    <w:rsid w:val="00632C6F"/>
    <w:rsid w:val="006356EC"/>
    <w:rsid w:val="00636D4E"/>
    <w:rsid w:val="00640B6A"/>
    <w:rsid w:val="00653E37"/>
    <w:rsid w:val="00656F9A"/>
    <w:rsid w:val="0066537A"/>
    <w:rsid w:val="00671B28"/>
    <w:rsid w:val="006A0232"/>
    <w:rsid w:val="006A0916"/>
    <w:rsid w:val="006A52F6"/>
    <w:rsid w:val="006B632D"/>
    <w:rsid w:val="006C1B1C"/>
    <w:rsid w:val="006C4D86"/>
    <w:rsid w:val="006E3721"/>
    <w:rsid w:val="006F0EAB"/>
    <w:rsid w:val="006F1954"/>
    <w:rsid w:val="006F3CCE"/>
    <w:rsid w:val="006F3F90"/>
    <w:rsid w:val="006F686A"/>
    <w:rsid w:val="00715AA6"/>
    <w:rsid w:val="007168E6"/>
    <w:rsid w:val="00727521"/>
    <w:rsid w:val="00730721"/>
    <w:rsid w:val="007540F5"/>
    <w:rsid w:val="00755B97"/>
    <w:rsid w:val="007563B4"/>
    <w:rsid w:val="007601BA"/>
    <w:rsid w:val="007641DD"/>
    <w:rsid w:val="0077225E"/>
    <w:rsid w:val="0077598D"/>
    <w:rsid w:val="007820A0"/>
    <w:rsid w:val="007A1A88"/>
    <w:rsid w:val="007A2084"/>
    <w:rsid w:val="007A6387"/>
    <w:rsid w:val="007D08CD"/>
    <w:rsid w:val="00801A68"/>
    <w:rsid w:val="00802B04"/>
    <w:rsid w:val="00830A18"/>
    <w:rsid w:val="008311A4"/>
    <w:rsid w:val="00850DB1"/>
    <w:rsid w:val="0085615D"/>
    <w:rsid w:val="00865B8C"/>
    <w:rsid w:val="0087010D"/>
    <w:rsid w:val="0087147E"/>
    <w:rsid w:val="0087223D"/>
    <w:rsid w:val="00875536"/>
    <w:rsid w:val="00875FB8"/>
    <w:rsid w:val="00881573"/>
    <w:rsid w:val="00894471"/>
    <w:rsid w:val="008A1442"/>
    <w:rsid w:val="008A5821"/>
    <w:rsid w:val="008A7819"/>
    <w:rsid w:val="008C0981"/>
    <w:rsid w:val="008C13F9"/>
    <w:rsid w:val="008C2F69"/>
    <w:rsid w:val="008E2470"/>
    <w:rsid w:val="0090796D"/>
    <w:rsid w:val="00911E47"/>
    <w:rsid w:val="00914F62"/>
    <w:rsid w:val="00920D46"/>
    <w:rsid w:val="00934F21"/>
    <w:rsid w:val="0093679D"/>
    <w:rsid w:val="00936EF6"/>
    <w:rsid w:val="00940AFF"/>
    <w:rsid w:val="00950E2E"/>
    <w:rsid w:val="0096215A"/>
    <w:rsid w:val="00963898"/>
    <w:rsid w:val="009671B9"/>
    <w:rsid w:val="009752B5"/>
    <w:rsid w:val="0097660D"/>
    <w:rsid w:val="0098452E"/>
    <w:rsid w:val="00984AA8"/>
    <w:rsid w:val="009869A8"/>
    <w:rsid w:val="009B79D1"/>
    <w:rsid w:val="009D678F"/>
    <w:rsid w:val="009E08B5"/>
    <w:rsid w:val="009E1D57"/>
    <w:rsid w:val="009F1198"/>
    <w:rsid w:val="00A061DD"/>
    <w:rsid w:val="00A1214A"/>
    <w:rsid w:val="00A2298C"/>
    <w:rsid w:val="00A26519"/>
    <w:rsid w:val="00A4154A"/>
    <w:rsid w:val="00A438AE"/>
    <w:rsid w:val="00A53842"/>
    <w:rsid w:val="00A563A2"/>
    <w:rsid w:val="00A57E3D"/>
    <w:rsid w:val="00A612D5"/>
    <w:rsid w:val="00A62B6F"/>
    <w:rsid w:val="00A62F0D"/>
    <w:rsid w:val="00A833CF"/>
    <w:rsid w:val="00A83836"/>
    <w:rsid w:val="00A92CF9"/>
    <w:rsid w:val="00AA099F"/>
    <w:rsid w:val="00AB15F9"/>
    <w:rsid w:val="00AB77B8"/>
    <w:rsid w:val="00AC5C37"/>
    <w:rsid w:val="00AD1BAE"/>
    <w:rsid w:val="00AD338E"/>
    <w:rsid w:val="00AF3F1C"/>
    <w:rsid w:val="00B07E7A"/>
    <w:rsid w:val="00B1189B"/>
    <w:rsid w:val="00B20E21"/>
    <w:rsid w:val="00B33F5B"/>
    <w:rsid w:val="00B359BA"/>
    <w:rsid w:val="00B36573"/>
    <w:rsid w:val="00B603F0"/>
    <w:rsid w:val="00B643F9"/>
    <w:rsid w:val="00B7042D"/>
    <w:rsid w:val="00B73378"/>
    <w:rsid w:val="00B7579A"/>
    <w:rsid w:val="00B946DF"/>
    <w:rsid w:val="00B947DA"/>
    <w:rsid w:val="00B96D9C"/>
    <w:rsid w:val="00BB1F54"/>
    <w:rsid w:val="00BB39A9"/>
    <w:rsid w:val="00BE4D2E"/>
    <w:rsid w:val="00C0563F"/>
    <w:rsid w:val="00C12B1A"/>
    <w:rsid w:val="00C22D1B"/>
    <w:rsid w:val="00C3729F"/>
    <w:rsid w:val="00C44453"/>
    <w:rsid w:val="00C4586C"/>
    <w:rsid w:val="00C458DA"/>
    <w:rsid w:val="00C50492"/>
    <w:rsid w:val="00C5296F"/>
    <w:rsid w:val="00C54C4E"/>
    <w:rsid w:val="00C55E29"/>
    <w:rsid w:val="00C61EA3"/>
    <w:rsid w:val="00C61F10"/>
    <w:rsid w:val="00C6576F"/>
    <w:rsid w:val="00C74981"/>
    <w:rsid w:val="00C86311"/>
    <w:rsid w:val="00CB4F1C"/>
    <w:rsid w:val="00CC2FFD"/>
    <w:rsid w:val="00CD1DDC"/>
    <w:rsid w:val="00CD23D6"/>
    <w:rsid w:val="00CD4109"/>
    <w:rsid w:val="00CE0F3A"/>
    <w:rsid w:val="00CE33F1"/>
    <w:rsid w:val="00CF2D66"/>
    <w:rsid w:val="00CF3AA6"/>
    <w:rsid w:val="00D21969"/>
    <w:rsid w:val="00D269D4"/>
    <w:rsid w:val="00D27F87"/>
    <w:rsid w:val="00D33DFE"/>
    <w:rsid w:val="00D3415C"/>
    <w:rsid w:val="00D42EA9"/>
    <w:rsid w:val="00D44514"/>
    <w:rsid w:val="00D453E4"/>
    <w:rsid w:val="00D50EFB"/>
    <w:rsid w:val="00D57C08"/>
    <w:rsid w:val="00D6082C"/>
    <w:rsid w:val="00D6693D"/>
    <w:rsid w:val="00D66C9B"/>
    <w:rsid w:val="00D67050"/>
    <w:rsid w:val="00D90CA4"/>
    <w:rsid w:val="00DA1F5A"/>
    <w:rsid w:val="00DA33C3"/>
    <w:rsid w:val="00DC6D7D"/>
    <w:rsid w:val="00DC7136"/>
    <w:rsid w:val="00DC7872"/>
    <w:rsid w:val="00DD6563"/>
    <w:rsid w:val="00DE03ED"/>
    <w:rsid w:val="00DE1E17"/>
    <w:rsid w:val="00DE5AAE"/>
    <w:rsid w:val="00DE6E19"/>
    <w:rsid w:val="00DF6872"/>
    <w:rsid w:val="00E01FC1"/>
    <w:rsid w:val="00E21F40"/>
    <w:rsid w:val="00E35AFF"/>
    <w:rsid w:val="00E6178B"/>
    <w:rsid w:val="00E646D6"/>
    <w:rsid w:val="00E65CCB"/>
    <w:rsid w:val="00E83AE3"/>
    <w:rsid w:val="00E847AF"/>
    <w:rsid w:val="00E9150B"/>
    <w:rsid w:val="00E951EB"/>
    <w:rsid w:val="00E969F5"/>
    <w:rsid w:val="00EA5DA3"/>
    <w:rsid w:val="00EB1542"/>
    <w:rsid w:val="00EB289D"/>
    <w:rsid w:val="00EB3854"/>
    <w:rsid w:val="00EC4A10"/>
    <w:rsid w:val="00EC6D7F"/>
    <w:rsid w:val="00ED193B"/>
    <w:rsid w:val="00EE4F8B"/>
    <w:rsid w:val="00EF071E"/>
    <w:rsid w:val="00F0300C"/>
    <w:rsid w:val="00F16A4A"/>
    <w:rsid w:val="00F2110F"/>
    <w:rsid w:val="00F25832"/>
    <w:rsid w:val="00F303E5"/>
    <w:rsid w:val="00F35AB6"/>
    <w:rsid w:val="00F44CE6"/>
    <w:rsid w:val="00F47D33"/>
    <w:rsid w:val="00F54A07"/>
    <w:rsid w:val="00F666F0"/>
    <w:rsid w:val="00FA5F82"/>
    <w:rsid w:val="00FA7F94"/>
    <w:rsid w:val="00FD03FC"/>
    <w:rsid w:val="00FD7FE1"/>
    <w:rsid w:val="00FE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6535"/>
  <w15:chartTrackingRefBased/>
  <w15:docId w15:val="{825CCC01-A6B7-4AB0-B6FF-0099DEE4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B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CA4"/>
    <w:pPr>
      <w:ind w:left="720"/>
      <w:contextualSpacing/>
    </w:pPr>
  </w:style>
  <w:style w:type="paragraph" w:styleId="Header">
    <w:name w:val="header"/>
    <w:basedOn w:val="Normal"/>
    <w:link w:val="HeaderChar"/>
    <w:uiPriority w:val="99"/>
    <w:unhideWhenUsed/>
    <w:rsid w:val="00083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58D"/>
    <w:rPr>
      <w:lang w:val="en-ZW"/>
    </w:rPr>
  </w:style>
  <w:style w:type="paragraph" w:styleId="Footer">
    <w:name w:val="footer"/>
    <w:basedOn w:val="Normal"/>
    <w:link w:val="FooterChar"/>
    <w:uiPriority w:val="99"/>
    <w:unhideWhenUsed/>
    <w:rsid w:val="00083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58D"/>
    <w:rPr>
      <w:lang w:val="en-ZW"/>
    </w:rPr>
  </w:style>
  <w:style w:type="paragraph" w:styleId="BalloonText">
    <w:name w:val="Balloon Text"/>
    <w:basedOn w:val="Normal"/>
    <w:link w:val="BalloonTextChar"/>
    <w:uiPriority w:val="99"/>
    <w:semiHidden/>
    <w:unhideWhenUsed/>
    <w:rsid w:val="00D34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5C"/>
    <w:rPr>
      <w:rFonts w:ascii="Segoe UI" w:hAnsi="Segoe UI" w:cs="Segoe UI"/>
      <w:sz w:val="18"/>
      <w:szCs w:val="18"/>
      <w:lang w:val="en-ZW"/>
    </w:rPr>
  </w:style>
  <w:style w:type="paragraph" w:styleId="NoSpacing">
    <w:name w:val="No Spacing"/>
    <w:uiPriority w:val="1"/>
    <w:qFormat/>
    <w:rsid w:val="004B4DF0"/>
    <w:pPr>
      <w:spacing w:after="0" w:line="240" w:lineRule="auto"/>
    </w:pPr>
    <w:rPr>
      <w:lang w:val="en-ZW"/>
    </w:rPr>
  </w:style>
  <w:style w:type="paragraph" w:styleId="FootnoteText">
    <w:name w:val="footnote text"/>
    <w:basedOn w:val="Normal"/>
    <w:link w:val="FootnoteTextChar"/>
    <w:uiPriority w:val="99"/>
    <w:semiHidden/>
    <w:unhideWhenUsed/>
    <w:rsid w:val="0021713C"/>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21713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7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3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4690</Words>
  <Characters>26737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REGISTRAR</cp:lastModifiedBy>
  <cp:revision>2</cp:revision>
  <cp:lastPrinted>2021-02-09T06:55:00Z</cp:lastPrinted>
  <dcterms:created xsi:type="dcterms:W3CDTF">2024-01-26T12:33:00Z</dcterms:created>
  <dcterms:modified xsi:type="dcterms:W3CDTF">2024-01-26T12:33:00Z</dcterms:modified>
</cp:coreProperties>
</file>