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37F18" w14:textId="77777777" w:rsidR="004F4E28" w:rsidRDefault="004F4E28" w:rsidP="00760B09">
      <w:pPr>
        <w:pStyle w:val="NoSpacing"/>
        <w:tabs>
          <w:tab w:val="left" w:pos="0"/>
        </w:tabs>
        <w:rPr>
          <w:rFonts w:ascii="Times New Roman" w:hAnsi="Times New Roman" w:cs="Times New Roman"/>
          <w:b/>
          <w:sz w:val="24"/>
          <w:szCs w:val="24"/>
          <w:u w:val="single"/>
        </w:rPr>
      </w:pPr>
    </w:p>
    <w:p w14:paraId="075481C3" w14:textId="337080A7" w:rsidR="00760B09" w:rsidRPr="004F4E28" w:rsidRDefault="004F4E28" w:rsidP="00760B09">
      <w:pPr>
        <w:pStyle w:val="NoSpacing"/>
        <w:tabs>
          <w:tab w:val="left" w:pos="0"/>
        </w:tabs>
        <w:rPr>
          <w:rFonts w:ascii="Times New Roman" w:hAnsi="Times New Roman" w:cs="Times New Roman"/>
          <w:b/>
          <w:sz w:val="24"/>
          <w:szCs w:val="24"/>
          <w:u w:val="single"/>
        </w:rPr>
      </w:pPr>
      <w:r w:rsidRPr="004F4E28">
        <w:rPr>
          <w:rFonts w:ascii="Times New Roman" w:hAnsi="Times New Roman" w:cs="Times New Roman"/>
          <w:b/>
          <w:sz w:val="24"/>
          <w:szCs w:val="24"/>
          <w:u w:val="single"/>
        </w:rPr>
        <w:t>REPORTABLE   (</w:t>
      </w:r>
      <w:r w:rsidR="005C110B">
        <w:rPr>
          <w:rFonts w:ascii="Times New Roman" w:hAnsi="Times New Roman" w:cs="Times New Roman"/>
          <w:b/>
          <w:sz w:val="24"/>
          <w:szCs w:val="24"/>
          <w:u w:val="single"/>
        </w:rPr>
        <w:t>7</w:t>
      </w:r>
      <w:r w:rsidR="004810F4">
        <w:rPr>
          <w:rFonts w:ascii="Times New Roman" w:hAnsi="Times New Roman" w:cs="Times New Roman"/>
          <w:b/>
          <w:sz w:val="24"/>
          <w:szCs w:val="24"/>
          <w:u w:val="single"/>
        </w:rPr>
        <w:t>4</w:t>
      </w:r>
      <w:r w:rsidRPr="004F4E28">
        <w:rPr>
          <w:rFonts w:ascii="Times New Roman" w:hAnsi="Times New Roman" w:cs="Times New Roman"/>
          <w:b/>
          <w:sz w:val="24"/>
          <w:szCs w:val="24"/>
          <w:u w:val="single"/>
        </w:rPr>
        <w:t>)</w:t>
      </w:r>
    </w:p>
    <w:p w14:paraId="5002D6CD" w14:textId="77777777" w:rsidR="009B31D4" w:rsidRDefault="009B31D4" w:rsidP="003519D8">
      <w:pPr>
        <w:pStyle w:val="NoSpacing"/>
        <w:tabs>
          <w:tab w:val="left" w:pos="0"/>
        </w:tabs>
        <w:jc w:val="center"/>
        <w:rPr>
          <w:rFonts w:ascii="Times New Roman" w:hAnsi="Times New Roman" w:cs="Times New Roman"/>
          <w:b/>
          <w:sz w:val="24"/>
          <w:szCs w:val="24"/>
        </w:rPr>
      </w:pPr>
    </w:p>
    <w:p w14:paraId="544F7C15" w14:textId="77777777" w:rsidR="004F4E28" w:rsidRDefault="004F4E28" w:rsidP="003519D8">
      <w:pPr>
        <w:pStyle w:val="NoSpacing"/>
        <w:tabs>
          <w:tab w:val="left" w:pos="0"/>
        </w:tabs>
        <w:jc w:val="center"/>
        <w:rPr>
          <w:rFonts w:ascii="Times New Roman" w:hAnsi="Times New Roman" w:cs="Times New Roman"/>
          <w:b/>
          <w:sz w:val="24"/>
          <w:szCs w:val="24"/>
        </w:rPr>
      </w:pPr>
    </w:p>
    <w:p w14:paraId="4D1DDC91" w14:textId="77777777" w:rsidR="004F4E28" w:rsidRDefault="004F4E28" w:rsidP="003519D8">
      <w:pPr>
        <w:pStyle w:val="NoSpacing"/>
        <w:tabs>
          <w:tab w:val="left" w:pos="0"/>
        </w:tabs>
        <w:jc w:val="center"/>
        <w:rPr>
          <w:rFonts w:ascii="Times New Roman" w:hAnsi="Times New Roman" w:cs="Times New Roman"/>
          <w:b/>
          <w:sz w:val="24"/>
          <w:szCs w:val="24"/>
        </w:rPr>
      </w:pPr>
    </w:p>
    <w:p w14:paraId="17F762D2" w14:textId="335E2604" w:rsidR="003519D8" w:rsidRPr="003519D8" w:rsidRDefault="00234087" w:rsidP="003519D8">
      <w:pPr>
        <w:pStyle w:val="NoSpacing"/>
        <w:tabs>
          <w:tab w:val="left" w:pos="0"/>
        </w:tabs>
        <w:jc w:val="center"/>
        <w:rPr>
          <w:rFonts w:ascii="Times New Roman" w:hAnsi="Times New Roman" w:cs="Times New Roman"/>
          <w:b/>
          <w:sz w:val="24"/>
          <w:szCs w:val="24"/>
        </w:rPr>
      </w:pPr>
      <w:r>
        <w:rPr>
          <w:rFonts w:ascii="Times New Roman" w:hAnsi="Times New Roman" w:cs="Times New Roman"/>
          <w:b/>
          <w:sz w:val="24"/>
          <w:szCs w:val="24"/>
        </w:rPr>
        <w:t>ZEMQOS</w:t>
      </w:r>
      <w:r w:rsidR="00BF44FA">
        <w:rPr>
          <w:rFonts w:ascii="Times New Roman" w:hAnsi="Times New Roman" w:cs="Times New Roman"/>
          <w:b/>
          <w:sz w:val="24"/>
          <w:szCs w:val="24"/>
        </w:rPr>
        <w:t xml:space="preserve">     </w:t>
      </w:r>
      <w:r>
        <w:rPr>
          <w:rFonts w:ascii="Times New Roman" w:hAnsi="Times New Roman" w:cs="Times New Roman"/>
          <w:b/>
          <w:sz w:val="24"/>
          <w:szCs w:val="24"/>
        </w:rPr>
        <w:t>INCORPORATED</w:t>
      </w:r>
      <w:r w:rsidR="00BF44FA">
        <w:rPr>
          <w:rFonts w:ascii="Times New Roman" w:hAnsi="Times New Roman" w:cs="Times New Roman"/>
          <w:b/>
          <w:sz w:val="24"/>
          <w:szCs w:val="24"/>
        </w:rPr>
        <w:t xml:space="preserve">     (PRIVATE)     LIMITED     </w:t>
      </w:r>
    </w:p>
    <w:p w14:paraId="0896DECB" w14:textId="77777777" w:rsidR="003519D8" w:rsidRPr="003519D8" w:rsidRDefault="00BF44FA" w:rsidP="003519D8">
      <w:pPr>
        <w:pStyle w:val="NoSpacing"/>
        <w:tabs>
          <w:tab w:val="left" w:pos="0"/>
        </w:tabs>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14:paraId="1EEDD6AF" w14:textId="12B76C5B" w:rsidR="003519D8" w:rsidRDefault="00234087" w:rsidP="00234087">
      <w:pPr>
        <w:pStyle w:val="NoSpacing"/>
        <w:tabs>
          <w:tab w:val="left" w:pos="0"/>
        </w:tabs>
        <w:jc w:val="center"/>
        <w:rPr>
          <w:rFonts w:ascii="Times New Roman" w:hAnsi="Times New Roman" w:cs="Times New Roman"/>
          <w:b/>
          <w:sz w:val="24"/>
          <w:szCs w:val="24"/>
        </w:rPr>
      </w:pPr>
      <w:r>
        <w:rPr>
          <w:rFonts w:ascii="Times New Roman" w:hAnsi="Times New Roman" w:cs="Times New Roman"/>
          <w:b/>
          <w:sz w:val="24"/>
          <w:szCs w:val="24"/>
        </w:rPr>
        <w:t>CITY</w:t>
      </w:r>
      <w:r w:rsidR="00BF44FA">
        <w:rPr>
          <w:rFonts w:ascii="Times New Roman" w:hAnsi="Times New Roman" w:cs="Times New Roman"/>
          <w:b/>
          <w:sz w:val="24"/>
          <w:szCs w:val="24"/>
        </w:rPr>
        <w:t xml:space="preserve">     </w:t>
      </w:r>
      <w:r>
        <w:rPr>
          <w:rFonts w:ascii="Times New Roman" w:hAnsi="Times New Roman" w:cs="Times New Roman"/>
          <w:b/>
          <w:sz w:val="24"/>
          <w:szCs w:val="24"/>
        </w:rPr>
        <w:t>PARKING</w:t>
      </w:r>
      <w:r w:rsidR="00A47522">
        <w:rPr>
          <w:rFonts w:ascii="Times New Roman" w:hAnsi="Times New Roman" w:cs="Times New Roman"/>
          <w:b/>
          <w:sz w:val="24"/>
          <w:szCs w:val="24"/>
        </w:rPr>
        <w:t xml:space="preserve"> (PRIVATE) LIMITED</w:t>
      </w:r>
      <w:r>
        <w:rPr>
          <w:rFonts w:ascii="Times New Roman" w:hAnsi="Times New Roman" w:cs="Times New Roman"/>
          <w:b/>
          <w:sz w:val="24"/>
          <w:szCs w:val="24"/>
        </w:rPr>
        <w:t xml:space="preserve">    </w:t>
      </w:r>
    </w:p>
    <w:p w14:paraId="2551AF3F" w14:textId="77777777" w:rsidR="003519D8" w:rsidRDefault="003519D8" w:rsidP="003519D8">
      <w:pPr>
        <w:pStyle w:val="NoSpacing"/>
        <w:tabs>
          <w:tab w:val="left" w:pos="0"/>
        </w:tabs>
        <w:jc w:val="center"/>
        <w:rPr>
          <w:rFonts w:ascii="Times New Roman" w:hAnsi="Times New Roman" w:cs="Times New Roman"/>
          <w:b/>
          <w:sz w:val="24"/>
          <w:szCs w:val="24"/>
        </w:rPr>
      </w:pPr>
    </w:p>
    <w:p w14:paraId="49BCDC27" w14:textId="77777777" w:rsidR="003519D8" w:rsidRPr="003519D8" w:rsidRDefault="003519D8" w:rsidP="003519D8">
      <w:pPr>
        <w:pStyle w:val="NoSpacing"/>
        <w:tabs>
          <w:tab w:val="left" w:pos="0"/>
        </w:tabs>
        <w:jc w:val="center"/>
        <w:rPr>
          <w:rFonts w:ascii="Times New Roman" w:hAnsi="Times New Roman" w:cs="Times New Roman"/>
          <w:b/>
          <w:sz w:val="24"/>
          <w:szCs w:val="24"/>
        </w:rPr>
      </w:pPr>
    </w:p>
    <w:p w14:paraId="6D569CF5" w14:textId="77777777" w:rsidR="003519D8" w:rsidRDefault="003519D8" w:rsidP="00CE3952">
      <w:pPr>
        <w:pStyle w:val="NoSpacing"/>
        <w:tabs>
          <w:tab w:val="left" w:pos="0"/>
        </w:tabs>
        <w:jc w:val="both"/>
        <w:rPr>
          <w:rFonts w:ascii="Times New Roman" w:hAnsi="Times New Roman" w:cs="Times New Roman"/>
          <w:sz w:val="24"/>
          <w:szCs w:val="24"/>
        </w:rPr>
      </w:pPr>
    </w:p>
    <w:p w14:paraId="2ED04636" w14:textId="77777777" w:rsidR="003519D8" w:rsidRPr="003519D8" w:rsidRDefault="003519D8" w:rsidP="003519D8">
      <w:pPr>
        <w:pStyle w:val="NoSpacing"/>
        <w:tabs>
          <w:tab w:val="left" w:pos="0"/>
        </w:tabs>
        <w:jc w:val="both"/>
        <w:rPr>
          <w:rFonts w:ascii="Times New Roman" w:hAnsi="Times New Roman" w:cs="Times New Roman"/>
          <w:b/>
          <w:sz w:val="24"/>
          <w:szCs w:val="24"/>
        </w:rPr>
      </w:pPr>
      <w:r w:rsidRPr="003519D8">
        <w:rPr>
          <w:rFonts w:ascii="Times New Roman" w:hAnsi="Times New Roman" w:cs="Times New Roman"/>
          <w:b/>
          <w:sz w:val="24"/>
          <w:szCs w:val="24"/>
        </w:rPr>
        <w:t>SUPREME COURT OF ZIMBABWE</w:t>
      </w:r>
    </w:p>
    <w:p w14:paraId="07224BFB" w14:textId="0622ED2C" w:rsidR="003519D8" w:rsidRPr="003519D8" w:rsidRDefault="00234087" w:rsidP="003519D8">
      <w:pPr>
        <w:pStyle w:val="NoSpacing"/>
        <w:tabs>
          <w:tab w:val="left" w:pos="0"/>
        </w:tabs>
        <w:jc w:val="both"/>
        <w:rPr>
          <w:rFonts w:ascii="Times New Roman" w:hAnsi="Times New Roman" w:cs="Times New Roman"/>
          <w:b/>
          <w:sz w:val="24"/>
          <w:szCs w:val="24"/>
        </w:rPr>
      </w:pPr>
      <w:r>
        <w:rPr>
          <w:rFonts w:ascii="Times New Roman" w:hAnsi="Times New Roman" w:cs="Times New Roman"/>
          <w:b/>
          <w:sz w:val="24"/>
          <w:szCs w:val="24"/>
        </w:rPr>
        <w:t>BHUNU</w:t>
      </w:r>
      <w:r w:rsidR="0055043E">
        <w:rPr>
          <w:rFonts w:ascii="Times New Roman" w:hAnsi="Times New Roman" w:cs="Times New Roman"/>
          <w:b/>
          <w:sz w:val="24"/>
          <w:szCs w:val="24"/>
        </w:rPr>
        <w:t xml:space="preserve"> JA</w:t>
      </w:r>
      <w:r w:rsidR="003519D8" w:rsidRPr="003519D8">
        <w:rPr>
          <w:rFonts w:ascii="Times New Roman" w:hAnsi="Times New Roman" w:cs="Times New Roman"/>
          <w:b/>
          <w:sz w:val="24"/>
          <w:szCs w:val="24"/>
        </w:rPr>
        <w:t xml:space="preserve">, </w:t>
      </w:r>
      <w:r w:rsidR="0055043E">
        <w:rPr>
          <w:rFonts w:ascii="Times New Roman" w:hAnsi="Times New Roman" w:cs="Times New Roman"/>
          <w:b/>
          <w:sz w:val="24"/>
          <w:szCs w:val="24"/>
        </w:rPr>
        <w:t>CHIWESHE</w:t>
      </w:r>
      <w:r w:rsidR="003519D8" w:rsidRPr="003519D8">
        <w:rPr>
          <w:rFonts w:ascii="Times New Roman" w:hAnsi="Times New Roman" w:cs="Times New Roman"/>
          <w:b/>
          <w:sz w:val="24"/>
          <w:szCs w:val="24"/>
        </w:rPr>
        <w:t xml:space="preserve"> JA &amp; </w:t>
      </w:r>
      <w:r>
        <w:rPr>
          <w:rFonts w:ascii="Times New Roman" w:hAnsi="Times New Roman" w:cs="Times New Roman"/>
          <w:b/>
          <w:sz w:val="24"/>
          <w:szCs w:val="24"/>
        </w:rPr>
        <w:t>MUSAKWA</w:t>
      </w:r>
      <w:r w:rsidR="003519D8" w:rsidRPr="003519D8">
        <w:rPr>
          <w:rFonts w:ascii="Times New Roman" w:hAnsi="Times New Roman" w:cs="Times New Roman"/>
          <w:b/>
          <w:sz w:val="24"/>
          <w:szCs w:val="24"/>
        </w:rPr>
        <w:t xml:space="preserve"> JA</w:t>
      </w:r>
    </w:p>
    <w:p w14:paraId="49C97ECD" w14:textId="75D56054" w:rsidR="003519D8" w:rsidRPr="003519D8" w:rsidRDefault="003519D8" w:rsidP="003519D8">
      <w:pPr>
        <w:pStyle w:val="NoSpacing"/>
        <w:tabs>
          <w:tab w:val="left" w:pos="0"/>
        </w:tabs>
        <w:jc w:val="both"/>
        <w:rPr>
          <w:rFonts w:ascii="Times New Roman" w:hAnsi="Times New Roman" w:cs="Times New Roman"/>
          <w:b/>
          <w:sz w:val="24"/>
          <w:szCs w:val="24"/>
        </w:rPr>
      </w:pPr>
      <w:r w:rsidRPr="003519D8">
        <w:rPr>
          <w:rFonts w:ascii="Times New Roman" w:hAnsi="Times New Roman" w:cs="Times New Roman"/>
          <w:b/>
          <w:sz w:val="24"/>
          <w:szCs w:val="24"/>
        </w:rPr>
        <w:t>HARARE</w:t>
      </w:r>
      <w:r w:rsidR="00F56A82">
        <w:rPr>
          <w:rFonts w:ascii="Times New Roman" w:hAnsi="Times New Roman" w:cs="Times New Roman"/>
          <w:b/>
          <w:sz w:val="24"/>
          <w:szCs w:val="24"/>
        </w:rPr>
        <w:t>:</w:t>
      </w:r>
      <w:r w:rsidRPr="003519D8">
        <w:rPr>
          <w:rFonts w:ascii="Times New Roman" w:hAnsi="Times New Roman" w:cs="Times New Roman"/>
          <w:b/>
          <w:sz w:val="24"/>
          <w:szCs w:val="24"/>
        </w:rPr>
        <w:t xml:space="preserve"> </w:t>
      </w:r>
      <w:r w:rsidR="004F2997">
        <w:rPr>
          <w:rFonts w:ascii="Times New Roman" w:hAnsi="Times New Roman" w:cs="Times New Roman"/>
          <w:b/>
          <w:sz w:val="24"/>
          <w:szCs w:val="24"/>
        </w:rPr>
        <w:t xml:space="preserve">2 JUNE 2023 </w:t>
      </w:r>
      <w:r w:rsidRPr="003519D8">
        <w:rPr>
          <w:rFonts w:ascii="Times New Roman" w:hAnsi="Times New Roman" w:cs="Times New Roman"/>
          <w:b/>
          <w:sz w:val="24"/>
          <w:szCs w:val="24"/>
        </w:rPr>
        <w:t>&amp;</w:t>
      </w:r>
      <w:r w:rsidR="00BC72F5">
        <w:rPr>
          <w:rFonts w:ascii="Times New Roman" w:hAnsi="Times New Roman" w:cs="Times New Roman"/>
          <w:b/>
          <w:sz w:val="24"/>
          <w:szCs w:val="24"/>
        </w:rPr>
        <w:t xml:space="preserve"> </w:t>
      </w:r>
      <w:r w:rsidR="005C110B">
        <w:rPr>
          <w:rFonts w:ascii="Times New Roman" w:hAnsi="Times New Roman" w:cs="Times New Roman"/>
          <w:b/>
          <w:sz w:val="24"/>
          <w:szCs w:val="24"/>
        </w:rPr>
        <w:t>25</w:t>
      </w:r>
      <w:r w:rsidR="00BC72F5">
        <w:rPr>
          <w:rFonts w:ascii="Times New Roman" w:hAnsi="Times New Roman" w:cs="Times New Roman"/>
          <w:b/>
          <w:sz w:val="24"/>
          <w:szCs w:val="24"/>
        </w:rPr>
        <w:t xml:space="preserve"> </w:t>
      </w:r>
      <w:r w:rsidR="00234087">
        <w:rPr>
          <w:rFonts w:ascii="Times New Roman" w:hAnsi="Times New Roman" w:cs="Times New Roman"/>
          <w:b/>
          <w:sz w:val="24"/>
          <w:szCs w:val="24"/>
        </w:rPr>
        <w:t>JU</w:t>
      </w:r>
      <w:r w:rsidR="00BC72F5">
        <w:rPr>
          <w:rFonts w:ascii="Times New Roman" w:hAnsi="Times New Roman" w:cs="Times New Roman"/>
          <w:b/>
          <w:sz w:val="24"/>
          <w:szCs w:val="24"/>
        </w:rPr>
        <w:t>LY</w:t>
      </w:r>
      <w:r w:rsidRPr="003519D8">
        <w:rPr>
          <w:rFonts w:ascii="Times New Roman" w:hAnsi="Times New Roman" w:cs="Times New Roman"/>
          <w:b/>
          <w:sz w:val="24"/>
          <w:szCs w:val="24"/>
        </w:rPr>
        <w:t xml:space="preserve"> 2024</w:t>
      </w:r>
    </w:p>
    <w:p w14:paraId="5212552A" w14:textId="77777777" w:rsidR="003519D8" w:rsidRDefault="003519D8" w:rsidP="00633373">
      <w:pPr>
        <w:pStyle w:val="NoSpacing"/>
        <w:tabs>
          <w:tab w:val="left" w:pos="0"/>
        </w:tabs>
        <w:spacing w:line="480" w:lineRule="auto"/>
        <w:jc w:val="both"/>
        <w:rPr>
          <w:rFonts w:ascii="Times New Roman" w:hAnsi="Times New Roman" w:cs="Times New Roman"/>
          <w:sz w:val="24"/>
          <w:szCs w:val="24"/>
        </w:rPr>
      </w:pPr>
    </w:p>
    <w:p w14:paraId="245A0C2B" w14:textId="77777777" w:rsidR="003519D8" w:rsidRDefault="003519D8" w:rsidP="003519D8">
      <w:pPr>
        <w:pStyle w:val="NoSpacing"/>
        <w:tabs>
          <w:tab w:val="left" w:pos="0"/>
        </w:tabs>
        <w:jc w:val="both"/>
        <w:rPr>
          <w:rFonts w:ascii="Times New Roman" w:hAnsi="Times New Roman" w:cs="Times New Roman"/>
          <w:sz w:val="24"/>
          <w:szCs w:val="24"/>
        </w:rPr>
      </w:pPr>
    </w:p>
    <w:p w14:paraId="2D919448" w14:textId="5A777903" w:rsidR="003519D8" w:rsidRDefault="00234087" w:rsidP="00633373">
      <w:pPr>
        <w:pStyle w:val="NoSpacing"/>
        <w:tabs>
          <w:tab w:val="left" w:pos="0"/>
        </w:tabs>
        <w:spacing w:line="480" w:lineRule="auto"/>
        <w:jc w:val="both"/>
        <w:rPr>
          <w:rFonts w:ascii="Times New Roman" w:hAnsi="Times New Roman" w:cs="Times New Roman"/>
          <w:sz w:val="24"/>
          <w:szCs w:val="24"/>
        </w:rPr>
      </w:pPr>
      <w:r w:rsidRPr="00234087">
        <w:rPr>
          <w:rFonts w:ascii="Times New Roman" w:hAnsi="Times New Roman" w:cs="Times New Roman"/>
          <w:sz w:val="24"/>
          <w:szCs w:val="24"/>
        </w:rPr>
        <w:t xml:space="preserve">Ms </w:t>
      </w:r>
      <w:proofErr w:type="spellStart"/>
      <w:r w:rsidRPr="00234087">
        <w:rPr>
          <w:rFonts w:ascii="Times New Roman" w:hAnsi="Times New Roman" w:cs="Times New Roman"/>
          <w:i/>
          <w:sz w:val="24"/>
          <w:szCs w:val="24"/>
        </w:rPr>
        <w:t>Mabwe</w:t>
      </w:r>
      <w:proofErr w:type="spellEnd"/>
      <w:r w:rsidR="003519D8">
        <w:rPr>
          <w:rFonts w:ascii="Times New Roman" w:hAnsi="Times New Roman" w:cs="Times New Roman"/>
          <w:sz w:val="24"/>
          <w:szCs w:val="24"/>
        </w:rPr>
        <w:t>, for the appellant</w:t>
      </w:r>
    </w:p>
    <w:p w14:paraId="44F24CA5" w14:textId="4F3A8C72" w:rsidR="003519D8" w:rsidRDefault="00234087" w:rsidP="00E431AE">
      <w:pPr>
        <w:pStyle w:val="NoSpacing"/>
        <w:numPr>
          <w:ilvl w:val="0"/>
          <w:numId w:val="1"/>
        </w:numPr>
        <w:tabs>
          <w:tab w:val="left" w:pos="0"/>
        </w:tabs>
        <w:spacing w:line="480" w:lineRule="auto"/>
        <w:ind w:left="360"/>
        <w:jc w:val="both"/>
        <w:rPr>
          <w:rFonts w:ascii="Times New Roman" w:hAnsi="Times New Roman" w:cs="Times New Roman"/>
          <w:sz w:val="24"/>
          <w:szCs w:val="24"/>
        </w:rPr>
      </w:pP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with </w:t>
      </w:r>
      <w:r>
        <w:rPr>
          <w:rFonts w:ascii="Times New Roman" w:hAnsi="Times New Roman" w:cs="Times New Roman"/>
          <w:i/>
          <w:sz w:val="24"/>
          <w:szCs w:val="24"/>
        </w:rPr>
        <w:t xml:space="preserve">S. </w:t>
      </w:r>
      <w:proofErr w:type="spellStart"/>
      <w:r>
        <w:rPr>
          <w:rFonts w:ascii="Times New Roman" w:hAnsi="Times New Roman" w:cs="Times New Roman"/>
          <w:i/>
          <w:sz w:val="24"/>
          <w:szCs w:val="24"/>
        </w:rPr>
        <w:t>Bhebhe</w:t>
      </w:r>
      <w:proofErr w:type="spellEnd"/>
      <w:r>
        <w:rPr>
          <w:rFonts w:ascii="Times New Roman" w:hAnsi="Times New Roman" w:cs="Times New Roman"/>
          <w:sz w:val="24"/>
          <w:szCs w:val="24"/>
        </w:rPr>
        <w:t>,</w:t>
      </w:r>
      <w:r w:rsidR="003519D8">
        <w:rPr>
          <w:rFonts w:ascii="Times New Roman" w:hAnsi="Times New Roman" w:cs="Times New Roman"/>
          <w:sz w:val="24"/>
          <w:szCs w:val="24"/>
        </w:rPr>
        <w:t xml:space="preserve"> for the respondent</w:t>
      </w:r>
    </w:p>
    <w:p w14:paraId="1E734284" w14:textId="77777777" w:rsidR="00CE3952" w:rsidRDefault="00CE3952" w:rsidP="00CE3952">
      <w:pPr>
        <w:pStyle w:val="NoSpacing"/>
        <w:tabs>
          <w:tab w:val="left" w:pos="0"/>
        </w:tabs>
        <w:jc w:val="both"/>
        <w:rPr>
          <w:rFonts w:ascii="Times New Roman" w:hAnsi="Times New Roman" w:cs="Times New Roman"/>
          <w:sz w:val="24"/>
          <w:szCs w:val="24"/>
        </w:rPr>
      </w:pPr>
    </w:p>
    <w:p w14:paraId="46CB7CFF" w14:textId="77777777" w:rsidR="003519D8" w:rsidRDefault="003519D8" w:rsidP="00CE3952">
      <w:pPr>
        <w:pStyle w:val="NoSpacing"/>
        <w:tabs>
          <w:tab w:val="left" w:pos="0"/>
        </w:tabs>
        <w:jc w:val="both"/>
        <w:rPr>
          <w:rFonts w:ascii="Times New Roman" w:hAnsi="Times New Roman" w:cs="Times New Roman"/>
          <w:sz w:val="24"/>
          <w:szCs w:val="24"/>
        </w:rPr>
      </w:pPr>
    </w:p>
    <w:p w14:paraId="07872193" w14:textId="232CCCB7" w:rsidR="00633373" w:rsidRDefault="003519D8" w:rsidP="00633373">
      <w:pPr>
        <w:pStyle w:val="NoSpacing"/>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7559C">
        <w:rPr>
          <w:rFonts w:ascii="Times New Roman" w:hAnsi="Times New Roman" w:cs="Times New Roman"/>
          <w:b/>
          <w:sz w:val="24"/>
          <w:szCs w:val="24"/>
        </w:rPr>
        <w:t>CHIWESHE</w:t>
      </w:r>
      <w:r w:rsidRPr="003519D8">
        <w:rPr>
          <w:rFonts w:ascii="Times New Roman" w:hAnsi="Times New Roman" w:cs="Times New Roman"/>
          <w:b/>
          <w:sz w:val="24"/>
          <w:szCs w:val="24"/>
        </w:rPr>
        <w:t xml:space="preserve"> JA</w:t>
      </w:r>
      <w:r>
        <w:rPr>
          <w:rFonts w:ascii="Times New Roman" w:hAnsi="Times New Roman" w:cs="Times New Roman"/>
          <w:sz w:val="24"/>
          <w:szCs w:val="24"/>
        </w:rPr>
        <w:t>:</w:t>
      </w:r>
      <w:r>
        <w:rPr>
          <w:rFonts w:ascii="Times New Roman" w:hAnsi="Times New Roman" w:cs="Times New Roman"/>
          <w:sz w:val="24"/>
          <w:szCs w:val="24"/>
        </w:rPr>
        <w:tab/>
      </w:r>
      <w:r w:rsidR="0017559C">
        <w:rPr>
          <w:rFonts w:ascii="Times New Roman" w:hAnsi="Times New Roman" w:cs="Times New Roman"/>
          <w:sz w:val="24"/>
          <w:szCs w:val="24"/>
        </w:rPr>
        <w:t xml:space="preserve"> </w:t>
      </w:r>
      <w:r w:rsidR="00114482">
        <w:rPr>
          <w:rFonts w:ascii="Times New Roman" w:hAnsi="Times New Roman" w:cs="Times New Roman"/>
          <w:sz w:val="24"/>
          <w:szCs w:val="24"/>
        </w:rPr>
        <w:t xml:space="preserve">This is an appeal against the whole judgment of the High Court (“the court </w:t>
      </w:r>
      <w:r w:rsidR="00114482" w:rsidRPr="00114482">
        <w:rPr>
          <w:rFonts w:ascii="Times New Roman" w:hAnsi="Times New Roman" w:cs="Times New Roman"/>
          <w:i/>
          <w:sz w:val="24"/>
          <w:szCs w:val="24"/>
        </w:rPr>
        <w:t>a quo</w:t>
      </w:r>
      <w:r w:rsidR="00114482">
        <w:rPr>
          <w:rFonts w:ascii="Times New Roman" w:hAnsi="Times New Roman" w:cs="Times New Roman"/>
          <w:sz w:val="24"/>
          <w:szCs w:val="24"/>
        </w:rPr>
        <w:t>”) sitting</w:t>
      </w:r>
      <w:r w:rsidR="005575A9">
        <w:rPr>
          <w:rFonts w:ascii="Times New Roman" w:hAnsi="Times New Roman" w:cs="Times New Roman"/>
          <w:sz w:val="24"/>
          <w:szCs w:val="24"/>
        </w:rPr>
        <w:t xml:space="preserve"> at Harare, dated 19 October 2022 dismissing the appellant’s claim for specific performance of a verbal contract it had entered into with the respondent, alternatively, if specific performance </w:t>
      </w:r>
      <w:r w:rsidR="00C56C1A">
        <w:rPr>
          <w:rFonts w:ascii="Times New Roman" w:hAnsi="Times New Roman" w:cs="Times New Roman"/>
          <w:sz w:val="24"/>
          <w:szCs w:val="24"/>
        </w:rPr>
        <w:t>i</w:t>
      </w:r>
      <w:r w:rsidR="005575A9">
        <w:rPr>
          <w:rFonts w:ascii="Times New Roman" w:hAnsi="Times New Roman" w:cs="Times New Roman"/>
          <w:sz w:val="24"/>
          <w:szCs w:val="24"/>
        </w:rPr>
        <w:t xml:space="preserve">s no longer feasible, cancellation of the contract and </w:t>
      </w:r>
      <w:r w:rsidR="00C56C1A">
        <w:rPr>
          <w:rFonts w:ascii="Times New Roman" w:hAnsi="Times New Roman" w:cs="Times New Roman"/>
          <w:sz w:val="24"/>
          <w:szCs w:val="24"/>
        </w:rPr>
        <w:t xml:space="preserve">an award of </w:t>
      </w:r>
      <w:r w:rsidR="005575A9">
        <w:rPr>
          <w:rFonts w:ascii="Times New Roman" w:hAnsi="Times New Roman" w:cs="Times New Roman"/>
          <w:sz w:val="24"/>
          <w:szCs w:val="24"/>
        </w:rPr>
        <w:t>damages for breach of contract.</w:t>
      </w:r>
    </w:p>
    <w:p w14:paraId="18A90C17" w14:textId="77777777" w:rsidR="005575A9" w:rsidRDefault="005575A9" w:rsidP="00633373">
      <w:pPr>
        <w:pStyle w:val="NoSpacing"/>
        <w:tabs>
          <w:tab w:val="left" w:pos="0"/>
        </w:tabs>
        <w:spacing w:line="480" w:lineRule="auto"/>
        <w:jc w:val="both"/>
        <w:rPr>
          <w:rFonts w:ascii="Times New Roman" w:hAnsi="Times New Roman" w:cs="Times New Roman"/>
          <w:sz w:val="24"/>
          <w:szCs w:val="24"/>
        </w:rPr>
      </w:pPr>
    </w:p>
    <w:p w14:paraId="73CE1DAB" w14:textId="2141B7A3" w:rsidR="005575A9" w:rsidRDefault="005575A9" w:rsidP="00633373">
      <w:pPr>
        <w:pStyle w:val="NoSpacing"/>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respondent filed a cross-appeal against that part of the judgment of the court </w:t>
      </w:r>
      <w:r>
        <w:rPr>
          <w:rFonts w:ascii="Times New Roman" w:hAnsi="Times New Roman" w:cs="Times New Roman"/>
          <w:i/>
          <w:sz w:val="24"/>
          <w:szCs w:val="24"/>
        </w:rPr>
        <w:t xml:space="preserve">a quo </w:t>
      </w:r>
      <w:r>
        <w:rPr>
          <w:rFonts w:ascii="Times New Roman" w:hAnsi="Times New Roman" w:cs="Times New Roman"/>
          <w:sz w:val="24"/>
          <w:szCs w:val="24"/>
        </w:rPr>
        <w:t>dismissing its special plea to the effect that the appellant’s claim had prescribed.</w:t>
      </w:r>
    </w:p>
    <w:p w14:paraId="712EA414" w14:textId="77777777" w:rsidR="005575A9" w:rsidRDefault="005575A9" w:rsidP="00633373">
      <w:pPr>
        <w:pStyle w:val="NoSpacing"/>
        <w:tabs>
          <w:tab w:val="left" w:pos="0"/>
        </w:tabs>
        <w:spacing w:line="480" w:lineRule="auto"/>
        <w:jc w:val="both"/>
        <w:rPr>
          <w:rFonts w:ascii="Times New Roman" w:hAnsi="Times New Roman" w:cs="Times New Roman"/>
          <w:sz w:val="24"/>
          <w:szCs w:val="24"/>
        </w:rPr>
      </w:pPr>
    </w:p>
    <w:p w14:paraId="2559987D" w14:textId="06046483" w:rsidR="005575A9" w:rsidRPr="005575A9" w:rsidRDefault="005575A9" w:rsidP="00633373">
      <w:pPr>
        <w:pStyle w:val="NoSpacing"/>
        <w:tabs>
          <w:tab w:val="left" w:pos="0"/>
        </w:tabs>
        <w:spacing w:line="480" w:lineRule="auto"/>
        <w:jc w:val="both"/>
        <w:rPr>
          <w:rFonts w:ascii="Times New Roman" w:hAnsi="Times New Roman" w:cs="Times New Roman"/>
          <w:b/>
          <w:sz w:val="24"/>
          <w:szCs w:val="24"/>
          <w:u w:val="single"/>
        </w:rPr>
      </w:pPr>
      <w:r w:rsidRPr="005575A9">
        <w:rPr>
          <w:rFonts w:ascii="Times New Roman" w:hAnsi="Times New Roman" w:cs="Times New Roman"/>
          <w:b/>
          <w:sz w:val="24"/>
          <w:szCs w:val="24"/>
          <w:u w:val="single"/>
        </w:rPr>
        <w:t>THE FACTS</w:t>
      </w:r>
    </w:p>
    <w:p w14:paraId="793BCBBF" w14:textId="5BE2F3AC" w:rsidR="005575A9" w:rsidRDefault="005575A9" w:rsidP="00633373">
      <w:pPr>
        <w:pStyle w:val="NoSpacing"/>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appellant and the respondent are companies duly incorporated in terms of the laws</w:t>
      </w:r>
      <w:r w:rsidR="00CF0B95">
        <w:rPr>
          <w:rFonts w:ascii="Times New Roman" w:hAnsi="Times New Roman" w:cs="Times New Roman"/>
          <w:sz w:val="24"/>
          <w:szCs w:val="24"/>
        </w:rPr>
        <w:t xml:space="preserve"> of </w:t>
      </w:r>
      <w:r w:rsidR="004F2997">
        <w:rPr>
          <w:rFonts w:ascii="Times New Roman" w:hAnsi="Times New Roman" w:cs="Times New Roman"/>
          <w:sz w:val="24"/>
          <w:szCs w:val="24"/>
        </w:rPr>
        <w:t>Zimbabwe</w:t>
      </w:r>
      <w:r w:rsidR="00CF0B95">
        <w:rPr>
          <w:rFonts w:ascii="Times New Roman" w:hAnsi="Times New Roman" w:cs="Times New Roman"/>
          <w:sz w:val="24"/>
          <w:szCs w:val="24"/>
        </w:rPr>
        <w:t xml:space="preserve">.  In 2014, the parties entered into a verbal agreement wherein the respondent engaged the appellant for the supply and installation of a fully automated parking management system in the city of Harare.  The appellant alleges that in terms of the agreement </w:t>
      </w:r>
      <w:r w:rsidR="00CF0B95">
        <w:rPr>
          <w:rFonts w:ascii="Times New Roman" w:hAnsi="Times New Roman" w:cs="Times New Roman"/>
          <w:sz w:val="24"/>
          <w:szCs w:val="24"/>
        </w:rPr>
        <w:lastRenderedPageBreak/>
        <w:t xml:space="preserve">the respondent undertook </w:t>
      </w:r>
      <w:r w:rsidR="00A67F4D">
        <w:rPr>
          <w:rFonts w:ascii="Times New Roman" w:hAnsi="Times New Roman" w:cs="Times New Roman"/>
          <w:sz w:val="24"/>
          <w:szCs w:val="24"/>
        </w:rPr>
        <w:t xml:space="preserve">to allocate to it 5 000 </w:t>
      </w:r>
      <w:r w:rsidR="00CF0B95">
        <w:rPr>
          <w:rFonts w:ascii="Times New Roman" w:hAnsi="Times New Roman" w:cs="Times New Roman"/>
          <w:sz w:val="24"/>
          <w:szCs w:val="24"/>
        </w:rPr>
        <w:t>bays for purposes of installation of a fully automated se</w:t>
      </w:r>
      <w:r w:rsidR="00A67F4D">
        <w:rPr>
          <w:rFonts w:ascii="Times New Roman" w:hAnsi="Times New Roman" w:cs="Times New Roman"/>
          <w:sz w:val="24"/>
          <w:szCs w:val="24"/>
        </w:rPr>
        <w:t xml:space="preserve">nsors </w:t>
      </w:r>
      <w:r w:rsidR="00114387">
        <w:rPr>
          <w:rFonts w:ascii="Times New Roman" w:hAnsi="Times New Roman" w:cs="Times New Roman"/>
          <w:sz w:val="24"/>
          <w:szCs w:val="24"/>
        </w:rPr>
        <w:t xml:space="preserve">enabled </w:t>
      </w:r>
      <w:r w:rsidR="00A67F4D">
        <w:rPr>
          <w:rFonts w:ascii="Times New Roman" w:hAnsi="Times New Roman" w:cs="Times New Roman"/>
          <w:sz w:val="24"/>
          <w:szCs w:val="24"/>
        </w:rPr>
        <w:t>parking management system</w:t>
      </w:r>
      <w:r w:rsidR="00CF0B95">
        <w:rPr>
          <w:rFonts w:ascii="Times New Roman" w:hAnsi="Times New Roman" w:cs="Times New Roman"/>
          <w:sz w:val="24"/>
          <w:szCs w:val="24"/>
        </w:rPr>
        <w:t xml:space="preserve">.  The installation was to be done in phases.  The contract was to run for 15 years representing the life span of the core equipment.  The appellant duly </w:t>
      </w:r>
      <w:r w:rsidR="008C144E">
        <w:rPr>
          <w:rFonts w:ascii="Times New Roman" w:hAnsi="Times New Roman" w:cs="Times New Roman"/>
          <w:sz w:val="24"/>
          <w:szCs w:val="24"/>
        </w:rPr>
        <w:t>installed the system on the initial 500 bays.  It f</w:t>
      </w:r>
      <w:r w:rsidR="00EB7804">
        <w:rPr>
          <w:rFonts w:ascii="Times New Roman" w:hAnsi="Times New Roman" w:cs="Times New Roman"/>
          <w:sz w:val="24"/>
          <w:szCs w:val="24"/>
        </w:rPr>
        <w:t>urther supplied 200 hand held de</w:t>
      </w:r>
      <w:r w:rsidR="008C144E">
        <w:rPr>
          <w:rFonts w:ascii="Times New Roman" w:hAnsi="Times New Roman" w:cs="Times New Roman"/>
          <w:sz w:val="24"/>
          <w:szCs w:val="24"/>
        </w:rPr>
        <w:t>vices.</w:t>
      </w:r>
      <w:r w:rsidR="00EB7804">
        <w:rPr>
          <w:rFonts w:ascii="Times New Roman" w:hAnsi="Times New Roman" w:cs="Times New Roman"/>
          <w:sz w:val="24"/>
          <w:szCs w:val="24"/>
        </w:rPr>
        <w:t xml:space="preserve">  The appellant avers that the respondent paid for this initial stage and continued to pay its licence fees for the remaining semi-automated</w:t>
      </w:r>
      <w:r w:rsidR="00171E94">
        <w:rPr>
          <w:rFonts w:ascii="Times New Roman" w:hAnsi="Times New Roman" w:cs="Times New Roman"/>
          <w:sz w:val="24"/>
          <w:szCs w:val="24"/>
        </w:rPr>
        <w:t xml:space="preserve"> bays numbering 4 445 and licence fees for the </w:t>
      </w:r>
      <w:r w:rsidR="00050E7F">
        <w:rPr>
          <w:rFonts w:ascii="Times New Roman" w:hAnsi="Times New Roman" w:cs="Times New Roman"/>
          <w:sz w:val="24"/>
          <w:szCs w:val="24"/>
        </w:rPr>
        <w:t>initial</w:t>
      </w:r>
      <w:r w:rsidR="00171E94">
        <w:rPr>
          <w:rFonts w:ascii="Times New Roman" w:hAnsi="Times New Roman" w:cs="Times New Roman"/>
          <w:sz w:val="24"/>
          <w:szCs w:val="24"/>
        </w:rPr>
        <w:t xml:space="preserve"> 500 bays.  It did so until 2017.  The appellant further avers that, in breach of the agreement, the respondent has to date neglected, refused and failed to allocate the remaining 4 445 bays </w:t>
      </w:r>
      <w:r w:rsidR="00050E7F">
        <w:rPr>
          <w:rFonts w:ascii="Times New Roman" w:hAnsi="Times New Roman" w:cs="Times New Roman"/>
          <w:sz w:val="24"/>
          <w:szCs w:val="24"/>
        </w:rPr>
        <w:t>in order for the appellant to complete the installation of the fully automated parking</w:t>
      </w:r>
      <w:r w:rsidR="00145124">
        <w:rPr>
          <w:rFonts w:ascii="Times New Roman" w:hAnsi="Times New Roman" w:cs="Times New Roman"/>
          <w:sz w:val="24"/>
          <w:szCs w:val="24"/>
        </w:rPr>
        <w:t xml:space="preserve"> </w:t>
      </w:r>
      <w:r w:rsidR="00050E7F">
        <w:rPr>
          <w:rFonts w:ascii="Times New Roman" w:hAnsi="Times New Roman" w:cs="Times New Roman"/>
          <w:sz w:val="24"/>
          <w:szCs w:val="24"/>
        </w:rPr>
        <w:t xml:space="preserve">management system.  The appellant averred that the respondent has nonetheless continued using its automated parking </w:t>
      </w:r>
      <w:r w:rsidR="00145124">
        <w:rPr>
          <w:rFonts w:ascii="Times New Roman" w:hAnsi="Times New Roman" w:cs="Times New Roman"/>
          <w:sz w:val="24"/>
          <w:szCs w:val="24"/>
        </w:rPr>
        <w:t xml:space="preserve">system without paying licence </w:t>
      </w:r>
      <w:r w:rsidR="00050E7F">
        <w:rPr>
          <w:rFonts w:ascii="Times New Roman" w:hAnsi="Times New Roman" w:cs="Times New Roman"/>
          <w:sz w:val="24"/>
          <w:szCs w:val="24"/>
        </w:rPr>
        <w:t>fees.  It was for these reason</w:t>
      </w:r>
      <w:r w:rsidR="00FE5DF4">
        <w:rPr>
          <w:rFonts w:ascii="Times New Roman" w:hAnsi="Times New Roman" w:cs="Times New Roman"/>
          <w:sz w:val="24"/>
          <w:szCs w:val="24"/>
        </w:rPr>
        <w:t>s</w:t>
      </w:r>
      <w:r w:rsidR="00050E7F">
        <w:rPr>
          <w:rFonts w:ascii="Times New Roman" w:hAnsi="Times New Roman" w:cs="Times New Roman"/>
          <w:sz w:val="24"/>
          <w:szCs w:val="24"/>
        </w:rPr>
        <w:t xml:space="preserve"> that the appellant issued summons in the court</w:t>
      </w:r>
      <w:r w:rsidR="00CF4D36">
        <w:rPr>
          <w:rFonts w:ascii="Times New Roman" w:hAnsi="Times New Roman" w:cs="Times New Roman"/>
          <w:sz w:val="24"/>
          <w:szCs w:val="24"/>
        </w:rPr>
        <w:t xml:space="preserve"> </w:t>
      </w:r>
      <w:r w:rsidR="00CF4D36">
        <w:rPr>
          <w:rFonts w:ascii="Times New Roman" w:hAnsi="Times New Roman" w:cs="Times New Roman"/>
          <w:i/>
          <w:sz w:val="24"/>
          <w:szCs w:val="24"/>
        </w:rPr>
        <w:t xml:space="preserve">a quo </w:t>
      </w:r>
      <w:r w:rsidR="00CF4D36">
        <w:rPr>
          <w:rFonts w:ascii="Times New Roman" w:hAnsi="Times New Roman" w:cs="Times New Roman"/>
          <w:sz w:val="24"/>
          <w:szCs w:val="24"/>
        </w:rPr>
        <w:t>for specific performance to compel the respondent to allocate to it the remaining 4 445 bays for the installation of the fully automated system.  The appellant says that it was willing and ready to tender its services against payment of the contract sum.  It alleges that as a result of the respondent’s breach, it suffered damages in the sum of US</w:t>
      </w:r>
      <w:r w:rsidR="00576AA4">
        <w:rPr>
          <w:rFonts w:ascii="Times New Roman" w:hAnsi="Times New Roman" w:cs="Times New Roman"/>
          <w:sz w:val="24"/>
          <w:szCs w:val="24"/>
        </w:rPr>
        <w:t>$</w:t>
      </w:r>
      <w:r w:rsidR="00CF4D36">
        <w:rPr>
          <w:rFonts w:ascii="Times New Roman" w:hAnsi="Times New Roman" w:cs="Times New Roman"/>
          <w:sz w:val="24"/>
          <w:szCs w:val="24"/>
        </w:rPr>
        <w:t>10 660 916.25.</w:t>
      </w:r>
    </w:p>
    <w:p w14:paraId="3FA844E3" w14:textId="77777777" w:rsidR="00CF4D36" w:rsidRDefault="00CF4D36" w:rsidP="00633373">
      <w:pPr>
        <w:pStyle w:val="NoSpacing"/>
        <w:tabs>
          <w:tab w:val="left" w:pos="0"/>
        </w:tabs>
        <w:spacing w:line="480" w:lineRule="auto"/>
        <w:jc w:val="both"/>
        <w:rPr>
          <w:rFonts w:ascii="Times New Roman" w:hAnsi="Times New Roman" w:cs="Times New Roman"/>
          <w:sz w:val="24"/>
          <w:szCs w:val="24"/>
        </w:rPr>
      </w:pPr>
    </w:p>
    <w:p w14:paraId="60001C0B" w14:textId="30DAADCB" w:rsidR="00CF4D36" w:rsidRDefault="00CF4D36" w:rsidP="00633373">
      <w:pPr>
        <w:pStyle w:val="NoSpacing"/>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its part, the respondent states that it entered into a verbal agreement with the appellant in respect of only 555 bays.  The agreement was not fully honoured by the appellant as the equipment installed and the </w:t>
      </w:r>
      <w:r w:rsidR="00576AA4">
        <w:rPr>
          <w:rFonts w:ascii="Times New Roman" w:hAnsi="Times New Roman" w:cs="Times New Roman"/>
          <w:sz w:val="24"/>
          <w:szCs w:val="24"/>
        </w:rPr>
        <w:t>hand-held</w:t>
      </w:r>
      <w:r>
        <w:rPr>
          <w:rFonts w:ascii="Times New Roman" w:hAnsi="Times New Roman" w:cs="Times New Roman"/>
          <w:sz w:val="24"/>
          <w:szCs w:val="24"/>
        </w:rPr>
        <w:t xml:space="preserve"> devices malfunctioned and, for that reason, did not meet the respondent’s operational needs.  Further, the respondent denies entering into any agreement regarding the 4 445 bays as alleged by the appellant.  It further states that it terminated the agreement between it and the appellant on 26 January 2017 because the functional specification as represented by the appellant did not meet its purpose.  The respondent also raised </w:t>
      </w:r>
      <w:r w:rsidR="00B50843">
        <w:rPr>
          <w:rFonts w:ascii="Times New Roman" w:hAnsi="Times New Roman" w:cs="Times New Roman"/>
          <w:sz w:val="24"/>
          <w:szCs w:val="24"/>
        </w:rPr>
        <w:t xml:space="preserve">the </w:t>
      </w:r>
      <w:r>
        <w:rPr>
          <w:rFonts w:ascii="Times New Roman" w:hAnsi="Times New Roman" w:cs="Times New Roman"/>
          <w:sz w:val="24"/>
          <w:szCs w:val="24"/>
        </w:rPr>
        <w:t xml:space="preserve">special plea of prescription.  It argued that the appellant had served </w:t>
      </w:r>
      <w:r>
        <w:rPr>
          <w:rFonts w:ascii="Times New Roman" w:hAnsi="Times New Roman" w:cs="Times New Roman"/>
          <w:sz w:val="24"/>
          <w:szCs w:val="24"/>
        </w:rPr>
        <w:lastRenderedPageBreak/>
        <w:t>summons on 4 January 2021, more than 3 years after 26 January 2017, the date on which the respondent had cancelled the agreement.</w:t>
      </w:r>
      <w:r w:rsidR="00970BD3">
        <w:rPr>
          <w:rFonts w:ascii="Times New Roman" w:hAnsi="Times New Roman" w:cs="Times New Roman"/>
          <w:sz w:val="24"/>
          <w:szCs w:val="24"/>
        </w:rPr>
        <w:t xml:space="preserve">  On that basis the respondent averred that the appellant’s claim had prescribed in terms of s 15</w:t>
      </w:r>
      <w:r w:rsidR="007F3DFC">
        <w:rPr>
          <w:rFonts w:ascii="Times New Roman" w:hAnsi="Times New Roman" w:cs="Times New Roman"/>
          <w:sz w:val="24"/>
          <w:szCs w:val="24"/>
        </w:rPr>
        <w:t xml:space="preserve"> </w:t>
      </w:r>
      <w:r w:rsidR="00970BD3">
        <w:rPr>
          <w:rFonts w:ascii="Times New Roman" w:hAnsi="Times New Roman" w:cs="Times New Roman"/>
          <w:sz w:val="24"/>
          <w:szCs w:val="24"/>
        </w:rPr>
        <w:t>(1) of the Prescription Act [</w:t>
      </w:r>
      <w:r w:rsidR="00970BD3" w:rsidRPr="00970BD3">
        <w:rPr>
          <w:rFonts w:ascii="Times New Roman" w:hAnsi="Times New Roman" w:cs="Times New Roman"/>
          <w:i/>
          <w:sz w:val="24"/>
          <w:szCs w:val="24"/>
        </w:rPr>
        <w:t>Chapter 8:11</w:t>
      </w:r>
      <w:r w:rsidR="00970BD3">
        <w:rPr>
          <w:rFonts w:ascii="Times New Roman" w:hAnsi="Times New Roman" w:cs="Times New Roman"/>
          <w:sz w:val="24"/>
          <w:szCs w:val="24"/>
        </w:rPr>
        <w:t>]</w:t>
      </w:r>
      <w:r w:rsidR="00E94936">
        <w:rPr>
          <w:rFonts w:ascii="Times New Roman" w:hAnsi="Times New Roman" w:cs="Times New Roman"/>
          <w:sz w:val="24"/>
          <w:szCs w:val="24"/>
        </w:rPr>
        <w:t xml:space="preserve"> and ought to be dismissed.</w:t>
      </w:r>
    </w:p>
    <w:p w14:paraId="62846B55" w14:textId="77777777" w:rsidR="00E94936" w:rsidRDefault="00E94936" w:rsidP="00633373">
      <w:pPr>
        <w:pStyle w:val="NoSpacing"/>
        <w:tabs>
          <w:tab w:val="left" w:pos="0"/>
        </w:tabs>
        <w:spacing w:line="480" w:lineRule="auto"/>
        <w:jc w:val="both"/>
        <w:rPr>
          <w:rFonts w:ascii="Times New Roman" w:hAnsi="Times New Roman" w:cs="Times New Roman"/>
          <w:sz w:val="24"/>
          <w:szCs w:val="24"/>
        </w:rPr>
      </w:pPr>
    </w:p>
    <w:p w14:paraId="35F8F41D" w14:textId="73DA0F5A" w:rsidR="00E94936" w:rsidRPr="00E94936" w:rsidRDefault="00E94936" w:rsidP="00633373">
      <w:pPr>
        <w:pStyle w:val="NoSpacing"/>
        <w:tabs>
          <w:tab w:val="left" w:pos="0"/>
        </w:tabs>
        <w:spacing w:line="480" w:lineRule="auto"/>
        <w:jc w:val="both"/>
        <w:rPr>
          <w:rFonts w:ascii="Times New Roman" w:hAnsi="Times New Roman" w:cs="Times New Roman"/>
          <w:b/>
          <w:sz w:val="24"/>
          <w:szCs w:val="24"/>
          <w:u w:val="single"/>
        </w:rPr>
      </w:pPr>
      <w:r w:rsidRPr="00E94936">
        <w:rPr>
          <w:rFonts w:ascii="Times New Roman" w:hAnsi="Times New Roman" w:cs="Times New Roman"/>
          <w:b/>
          <w:sz w:val="24"/>
          <w:szCs w:val="24"/>
          <w:u w:val="single"/>
        </w:rPr>
        <w:t xml:space="preserve">PROCEEDINGS IN THE COURT </w:t>
      </w:r>
      <w:r w:rsidRPr="00E94936">
        <w:rPr>
          <w:rFonts w:ascii="Times New Roman" w:hAnsi="Times New Roman" w:cs="Times New Roman"/>
          <w:b/>
          <w:i/>
          <w:sz w:val="24"/>
          <w:szCs w:val="24"/>
          <w:u w:val="single"/>
        </w:rPr>
        <w:t>A QUO</w:t>
      </w:r>
    </w:p>
    <w:p w14:paraId="661FBD32" w14:textId="325E4A1A" w:rsidR="0017559C" w:rsidRDefault="00E94936" w:rsidP="00E94936">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following were the issues for determination before the court </w:t>
      </w:r>
      <w:r>
        <w:rPr>
          <w:rFonts w:ascii="Times New Roman" w:hAnsi="Times New Roman" w:cs="Times New Roman"/>
          <w:i/>
          <w:sz w:val="24"/>
          <w:szCs w:val="24"/>
        </w:rPr>
        <w:t>a quo</w:t>
      </w:r>
      <w:r>
        <w:rPr>
          <w:rFonts w:ascii="Times New Roman" w:hAnsi="Times New Roman" w:cs="Times New Roman"/>
          <w:sz w:val="24"/>
          <w:szCs w:val="24"/>
        </w:rPr>
        <w:t>:</w:t>
      </w:r>
    </w:p>
    <w:p w14:paraId="664D9299" w14:textId="67B26641" w:rsidR="00E94936" w:rsidRDefault="00E94936" w:rsidP="00E431AE">
      <w:pPr>
        <w:pStyle w:val="NoSpacing"/>
        <w:numPr>
          <w:ilvl w:val="0"/>
          <w:numId w:val="2"/>
        </w:numPr>
        <w:tabs>
          <w:tab w:val="left" w:pos="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Whether the respondent cancelled the contract between the parties on 26 January 2017.</w:t>
      </w:r>
    </w:p>
    <w:p w14:paraId="0E6F879E" w14:textId="4D8FB1FE" w:rsidR="00E94936" w:rsidRDefault="00E94936" w:rsidP="00E431AE">
      <w:pPr>
        <w:pStyle w:val="NoSpacing"/>
        <w:numPr>
          <w:ilvl w:val="0"/>
          <w:numId w:val="2"/>
        </w:numPr>
        <w:tabs>
          <w:tab w:val="left" w:pos="1170"/>
        </w:tabs>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Consequently, whether the appellant’s claim had prescribed.</w:t>
      </w:r>
    </w:p>
    <w:p w14:paraId="3D457D8C" w14:textId="5637C0DE" w:rsidR="00E94936" w:rsidRDefault="00E94936" w:rsidP="00E431AE">
      <w:pPr>
        <w:pStyle w:val="NoSpacing"/>
        <w:numPr>
          <w:ilvl w:val="0"/>
          <w:numId w:val="2"/>
        </w:numPr>
        <w:tabs>
          <w:tab w:val="left" w:pos="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Whether or not the parties entered into an agreement for the allocation by the respondent to the appellant of 4 445 parking bays and the terms of such agreement.</w:t>
      </w:r>
    </w:p>
    <w:p w14:paraId="58604E1B" w14:textId="4223EFA2" w:rsidR="0049734B" w:rsidRDefault="0049734B" w:rsidP="00E431AE">
      <w:pPr>
        <w:pStyle w:val="NoSpacing"/>
        <w:numPr>
          <w:ilvl w:val="0"/>
          <w:numId w:val="2"/>
        </w:numPr>
        <w:tabs>
          <w:tab w:val="left" w:pos="0"/>
        </w:tabs>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Whether or not the appellant is </w:t>
      </w:r>
      <w:r w:rsidR="00F8182E">
        <w:rPr>
          <w:rFonts w:ascii="Times New Roman" w:hAnsi="Times New Roman" w:cs="Times New Roman"/>
          <w:sz w:val="24"/>
          <w:szCs w:val="24"/>
        </w:rPr>
        <w:t>entitled</w:t>
      </w:r>
      <w:r>
        <w:rPr>
          <w:rFonts w:ascii="Times New Roman" w:hAnsi="Times New Roman" w:cs="Times New Roman"/>
          <w:sz w:val="24"/>
          <w:szCs w:val="24"/>
        </w:rPr>
        <w:t xml:space="preserve"> to specific</w:t>
      </w:r>
      <w:r w:rsidR="00F8182E">
        <w:rPr>
          <w:rFonts w:ascii="Times New Roman" w:hAnsi="Times New Roman" w:cs="Times New Roman"/>
          <w:sz w:val="24"/>
          <w:szCs w:val="24"/>
        </w:rPr>
        <w:t xml:space="preserve"> performance, to wit, the allocation of 4 445 parking bays.</w:t>
      </w:r>
    </w:p>
    <w:p w14:paraId="77D1AE98" w14:textId="01D57EEE" w:rsidR="00F8182E" w:rsidRDefault="00F8182E" w:rsidP="00E431AE">
      <w:pPr>
        <w:pStyle w:val="NoSpacing"/>
        <w:numPr>
          <w:ilvl w:val="0"/>
          <w:numId w:val="2"/>
        </w:numPr>
        <w:tabs>
          <w:tab w:val="left" w:pos="0"/>
          <w:tab w:val="left" w:pos="1170"/>
        </w:tabs>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Whether or not the appellant is entitled to the amount claimed for damages.</w:t>
      </w:r>
    </w:p>
    <w:p w14:paraId="5B6AE9EC" w14:textId="77777777" w:rsidR="00E24EDC" w:rsidRDefault="00E24EDC" w:rsidP="00E24EDC">
      <w:pPr>
        <w:pStyle w:val="NoSpacing"/>
        <w:ind w:left="720"/>
        <w:jc w:val="both"/>
        <w:rPr>
          <w:rFonts w:ascii="Times New Roman" w:hAnsi="Times New Roman" w:cs="Times New Roman"/>
          <w:sz w:val="24"/>
          <w:szCs w:val="24"/>
        </w:rPr>
      </w:pPr>
    </w:p>
    <w:p w14:paraId="5E75F449" w14:textId="4BDA8D17" w:rsidR="00E24EDC" w:rsidRDefault="00E24EDC" w:rsidP="00AD688E">
      <w:pPr>
        <w:pStyle w:val="NoSpacing"/>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At the trial of the matter, the appellant led evidence from two</w:t>
      </w:r>
      <w:r w:rsidR="00AD688E">
        <w:rPr>
          <w:rFonts w:ascii="Times New Roman" w:hAnsi="Times New Roman" w:cs="Times New Roman"/>
          <w:sz w:val="24"/>
          <w:szCs w:val="24"/>
        </w:rPr>
        <w:t xml:space="preserve"> witnesses and the respondent called one witness.  The court </w:t>
      </w:r>
      <w:r w:rsidR="00AD688E">
        <w:rPr>
          <w:rFonts w:ascii="Times New Roman" w:hAnsi="Times New Roman" w:cs="Times New Roman"/>
          <w:i/>
          <w:sz w:val="24"/>
          <w:szCs w:val="24"/>
        </w:rPr>
        <w:t xml:space="preserve">a quo </w:t>
      </w:r>
      <w:r w:rsidR="00AD688E">
        <w:rPr>
          <w:rFonts w:ascii="Times New Roman" w:hAnsi="Times New Roman" w:cs="Times New Roman"/>
          <w:sz w:val="24"/>
          <w:szCs w:val="24"/>
        </w:rPr>
        <w:t>made a finding of credi</w:t>
      </w:r>
      <w:r w:rsidR="009F759D">
        <w:rPr>
          <w:rFonts w:ascii="Times New Roman" w:hAnsi="Times New Roman" w:cs="Times New Roman"/>
          <w:sz w:val="24"/>
          <w:szCs w:val="24"/>
        </w:rPr>
        <w:t>bil</w:t>
      </w:r>
      <w:r w:rsidR="002E4210">
        <w:rPr>
          <w:rFonts w:ascii="Times New Roman" w:hAnsi="Times New Roman" w:cs="Times New Roman"/>
          <w:sz w:val="24"/>
          <w:szCs w:val="24"/>
        </w:rPr>
        <w:t>ity in favour of the respondent’</w:t>
      </w:r>
      <w:r w:rsidR="009F759D">
        <w:rPr>
          <w:rFonts w:ascii="Times New Roman" w:hAnsi="Times New Roman" w:cs="Times New Roman"/>
          <w:sz w:val="24"/>
          <w:szCs w:val="24"/>
        </w:rPr>
        <w:t xml:space="preserve">s witness.  On the evidence adduced before it, the court </w:t>
      </w:r>
      <w:r w:rsidR="009F759D">
        <w:rPr>
          <w:rFonts w:ascii="Times New Roman" w:hAnsi="Times New Roman" w:cs="Times New Roman"/>
          <w:i/>
          <w:sz w:val="24"/>
          <w:szCs w:val="24"/>
        </w:rPr>
        <w:t xml:space="preserve">a quo </w:t>
      </w:r>
      <w:r w:rsidR="009F759D">
        <w:rPr>
          <w:rFonts w:ascii="Times New Roman" w:hAnsi="Times New Roman" w:cs="Times New Roman"/>
          <w:sz w:val="24"/>
          <w:szCs w:val="24"/>
        </w:rPr>
        <w:t>came to the conclusion that it was common cause that there was a verbal contract between the parties on the following terms:</w:t>
      </w:r>
    </w:p>
    <w:p w14:paraId="76F13A1E" w14:textId="47B24DF4" w:rsidR="009F759D" w:rsidRDefault="009F759D" w:rsidP="00E431AE">
      <w:pPr>
        <w:pStyle w:val="NoSpacing"/>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The total number of bays to be automated was 5 000.</w:t>
      </w:r>
    </w:p>
    <w:p w14:paraId="325A27B6" w14:textId="69BDCC79" w:rsidR="009F759D" w:rsidRDefault="009F759D" w:rsidP="00E431AE">
      <w:pPr>
        <w:pStyle w:val="NoSpacing"/>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The appellant was to provide the respondent with a parking system for 555 bays (phase 1 of the project).</w:t>
      </w:r>
    </w:p>
    <w:p w14:paraId="321EFC32" w14:textId="3DE00131" w:rsidR="009F759D" w:rsidRDefault="009F759D" w:rsidP="00E431AE">
      <w:pPr>
        <w:pStyle w:val="NoSpacing"/>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The appellant was to provide the respondent with a semi-automated parking system for 4 4</w:t>
      </w:r>
      <w:r w:rsidR="006430FE">
        <w:rPr>
          <w:rFonts w:ascii="Times New Roman" w:hAnsi="Times New Roman" w:cs="Times New Roman"/>
          <w:sz w:val="24"/>
          <w:szCs w:val="24"/>
        </w:rPr>
        <w:t>5</w:t>
      </w:r>
      <w:r>
        <w:rPr>
          <w:rFonts w:ascii="Times New Roman" w:hAnsi="Times New Roman" w:cs="Times New Roman"/>
          <w:sz w:val="24"/>
          <w:szCs w:val="24"/>
        </w:rPr>
        <w:t xml:space="preserve">5 bays (phase </w:t>
      </w:r>
      <w:r w:rsidR="006430FE">
        <w:rPr>
          <w:rFonts w:ascii="Times New Roman" w:hAnsi="Times New Roman" w:cs="Times New Roman"/>
          <w:sz w:val="24"/>
          <w:szCs w:val="24"/>
        </w:rPr>
        <w:t>2</w:t>
      </w:r>
      <w:r>
        <w:rPr>
          <w:rFonts w:ascii="Times New Roman" w:hAnsi="Times New Roman" w:cs="Times New Roman"/>
          <w:sz w:val="24"/>
          <w:szCs w:val="24"/>
        </w:rPr>
        <w:t xml:space="preserve"> of the project).</w:t>
      </w:r>
    </w:p>
    <w:p w14:paraId="32968499" w14:textId="3C34677E" w:rsidR="006430FE" w:rsidRDefault="006430FE" w:rsidP="00E431AE">
      <w:pPr>
        <w:pStyle w:val="NoSpacing"/>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appellant was to provide the respondent with 200 hand held devices.</w:t>
      </w:r>
    </w:p>
    <w:p w14:paraId="7A357FD9" w14:textId="7DDE6FE3" w:rsidR="006430FE" w:rsidRDefault="006430FE" w:rsidP="00E431AE">
      <w:pPr>
        <w:pStyle w:val="NoSpacing"/>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Of the </w:t>
      </w:r>
      <w:r w:rsidR="00F11769">
        <w:rPr>
          <w:rFonts w:ascii="Times New Roman" w:hAnsi="Times New Roman" w:cs="Times New Roman"/>
          <w:sz w:val="24"/>
          <w:szCs w:val="24"/>
        </w:rPr>
        <w:t>hand-held</w:t>
      </w:r>
      <w:r>
        <w:rPr>
          <w:rFonts w:ascii="Times New Roman" w:hAnsi="Times New Roman" w:cs="Times New Roman"/>
          <w:sz w:val="24"/>
          <w:szCs w:val="24"/>
        </w:rPr>
        <w:t xml:space="preserve"> devices, 35 were for the 555 bays and 165 for the 4 455 bays.</w:t>
      </w:r>
    </w:p>
    <w:p w14:paraId="559A8593" w14:textId="3A3B2350" w:rsidR="006430FE" w:rsidRDefault="006430FE" w:rsidP="00E431AE">
      <w:pPr>
        <w:pStyle w:val="NoSpacing"/>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The appellant was to provide software for 35 devices covering the 555 bays under a fully automated system and for 165 devices covering 4 455 semi-automated bays.</w:t>
      </w:r>
    </w:p>
    <w:p w14:paraId="7D54D34D" w14:textId="571C97ED" w:rsidR="006430FE" w:rsidRDefault="00D46CF8" w:rsidP="00E431AE">
      <w:pPr>
        <w:pStyle w:val="NoSpacing"/>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The full automation</w:t>
      </w:r>
      <w:r w:rsidR="006430FE">
        <w:rPr>
          <w:rFonts w:ascii="Times New Roman" w:hAnsi="Times New Roman" w:cs="Times New Roman"/>
          <w:sz w:val="24"/>
          <w:szCs w:val="24"/>
        </w:rPr>
        <w:t xml:space="preserve"> of the 4 455 bays was to depend on the availability </w:t>
      </w:r>
      <w:r w:rsidR="00D34F33">
        <w:rPr>
          <w:rFonts w:ascii="Times New Roman" w:hAnsi="Times New Roman" w:cs="Times New Roman"/>
          <w:sz w:val="24"/>
          <w:szCs w:val="24"/>
        </w:rPr>
        <w:t xml:space="preserve">of </w:t>
      </w:r>
      <w:r w:rsidR="006430FE">
        <w:rPr>
          <w:rFonts w:ascii="Times New Roman" w:hAnsi="Times New Roman" w:cs="Times New Roman"/>
          <w:sz w:val="24"/>
          <w:szCs w:val="24"/>
        </w:rPr>
        <w:t xml:space="preserve">funds.  </w:t>
      </w:r>
      <w:r w:rsidR="00F11769">
        <w:rPr>
          <w:rFonts w:ascii="Times New Roman" w:hAnsi="Times New Roman" w:cs="Times New Roman"/>
          <w:sz w:val="24"/>
          <w:szCs w:val="24"/>
        </w:rPr>
        <w:t>Thus,</w:t>
      </w:r>
      <w:r w:rsidR="006430FE">
        <w:rPr>
          <w:rFonts w:ascii="Times New Roman" w:hAnsi="Times New Roman" w:cs="Times New Roman"/>
          <w:sz w:val="24"/>
          <w:szCs w:val="24"/>
        </w:rPr>
        <w:t xml:space="preserve"> the second phase of the contract was conditional on the availability of funds.</w:t>
      </w:r>
    </w:p>
    <w:p w14:paraId="4C2075D1" w14:textId="77777777" w:rsidR="00516B3A" w:rsidRDefault="00516B3A" w:rsidP="00516B3A">
      <w:pPr>
        <w:pStyle w:val="NoSpacing"/>
        <w:spacing w:line="480" w:lineRule="auto"/>
        <w:jc w:val="both"/>
        <w:rPr>
          <w:rFonts w:ascii="Times New Roman" w:hAnsi="Times New Roman" w:cs="Times New Roman"/>
          <w:sz w:val="24"/>
          <w:szCs w:val="24"/>
        </w:rPr>
      </w:pPr>
    </w:p>
    <w:p w14:paraId="1454A26D" w14:textId="7C09220E" w:rsidR="00516B3A" w:rsidRDefault="00516B3A" w:rsidP="00225D57">
      <w:pPr>
        <w:pStyle w:val="NoSpacing"/>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 xml:space="preserve">a quo </w:t>
      </w:r>
      <w:r>
        <w:rPr>
          <w:rFonts w:ascii="Times New Roman" w:hAnsi="Times New Roman" w:cs="Times New Roman"/>
          <w:sz w:val="24"/>
          <w:szCs w:val="24"/>
        </w:rPr>
        <w:t>found no evidence to support the appellant’s claim for breach of contract entitling it to either specific performance or damages.  It found that all the equipment supplied by the appellant for the initial 555 bays was fully paid for.  That part of</w:t>
      </w:r>
      <w:r w:rsidR="00225D57">
        <w:rPr>
          <w:rFonts w:ascii="Times New Roman" w:hAnsi="Times New Roman" w:cs="Times New Roman"/>
          <w:sz w:val="24"/>
          <w:szCs w:val="24"/>
        </w:rPr>
        <w:t xml:space="preserve"> the contract, having been fulfilled by both parties</w:t>
      </w:r>
      <w:r w:rsidR="00A70A62">
        <w:rPr>
          <w:rFonts w:ascii="Times New Roman" w:hAnsi="Times New Roman" w:cs="Times New Roman"/>
          <w:sz w:val="24"/>
          <w:szCs w:val="24"/>
        </w:rPr>
        <w:t>,</w:t>
      </w:r>
      <w:r w:rsidR="00225D57">
        <w:rPr>
          <w:rFonts w:ascii="Times New Roman" w:hAnsi="Times New Roman" w:cs="Times New Roman"/>
          <w:sz w:val="24"/>
          <w:szCs w:val="24"/>
        </w:rPr>
        <w:t xml:space="preserve"> was no longer in issue.  There was no contract to be cancelled or to be specifically </w:t>
      </w:r>
      <w:r w:rsidR="00A14396">
        <w:rPr>
          <w:rFonts w:ascii="Times New Roman" w:hAnsi="Times New Roman" w:cs="Times New Roman"/>
          <w:sz w:val="24"/>
          <w:szCs w:val="24"/>
        </w:rPr>
        <w:t>performed</w:t>
      </w:r>
      <w:r w:rsidR="00225D57">
        <w:rPr>
          <w:rFonts w:ascii="Times New Roman" w:hAnsi="Times New Roman" w:cs="Times New Roman"/>
          <w:sz w:val="24"/>
          <w:szCs w:val="24"/>
        </w:rPr>
        <w:t>.</w:t>
      </w:r>
      <w:r w:rsidR="0070297F">
        <w:rPr>
          <w:rFonts w:ascii="Times New Roman" w:hAnsi="Times New Roman" w:cs="Times New Roman"/>
          <w:sz w:val="24"/>
          <w:szCs w:val="24"/>
        </w:rPr>
        <w:t xml:space="preserve">  For that reason, the appellant’s claim with regards phase (1) of the project was without merit.  It rejected the appellant’s assertions that the contract would run for 15 years on the grounds that no evidence had been adduced to support that contention.  It ruled that once the equipment in phase (1) was paid for, as agreed by the parties,</w:t>
      </w:r>
      <w:r w:rsidR="00444E9C">
        <w:rPr>
          <w:rFonts w:ascii="Times New Roman" w:hAnsi="Times New Roman" w:cs="Times New Roman"/>
          <w:sz w:val="24"/>
          <w:szCs w:val="24"/>
        </w:rPr>
        <w:t xml:space="preserve"> such equipment became the property of the respondent.  It found as a matter of fact that same had been paid for by the respondent and the matter could not therefore be resurrected.</w:t>
      </w:r>
    </w:p>
    <w:p w14:paraId="30CA2865" w14:textId="77777777" w:rsidR="00444E9C" w:rsidRDefault="00444E9C" w:rsidP="00225D57">
      <w:pPr>
        <w:pStyle w:val="NoSpacing"/>
        <w:spacing w:line="480" w:lineRule="auto"/>
        <w:ind w:firstLine="1440"/>
        <w:jc w:val="both"/>
        <w:rPr>
          <w:rFonts w:ascii="Times New Roman" w:hAnsi="Times New Roman" w:cs="Times New Roman"/>
          <w:sz w:val="24"/>
          <w:szCs w:val="24"/>
        </w:rPr>
      </w:pPr>
    </w:p>
    <w:p w14:paraId="7E744F6D" w14:textId="39AE03E3" w:rsidR="00444E9C" w:rsidRDefault="00444E9C" w:rsidP="00225D57">
      <w:pPr>
        <w:pStyle w:val="NoSpacing"/>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With regards the second phase involving 4 455 bays,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observed that the automation of these bays was conditional upon the availability of funds on the part of the respondent.  That term of the contract was not fulfilled and therefore the contract remained suspended by the non-fulfilment of the condition precedent.  The court </w:t>
      </w:r>
      <w:r>
        <w:rPr>
          <w:rFonts w:ascii="Times New Roman" w:hAnsi="Times New Roman" w:cs="Times New Roman"/>
          <w:i/>
          <w:sz w:val="24"/>
          <w:szCs w:val="24"/>
        </w:rPr>
        <w:t xml:space="preserve">a quo </w:t>
      </w:r>
      <w:r>
        <w:rPr>
          <w:rFonts w:ascii="Times New Roman" w:hAnsi="Times New Roman" w:cs="Times New Roman"/>
          <w:sz w:val="24"/>
          <w:szCs w:val="24"/>
        </w:rPr>
        <w:t>concluded that the appellant could not sue on a contract that was not “perfecta”.</w:t>
      </w:r>
    </w:p>
    <w:p w14:paraId="392E20D3" w14:textId="77777777" w:rsidR="00444E9C" w:rsidRDefault="00444E9C" w:rsidP="00225D57">
      <w:pPr>
        <w:pStyle w:val="NoSpacing"/>
        <w:spacing w:line="480" w:lineRule="auto"/>
        <w:ind w:firstLine="1440"/>
        <w:jc w:val="both"/>
        <w:rPr>
          <w:rFonts w:ascii="Times New Roman" w:hAnsi="Times New Roman" w:cs="Times New Roman"/>
          <w:sz w:val="24"/>
          <w:szCs w:val="24"/>
        </w:rPr>
      </w:pPr>
    </w:p>
    <w:p w14:paraId="63D7EF02" w14:textId="2B37419B" w:rsidR="00444E9C" w:rsidRDefault="00444E9C" w:rsidP="00225D57">
      <w:pPr>
        <w:pStyle w:val="NoSpacing"/>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result, the court </w:t>
      </w:r>
      <w:r>
        <w:rPr>
          <w:rFonts w:ascii="Times New Roman" w:hAnsi="Times New Roman" w:cs="Times New Roman"/>
          <w:i/>
          <w:sz w:val="24"/>
          <w:szCs w:val="24"/>
        </w:rPr>
        <w:t xml:space="preserve">a quo </w:t>
      </w:r>
      <w:r>
        <w:rPr>
          <w:rFonts w:ascii="Times New Roman" w:hAnsi="Times New Roman" w:cs="Times New Roman"/>
          <w:sz w:val="24"/>
          <w:szCs w:val="24"/>
        </w:rPr>
        <w:t>dismissed the appellant’s claim in the main and in the alternative with costs.</w:t>
      </w:r>
    </w:p>
    <w:p w14:paraId="4553642F" w14:textId="77777777" w:rsidR="00444E9C" w:rsidRDefault="00444E9C" w:rsidP="00225D57">
      <w:pPr>
        <w:pStyle w:val="NoSpacing"/>
        <w:spacing w:line="480" w:lineRule="auto"/>
        <w:ind w:firstLine="1440"/>
        <w:jc w:val="both"/>
        <w:rPr>
          <w:rFonts w:ascii="Times New Roman" w:hAnsi="Times New Roman" w:cs="Times New Roman"/>
          <w:sz w:val="24"/>
          <w:szCs w:val="24"/>
        </w:rPr>
      </w:pPr>
    </w:p>
    <w:p w14:paraId="01DCABAF" w14:textId="42175432" w:rsidR="00444E9C" w:rsidRDefault="00444E9C" w:rsidP="00225D57">
      <w:pPr>
        <w:pStyle w:val="NoSpacing"/>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Aggrieved by that decision, the appellant noted the present appeal on the following grounds.</w:t>
      </w:r>
    </w:p>
    <w:p w14:paraId="581BEB1B" w14:textId="77777777" w:rsidR="00444E9C" w:rsidRDefault="00444E9C" w:rsidP="00444E9C">
      <w:pPr>
        <w:pStyle w:val="NoSpacing"/>
        <w:spacing w:line="480" w:lineRule="auto"/>
        <w:jc w:val="both"/>
        <w:rPr>
          <w:rFonts w:ascii="Times New Roman" w:hAnsi="Times New Roman" w:cs="Times New Roman"/>
          <w:sz w:val="24"/>
          <w:szCs w:val="24"/>
        </w:rPr>
      </w:pPr>
    </w:p>
    <w:p w14:paraId="1405DB2F" w14:textId="659DCBAE" w:rsidR="00444E9C" w:rsidRPr="00D76BB4" w:rsidRDefault="00D76BB4" w:rsidP="00444E9C">
      <w:pPr>
        <w:pStyle w:val="NoSpacing"/>
        <w:spacing w:line="480" w:lineRule="auto"/>
        <w:jc w:val="both"/>
        <w:rPr>
          <w:rFonts w:ascii="Times New Roman" w:hAnsi="Times New Roman" w:cs="Times New Roman"/>
          <w:b/>
          <w:sz w:val="24"/>
          <w:szCs w:val="24"/>
          <w:u w:val="single"/>
        </w:rPr>
      </w:pPr>
      <w:r w:rsidRPr="00D76BB4">
        <w:rPr>
          <w:rFonts w:ascii="Times New Roman" w:hAnsi="Times New Roman" w:cs="Times New Roman"/>
          <w:b/>
          <w:sz w:val="24"/>
          <w:szCs w:val="24"/>
          <w:u w:val="single"/>
        </w:rPr>
        <w:t>GROUNDS OF APPEAL</w:t>
      </w:r>
    </w:p>
    <w:p w14:paraId="0C077B6C" w14:textId="056C69ED" w:rsidR="0017160B" w:rsidRDefault="0017160B" w:rsidP="0017160B">
      <w:pPr>
        <w:pStyle w:val="NoSpacing"/>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“1.   The court </w:t>
      </w:r>
      <w:r>
        <w:rPr>
          <w:rFonts w:ascii="Times New Roman" w:hAnsi="Times New Roman" w:cs="Times New Roman"/>
          <w:i/>
          <w:sz w:val="24"/>
          <w:szCs w:val="24"/>
        </w:rPr>
        <w:t xml:space="preserve">a quo </w:t>
      </w:r>
      <w:r>
        <w:rPr>
          <w:rFonts w:ascii="Times New Roman" w:hAnsi="Times New Roman" w:cs="Times New Roman"/>
          <w:sz w:val="24"/>
          <w:szCs w:val="24"/>
        </w:rPr>
        <w:t>grossly misdirected itself in adjudging that there was no breach of contract in respect of the installation of a fully automated parking management system on the 4 455 bays contrary to its finding that the contract was for the automation of all 5 000 bays.</w:t>
      </w:r>
    </w:p>
    <w:p w14:paraId="7164499D" w14:textId="177DC4CD" w:rsidR="0017160B" w:rsidRDefault="005C54E1" w:rsidP="0017160B">
      <w:pPr>
        <w:pStyle w:val="NoSpacing"/>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2.    T</w:t>
      </w:r>
      <w:r w:rsidR="0017160B">
        <w:rPr>
          <w:rFonts w:ascii="Times New Roman" w:hAnsi="Times New Roman" w:cs="Times New Roman"/>
          <w:sz w:val="24"/>
          <w:szCs w:val="24"/>
        </w:rPr>
        <w:t xml:space="preserve">he court </w:t>
      </w:r>
      <w:r w:rsidR="0017160B">
        <w:rPr>
          <w:rFonts w:ascii="Times New Roman" w:hAnsi="Times New Roman" w:cs="Times New Roman"/>
          <w:i/>
          <w:sz w:val="24"/>
          <w:szCs w:val="24"/>
        </w:rPr>
        <w:t xml:space="preserve">a quo </w:t>
      </w:r>
      <w:r w:rsidR="0017160B">
        <w:rPr>
          <w:rFonts w:ascii="Times New Roman" w:hAnsi="Times New Roman" w:cs="Times New Roman"/>
          <w:sz w:val="24"/>
          <w:szCs w:val="24"/>
        </w:rPr>
        <w:t>grossly misdirected itself in finding that the contract for the automation of the 4 455 bays was conditional when the respondent did not plead or prove lack of financial capacity to meet the conditional terms.</w:t>
      </w:r>
    </w:p>
    <w:p w14:paraId="7D98B53D" w14:textId="6C4BC6DD" w:rsidR="005C54E1" w:rsidRDefault="005C54E1" w:rsidP="0017160B">
      <w:pPr>
        <w:pStyle w:val="NoSpacing"/>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3.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grossly misdirected itself in exercising </w:t>
      </w:r>
      <w:r w:rsidR="009A50E1">
        <w:rPr>
          <w:rFonts w:ascii="Times New Roman" w:hAnsi="Times New Roman" w:cs="Times New Roman"/>
          <w:sz w:val="24"/>
          <w:szCs w:val="24"/>
        </w:rPr>
        <w:t xml:space="preserve">its discretion against the grant of specific performance without the legal basis for refusing relief especially where defendant (respondent) had not pleaded or </w:t>
      </w:r>
      <w:r w:rsidR="008104F2">
        <w:rPr>
          <w:rFonts w:ascii="Times New Roman" w:hAnsi="Times New Roman" w:cs="Times New Roman"/>
          <w:sz w:val="24"/>
          <w:szCs w:val="24"/>
        </w:rPr>
        <w:t xml:space="preserve">proved undue hardship in </w:t>
      </w:r>
      <w:r w:rsidR="009A50E1">
        <w:rPr>
          <w:rFonts w:ascii="Times New Roman" w:hAnsi="Times New Roman" w:cs="Times New Roman"/>
          <w:sz w:val="24"/>
          <w:szCs w:val="24"/>
        </w:rPr>
        <w:t>meeting the claim for specific performance.</w:t>
      </w:r>
    </w:p>
    <w:p w14:paraId="79E0992D" w14:textId="69F35284" w:rsidR="009A50E1" w:rsidRDefault="009A50E1" w:rsidP="0017160B">
      <w:pPr>
        <w:pStyle w:val="NoSpacing"/>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4.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grossly misdirected </w:t>
      </w:r>
      <w:r w:rsidR="00C00E52">
        <w:rPr>
          <w:rFonts w:ascii="Times New Roman" w:hAnsi="Times New Roman" w:cs="Times New Roman"/>
          <w:sz w:val="24"/>
          <w:szCs w:val="24"/>
        </w:rPr>
        <w:t>itself in finding that from the evidence led, the defendant (respondent) terminated the contract for the software in January 2017 contrary to the evidence presented before it.</w:t>
      </w:r>
    </w:p>
    <w:p w14:paraId="4F6ED522" w14:textId="5D8A8BAF" w:rsidR="00C00E52" w:rsidRDefault="00C00E52" w:rsidP="0017160B">
      <w:pPr>
        <w:pStyle w:val="NoSpacing"/>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5.   Having found that the contract for the installation of 4 455 bays was conditional, the court </w:t>
      </w:r>
      <w:r>
        <w:rPr>
          <w:rFonts w:ascii="Times New Roman" w:hAnsi="Times New Roman" w:cs="Times New Roman"/>
          <w:i/>
          <w:sz w:val="24"/>
          <w:szCs w:val="24"/>
        </w:rPr>
        <w:t xml:space="preserve">a quo </w:t>
      </w:r>
      <w:r>
        <w:rPr>
          <w:rFonts w:ascii="Times New Roman" w:hAnsi="Times New Roman" w:cs="Times New Roman"/>
          <w:sz w:val="24"/>
          <w:szCs w:val="24"/>
        </w:rPr>
        <w:t>erred in failing to grant alternative relief as pr</w:t>
      </w:r>
      <w:r w:rsidR="00007BB4">
        <w:rPr>
          <w:rFonts w:ascii="Times New Roman" w:hAnsi="Times New Roman" w:cs="Times New Roman"/>
          <w:sz w:val="24"/>
          <w:szCs w:val="24"/>
        </w:rPr>
        <w:t>ay</w:t>
      </w:r>
      <w:r>
        <w:rPr>
          <w:rFonts w:ascii="Times New Roman" w:hAnsi="Times New Roman" w:cs="Times New Roman"/>
          <w:sz w:val="24"/>
          <w:szCs w:val="24"/>
        </w:rPr>
        <w:t>ed by the appellant in circumstances:</w:t>
      </w:r>
    </w:p>
    <w:p w14:paraId="6F850B1D" w14:textId="1E7F2F3D" w:rsidR="00C00E52" w:rsidRDefault="00C00E52" w:rsidP="00D76BB4">
      <w:pPr>
        <w:pStyle w:val="NoSpacing"/>
        <w:spacing w:line="480" w:lineRule="auto"/>
        <w:ind w:left="2520" w:hanging="360"/>
        <w:jc w:val="both"/>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it had acceded that the contract was for installation of a full system on the 5 000 bays.</w:t>
      </w:r>
    </w:p>
    <w:p w14:paraId="6F5E1410" w14:textId="15537E18" w:rsidR="00C00E52" w:rsidRDefault="00C00E52" w:rsidP="0017160B">
      <w:pPr>
        <w:pStyle w:val="NoSpacing"/>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(ii)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contract was not terminated.</w:t>
      </w:r>
    </w:p>
    <w:p w14:paraId="002E8FE9" w14:textId="12AE101E" w:rsidR="00C00E52" w:rsidRDefault="00C00E52" w:rsidP="00806A96">
      <w:pPr>
        <w:pStyle w:val="NoSpacing"/>
        <w:spacing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6.  </w:t>
      </w:r>
      <w:r w:rsidR="00AE0EF5">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grossly misdirected itself in failing to grant the appellant contractual damages that it managed to prove on </w:t>
      </w:r>
      <w:r w:rsidR="00FE5DF4">
        <w:rPr>
          <w:rFonts w:ascii="Times New Roman" w:hAnsi="Times New Roman" w:cs="Times New Roman"/>
          <w:sz w:val="24"/>
          <w:szCs w:val="24"/>
        </w:rPr>
        <w:t xml:space="preserve">a </w:t>
      </w:r>
      <w:r>
        <w:rPr>
          <w:rFonts w:ascii="Times New Roman" w:hAnsi="Times New Roman" w:cs="Times New Roman"/>
          <w:sz w:val="24"/>
          <w:szCs w:val="24"/>
        </w:rPr>
        <w:t>preponderance of probabilities</w:t>
      </w:r>
      <w:r w:rsidR="00AE0EF5">
        <w:rPr>
          <w:rFonts w:ascii="Times New Roman" w:hAnsi="Times New Roman" w:cs="Times New Roman"/>
          <w:sz w:val="24"/>
          <w:szCs w:val="24"/>
        </w:rPr>
        <w:t>.”</w:t>
      </w:r>
    </w:p>
    <w:p w14:paraId="0CD17FB9" w14:textId="77777777" w:rsidR="00AE0EF5" w:rsidRDefault="00AE0EF5" w:rsidP="00E1145B">
      <w:pPr>
        <w:pStyle w:val="NoSpacing"/>
        <w:spacing w:line="480" w:lineRule="auto"/>
        <w:jc w:val="both"/>
        <w:rPr>
          <w:rFonts w:ascii="Times New Roman" w:hAnsi="Times New Roman" w:cs="Times New Roman"/>
          <w:sz w:val="24"/>
          <w:szCs w:val="24"/>
        </w:rPr>
      </w:pPr>
    </w:p>
    <w:p w14:paraId="13A27B00" w14:textId="5B5577FB" w:rsidR="00E1145B" w:rsidRPr="00E1145B" w:rsidRDefault="00E1145B" w:rsidP="00E1145B">
      <w:pPr>
        <w:pStyle w:val="NoSpacing"/>
        <w:spacing w:line="480" w:lineRule="auto"/>
        <w:jc w:val="both"/>
        <w:rPr>
          <w:rFonts w:ascii="Times New Roman" w:hAnsi="Times New Roman" w:cs="Times New Roman"/>
          <w:b/>
          <w:sz w:val="24"/>
          <w:szCs w:val="24"/>
          <w:u w:val="single"/>
        </w:rPr>
      </w:pPr>
      <w:r w:rsidRPr="00E1145B">
        <w:rPr>
          <w:rFonts w:ascii="Times New Roman" w:hAnsi="Times New Roman" w:cs="Times New Roman"/>
          <w:b/>
          <w:sz w:val="24"/>
          <w:szCs w:val="24"/>
          <w:u w:val="single"/>
        </w:rPr>
        <w:t>RELIEF SOUGHT</w:t>
      </w:r>
    </w:p>
    <w:p w14:paraId="1771B29D" w14:textId="68C1CF23" w:rsidR="0017160B" w:rsidRDefault="00E1145B" w:rsidP="00444E9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appellant seeks the following relief</w:t>
      </w:r>
      <w:r w:rsidR="000C3A86">
        <w:rPr>
          <w:rFonts w:ascii="Times New Roman" w:hAnsi="Times New Roman" w:cs="Times New Roman"/>
          <w:sz w:val="24"/>
          <w:szCs w:val="24"/>
        </w:rPr>
        <w:t>:-</w:t>
      </w:r>
    </w:p>
    <w:p w14:paraId="763A3D33" w14:textId="3F85E4D5" w:rsidR="00E1145B" w:rsidRDefault="00E1145B" w:rsidP="00E431AE">
      <w:pPr>
        <w:pStyle w:val="NoSpacing"/>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That the appeal be and is hereby allowed with costs,</w:t>
      </w:r>
    </w:p>
    <w:p w14:paraId="199335DB" w14:textId="3302EE18" w:rsidR="00E1145B" w:rsidRDefault="00E1145B" w:rsidP="00E431AE">
      <w:pPr>
        <w:pStyle w:val="NoSpacing"/>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That the judgment of the High Court HC 10/21 (handed down as HH 725/22) be and is hereby set aside and in its stead substituted with the following:</w:t>
      </w:r>
    </w:p>
    <w:p w14:paraId="1274EC9B" w14:textId="6CD7FFAB" w:rsidR="00E1145B" w:rsidRDefault="00E1145B" w:rsidP="00724011">
      <w:pPr>
        <w:pStyle w:val="NoSpacing"/>
        <w:ind w:left="216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The plaintiff’s main claim be and is hereby granted.</w:t>
      </w:r>
    </w:p>
    <w:p w14:paraId="6DF959C0" w14:textId="77777777" w:rsidR="00AB5422" w:rsidRDefault="00AB5422" w:rsidP="00724011">
      <w:pPr>
        <w:pStyle w:val="NoSpacing"/>
        <w:ind w:left="2160"/>
        <w:jc w:val="both"/>
        <w:rPr>
          <w:rFonts w:ascii="Times New Roman" w:hAnsi="Times New Roman" w:cs="Times New Roman"/>
          <w:sz w:val="24"/>
          <w:szCs w:val="24"/>
        </w:rPr>
      </w:pPr>
    </w:p>
    <w:p w14:paraId="1F6B2786" w14:textId="1FA0F412" w:rsidR="00E1145B" w:rsidRDefault="00E1145B" w:rsidP="00724011">
      <w:pPr>
        <w:pStyle w:val="NoSpacing"/>
        <w:ind w:left="2790" w:hanging="630"/>
        <w:jc w:val="both"/>
        <w:rPr>
          <w:rFonts w:ascii="Times New Roman" w:hAnsi="Times New Roman" w:cs="Times New Roman"/>
          <w:sz w:val="24"/>
          <w:szCs w:val="24"/>
        </w:rPr>
      </w:pPr>
      <w:r>
        <w:rPr>
          <w:rFonts w:ascii="Times New Roman" w:hAnsi="Times New Roman" w:cs="Times New Roman"/>
          <w:sz w:val="24"/>
          <w:szCs w:val="24"/>
        </w:rPr>
        <w:t xml:space="preserve">  (b)   Defendant be and is hereby ordered to allocate the plaintiff 4445 parking bays for the installation of fully automated sensors and parking management system in terms of the contract between the parties.</w:t>
      </w:r>
    </w:p>
    <w:p w14:paraId="11F51A6E" w14:textId="77777777" w:rsidR="00AB5422" w:rsidRDefault="00AB5422" w:rsidP="00724011">
      <w:pPr>
        <w:pStyle w:val="NoSpacing"/>
        <w:ind w:left="2790" w:hanging="630"/>
        <w:jc w:val="both"/>
        <w:rPr>
          <w:rFonts w:ascii="Times New Roman" w:hAnsi="Times New Roman" w:cs="Times New Roman"/>
          <w:sz w:val="24"/>
          <w:szCs w:val="24"/>
        </w:rPr>
      </w:pPr>
    </w:p>
    <w:p w14:paraId="25A9B592" w14:textId="3C052CF5" w:rsidR="00021170" w:rsidRDefault="00021170" w:rsidP="00724011">
      <w:pPr>
        <w:pStyle w:val="NoSpacing"/>
        <w:ind w:left="2700" w:hanging="540"/>
        <w:jc w:val="both"/>
        <w:rPr>
          <w:rFonts w:ascii="Times New Roman" w:hAnsi="Times New Roman" w:cs="Times New Roman"/>
          <w:sz w:val="24"/>
          <w:szCs w:val="24"/>
        </w:rPr>
      </w:pPr>
      <w:r>
        <w:rPr>
          <w:rFonts w:ascii="Times New Roman" w:hAnsi="Times New Roman" w:cs="Times New Roman"/>
          <w:sz w:val="24"/>
          <w:szCs w:val="24"/>
        </w:rPr>
        <w:t xml:space="preserve">(c)  </w:t>
      </w:r>
      <w:r w:rsidR="002A64FC">
        <w:rPr>
          <w:rFonts w:ascii="Times New Roman" w:hAnsi="Times New Roman" w:cs="Times New Roman"/>
          <w:sz w:val="24"/>
          <w:szCs w:val="24"/>
        </w:rPr>
        <w:t xml:space="preserve"> </w:t>
      </w:r>
      <w:r>
        <w:rPr>
          <w:rFonts w:ascii="Times New Roman" w:hAnsi="Times New Roman" w:cs="Times New Roman"/>
          <w:sz w:val="24"/>
          <w:szCs w:val="24"/>
        </w:rPr>
        <w:t>Defendant be and is hereby ordered to pay the plaintiff the sum of US$5 536 016.25 (or the ZWL equivalent at the prevailing interbank rate on the date of payment) being the amount due for the installation of fully automated sensors and parking management system on 4 445 parking bays within seven days of this court order.</w:t>
      </w:r>
    </w:p>
    <w:p w14:paraId="0303B539" w14:textId="77777777" w:rsidR="00AB5422" w:rsidRDefault="00AB5422" w:rsidP="00724011">
      <w:pPr>
        <w:pStyle w:val="NoSpacing"/>
        <w:ind w:left="2700" w:hanging="540"/>
        <w:jc w:val="both"/>
        <w:rPr>
          <w:rFonts w:ascii="Times New Roman" w:hAnsi="Times New Roman" w:cs="Times New Roman"/>
          <w:sz w:val="24"/>
          <w:szCs w:val="24"/>
        </w:rPr>
      </w:pPr>
    </w:p>
    <w:p w14:paraId="14C0EB81" w14:textId="4C5DEFB1" w:rsidR="00021170" w:rsidRDefault="00021170" w:rsidP="00724011">
      <w:pPr>
        <w:pStyle w:val="NoSpacing"/>
        <w:ind w:left="2700" w:hanging="540"/>
        <w:jc w:val="both"/>
        <w:rPr>
          <w:rFonts w:ascii="Times New Roman" w:hAnsi="Times New Roman" w:cs="Times New Roman"/>
          <w:sz w:val="24"/>
          <w:szCs w:val="24"/>
        </w:rPr>
      </w:pPr>
      <w:r>
        <w:rPr>
          <w:rFonts w:ascii="Times New Roman" w:hAnsi="Times New Roman" w:cs="Times New Roman"/>
          <w:sz w:val="24"/>
          <w:szCs w:val="24"/>
        </w:rPr>
        <w:t xml:space="preserve">(d)  Defendant be and is hereby ordered to pay the plaintiff the sum of US$103 500.00 (or the ZWL equivalent at the prevailing interbank rate on the date of payment) being the amount </w:t>
      </w:r>
      <w:r w:rsidR="007C230F">
        <w:rPr>
          <w:rFonts w:ascii="Times New Roman" w:hAnsi="Times New Roman" w:cs="Times New Roman"/>
          <w:sz w:val="24"/>
          <w:szCs w:val="24"/>
        </w:rPr>
        <w:t>due and owing for the semi-automated parking and management system annual licence fees for the 4 445 parking bays for the period 1 January 2018 to 31 December 2020, within seven days of this court order.</w:t>
      </w:r>
    </w:p>
    <w:p w14:paraId="404BF538" w14:textId="77777777" w:rsidR="00AB5422" w:rsidRDefault="00AB5422" w:rsidP="00724011">
      <w:pPr>
        <w:pStyle w:val="NoSpacing"/>
        <w:ind w:left="2700" w:hanging="540"/>
        <w:jc w:val="both"/>
        <w:rPr>
          <w:rFonts w:ascii="Times New Roman" w:hAnsi="Times New Roman" w:cs="Times New Roman"/>
          <w:sz w:val="24"/>
          <w:szCs w:val="24"/>
        </w:rPr>
      </w:pPr>
    </w:p>
    <w:p w14:paraId="044ADD18" w14:textId="5285060D" w:rsidR="007C230F" w:rsidRDefault="007C230F" w:rsidP="00724011">
      <w:pPr>
        <w:pStyle w:val="NoSpacing"/>
        <w:ind w:left="2700" w:hanging="540"/>
        <w:jc w:val="both"/>
        <w:rPr>
          <w:rFonts w:ascii="Times New Roman" w:hAnsi="Times New Roman" w:cs="Times New Roman"/>
          <w:sz w:val="24"/>
          <w:szCs w:val="24"/>
        </w:rPr>
      </w:pPr>
      <w:r>
        <w:rPr>
          <w:rFonts w:ascii="Times New Roman" w:hAnsi="Times New Roman" w:cs="Times New Roman"/>
          <w:sz w:val="24"/>
          <w:szCs w:val="24"/>
        </w:rPr>
        <w:t xml:space="preserve">(e)  The defendant be and is hereby ordered to pay to the plaintiff the sum of US$36 895.82 (or the ZWL equivalent </w:t>
      </w:r>
      <w:r w:rsidR="00523FD3">
        <w:rPr>
          <w:rFonts w:ascii="Times New Roman" w:hAnsi="Times New Roman" w:cs="Times New Roman"/>
          <w:sz w:val="24"/>
          <w:szCs w:val="24"/>
        </w:rPr>
        <w:t xml:space="preserve">at the prevailing </w:t>
      </w:r>
      <w:r w:rsidR="00476EBF">
        <w:rPr>
          <w:rFonts w:ascii="Times New Roman" w:hAnsi="Times New Roman" w:cs="Times New Roman"/>
          <w:sz w:val="24"/>
          <w:szCs w:val="24"/>
        </w:rPr>
        <w:t>interbank rate on the date of payment) being the amount due and owing for the fully automated sensor parking management system annual licence fees for the period of 1 may 2017 to 31 December 2020, within seven days of this court order.</w:t>
      </w:r>
    </w:p>
    <w:p w14:paraId="54460217" w14:textId="34D36281" w:rsidR="00476EBF" w:rsidRDefault="00476EBF" w:rsidP="00724011">
      <w:pPr>
        <w:pStyle w:val="NoSpacing"/>
        <w:ind w:left="2610" w:hanging="450"/>
        <w:jc w:val="both"/>
        <w:rPr>
          <w:rFonts w:ascii="Times New Roman" w:hAnsi="Times New Roman" w:cs="Times New Roman"/>
          <w:sz w:val="24"/>
          <w:szCs w:val="24"/>
        </w:rPr>
      </w:pPr>
      <w:r>
        <w:rPr>
          <w:rFonts w:ascii="Times New Roman" w:hAnsi="Times New Roman" w:cs="Times New Roman"/>
          <w:sz w:val="24"/>
          <w:szCs w:val="24"/>
        </w:rPr>
        <w:lastRenderedPageBreak/>
        <w:t xml:space="preserve">(f)  The defendant be and is hereby ordered to pay annual license fees for the automated parking management system to the plaintiff whenever it is due for the remaining part of the agreement, 12 years at the rate of US$250-50 per each </w:t>
      </w:r>
      <w:proofErr w:type="spellStart"/>
      <w:r>
        <w:rPr>
          <w:rFonts w:ascii="Times New Roman" w:hAnsi="Times New Roman" w:cs="Times New Roman"/>
          <w:sz w:val="24"/>
          <w:szCs w:val="24"/>
        </w:rPr>
        <w:t>marshall</w:t>
      </w:r>
      <w:proofErr w:type="spellEnd"/>
      <w:r>
        <w:rPr>
          <w:rFonts w:ascii="Times New Roman" w:hAnsi="Times New Roman" w:cs="Times New Roman"/>
          <w:sz w:val="24"/>
          <w:szCs w:val="24"/>
        </w:rPr>
        <w:t xml:space="preserve"> and enforcer precinct.</w:t>
      </w:r>
    </w:p>
    <w:p w14:paraId="3D0B30F3" w14:textId="77777777" w:rsidR="00AB5422" w:rsidRDefault="00AB5422" w:rsidP="00724011">
      <w:pPr>
        <w:pStyle w:val="NoSpacing"/>
        <w:ind w:left="2610" w:hanging="450"/>
        <w:jc w:val="both"/>
        <w:rPr>
          <w:rFonts w:ascii="Times New Roman" w:hAnsi="Times New Roman" w:cs="Times New Roman"/>
          <w:sz w:val="24"/>
          <w:szCs w:val="24"/>
        </w:rPr>
      </w:pPr>
    </w:p>
    <w:p w14:paraId="2C76CA21" w14:textId="14E982C8" w:rsidR="00476EBF" w:rsidRDefault="00476EBF" w:rsidP="00724011">
      <w:pPr>
        <w:pStyle w:val="NoSpacing"/>
        <w:ind w:left="2520" w:hanging="360"/>
        <w:jc w:val="both"/>
        <w:rPr>
          <w:rFonts w:ascii="Times New Roman" w:hAnsi="Times New Roman" w:cs="Times New Roman"/>
          <w:sz w:val="24"/>
          <w:szCs w:val="24"/>
        </w:rPr>
      </w:pPr>
      <w:r>
        <w:rPr>
          <w:rFonts w:ascii="Times New Roman" w:hAnsi="Times New Roman" w:cs="Times New Roman"/>
          <w:sz w:val="24"/>
          <w:szCs w:val="24"/>
        </w:rPr>
        <w:t>(g)  Defendant be and is hereby ordered to pay interest at the prescribed rate on the sum in (d) and (e).</w:t>
      </w:r>
    </w:p>
    <w:p w14:paraId="7161AF51" w14:textId="77777777" w:rsidR="00AB5422" w:rsidRDefault="00AB5422" w:rsidP="00724011">
      <w:pPr>
        <w:pStyle w:val="NoSpacing"/>
        <w:ind w:left="2520" w:hanging="360"/>
        <w:jc w:val="both"/>
        <w:rPr>
          <w:rFonts w:ascii="Times New Roman" w:hAnsi="Times New Roman" w:cs="Times New Roman"/>
          <w:sz w:val="24"/>
          <w:szCs w:val="24"/>
        </w:rPr>
      </w:pPr>
    </w:p>
    <w:p w14:paraId="6A38823E" w14:textId="7C4E8B37" w:rsidR="00476EBF" w:rsidRDefault="00476EBF" w:rsidP="00724011">
      <w:pPr>
        <w:pStyle w:val="NoSpacing"/>
        <w:ind w:left="2610" w:hanging="450"/>
        <w:jc w:val="both"/>
        <w:rPr>
          <w:rFonts w:ascii="Times New Roman" w:hAnsi="Times New Roman" w:cs="Times New Roman"/>
          <w:sz w:val="24"/>
          <w:szCs w:val="24"/>
        </w:rPr>
      </w:pPr>
      <w:r>
        <w:rPr>
          <w:rFonts w:ascii="Times New Roman" w:hAnsi="Times New Roman" w:cs="Times New Roman"/>
          <w:sz w:val="24"/>
          <w:szCs w:val="24"/>
        </w:rPr>
        <w:t>(h)  Defendant be and is hereby ordered to pay interest at the prescribed rate on the sum in (d) and (e).</w:t>
      </w:r>
    </w:p>
    <w:p w14:paraId="5880E979" w14:textId="77777777" w:rsidR="00476EBF" w:rsidRDefault="00476EBF" w:rsidP="00476EBF">
      <w:pPr>
        <w:pStyle w:val="NoSpacing"/>
        <w:spacing w:line="480" w:lineRule="auto"/>
        <w:jc w:val="both"/>
        <w:rPr>
          <w:rFonts w:ascii="Times New Roman" w:hAnsi="Times New Roman" w:cs="Times New Roman"/>
          <w:sz w:val="24"/>
          <w:szCs w:val="24"/>
        </w:rPr>
      </w:pPr>
    </w:p>
    <w:p w14:paraId="107FD18D" w14:textId="21A698C0" w:rsidR="00476EBF" w:rsidRDefault="00476EBF" w:rsidP="00476EB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Alternatively, if specific performance is no longer feasible:-</w:t>
      </w:r>
    </w:p>
    <w:p w14:paraId="3DD7FA35" w14:textId="5CEAA0F2" w:rsidR="00476EBF" w:rsidRDefault="00476EBF" w:rsidP="00E431AE">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The contract between the parties wherein defendant was liable to allocate 4 445 parking bays for the installation of a fully automated sensor parking management system in the central business district of Harare be and is hereby cancelled.</w:t>
      </w:r>
    </w:p>
    <w:p w14:paraId="38C11B13" w14:textId="77777777" w:rsidR="00DB6AC2" w:rsidRDefault="00DB6AC2" w:rsidP="00DB6AC2">
      <w:pPr>
        <w:pStyle w:val="NoSpacing"/>
        <w:ind w:left="1080"/>
        <w:jc w:val="both"/>
        <w:rPr>
          <w:rFonts w:ascii="Times New Roman" w:hAnsi="Times New Roman" w:cs="Times New Roman"/>
          <w:sz w:val="24"/>
          <w:szCs w:val="24"/>
        </w:rPr>
      </w:pPr>
    </w:p>
    <w:p w14:paraId="2F65513F" w14:textId="24D66C94" w:rsidR="00476EBF" w:rsidRDefault="00476EBF" w:rsidP="00E431AE">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Defendant be and is hereby ordered to pay the plaintiff the sum of US$10 660</w:t>
      </w:r>
      <w:r w:rsidR="00A34722">
        <w:rPr>
          <w:rFonts w:ascii="Times New Roman" w:hAnsi="Times New Roman" w:cs="Times New Roman"/>
          <w:sz w:val="24"/>
          <w:szCs w:val="24"/>
        </w:rPr>
        <w:t xml:space="preserve"> 916</w:t>
      </w:r>
      <w:r>
        <w:rPr>
          <w:rFonts w:ascii="Times New Roman" w:hAnsi="Times New Roman" w:cs="Times New Roman"/>
          <w:sz w:val="24"/>
          <w:szCs w:val="24"/>
        </w:rPr>
        <w:t xml:space="preserve">.25 (or the ZWL equivalent at the prevailing interbank rate on the date of payment) being </w:t>
      </w:r>
      <w:r w:rsidR="002C3EBA">
        <w:rPr>
          <w:rFonts w:ascii="Times New Roman" w:hAnsi="Times New Roman" w:cs="Times New Roman"/>
          <w:sz w:val="24"/>
          <w:szCs w:val="24"/>
        </w:rPr>
        <w:t>damages for breach of contract within seven days of this order.</w:t>
      </w:r>
    </w:p>
    <w:p w14:paraId="61183ECC" w14:textId="77777777" w:rsidR="00DB6AC2" w:rsidRDefault="00DB6AC2" w:rsidP="00DB6AC2">
      <w:pPr>
        <w:pStyle w:val="ListParagraph"/>
        <w:spacing w:after="0" w:line="240" w:lineRule="auto"/>
        <w:rPr>
          <w:rFonts w:ascii="Times New Roman" w:hAnsi="Times New Roman"/>
          <w:sz w:val="24"/>
          <w:szCs w:val="24"/>
        </w:rPr>
      </w:pPr>
    </w:p>
    <w:p w14:paraId="3450B80C" w14:textId="1665BC96" w:rsidR="002C3EBA" w:rsidRDefault="002C3EBA" w:rsidP="00E431AE">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Payment of interest at the prescribed rate on the sum in (b) and;</w:t>
      </w:r>
    </w:p>
    <w:p w14:paraId="779E9877" w14:textId="77777777" w:rsidR="00DB6AC2" w:rsidRDefault="00DB6AC2" w:rsidP="00DB6AC2">
      <w:pPr>
        <w:pStyle w:val="ListParagraph"/>
        <w:spacing w:after="0" w:line="240" w:lineRule="auto"/>
        <w:rPr>
          <w:rFonts w:ascii="Times New Roman" w:hAnsi="Times New Roman"/>
          <w:sz w:val="24"/>
          <w:szCs w:val="24"/>
        </w:rPr>
      </w:pPr>
    </w:p>
    <w:p w14:paraId="468C7B5F" w14:textId="61061BC9" w:rsidR="002C3EBA" w:rsidRDefault="002C3EBA" w:rsidP="00E431AE">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Costs of suit on an attorney-client scale.”</w:t>
      </w:r>
    </w:p>
    <w:p w14:paraId="4264CBAE" w14:textId="77777777" w:rsidR="002C3EBA" w:rsidRDefault="002C3EBA" w:rsidP="002C3EBA">
      <w:pPr>
        <w:pStyle w:val="NoSpacing"/>
        <w:spacing w:line="480" w:lineRule="auto"/>
        <w:jc w:val="both"/>
        <w:rPr>
          <w:rFonts w:ascii="Times New Roman" w:hAnsi="Times New Roman" w:cs="Times New Roman"/>
          <w:sz w:val="24"/>
          <w:szCs w:val="24"/>
        </w:rPr>
      </w:pPr>
    </w:p>
    <w:p w14:paraId="2FE6AE00" w14:textId="0BA86283" w:rsidR="002C3EBA" w:rsidRPr="00DB6AC2" w:rsidRDefault="00DB6AC2" w:rsidP="002C3EBA">
      <w:pPr>
        <w:pStyle w:val="NoSpacing"/>
        <w:spacing w:line="480" w:lineRule="auto"/>
        <w:jc w:val="both"/>
        <w:rPr>
          <w:rFonts w:ascii="Times New Roman" w:hAnsi="Times New Roman" w:cs="Times New Roman"/>
          <w:b/>
          <w:sz w:val="24"/>
          <w:szCs w:val="24"/>
          <w:u w:val="single"/>
        </w:rPr>
      </w:pPr>
      <w:r w:rsidRPr="00DB6AC2">
        <w:rPr>
          <w:rFonts w:ascii="Times New Roman" w:hAnsi="Times New Roman" w:cs="Times New Roman"/>
          <w:b/>
          <w:sz w:val="24"/>
          <w:szCs w:val="24"/>
          <w:u w:val="single"/>
        </w:rPr>
        <w:t>THE CROSS APPEAL</w:t>
      </w:r>
    </w:p>
    <w:p w14:paraId="7755DFE7" w14:textId="5E1607A9" w:rsidR="002C3EBA" w:rsidRDefault="002C3EBA" w:rsidP="002C3EB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its cross appeal, the respondent raised the following grounds of appeal.</w:t>
      </w:r>
    </w:p>
    <w:p w14:paraId="5D609A8D" w14:textId="5A09392E" w:rsidR="002C3EBA" w:rsidRDefault="002C3EBA" w:rsidP="002C3EB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B6AC2" w:rsidRPr="00DB6AC2">
        <w:rPr>
          <w:rFonts w:ascii="Times New Roman" w:hAnsi="Times New Roman" w:cs="Times New Roman"/>
          <w:b/>
          <w:sz w:val="24"/>
          <w:szCs w:val="24"/>
          <w:u w:val="single"/>
        </w:rPr>
        <w:t>GROUNDS OF APPEAL</w:t>
      </w:r>
    </w:p>
    <w:p w14:paraId="31F10F88" w14:textId="3A178194" w:rsidR="002C3EBA" w:rsidRDefault="002C3EBA" w:rsidP="00E431AE">
      <w:pPr>
        <w:pStyle w:val="NoSpacing"/>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 xml:space="preserve">a quo </w:t>
      </w:r>
      <w:r>
        <w:rPr>
          <w:rFonts w:ascii="Times New Roman" w:hAnsi="Times New Roman" w:cs="Times New Roman"/>
          <w:sz w:val="24"/>
          <w:szCs w:val="24"/>
        </w:rPr>
        <w:t>erred and misdirected itself in fact and in law in finding, as it did or must be taken to have done, that the appellant’s cause of action arose on 16 February 2018.</w:t>
      </w:r>
    </w:p>
    <w:p w14:paraId="21B8656B" w14:textId="41FFCB48" w:rsidR="002C3EBA" w:rsidRDefault="002C3EBA" w:rsidP="00E431AE">
      <w:pPr>
        <w:pStyle w:val="NoSpacing"/>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 xml:space="preserve">a quo </w:t>
      </w:r>
      <w:r>
        <w:rPr>
          <w:rFonts w:ascii="Times New Roman" w:hAnsi="Times New Roman" w:cs="Times New Roman"/>
          <w:sz w:val="24"/>
          <w:szCs w:val="24"/>
        </w:rPr>
        <w:t>thus erred and misdirected itself in failing to find that the appellant’s claim had been extinguished by prescription in terms of s 15</w:t>
      </w:r>
      <w:r w:rsidR="005C2C68">
        <w:rPr>
          <w:rFonts w:ascii="Times New Roman" w:hAnsi="Times New Roman" w:cs="Times New Roman"/>
          <w:sz w:val="24"/>
          <w:szCs w:val="24"/>
        </w:rPr>
        <w:t xml:space="preserve"> </w:t>
      </w:r>
      <w:r>
        <w:rPr>
          <w:rFonts w:ascii="Times New Roman" w:hAnsi="Times New Roman" w:cs="Times New Roman"/>
          <w:sz w:val="24"/>
          <w:szCs w:val="24"/>
        </w:rPr>
        <w:t>(d) of the Prescription Act [</w:t>
      </w:r>
      <w:r w:rsidRPr="002C3EBA">
        <w:rPr>
          <w:rFonts w:ascii="Times New Roman" w:hAnsi="Times New Roman" w:cs="Times New Roman"/>
          <w:i/>
          <w:sz w:val="24"/>
          <w:szCs w:val="24"/>
        </w:rPr>
        <w:t>Chapter 8:11</w:t>
      </w:r>
      <w:r>
        <w:rPr>
          <w:rFonts w:ascii="Times New Roman" w:hAnsi="Times New Roman" w:cs="Times New Roman"/>
          <w:sz w:val="24"/>
          <w:szCs w:val="24"/>
        </w:rPr>
        <w:t>].</w:t>
      </w:r>
      <w:r w:rsidR="00B97F19">
        <w:rPr>
          <w:rFonts w:ascii="Times New Roman" w:hAnsi="Times New Roman" w:cs="Times New Roman"/>
          <w:sz w:val="24"/>
          <w:szCs w:val="24"/>
        </w:rPr>
        <w:t>”</w:t>
      </w:r>
    </w:p>
    <w:p w14:paraId="5E6C6FA7" w14:textId="77777777" w:rsidR="00B97F19" w:rsidRDefault="00B97F19" w:rsidP="00B97F19">
      <w:pPr>
        <w:pStyle w:val="NoSpacing"/>
        <w:spacing w:line="480" w:lineRule="auto"/>
        <w:jc w:val="both"/>
        <w:rPr>
          <w:rFonts w:ascii="Times New Roman" w:hAnsi="Times New Roman" w:cs="Times New Roman"/>
          <w:sz w:val="24"/>
          <w:szCs w:val="24"/>
        </w:rPr>
      </w:pPr>
    </w:p>
    <w:p w14:paraId="0104414C" w14:textId="68BA8409" w:rsidR="00B97F19" w:rsidRPr="00DB6AC2" w:rsidRDefault="00DB6AC2" w:rsidP="00DB6AC2">
      <w:pPr>
        <w:pStyle w:val="NoSpacing"/>
        <w:spacing w:line="480" w:lineRule="auto"/>
        <w:jc w:val="both"/>
        <w:rPr>
          <w:rFonts w:ascii="Times New Roman" w:hAnsi="Times New Roman" w:cs="Times New Roman"/>
          <w:b/>
          <w:sz w:val="24"/>
          <w:szCs w:val="24"/>
          <w:u w:val="single"/>
        </w:rPr>
      </w:pPr>
      <w:r w:rsidRPr="00DB6AC2">
        <w:rPr>
          <w:rFonts w:ascii="Times New Roman" w:hAnsi="Times New Roman" w:cs="Times New Roman"/>
          <w:b/>
          <w:sz w:val="24"/>
          <w:szCs w:val="24"/>
          <w:u w:val="single"/>
        </w:rPr>
        <w:t>RELIEF SOUGHT</w:t>
      </w:r>
    </w:p>
    <w:p w14:paraId="71EF186E" w14:textId="6598FC74" w:rsidR="00B97F19" w:rsidRDefault="00B97F19" w:rsidP="00B97F1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B6AC2">
        <w:rPr>
          <w:rFonts w:ascii="Times New Roman" w:hAnsi="Times New Roman" w:cs="Times New Roman"/>
          <w:sz w:val="24"/>
          <w:szCs w:val="24"/>
        </w:rPr>
        <w:tab/>
      </w:r>
      <w:r>
        <w:rPr>
          <w:rFonts w:ascii="Times New Roman" w:hAnsi="Times New Roman" w:cs="Times New Roman"/>
          <w:sz w:val="24"/>
          <w:szCs w:val="24"/>
        </w:rPr>
        <w:t xml:space="preserve">The </w:t>
      </w:r>
      <w:r w:rsidR="00CE5939">
        <w:rPr>
          <w:rFonts w:ascii="Times New Roman" w:hAnsi="Times New Roman" w:cs="Times New Roman"/>
          <w:sz w:val="24"/>
          <w:szCs w:val="24"/>
        </w:rPr>
        <w:t>cross appellant (</w:t>
      </w:r>
      <w:r>
        <w:rPr>
          <w:rFonts w:ascii="Times New Roman" w:hAnsi="Times New Roman" w:cs="Times New Roman"/>
          <w:sz w:val="24"/>
          <w:szCs w:val="24"/>
        </w:rPr>
        <w:t>respondent</w:t>
      </w:r>
      <w:r w:rsidR="00CE5939">
        <w:rPr>
          <w:rFonts w:ascii="Times New Roman" w:hAnsi="Times New Roman" w:cs="Times New Roman"/>
          <w:sz w:val="24"/>
          <w:szCs w:val="24"/>
        </w:rPr>
        <w:t>)</w:t>
      </w:r>
      <w:r>
        <w:rPr>
          <w:rFonts w:ascii="Times New Roman" w:hAnsi="Times New Roman" w:cs="Times New Roman"/>
          <w:sz w:val="24"/>
          <w:szCs w:val="24"/>
        </w:rPr>
        <w:t xml:space="preserve"> seeks the following relief:</w:t>
      </w:r>
    </w:p>
    <w:p w14:paraId="23AE013E" w14:textId="1E9B4156" w:rsidR="00B97F19" w:rsidRDefault="00B97F19" w:rsidP="00B97F1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“1. The cross appeal be and is hereby allowed with costs.</w:t>
      </w:r>
    </w:p>
    <w:p w14:paraId="623CAC48" w14:textId="77777777" w:rsidR="00B97F19" w:rsidRDefault="00B97F19" w:rsidP="00B97F19">
      <w:pPr>
        <w:pStyle w:val="NoSpacing"/>
        <w:spacing w:line="480" w:lineRule="auto"/>
        <w:ind w:left="1170"/>
        <w:jc w:val="both"/>
        <w:rPr>
          <w:rFonts w:ascii="Times New Roman" w:hAnsi="Times New Roman" w:cs="Times New Roman"/>
          <w:sz w:val="24"/>
          <w:szCs w:val="24"/>
        </w:rPr>
      </w:pPr>
      <w:r>
        <w:rPr>
          <w:rFonts w:ascii="Times New Roman" w:hAnsi="Times New Roman" w:cs="Times New Roman"/>
          <w:sz w:val="24"/>
          <w:szCs w:val="24"/>
        </w:rPr>
        <w:t xml:space="preserve">Part of the judgment of the High Court of Zimbabwe, being judgment number HH 725/22 dated 19 October 2022 in case number HC 10/21 which dismissed the respondent’s special plea of prescription be and is hereby set aside and the order of the court </w:t>
      </w:r>
      <w:r>
        <w:rPr>
          <w:rFonts w:ascii="Times New Roman" w:hAnsi="Times New Roman" w:cs="Times New Roman"/>
          <w:i/>
          <w:sz w:val="24"/>
          <w:szCs w:val="24"/>
        </w:rPr>
        <w:t xml:space="preserve">a quo </w:t>
      </w:r>
      <w:r>
        <w:rPr>
          <w:rFonts w:ascii="Times New Roman" w:hAnsi="Times New Roman" w:cs="Times New Roman"/>
          <w:sz w:val="24"/>
          <w:szCs w:val="24"/>
        </w:rPr>
        <w:t>is accordingly substituted with the following:</w:t>
      </w:r>
    </w:p>
    <w:p w14:paraId="34B1FACE" w14:textId="1A1B903B" w:rsidR="00B97F19" w:rsidRDefault="00B97F19" w:rsidP="00B97F19">
      <w:pPr>
        <w:pStyle w:val="NoSpacing"/>
        <w:ind w:left="1170"/>
        <w:jc w:val="both"/>
        <w:rPr>
          <w:rFonts w:ascii="Times New Roman" w:hAnsi="Times New Roman" w:cs="Times New Roman"/>
          <w:sz w:val="24"/>
          <w:szCs w:val="24"/>
        </w:rPr>
      </w:pPr>
      <w:r>
        <w:rPr>
          <w:rFonts w:ascii="Times New Roman" w:hAnsi="Times New Roman" w:cs="Times New Roman"/>
          <w:sz w:val="24"/>
          <w:szCs w:val="24"/>
        </w:rPr>
        <w:tab/>
        <w:t>‘1.</w:t>
      </w:r>
      <w:r w:rsidR="00FE5DF4">
        <w:rPr>
          <w:rFonts w:ascii="Times New Roman" w:hAnsi="Times New Roman" w:cs="Times New Roman"/>
          <w:sz w:val="24"/>
          <w:szCs w:val="24"/>
        </w:rPr>
        <w:t xml:space="preserve">   The defendant’s special plea</w:t>
      </w:r>
      <w:r>
        <w:rPr>
          <w:rFonts w:ascii="Times New Roman" w:hAnsi="Times New Roman" w:cs="Times New Roman"/>
          <w:sz w:val="24"/>
          <w:szCs w:val="24"/>
        </w:rPr>
        <w:t xml:space="preserve"> of prescription be and is hereby upheld.</w:t>
      </w:r>
    </w:p>
    <w:p w14:paraId="4607C7F6" w14:textId="4B31CC4C" w:rsidR="00B97F19" w:rsidRDefault="00B97F19" w:rsidP="00B97F19">
      <w:pPr>
        <w:pStyle w:val="NoSpacing"/>
        <w:ind w:left="189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753A22">
        <w:rPr>
          <w:rFonts w:ascii="Times New Roman" w:hAnsi="Times New Roman" w:cs="Times New Roman"/>
          <w:sz w:val="24"/>
          <w:szCs w:val="24"/>
        </w:rPr>
        <w:t>2. The</w:t>
      </w:r>
      <w:r>
        <w:rPr>
          <w:rFonts w:ascii="Times New Roman" w:hAnsi="Times New Roman" w:cs="Times New Roman"/>
          <w:sz w:val="24"/>
          <w:szCs w:val="24"/>
        </w:rPr>
        <w:t xml:space="preserve"> plaintiff’s claim in the main and alternative is accordingly dismissed with costs.’”</w:t>
      </w:r>
    </w:p>
    <w:p w14:paraId="1436A173" w14:textId="77777777" w:rsidR="00ED364F" w:rsidRDefault="00ED364F" w:rsidP="00B97F19">
      <w:pPr>
        <w:pStyle w:val="NoSpacing"/>
        <w:ind w:left="1890" w:hanging="450"/>
        <w:jc w:val="both"/>
        <w:rPr>
          <w:rFonts w:ascii="Times New Roman" w:hAnsi="Times New Roman" w:cs="Times New Roman"/>
          <w:sz w:val="24"/>
          <w:szCs w:val="24"/>
        </w:rPr>
      </w:pPr>
    </w:p>
    <w:p w14:paraId="40C34783" w14:textId="4CAA1F3F" w:rsidR="00B97F19" w:rsidRDefault="00B97F19" w:rsidP="00B97F1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385E932" w14:textId="184E214E" w:rsidR="008B5ED1" w:rsidRPr="00ED364F" w:rsidRDefault="00D90D6A" w:rsidP="00B97F19">
      <w:pPr>
        <w:pStyle w:val="NoSpacing"/>
        <w:spacing w:line="480" w:lineRule="auto"/>
        <w:jc w:val="both"/>
        <w:rPr>
          <w:rFonts w:ascii="Times New Roman" w:hAnsi="Times New Roman" w:cs="Times New Roman"/>
          <w:b/>
          <w:sz w:val="24"/>
          <w:szCs w:val="24"/>
          <w:u w:val="single"/>
        </w:rPr>
      </w:pPr>
      <w:r w:rsidRPr="00ED364F">
        <w:rPr>
          <w:rFonts w:ascii="Times New Roman" w:hAnsi="Times New Roman" w:cs="Times New Roman"/>
          <w:b/>
          <w:sz w:val="24"/>
          <w:szCs w:val="24"/>
          <w:u w:val="single"/>
        </w:rPr>
        <w:t>ISSUES FOR DETERMINATION</w:t>
      </w:r>
    </w:p>
    <w:p w14:paraId="5FC15E5E" w14:textId="740C4600" w:rsidR="00D90D6A" w:rsidRDefault="00D90D6A" w:rsidP="00B97F1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grounds of appeal </w:t>
      </w:r>
      <w:r w:rsidR="00F924E4">
        <w:rPr>
          <w:rFonts w:ascii="Times New Roman" w:hAnsi="Times New Roman" w:cs="Times New Roman"/>
          <w:sz w:val="24"/>
          <w:szCs w:val="24"/>
        </w:rPr>
        <w:t>in the appeal and</w:t>
      </w:r>
      <w:r>
        <w:rPr>
          <w:rFonts w:ascii="Times New Roman" w:hAnsi="Times New Roman" w:cs="Times New Roman"/>
          <w:sz w:val="24"/>
          <w:szCs w:val="24"/>
        </w:rPr>
        <w:t xml:space="preserve"> cross appeal </w:t>
      </w:r>
      <w:r w:rsidR="00B24FF1">
        <w:rPr>
          <w:rFonts w:ascii="Times New Roman" w:hAnsi="Times New Roman" w:cs="Times New Roman"/>
          <w:sz w:val="24"/>
          <w:szCs w:val="24"/>
        </w:rPr>
        <w:t>raise the following issues:</w:t>
      </w:r>
    </w:p>
    <w:p w14:paraId="68849959" w14:textId="3BB96988" w:rsidR="00B24FF1" w:rsidRDefault="00B24FF1" w:rsidP="00E431AE">
      <w:pPr>
        <w:pStyle w:val="NoSpacing"/>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the appellant’s claim had prescribed in terms of the </w:t>
      </w:r>
      <w:r w:rsidR="006236D1">
        <w:rPr>
          <w:rFonts w:ascii="Times New Roman" w:hAnsi="Times New Roman" w:cs="Times New Roman"/>
          <w:sz w:val="24"/>
          <w:szCs w:val="24"/>
        </w:rPr>
        <w:t>P</w:t>
      </w:r>
      <w:r>
        <w:rPr>
          <w:rFonts w:ascii="Times New Roman" w:hAnsi="Times New Roman" w:cs="Times New Roman"/>
          <w:sz w:val="24"/>
          <w:szCs w:val="24"/>
        </w:rPr>
        <w:t>rescription Act [</w:t>
      </w:r>
      <w:r w:rsidRPr="00B24FF1">
        <w:rPr>
          <w:rFonts w:ascii="Times New Roman" w:hAnsi="Times New Roman" w:cs="Times New Roman"/>
          <w:i/>
          <w:sz w:val="24"/>
          <w:szCs w:val="24"/>
        </w:rPr>
        <w:t>Chapter 8:11</w:t>
      </w:r>
      <w:r>
        <w:rPr>
          <w:rFonts w:ascii="Times New Roman" w:hAnsi="Times New Roman" w:cs="Times New Roman"/>
          <w:sz w:val="24"/>
          <w:szCs w:val="24"/>
        </w:rPr>
        <w:t>] (“the Act”)</w:t>
      </w:r>
      <w:r w:rsidR="00166592">
        <w:rPr>
          <w:rFonts w:ascii="Times New Roman" w:hAnsi="Times New Roman" w:cs="Times New Roman"/>
          <w:sz w:val="24"/>
          <w:szCs w:val="24"/>
        </w:rPr>
        <w:t>.</w:t>
      </w:r>
    </w:p>
    <w:p w14:paraId="65A310CA" w14:textId="476221D9" w:rsidR="00166592" w:rsidRDefault="00166592" w:rsidP="00E431AE">
      <w:pPr>
        <w:pStyle w:val="NoSpacing"/>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Pr>
          <w:rFonts w:ascii="Times New Roman" w:hAnsi="Times New Roman" w:cs="Times New Roman"/>
          <w:i/>
          <w:sz w:val="24"/>
          <w:szCs w:val="24"/>
        </w:rPr>
        <w:t>a quo</w:t>
      </w:r>
      <w:r>
        <w:rPr>
          <w:rFonts w:ascii="Times New Roman" w:hAnsi="Times New Roman" w:cs="Times New Roman"/>
          <w:sz w:val="24"/>
          <w:szCs w:val="24"/>
        </w:rPr>
        <w:t xml:space="preserve"> erred in exercising its discretion against the grant of specific performance.</w:t>
      </w:r>
    </w:p>
    <w:p w14:paraId="1AB96903" w14:textId="33857844" w:rsidR="00166592" w:rsidRDefault="00FA0691" w:rsidP="00E431AE">
      <w:pPr>
        <w:pStyle w:val="NoSpacing"/>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Pr>
          <w:rFonts w:ascii="Times New Roman" w:hAnsi="Times New Roman" w:cs="Times New Roman"/>
          <w:i/>
          <w:sz w:val="24"/>
          <w:szCs w:val="24"/>
        </w:rPr>
        <w:t xml:space="preserve">a quo </w:t>
      </w:r>
      <w:r>
        <w:rPr>
          <w:rFonts w:ascii="Times New Roman" w:hAnsi="Times New Roman" w:cs="Times New Roman"/>
          <w:sz w:val="24"/>
          <w:szCs w:val="24"/>
        </w:rPr>
        <w:t>erred in dismissing the alternative prayer for damages.</w:t>
      </w:r>
    </w:p>
    <w:p w14:paraId="22639249" w14:textId="77777777" w:rsidR="00FA0691" w:rsidRDefault="00FA0691" w:rsidP="00FA0691">
      <w:pPr>
        <w:pStyle w:val="NoSpacing"/>
        <w:spacing w:line="480" w:lineRule="auto"/>
        <w:jc w:val="both"/>
        <w:rPr>
          <w:rFonts w:ascii="Times New Roman" w:hAnsi="Times New Roman" w:cs="Times New Roman"/>
          <w:sz w:val="24"/>
          <w:szCs w:val="24"/>
        </w:rPr>
      </w:pPr>
    </w:p>
    <w:p w14:paraId="60EFBC3B" w14:textId="3852F302" w:rsidR="00FA0691" w:rsidRPr="00ED364F" w:rsidRDefault="00ED364F" w:rsidP="00FA0691">
      <w:pPr>
        <w:pStyle w:val="NoSpacing"/>
        <w:spacing w:line="480" w:lineRule="auto"/>
        <w:jc w:val="both"/>
        <w:rPr>
          <w:rFonts w:ascii="Times New Roman" w:hAnsi="Times New Roman" w:cs="Times New Roman"/>
          <w:b/>
          <w:sz w:val="24"/>
          <w:szCs w:val="24"/>
          <w:u w:val="single"/>
        </w:rPr>
      </w:pPr>
      <w:r w:rsidRPr="00ED364F">
        <w:rPr>
          <w:rFonts w:ascii="Times New Roman" w:hAnsi="Times New Roman" w:cs="Times New Roman"/>
          <w:b/>
          <w:sz w:val="24"/>
          <w:szCs w:val="24"/>
          <w:u w:val="single"/>
        </w:rPr>
        <w:t>SUBMISSIONS BEFORE THIS COURT</w:t>
      </w:r>
    </w:p>
    <w:p w14:paraId="45C2CCFE" w14:textId="78E2A9B4" w:rsidR="00FA0691" w:rsidRPr="00ED364F" w:rsidRDefault="00892B98" w:rsidP="00FA0691">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Preliminary point</w:t>
      </w:r>
    </w:p>
    <w:p w14:paraId="615B0086" w14:textId="7C6617B9" w:rsidR="00FA0691" w:rsidRDefault="00FA0691" w:rsidP="00FA0691">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respondent raised a point </w:t>
      </w:r>
      <w:r w:rsidRPr="00FA0691">
        <w:rPr>
          <w:rFonts w:ascii="Times New Roman" w:hAnsi="Times New Roman" w:cs="Times New Roman"/>
          <w:i/>
          <w:sz w:val="24"/>
          <w:szCs w:val="24"/>
        </w:rPr>
        <w:t xml:space="preserve">in </w:t>
      </w:r>
      <w:proofErr w:type="spellStart"/>
      <w:r w:rsidRPr="00FA0691">
        <w:rPr>
          <w:rFonts w:ascii="Times New Roman" w:hAnsi="Times New Roman" w:cs="Times New Roman"/>
          <w:i/>
          <w:sz w:val="24"/>
          <w:szCs w:val="24"/>
        </w:rPr>
        <w:t>limine</w:t>
      </w:r>
      <w:proofErr w:type="spellEnd"/>
      <w:r>
        <w:rPr>
          <w:rFonts w:ascii="Times New Roman" w:hAnsi="Times New Roman" w:cs="Times New Roman"/>
          <w:sz w:val="24"/>
          <w:szCs w:val="24"/>
        </w:rPr>
        <w:t xml:space="preserve"> to the effect that the appellant’s notice of appeal is fatally defective in that it does not comply with t</w:t>
      </w:r>
      <w:r w:rsidR="00ED364F">
        <w:rPr>
          <w:rFonts w:ascii="Times New Roman" w:hAnsi="Times New Roman" w:cs="Times New Roman"/>
          <w:sz w:val="24"/>
          <w:szCs w:val="24"/>
        </w:rPr>
        <w:t xml:space="preserve">he peremptory </w:t>
      </w:r>
      <w:r w:rsidR="006236D1">
        <w:rPr>
          <w:rFonts w:ascii="Times New Roman" w:hAnsi="Times New Roman" w:cs="Times New Roman"/>
          <w:sz w:val="24"/>
          <w:szCs w:val="24"/>
        </w:rPr>
        <w:t>provisions</w:t>
      </w:r>
      <w:r w:rsidR="00ED364F">
        <w:rPr>
          <w:rFonts w:ascii="Times New Roman" w:hAnsi="Times New Roman" w:cs="Times New Roman"/>
          <w:sz w:val="24"/>
          <w:szCs w:val="24"/>
        </w:rPr>
        <w:t xml:space="preserve"> of r </w:t>
      </w:r>
      <w:r>
        <w:rPr>
          <w:rFonts w:ascii="Times New Roman" w:hAnsi="Times New Roman" w:cs="Times New Roman"/>
          <w:sz w:val="24"/>
          <w:szCs w:val="24"/>
        </w:rPr>
        <w:t>37(1) (c) and (e) of the Supreme Rules, 2018.</w:t>
      </w:r>
      <w:r w:rsidR="000D1C76">
        <w:rPr>
          <w:rFonts w:ascii="Times New Roman" w:hAnsi="Times New Roman" w:cs="Times New Roman"/>
          <w:sz w:val="24"/>
          <w:szCs w:val="24"/>
        </w:rPr>
        <w:t xml:space="preserve">  However, the respondent after </w:t>
      </w:r>
      <w:r w:rsidR="006236D1">
        <w:rPr>
          <w:rFonts w:ascii="Times New Roman" w:hAnsi="Times New Roman" w:cs="Times New Roman"/>
          <w:sz w:val="24"/>
          <w:szCs w:val="24"/>
        </w:rPr>
        <w:t>consultation</w:t>
      </w:r>
      <w:r w:rsidR="006F06C6">
        <w:rPr>
          <w:rFonts w:ascii="Times New Roman" w:hAnsi="Times New Roman" w:cs="Times New Roman"/>
          <w:sz w:val="24"/>
          <w:szCs w:val="24"/>
        </w:rPr>
        <w:t xml:space="preserve"> </w:t>
      </w:r>
      <w:r w:rsidR="000D1C76">
        <w:rPr>
          <w:rFonts w:ascii="Times New Roman" w:hAnsi="Times New Roman" w:cs="Times New Roman"/>
          <w:sz w:val="24"/>
          <w:szCs w:val="24"/>
        </w:rPr>
        <w:t xml:space="preserve">with the appellant’s legal practitioner, abandoned the point </w:t>
      </w:r>
      <w:r w:rsidR="000D1C76" w:rsidRPr="000D1C76">
        <w:rPr>
          <w:rFonts w:ascii="Times New Roman" w:hAnsi="Times New Roman" w:cs="Times New Roman"/>
          <w:i/>
          <w:sz w:val="24"/>
          <w:szCs w:val="24"/>
        </w:rPr>
        <w:t xml:space="preserve">in </w:t>
      </w:r>
      <w:proofErr w:type="spellStart"/>
      <w:r w:rsidR="000D1C76" w:rsidRPr="000D1C76">
        <w:rPr>
          <w:rFonts w:ascii="Times New Roman" w:hAnsi="Times New Roman" w:cs="Times New Roman"/>
          <w:i/>
          <w:sz w:val="24"/>
          <w:szCs w:val="24"/>
        </w:rPr>
        <w:t>limine</w:t>
      </w:r>
      <w:proofErr w:type="spellEnd"/>
      <w:r w:rsidR="000D1C76">
        <w:rPr>
          <w:rFonts w:ascii="Times New Roman" w:hAnsi="Times New Roman" w:cs="Times New Roman"/>
          <w:sz w:val="24"/>
          <w:szCs w:val="24"/>
        </w:rPr>
        <w:t>.  The matter then proceeded to argument on the merits.</w:t>
      </w:r>
    </w:p>
    <w:p w14:paraId="0FD831FE" w14:textId="6071B668" w:rsidR="00432EFE" w:rsidRPr="006236D1" w:rsidRDefault="00432EFE" w:rsidP="00E431AE">
      <w:pPr>
        <w:pStyle w:val="NoSpacing"/>
        <w:numPr>
          <w:ilvl w:val="0"/>
          <w:numId w:val="8"/>
        </w:numPr>
        <w:tabs>
          <w:tab w:val="left" w:pos="1260"/>
        </w:tabs>
        <w:spacing w:line="480" w:lineRule="auto"/>
        <w:ind w:firstLine="0"/>
        <w:jc w:val="both"/>
        <w:rPr>
          <w:rFonts w:ascii="Times New Roman" w:hAnsi="Times New Roman" w:cs="Times New Roman"/>
          <w:b/>
          <w:sz w:val="24"/>
          <w:szCs w:val="24"/>
        </w:rPr>
      </w:pPr>
      <w:r w:rsidRPr="006236D1">
        <w:rPr>
          <w:rFonts w:ascii="Times New Roman" w:hAnsi="Times New Roman" w:cs="Times New Roman"/>
          <w:b/>
          <w:sz w:val="24"/>
          <w:szCs w:val="24"/>
        </w:rPr>
        <w:t>Whether the appellant’s claim had prescribed</w:t>
      </w:r>
      <w:r w:rsidR="00ED364F" w:rsidRPr="006236D1">
        <w:rPr>
          <w:rFonts w:ascii="Times New Roman" w:hAnsi="Times New Roman" w:cs="Times New Roman"/>
          <w:b/>
          <w:sz w:val="24"/>
          <w:szCs w:val="24"/>
        </w:rPr>
        <w:t>.</w:t>
      </w:r>
    </w:p>
    <w:p w14:paraId="3C9A27E9" w14:textId="31980F3C" w:rsidR="00432EFE" w:rsidRDefault="00432EFE" w:rsidP="000A7753">
      <w:pPr>
        <w:pStyle w:val="NoSpacing"/>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 asserts that it gave notice to terminate the agreement on 26   January </w:t>
      </w:r>
      <w:r w:rsidR="00BF0F81">
        <w:rPr>
          <w:rFonts w:ascii="Times New Roman" w:hAnsi="Times New Roman" w:cs="Times New Roman"/>
          <w:sz w:val="24"/>
          <w:szCs w:val="24"/>
        </w:rPr>
        <w:t xml:space="preserve">2017 when it addressed a letter to the appellant under the heading “Notice of Termination of </w:t>
      </w:r>
      <w:r w:rsidR="002E76F9">
        <w:rPr>
          <w:rFonts w:ascii="Times New Roman" w:hAnsi="Times New Roman" w:cs="Times New Roman"/>
          <w:sz w:val="24"/>
          <w:szCs w:val="24"/>
        </w:rPr>
        <w:t>Software Licence Agreement.”  The operative paragraph of that letter reads:</w:t>
      </w:r>
    </w:p>
    <w:p w14:paraId="1EDAC0E2" w14:textId="77777777" w:rsidR="006236D1" w:rsidRDefault="002E76F9" w:rsidP="000A7753">
      <w:pPr>
        <w:pStyle w:val="NoSpacing"/>
        <w:ind w:left="1440"/>
        <w:jc w:val="both"/>
        <w:rPr>
          <w:rFonts w:ascii="Times New Roman" w:hAnsi="Times New Roman" w:cs="Times New Roman"/>
          <w:sz w:val="24"/>
          <w:szCs w:val="24"/>
        </w:rPr>
      </w:pPr>
      <w:r>
        <w:rPr>
          <w:rFonts w:ascii="Times New Roman" w:hAnsi="Times New Roman" w:cs="Times New Roman"/>
          <w:sz w:val="24"/>
          <w:szCs w:val="24"/>
        </w:rPr>
        <w:t xml:space="preserve">“City </w:t>
      </w:r>
      <w:proofErr w:type="gramStart"/>
      <w:r>
        <w:rPr>
          <w:rFonts w:ascii="Times New Roman" w:hAnsi="Times New Roman" w:cs="Times New Roman"/>
          <w:sz w:val="24"/>
          <w:szCs w:val="24"/>
        </w:rPr>
        <w:t>Parking</w:t>
      </w:r>
      <w:proofErr w:type="gramEnd"/>
      <w:r>
        <w:rPr>
          <w:rFonts w:ascii="Times New Roman" w:hAnsi="Times New Roman" w:cs="Times New Roman"/>
          <w:sz w:val="24"/>
          <w:szCs w:val="24"/>
        </w:rPr>
        <w:t xml:space="preserve"> hereby gives you 15 working </w:t>
      </w:r>
      <w:r w:rsidR="009C6C40">
        <w:rPr>
          <w:rFonts w:ascii="Times New Roman" w:hAnsi="Times New Roman" w:cs="Times New Roman"/>
          <w:sz w:val="24"/>
          <w:szCs w:val="24"/>
        </w:rPr>
        <w:t>days’ notice</w:t>
      </w:r>
      <w:r>
        <w:rPr>
          <w:rFonts w:ascii="Times New Roman" w:hAnsi="Times New Roman" w:cs="Times New Roman"/>
          <w:sz w:val="24"/>
          <w:szCs w:val="24"/>
        </w:rPr>
        <w:t xml:space="preserve"> that it shall not be able to continue </w:t>
      </w:r>
      <w:r w:rsidR="00976D68">
        <w:rPr>
          <w:rFonts w:ascii="Times New Roman" w:hAnsi="Times New Roman" w:cs="Times New Roman"/>
          <w:sz w:val="24"/>
          <w:szCs w:val="24"/>
        </w:rPr>
        <w:t xml:space="preserve">using the software licence beyond 31 March 2017.”  </w:t>
      </w:r>
    </w:p>
    <w:p w14:paraId="61B202CB" w14:textId="77777777" w:rsidR="006236D1" w:rsidRDefault="006236D1" w:rsidP="000A7753">
      <w:pPr>
        <w:pStyle w:val="NoSpacing"/>
        <w:ind w:left="1440"/>
        <w:jc w:val="both"/>
        <w:rPr>
          <w:rFonts w:ascii="Times New Roman" w:hAnsi="Times New Roman" w:cs="Times New Roman"/>
          <w:sz w:val="24"/>
          <w:szCs w:val="24"/>
        </w:rPr>
      </w:pPr>
    </w:p>
    <w:p w14:paraId="05220EE0" w14:textId="77777777" w:rsidR="006236D1" w:rsidRDefault="006236D1" w:rsidP="000A7753">
      <w:pPr>
        <w:pStyle w:val="NoSpacing"/>
        <w:ind w:left="1440"/>
        <w:jc w:val="both"/>
        <w:rPr>
          <w:rFonts w:ascii="Times New Roman" w:hAnsi="Times New Roman" w:cs="Times New Roman"/>
          <w:sz w:val="24"/>
          <w:szCs w:val="24"/>
        </w:rPr>
      </w:pPr>
    </w:p>
    <w:p w14:paraId="318D50A2" w14:textId="5BAFAECB" w:rsidR="002E76F9" w:rsidRDefault="00976D68" w:rsidP="006236D1">
      <w:pPr>
        <w:pStyle w:val="NoSpacing"/>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respondent contends that the cause of action arose on 26 January 2017 by reason of its termination of the lease of </w:t>
      </w:r>
      <w:r w:rsidR="0033500C">
        <w:rPr>
          <w:rFonts w:ascii="Times New Roman" w:hAnsi="Times New Roman" w:cs="Times New Roman"/>
          <w:sz w:val="24"/>
          <w:szCs w:val="24"/>
        </w:rPr>
        <w:t>agreement</w:t>
      </w:r>
      <w:r>
        <w:rPr>
          <w:rFonts w:ascii="Times New Roman" w:hAnsi="Times New Roman" w:cs="Times New Roman"/>
          <w:sz w:val="24"/>
          <w:szCs w:val="24"/>
        </w:rPr>
        <w:t xml:space="preserve"> in terms</w:t>
      </w:r>
      <w:r w:rsidR="0033500C">
        <w:rPr>
          <w:rFonts w:ascii="Times New Roman" w:hAnsi="Times New Roman" w:cs="Times New Roman"/>
          <w:sz w:val="24"/>
          <w:szCs w:val="24"/>
        </w:rPr>
        <w:t xml:space="preserve"> </w:t>
      </w:r>
      <w:r w:rsidR="00923817">
        <w:rPr>
          <w:rFonts w:ascii="Times New Roman" w:hAnsi="Times New Roman" w:cs="Times New Roman"/>
          <w:sz w:val="24"/>
          <w:szCs w:val="24"/>
        </w:rPr>
        <w:t xml:space="preserve">of </w:t>
      </w:r>
      <w:r w:rsidR="0033500C">
        <w:rPr>
          <w:rFonts w:ascii="Times New Roman" w:hAnsi="Times New Roman" w:cs="Times New Roman"/>
          <w:sz w:val="24"/>
          <w:szCs w:val="24"/>
        </w:rPr>
        <w:t>its above quoted letter</w:t>
      </w:r>
      <w:r>
        <w:rPr>
          <w:rFonts w:ascii="Times New Roman" w:hAnsi="Times New Roman" w:cs="Times New Roman"/>
          <w:sz w:val="24"/>
          <w:szCs w:val="24"/>
        </w:rPr>
        <w:t>.  The appellant having se</w:t>
      </w:r>
      <w:r w:rsidR="002063D8">
        <w:rPr>
          <w:rFonts w:ascii="Times New Roman" w:hAnsi="Times New Roman" w:cs="Times New Roman"/>
          <w:sz w:val="24"/>
          <w:szCs w:val="24"/>
        </w:rPr>
        <w:t>rved its summons on 5 January 20</w:t>
      </w:r>
      <w:r>
        <w:rPr>
          <w:rFonts w:ascii="Times New Roman" w:hAnsi="Times New Roman" w:cs="Times New Roman"/>
          <w:sz w:val="24"/>
          <w:szCs w:val="24"/>
        </w:rPr>
        <w:t>21, well after the three</w:t>
      </w:r>
      <w:r w:rsidR="005301BE">
        <w:rPr>
          <w:rFonts w:ascii="Times New Roman" w:hAnsi="Times New Roman" w:cs="Times New Roman"/>
          <w:sz w:val="24"/>
          <w:szCs w:val="24"/>
        </w:rPr>
        <w:t>-</w:t>
      </w:r>
      <w:r>
        <w:rPr>
          <w:rFonts w:ascii="Times New Roman" w:hAnsi="Times New Roman" w:cs="Times New Roman"/>
          <w:sz w:val="24"/>
          <w:szCs w:val="24"/>
        </w:rPr>
        <w:t>year prescriptive</w:t>
      </w:r>
      <w:r w:rsidR="00517B34">
        <w:rPr>
          <w:rFonts w:ascii="Times New Roman" w:hAnsi="Times New Roman" w:cs="Times New Roman"/>
          <w:sz w:val="24"/>
          <w:szCs w:val="24"/>
        </w:rPr>
        <w:t xml:space="preserve"> period had </w:t>
      </w:r>
      <w:r w:rsidR="005301BE">
        <w:rPr>
          <w:rFonts w:ascii="Times New Roman" w:hAnsi="Times New Roman" w:cs="Times New Roman"/>
          <w:sz w:val="24"/>
          <w:szCs w:val="24"/>
        </w:rPr>
        <w:t>lapsed, it</w:t>
      </w:r>
      <w:r w:rsidR="00517B34">
        <w:rPr>
          <w:rFonts w:ascii="Times New Roman" w:hAnsi="Times New Roman" w:cs="Times New Roman"/>
          <w:sz w:val="24"/>
          <w:szCs w:val="24"/>
        </w:rPr>
        <w:t xml:space="preserve"> is contended by the respondent that the appellant’s cause of action had bee</w:t>
      </w:r>
      <w:r w:rsidR="006236D1">
        <w:rPr>
          <w:rFonts w:ascii="Times New Roman" w:hAnsi="Times New Roman" w:cs="Times New Roman"/>
          <w:sz w:val="24"/>
          <w:szCs w:val="24"/>
        </w:rPr>
        <w:t>n extinguished by prescription.</w:t>
      </w:r>
    </w:p>
    <w:p w14:paraId="275D218F" w14:textId="77777777" w:rsidR="00517B34" w:rsidRDefault="00517B34" w:rsidP="00976D68">
      <w:pPr>
        <w:pStyle w:val="NoSpacing"/>
        <w:spacing w:line="480" w:lineRule="auto"/>
        <w:ind w:left="720"/>
        <w:jc w:val="both"/>
        <w:rPr>
          <w:rFonts w:ascii="Times New Roman" w:hAnsi="Times New Roman" w:cs="Times New Roman"/>
          <w:sz w:val="24"/>
          <w:szCs w:val="24"/>
        </w:rPr>
      </w:pPr>
    </w:p>
    <w:p w14:paraId="7402A5CD" w14:textId="5E450B39" w:rsidR="00432EFE" w:rsidRDefault="00517B34" w:rsidP="000A7753">
      <w:pPr>
        <w:pStyle w:val="NoSpacing"/>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the other hand, Ms </w:t>
      </w:r>
      <w:proofErr w:type="spellStart"/>
      <w:r w:rsidRPr="00517B34">
        <w:rPr>
          <w:rFonts w:ascii="Times New Roman" w:hAnsi="Times New Roman" w:cs="Times New Roman"/>
          <w:i/>
          <w:sz w:val="24"/>
          <w:szCs w:val="24"/>
        </w:rPr>
        <w:t>Mabwe</w:t>
      </w:r>
      <w:proofErr w:type="spellEnd"/>
      <w:r w:rsidR="00DC3B38">
        <w:rPr>
          <w:rFonts w:ascii="Times New Roman" w:hAnsi="Times New Roman" w:cs="Times New Roman"/>
          <w:sz w:val="24"/>
          <w:szCs w:val="24"/>
        </w:rPr>
        <w:t>,</w:t>
      </w:r>
      <w:r w:rsidRPr="00517B34">
        <w:rPr>
          <w:rFonts w:ascii="Times New Roman" w:hAnsi="Times New Roman" w:cs="Times New Roman"/>
          <w:i/>
          <w:sz w:val="24"/>
          <w:szCs w:val="24"/>
        </w:rPr>
        <w:t xml:space="preserve"> </w:t>
      </w:r>
      <w:r w:rsidR="00DC3B38">
        <w:rPr>
          <w:rFonts w:ascii="Times New Roman" w:hAnsi="Times New Roman" w:cs="Times New Roman"/>
          <w:sz w:val="24"/>
          <w:szCs w:val="24"/>
        </w:rPr>
        <w:t xml:space="preserve">for the appellant, </w:t>
      </w:r>
      <w:r>
        <w:rPr>
          <w:rFonts w:ascii="Times New Roman" w:hAnsi="Times New Roman" w:cs="Times New Roman"/>
          <w:sz w:val="24"/>
          <w:szCs w:val="24"/>
        </w:rPr>
        <w:t xml:space="preserve">submitted that the respondent’s letter of 26 January 2017 did not constitute valid termination of the agreement between the parties.  Rather, it was a mere notice that the respondent intended to effect termination by or on 31 March 2017.  No such termination was subsequently made on that date.  In any event, the parties had subsequently engaged each other and by letter dated 10 April 2017, the respondent indicated that the parties had agreed that “there is need to have another look at the issues in order to achieve a win-win situation for both parties.  Accordingly, our position is that </w:t>
      </w:r>
      <w:r w:rsidR="00C17925">
        <w:rPr>
          <w:rFonts w:ascii="Times New Roman" w:hAnsi="Times New Roman" w:cs="Times New Roman"/>
          <w:sz w:val="24"/>
          <w:szCs w:val="24"/>
        </w:rPr>
        <w:t>your</w:t>
      </w:r>
      <w:r>
        <w:rPr>
          <w:rFonts w:ascii="Times New Roman" w:hAnsi="Times New Roman" w:cs="Times New Roman"/>
          <w:sz w:val="24"/>
          <w:szCs w:val="24"/>
        </w:rPr>
        <w:t xml:space="preserve"> system can still be used alongside our own inter</w:t>
      </w:r>
      <w:r w:rsidR="00C17925">
        <w:rPr>
          <w:rFonts w:ascii="Times New Roman" w:hAnsi="Times New Roman" w:cs="Times New Roman"/>
          <w:sz w:val="24"/>
          <w:szCs w:val="24"/>
        </w:rPr>
        <w:t>nally generated system.”  Thereafter the respondent proceeded to pay license</w:t>
      </w:r>
      <w:r w:rsidR="00E26D9C">
        <w:rPr>
          <w:rFonts w:ascii="Times New Roman" w:hAnsi="Times New Roman" w:cs="Times New Roman"/>
          <w:sz w:val="24"/>
          <w:szCs w:val="24"/>
        </w:rPr>
        <w:t xml:space="preserve"> fees for the period April to December 2017.</w:t>
      </w:r>
    </w:p>
    <w:p w14:paraId="797E9FDA" w14:textId="0DE95642" w:rsidR="00E26D9C" w:rsidRDefault="00E26D9C" w:rsidP="000A7753">
      <w:pPr>
        <w:pStyle w:val="NoSpacing"/>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Pr="00E26D9C">
        <w:rPr>
          <w:rFonts w:ascii="Times New Roman" w:hAnsi="Times New Roman" w:cs="Times New Roman"/>
          <w:i/>
          <w:sz w:val="24"/>
          <w:szCs w:val="24"/>
        </w:rPr>
        <w:t>Mabwe</w:t>
      </w:r>
      <w:proofErr w:type="spellEnd"/>
      <w:r>
        <w:rPr>
          <w:rFonts w:ascii="Times New Roman" w:hAnsi="Times New Roman" w:cs="Times New Roman"/>
          <w:sz w:val="24"/>
          <w:szCs w:val="24"/>
        </w:rPr>
        <w:t xml:space="preserve"> conten</w:t>
      </w:r>
      <w:r w:rsidR="001E6C8C">
        <w:rPr>
          <w:rFonts w:ascii="Times New Roman" w:hAnsi="Times New Roman" w:cs="Times New Roman"/>
          <w:sz w:val="24"/>
          <w:szCs w:val="24"/>
        </w:rPr>
        <w:t>ded that given the respondent’s</w:t>
      </w:r>
      <w:r>
        <w:rPr>
          <w:rFonts w:ascii="Times New Roman" w:hAnsi="Times New Roman" w:cs="Times New Roman"/>
          <w:sz w:val="24"/>
          <w:szCs w:val="24"/>
        </w:rPr>
        <w:t xml:space="preserve"> </w:t>
      </w:r>
      <w:r w:rsidR="00DC3B38">
        <w:rPr>
          <w:rFonts w:ascii="Times New Roman" w:hAnsi="Times New Roman" w:cs="Times New Roman"/>
          <w:sz w:val="24"/>
          <w:szCs w:val="24"/>
        </w:rPr>
        <w:t>conduct</w:t>
      </w:r>
      <w:r w:rsidR="001E6C8C">
        <w:rPr>
          <w:rFonts w:ascii="Times New Roman" w:hAnsi="Times New Roman" w:cs="Times New Roman"/>
          <w:sz w:val="24"/>
          <w:szCs w:val="24"/>
        </w:rPr>
        <w:t>,</w:t>
      </w:r>
      <w:r w:rsidR="00DC3B38">
        <w:rPr>
          <w:rFonts w:ascii="Times New Roman" w:hAnsi="Times New Roman" w:cs="Times New Roman"/>
          <w:sz w:val="24"/>
          <w:szCs w:val="24"/>
        </w:rPr>
        <w:t xml:space="preserve"> </w:t>
      </w:r>
      <w:r>
        <w:rPr>
          <w:rFonts w:ascii="Times New Roman" w:hAnsi="Times New Roman" w:cs="Times New Roman"/>
          <w:sz w:val="24"/>
          <w:szCs w:val="24"/>
        </w:rPr>
        <w:t xml:space="preserve">it cannot be said that the agreement was at law validly terminated on 26 January 2017.  She argued that for a notice of cancellation to be valid or effective, it must convey an unqualified, immediate </w:t>
      </w:r>
      <w:r>
        <w:rPr>
          <w:rFonts w:ascii="Times New Roman" w:hAnsi="Times New Roman" w:cs="Times New Roman"/>
          <w:sz w:val="24"/>
          <w:szCs w:val="24"/>
        </w:rPr>
        <w:lastRenderedPageBreak/>
        <w:t xml:space="preserve">and final decision to bring the agreement to an end.  The respondent’s notice of termination </w:t>
      </w:r>
      <w:r w:rsidR="00DC3B38">
        <w:rPr>
          <w:rFonts w:ascii="Times New Roman" w:hAnsi="Times New Roman" w:cs="Times New Roman"/>
          <w:sz w:val="24"/>
          <w:szCs w:val="24"/>
        </w:rPr>
        <w:t xml:space="preserve">did </w:t>
      </w:r>
      <w:r>
        <w:rPr>
          <w:rFonts w:ascii="Times New Roman" w:hAnsi="Times New Roman" w:cs="Times New Roman"/>
          <w:sz w:val="24"/>
          <w:szCs w:val="24"/>
        </w:rPr>
        <w:t xml:space="preserve">not </w:t>
      </w:r>
      <w:r w:rsidR="00DC3B38">
        <w:rPr>
          <w:rFonts w:ascii="Times New Roman" w:hAnsi="Times New Roman" w:cs="Times New Roman"/>
          <w:sz w:val="24"/>
          <w:szCs w:val="24"/>
        </w:rPr>
        <w:t xml:space="preserve">meet </w:t>
      </w:r>
      <w:r w:rsidR="009D5ED2">
        <w:rPr>
          <w:rFonts w:ascii="Times New Roman" w:hAnsi="Times New Roman" w:cs="Times New Roman"/>
          <w:sz w:val="24"/>
          <w:szCs w:val="24"/>
        </w:rPr>
        <w:t>that criterion</w:t>
      </w:r>
      <w:r w:rsidR="00DC3B38">
        <w:rPr>
          <w:rFonts w:ascii="Times New Roman" w:hAnsi="Times New Roman" w:cs="Times New Roman"/>
          <w:sz w:val="24"/>
          <w:szCs w:val="24"/>
        </w:rPr>
        <w:t>.  It was</w:t>
      </w:r>
      <w:r>
        <w:rPr>
          <w:rFonts w:ascii="Times New Roman" w:hAnsi="Times New Roman" w:cs="Times New Roman"/>
          <w:sz w:val="24"/>
          <w:szCs w:val="24"/>
        </w:rPr>
        <w:t xml:space="preserve"> therefore invalid, null and void.  For that reason, Ms </w:t>
      </w:r>
      <w:proofErr w:type="spellStart"/>
      <w:r w:rsidRPr="00E26D9C">
        <w:rPr>
          <w:rFonts w:ascii="Times New Roman" w:hAnsi="Times New Roman" w:cs="Times New Roman"/>
          <w:i/>
          <w:sz w:val="24"/>
          <w:szCs w:val="24"/>
        </w:rPr>
        <w:t>Mabwe</w:t>
      </w:r>
      <w:proofErr w:type="spellEnd"/>
      <w:r>
        <w:rPr>
          <w:rFonts w:ascii="Times New Roman" w:hAnsi="Times New Roman" w:cs="Times New Roman"/>
          <w:sz w:val="24"/>
          <w:szCs w:val="24"/>
        </w:rPr>
        <w:t xml:space="preserve"> submitted that the date of such defective notice could not be used as a basis upon which to calculate the </w:t>
      </w:r>
      <w:r w:rsidR="009A1922">
        <w:rPr>
          <w:rFonts w:ascii="Times New Roman" w:hAnsi="Times New Roman" w:cs="Times New Roman"/>
          <w:sz w:val="24"/>
          <w:szCs w:val="24"/>
        </w:rPr>
        <w:t>three-year</w:t>
      </w:r>
      <w:r>
        <w:rPr>
          <w:rFonts w:ascii="Times New Roman" w:hAnsi="Times New Roman" w:cs="Times New Roman"/>
          <w:sz w:val="24"/>
          <w:szCs w:val="24"/>
        </w:rPr>
        <w:t xml:space="preserve"> prescriptive period.  </w:t>
      </w:r>
    </w:p>
    <w:p w14:paraId="3B70A53D" w14:textId="77777777" w:rsidR="004151D7" w:rsidRDefault="004151D7" w:rsidP="004151D7">
      <w:pPr>
        <w:pStyle w:val="NoSpacing"/>
        <w:ind w:left="720"/>
        <w:jc w:val="both"/>
        <w:rPr>
          <w:rFonts w:ascii="Times New Roman" w:hAnsi="Times New Roman" w:cs="Times New Roman"/>
          <w:sz w:val="24"/>
          <w:szCs w:val="24"/>
        </w:rPr>
      </w:pPr>
    </w:p>
    <w:p w14:paraId="36DD629E" w14:textId="68D92828" w:rsidR="00450831" w:rsidRDefault="00450831" w:rsidP="00F819D3">
      <w:pPr>
        <w:pStyle w:val="NoSpacing"/>
        <w:numPr>
          <w:ilvl w:val="0"/>
          <w:numId w:val="8"/>
        </w:numPr>
        <w:jc w:val="both"/>
        <w:rPr>
          <w:rFonts w:ascii="Times New Roman" w:hAnsi="Times New Roman" w:cs="Times New Roman"/>
          <w:b/>
          <w:sz w:val="24"/>
          <w:szCs w:val="24"/>
        </w:rPr>
      </w:pPr>
      <w:r w:rsidRPr="00F819D3">
        <w:rPr>
          <w:rFonts w:ascii="Times New Roman" w:hAnsi="Times New Roman" w:cs="Times New Roman"/>
          <w:b/>
          <w:sz w:val="24"/>
          <w:szCs w:val="24"/>
        </w:rPr>
        <w:t>Whether the appellant was entitled to specific performance or, alternatively, damages for breach of contract</w:t>
      </w:r>
      <w:r w:rsidR="00F819D3">
        <w:rPr>
          <w:rFonts w:ascii="Times New Roman" w:hAnsi="Times New Roman" w:cs="Times New Roman"/>
          <w:b/>
          <w:sz w:val="24"/>
          <w:szCs w:val="24"/>
        </w:rPr>
        <w:t>.</w:t>
      </w:r>
    </w:p>
    <w:p w14:paraId="6D3A18E0" w14:textId="77777777" w:rsidR="00F819D3" w:rsidRPr="00F819D3" w:rsidRDefault="00F819D3" w:rsidP="00F819D3">
      <w:pPr>
        <w:pStyle w:val="NoSpacing"/>
        <w:ind w:left="720"/>
        <w:jc w:val="both"/>
        <w:rPr>
          <w:rFonts w:ascii="Times New Roman" w:hAnsi="Times New Roman" w:cs="Times New Roman"/>
          <w:b/>
          <w:sz w:val="24"/>
          <w:szCs w:val="24"/>
        </w:rPr>
      </w:pPr>
    </w:p>
    <w:p w14:paraId="34727EB2" w14:textId="0D3F5D24" w:rsidR="00794A45" w:rsidRDefault="00364E25" w:rsidP="00227EF8">
      <w:pPr>
        <w:pStyle w:val="BodyText"/>
        <w:spacing w:after="0" w:line="480" w:lineRule="auto"/>
        <w:ind w:left="720"/>
        <w:jc w:val="both"/>
        <w:rPr>
          <w:rFonts w:ascii="Times New Roman" w:hAnsi="Times New Roman"/>
          <w:sz w:val="24"/>
          <w:szCs w:val="24"/>
          <w:lang w:val="en-US"/>
        </w:rPr>
      </w:pPr>
      <w:r>
        <w:rPr>
          <w:rFonts w:ascii="Times New Roman" w:hAnsi="Times New Roman"/>
          <w:sz w:val="24"/>
          <w:szCs w:val="24"/>
        </w:rPr>
        <w:t xml:space="preserve">Ms </w:t>
      </w:r>
      <w:proofErr w:type="spellStart"/>
      <w:r w:rsidR="006D1680" w:rsidRPr="006D1680">
        <w:rPr>
          <w:rFonts w:ascii="Times New Roman" w:hAnsi="Times New Roman"/>
          <w:i/>
          <w:sz w:val="24"/>
          <w:szCs w:val="24"/>
        </w:rPr>
        <w:t>M</w:t>
      </w:r>
      <w:r w:rsidRPr="006D1680">
        <w:rPr>
          <w:rFonts w:ascii="Times New Roman" w:hAnsi="Times New Roman"/>
          <w:i/>
          <w:sz w:val="24"/>
          <w:szCs w:val="24"/>
        </w:rPr>
        <w:t>abwe</w:t>
      </w:r>
      <w:proofErr w:type="spellEnd"/>
      <w:r>
        <w:rPr>
          <w:rFonts w:ascii="Times New Roman" w:hAnsi="Times New Roman"/>
          <w:sz w:val="24"/>
          <w:szCs w:val="24"/>
        </w:rPr>
        <w:t xml:space="preserve"> submitted that the court </w:t>
      </w:r>
      <w:r>
        <w:rPr>
          <w:rFonts w:ascii="Times New Roman" w:hAnsi="Times New Roman"/>
          <w:i/>
          <w:sz w:val="24"/>
          <w:szCs w:val="24"/>
        </w:rPr>
        <w:t xml:space="preserve">a quo </w:t>
      </w:r>
      <w:r>
        <w:rPr>
          <w:rFonts w:ascii="Times New Roman" w:hAnsi="Times New Roman"/>
          <w:sz w:val="24"/>
          <w:szCs w:val="24"/>
        </w:rPr>
        <w:t>was correct in finding that there was a valid contract between the parties involving the automation of a total of 5 500 parking bays.  The contract was to be performed in two phases.  The first phase involved</w:t>
      </w:r>
      <w:r w:rsidR="006D1680">
        <w:rPr>
          <w:rFonts w:ascii="Times New Roman" w:hAnsi="Times New Roman"/>
          <w:sz w:val="24"/>
          <w:szCs w:val="24"/>
        </w:rPr>
        <w:t xml:space="preserve"> the </w:t>
      </w:r>
      <w:r w:rsidR="00C53334">
        <w:rPr>
          <w:rFonts w:ascii="Times New Roman" w:hAnsi="Times New Roman"/>
          <w:sz w:val="24"/>
          <w:szCs w:val="24"/>
        </w:rPr>
        <w:t xml:space="preserve">automation </w:t>
      </w:r>
      <w:r w:rsidR="006D1680">
        <w:rPr>
          <w:rFonts w:ascii="Times New Roman" w:hAnsi="Times New Roman"/>
          <w:sz w:val="24"/>
          <w:szCs w:val="24"/>
        </w:rPr>
        <w:t xml:space="preserve">of </w:t>
      </w:r>
      <w:r w:rsidR="00C53334">
        <w:rPr>
          <w:rFonts w:ascii="Times New Roman" w:hAnsi="Times New Roman"/>
          <w:sz w:val="24"/>
          <w:szCs w:val="24"/>
        </w:rPr>
        <w:t>555 bays</w:t>
      </w:r>
      <w:r w:rsidR="006D1680">
        <w:rPr>
          <w:rFonts w:ascii="Times New Roman" w:hAnsi="Times New Roman"/>
          <w:sz w:val="24"/>
          <w:szCs w:val="24"/>
        </w:rPr>
        <w:t>.  The first phase was performed to the sa</w:t>
      </w:r>
      <w:r w:rsidR="00C52C37">
        <w:rPr>
          <w:rFonts w:ascii="Times New Roman" w:hAnsi="Times New Roman"/>
          <w:sz w:val="24"/>
          <w:szCs w:val="24"/>
        </w:rPr>
        <w:t>tisfaction of both parties.  M</w:t>
      </w:r>
      <w:r w:rsidR="006D1680">
        <w:rPr>
          <w:rFonts w:ascii="Times New Roman" w:hAnsi="Times New Roman"/>
          <w:sz w:val="24"/>
          <w:szCs w:val="24"/>
        </w:rPr>
        <w:t xml:space="preserve">s </w:t>
      </w:r>
      <w:proofErr w:type="spellStart"/>
      <w:r w:rsidR="006D1680" w:rsidRPr="006D1680">
        <w:rPr>
          <w:rFonts w:ascii="Times New Roman" w:hAnsi="Times New Roman"/>
          <w:i/>
          <w:sz w:val="24"/>
          <w:szCs w:val="24"/>
        </w:rPr>
        <w:t>Mabwe</w:t>
      </w:r>
      <w:proofErr w:type="spellEnd"/>
      <w:r w:rsidR="006D1680">
        <w:rPr>
          <w:rFonts w:ascii="Times New Roman" w:hAnsi="Times New Roman"/>
          <w:sz w:val="24"/>
          <w:szCs w:val="24"/>
        </w:rPr>
        <w:t xml:space="preserve"> agreed with the finding of the court </w:t>
      </w:r>
      <w:r w:rsidR="006D1680">
        <w:rPr>
          <w:rFonts w:ascii="Times New Roman" w:hAnsi="Times New Roman"/>
          <w:i/>
          <w:sz w:val="24"/>
          <w:szCs w:val="24"/>
        </w:rPr>
        <w:t xml:space="preserve">a quo </w:t>
      </w:r>
      <w:r w:rsidR="006D1680">
        <w:rPr>
          <w:rFonts w:ascii="Times New Roman" w:hAnsi="Times New Roman"/>
          <w:sz w:val="24"/>
          <w:szCs w:val="24"/>
        </w:rPr>
        <w:t xml:space="preserve">that the agreement with regards the 4 445 bays had a condition, namely the availability of funds. However, while the court </w:t>
      </w:r>
      <w:r w:rsidR="006D1680">
        <w:rPr>
          <w:rFonts w:ascii="Times New Roman" w:hAnsi="Times New Roman"/>
          <w:i/>
          <w:sz w:val="24"/>
          <w:szCs w:val="24"/>
        </w:rPr>
        <w:t xml:space="preserve">a quo </w:t>
      </w:r>
      <w:r w:rsidR="006D1680">
        <w:rPr>
          <w:rFonts w:ascii="Times New Roman" w:hAnsi="Times New Roman"/>
          <w:sz w:val="24"/>
          <w:szCs w:val="24"/>
        </w:rPr>
        <w:t xml:space="preserve">found that the question of funding created a condition precedent </w:t>
      </w:r>
      <w:r w:rsidR="00794A45" w:rsidRPr="00794A45">
        <w:rPr>
          <w:rFonts w:ascii="Times New Roman" w:hAnsi="Times New Roman"/>
          <w:sz w:val="24"/>
          <w:szCs w:val="24"/>
          <w:lang w:val="en-US"/>
        </w:rPr>
        <w:t xml:space="preserve">for the performance of that part of the contract, </w:t>
      </w:r>
      <w:proofErr w:type="spellStart"/>
      <w:r w:rsidR="00794A45" w:rsidRPr="00794A45">
        <w:rPr>
          <w:rFonts w:ascii="Times New Roman" w:hAnsi="Times New Roman"/>
          <w:sz w:val="24"/>
          <w:szCs w:val="24"/>
          <w:lang w:val="en-US"/>
        </w:rPr>
        <w:t>Ms</w:t>
      </w:r>
      <w:proofErr w:type="spellEnd"/>
      <w:r w:rsidR="00794A45" w:rsidRPr="00794A45">
        <w:rPr>
          <w:rFonts w:ascii="Times New Roman" w:hAnsi="Times New Roman"/>
          <w:sz w:val="24"/>
          <w:szCs w:val="24"/>
          <w:lang w:val="en-US"/>
        </w:rPr>
        <w:t xml:space="preserve"> </w:t>
      </w:r>
      <w:proofErr w:type="spellStart"/>
      <w:r w:rsidR="00794A45" w:rsidRPr="00794A45">
        <w:rPr>
          <w:rFonts w:ascii="Times New Roman" w:hAnsi="Times New Roman"/>
          <w:i/>
          <w:sz w:val="24"/>
          <w:szCs w:val="24"/>
          <w:lang w:val="en-US"/>
        </w:rPr>
        <w:t>Mabwe</w:t>
      </w:r>
      <w:proofErr w:type="spellEnd"/>
      <w:r w:rsidR="00794A45" w:rsidRPr="00794A45">
        <w:rPr>
          <w:rFonts w:ascii="Times New Roman" w:hAnsi="Times New Roman"/>
          <w:sz w:val="24"/>
          <w:szCs w:val="24"/>
          <w:lang w:val="en-US"/>
        </w:rPr>
        <w:t xml:space="preserve"> takes a different view, namely that funding was a </w:t>
      </w:r>
      <w:proofErr w:type="spellStart"/>
      <w:r w:rsidR="00794A45" w:rsidRPr="00794A45">
        <w:rPr>
          <w:rFonts w:ascii="Times New Roman" w:hAnsi="Times New Roman"/>
          <w:sz w:val="24"/>
          <w:szCs w:val="24"/>
          <w:lang w:val="en-US"/>
        </w:rPr>
        <w:t>resolutive</w:t>
      </w:r>
      <w:proofErr w:type="spellEnd"/>
      <w:r w:rsidR="00794A45" w:rsidRPr="00794A45">
        <w:rPr>
          <w:rFonts w:ascii="Times New Roman" w:hAnsi="Times New Roman"/>
          <w:sz w:val="24"/>
          <w:szCs w:val="24"/>
          <w:lang w:val="en-US"/>
        </w:rPr>
        <w:t xml:space="preserve"> condition and not a condition precedent or suspensive condition as it is sometimes called.  In furtherance of that position</w:t>
      </w:r>
      <w:r w:rsidR="00C53334">
        <w:rPr>
          <w:rFonts w:ascii="Times New Roman" w:hAnsi="Times New Roman"/>
          <w:sz w:val="24"/>
          <w:szCs w:val="24"/>
          <w:lang w:val="en-US"/>
        </w:rPr>
        <w:t>,</w:t>
      </w:r>
      <w:r w:rsidR="00794A45" w:rsidRPr="00794A45">
        <w:rPr>
          <w:rFonts w:ascii="Times New Roman" w:hAnsi="Times New Roman"/>
          <w:sz w:val="24"/>
          <w:szCs w:val="24"/>
          <w:lang w:val="en-US"/>
        </w:rPr>
        <w:t xml:space="preserve"> </w:t>
      </w:r>
      <w:proofErr w:type="spellStart"/>
      <w:r w:rsidR="00794A45" w:rsidRPr="00794A45">
        <w:rPr>
          <w:rFonts w:ascii="Times New Roman" w:hAnsi="Times New Roman"/>
          <w:sz w:val="24"/>
          <w:szCs w:val="24"/>
          <w:lang w:val="en-US"/>
        </w:rPr>
        <w:t>Ms</w:t>
      </w:r>
      <w:proofErr w:type="spellEnd"/>
      <w:r w:rsidR="00794A45" w:rsidRPr="00794A45">
        <w:rPr>
          <w:rFonts w:ascii="Times New Roman" w:hAnsi="Times New Roman"/>
          <w:sz w:val="24"/>
          <w:szCs w:val="24"/>
          <w:lang w:val="en-US"/>
        </w:rPr>
        <w:t xml:space="preserve"> </w:t>
      </w:r>
      <w:proofErr w:type="spellStart"/>
      <w:r w:rsidR="00794A45" w:rsidRPr="00794A45">
        <w:rPr>
          <w:rFonts w:ascii="Times New Roman" w:hAnsi="Times New Roman"/>
          <w:i/>
          <w:sz w:val="24"/>
          <w:szCs w:val="24"/>
          <w:lang w:val="en-US"/>
        </w:rPr>
        <w:t>Mabwe</w:t>
      </w:r>
      <w:proofErr w:type="spellEnd"/>
      <w:r w:rsidR="00794A45" w:rsidRPr="00794A45">
        <w:rPr>
          <w:rFonts w:ascii="Times New Roman" w:hAnsi="Times New Roman"/>
          <w:sz w:val="24"/>
          <w:szCs w:val="24"/>
          <w:lang w:val="en-US"/>
        </w:rPr>
        <w:t xml:space="preserve"> submit</w:t>
      </w:r>
      <w:r w:rsidR="00C53334">
        <w:rPr>
          <w:rFonts w:ascii="Times New Roman" w:hAnsi="Times New Roman"/>
          <w:sz w:val="24"/>
          <w:szCs w:val="24"/>
          <w:lang w:val="en-US"/>
        </w:rPr>
        <w:t>ted</w:t>
      </w:r>
      <w:r w:rsidR="00794A45" w:rsidRPr="00794A45">
        <w:rPr>
          <w:rFonts w:ascii="Times New Roman" w:hAnsi="Times New Roman"/>
          <w:sz w:val="24"/>
          <w:szCs w:val="24"/>
          <w:lang w:val="en-US"/>
        </w:rPr>
        <w:t xml:space="preserve"> that when the respondent </w:t>
      </w:r>
      <w:proofErr w:type="spellStart"/>
      <w:r w:rsidR="00794A45" w:rsidRPr="00794A45">
        <w:rPr>
          <w:rFonts w:ascii="Times New Roman" w:hAnsi="Times New Roman"/>
          <w:sz w:val="24"/>
          <w:szCs w:val="24"/>
          <w:lang w:val="en-US"/>
        </w:rPr>
        <w:t>flighted</w:t>
      </w:r>
      <w:proofErr w:type="spellEnd"/>
      <w:r w:rsidR="00794A45" w:rsidRPr="00794A45">
        <w:rPr>
          <w:rFonts w:ascii="Times New Roman" w:hAnsi="Times New Roman"/>
          <w:sz w:val="24"/>
          <w:szCs w:val="24"/>
          <w:lang w:val="en-US"/>
        </w:rPr>
        <w:t xml:space="preserve"> the tender leading to the agreement, availability of funds was not the basis upon which the appellant</w:t>
      </w:r>
      <w:r w:rsidR="00C53334">
        <w:rPr>
          <w:rFonts w:ascii="Times New Roman" w:hAnsi="Times New Roman"/>
          <w:sz w:val="24"/>
          <w:szCs w:val="24"/>
          <w:lang w:val="en-US"/>
        </w:rPr>
        <w:t>’</w:t>
      </w:r>
      <w:r w:rsidR="00794A45" w:rsidRPr="00794A45">
        <w:rPr>
          <w:rFonts w:ascii="Times New Roman" w:hAnsi="Times New Roman"/>
          <w:sz w:val="24"/>
          <w:szCs w:val="24"/>
          <w:lang w:val="en-US"/>
        </w:rPr>
        <w:t xml:space="preserve">s bid was accepted.  The contract was complete on that basis, without condition.  It did have a condition but such condition was not on the contract itself but on the terms of the contract.  For that </w:t>
      </w:r>
      <w:r w:rsidR="009A1922" w:rsidRPr="00794A45">
        <w:rPr>
          <w:rFonts w:ascii="Times New Roman" w:hAnsi="Times New Roman"/>
          <w:sz w:val="24"/>
          <w:szCs w:val="24"/>
          <w:lang w:val="en-US"/>
        </w:rPr>
        <w:t>reason,</w:t>
      </w:r>
      <w:r w:rsidR="00794A45" w:rsidRPr="00794A45">
        <w:rPr>
          <w:rFonts w:ascii="Times New Roman" w:hAnsi="Times New Roman"/>
          <w:sz w:val="24"/>
          <w:szCs w:val="24"/>
          <w:lang w:val="en-US"/>
        </w:rPr>
        <w:t xml:space="preserve"> such condition did not take away the rights and obligations created by the contract.  The condition was </w:t>
      </w:r>
      <w:proofErr w:type="spellStart"/>
      <w:r w:rsidR="00794A45" w:rsidRPr="00794A45">
        <w:rPr>
          <w:rFonts w:ascii="Times New Roman" w:hAnsi="Times New Roman"/>
          <w:sz w:val="24"/>
          <w:szCs w:val="24"/>
          <w:lang w:val="en-US"/>
        </w:rPr>
        <w:t>resolutive</w:t>
      </w:r>
      <w:proofErr w:type="spellEnd"/>
      <w:r w:rsidR="00794A45" w:rsidRPr="00794A45">
        <w:rPr>
          <w:rFonts w:ascii="Times New Roman" w:hAnsi="Times New Roman"/>
          <w:sz w:val="24"/>
          <w:szCs w:val="24"/>
          <w:lang w:val="en-US"/>
        </w:rPr>
        <w:t xml:space="preserve"> and not precedent to the contract.  </w:t>
      </w:r>
      <w:r w:rsidR="009A1922">
        <w:rPr>
          <w:rFonts w:ascii="Times New Roman" w:hAnsi="Times New Roman"/>
          <w:sz w:val="24"/>
          <w:szCs w:val="24"/>
          <w:lang w:val="en-US"/>
        </w:rPr>
        <w:t>Accordingly,</w:t>
      </w:r>
      <w:r w:rsidR="00794A45" w:rsidRPr="00794A45">
        <w:rPr>
          <w:rFonts w:ascii="Times New Roman" w:hAnsi="Times New Roman"/>
          <w:sz w:val="24"/>
          <w:szCs w:val="24"/>
          <w:lang w:val="en-US"/>
        </w:rPr>
        <w:t xml:space="preserve"> the appellant could rightly sue in the event of breach.  In other words, contended </w:t>
      </w:r>
      <w:proofErr w:type="spellStart"/>
      <w:r w:rsidR="00794A45" w:rsidRPr="00794A45">
        <w:rPr>
          <w:rFonts w:ascii="Times New Roman" w:hAnsi="Times New Roman"/>
          <w:sz w:val="24"/>
          <w:szCs w:val="24"/>
          <w:lang w:val="en-US"/>
        </w:rPr>
        <w:t>Ms</w:t>
      </w:r>
      <w:proofErr w:type="spellEnd"/>
      <w:r w:rsidR="00794A45" w:rsidRPr="00794A45">
        <w:rPr>
          <w:rFonts w:ascii="Times New Roman" w:hAnsi="Times New Roman"/>
          <w:sz w:val="24"/>
          <w:szCs w:val="24"/>
          <w:lang w:val="en-US"/>
        </w:rPr>
        <w:t xml:space="preserve"> </w:t>
      </w:r>
      <w:proofErr w:type="spellStart"/>
      <w:r w:rsidR="00794A45" w:rsidRPr="00794A45">
        <w:rPr>
          <w:rFonts w:ascii="Times New Roman" w:hAnsi="Times New Roman"/>
          <w:i/>
          <w:sz w:val="24"/>
          <w:szCs w:val="24"/>
          <w:lang w:val="en-US"/>
        </w:rPr>
        <w:t>Mabwe</w:t>
      </w:r>
      <w:proofErr w:type="spellEnd"/>
      <w:r w:rsidR="00794A45" w:rsidRPr="00794A45">
        <w:rPr>
          <w:rFonts w:ascii="Times New Roman" w:hAnsi="Times New Roman"/>
          <w:sz w:val="24"/>
          <w:szCs w:val="24"/>
          <w:lang w:val="en-US"/>
        </w:rPr>
        <w:t xml:space="preserve">, the contract consummated in 2014, did not become binding upon the availability of funds.  It became binding upon signature.  It remained so and would only </w:t>
      </w:r>
      <w:r w:rsidR="00794A45" w:rsidRPr="00794A45">
        <w:rPr>
          <w:rFonts w:ascii="Times New Roman" w:hAnsi="Times New Roman"/>
          <w:sz w:val="24"/>
          <w:szCs w:val="24"/>
          <w:lang w:val="en-US"/>
        </w:rPr>
        <w:lastRenderedPageBreak/>
        <w:t xml:space="preserve">terminate upon the availability of funds and the performance of the second phase of the agreement. In support of these submissions </w:t>
      </w:r>
      <w:proofErr w:type="spellStart"/>
      <w:r w:rsidR="00794A45" w:rsidRPr="00794A45">
        <w:rPr>
          <w:rFonts w:ascii="Times New Roman" w:hAnsi="Times New Roman"/>
          <w:sz w:val="24"/>
          <w:szCs w:val="24"/>
          <w:lang w:val="en-US"/>
        </w:rPr>
        <w:t>Ms</w:t>
      </w:r>
      <w:proofErr w:type="spellEnd"/>
      <w:r w:rsidR="00794A45" w:rsidRPr="00794A45">
        <w:rPr>
          <w:rFonts w:ascii="Times New Roman" w:hAnsi="Times New Roman"/>
          <w:sz w:val="24"/>
          <w:szCs w:val="24"/>
          <w:lang w:val="en-US"/>
        </w:rPr>
        <w:t xml:space="preserve"> </w:t>
      </w:r>
      <w:proofErr w:type="spellStart"/>
      <w:r w:rsidR="00794A45" w:rsidRPr="00794A45">
        <w:rPr>
          <w:rFonts w:ascii="Times New Roman" w:hAnsi="Times New Roman"/>
          <w:i/>
          <w:sz w:val="24"/>
          <w:szCs w:val="24"/>
          <w:lang w:val="en-US"/>
        </w:rPr>
        <w:t>Mabwe</w:t>
      </w:r>
      <w:proofErr w:type="spellEnd"/>
      <w:r w:rsidR="00794A45" w:rsidRPr="00794A45">
        <w:rPr>
          <w:rFonts w:ascii="Times New Roman" w:hAnsi="Times New Roman"/>
          <w:sz w:val="24"/>
          <w:szCs w:val="24"/>
          <w:lang w:val="en-US"/>
        </w:rPr>
        <w:t xml:space="preserve"> relied on a passage qu</w:t>
      </w:r>
      <w:r w:rsidR="003C2C42">
        <w:rPr>
          <w:rFonts w:ascii="Times New Roman" w:hAnsi="Times New Roman"/>
          <w:sz w:val="24"/>
          <w:szCs w:val="24"/>
          <w:lang w:val="en-US"/>
        </w:rPr>
        <w:t>oted from p 126 of “</w:t>
      </w:r>
      <w:r w:rsidR="003C2C42" w:rsidRPr="003C2C42">
        <w:rPr>
          <w:rFonts w:ascii="Times New Roman" w:hAnsi="Times New Roman"/>
          <w:i/>
          <w:sz w:val="24"/>
          <w:szCs w:val="24"/>
          <w:lang w:val="en-US"/>
        </w:rPr>
        <w:t>The Law of C</w:t>
      </w:r>
      <w:r w:rsidR="00794A45" w:rsidRPr="003C2C42">
        <w:rPr>
          <w:rFonts w:ascii="Times New Roman" w:hAnsi="Times New Roman"/>
          <w:i/>
          <w:sz w:val="24"/>
          <w:szCs w:val="24"/>
          <w:lang w:val="en-US"/>
        </w:rPr>
        <w:t>ontract in South Africa</w:t>
      </w:r>
      <w:r w:rsidR="00AF0029">
        <w:rPr>
          <w:rFonts w:ascii="Times New Roman" w:hAnsi="Times New Roman"/>
          <w:sz w:val="24"/>
          <w:szCs w:val="24"/>
          <w:lang w:val="en-US"/>
        </w:rPr>
        <w:t>” by R. H Christie, which reads:</w:t>
      </w:r>
    </w:p>
    <w:p w14:paraId="27733906" w14:textId="36C775E4" w:rsidR="00794A45" w:rsidRPr="00794A45" w:rsidRDefault="00794A45" w:rsidP="00AF0029">
      <w:pPr>
        <w:spacing w:after="0" w:line="240" w:lineRule="auto"/>
        <w:ind w:left="1440"/>
        <w:jc w:val="both"/>
        <w:rPr>
          <w:rFonts w:ascii="Times New Roman" w:eastAsiaTheme="minorHAnsi" w:hAnsi="Times New Roman"/>
          <w:sz w:val="24"/>
          <w:szCs w:val="24"/>
          <w:lang w:val="en-US"/>
        </w:rPr>
      </w:pPr>
      <w:r w:rsidRPr="00794A45">
        <w:rPr>
          <w:rFonts w:ascii="Times New Roman" w:eastAsiaTheme="minorHAnsi" w:hAnsi="Times New Roman"/>
          <w:sz w:val="24"/>
          <w:szCs w:val="24"/>
          <w:lang w:val="en-US"/>
        </w:rPr>
        <w:t xml:space="preserve">“A condition precedent suspends the operation of all or some of the obligations flowing from the contract until the occurrence of a future uncertain event, whereas a </w:t>
      </w:r>
      <w:proofErr w:type="spellStart"/>
      <w:r w:rsidRPr="00794A45">
        <w:rPr>
          <w:rFonts w:ascii="Times New Roman" w:eastAsiaTheme="minorHAnsi" w:hAnsi="Times New Roman"/>
          <w:sz w:val="24"/>
          <w:szCs w:val="24"/>
          <w:lang w:val="en-US"/>
        </w:rPr>
        <w:t>resolutive</w:t>
      </w:r>
      <w:proofErr w:type="spellEnd"/>
      <w:r w:rsidRPr="00794A45">
        <w:rPr>
          <w:rFonts w:ascii="Times New Roman" w:eastAsiaTheme="minorHAnsi" w:hAnsi="Times New Roman"/>
          <w:sz w:val="24"/>
          <w:szCs w:val="24"/>
          <w:lang w:val="en-US"/>
        </w:rPr>
        <w:t xml:space="preserve"> condition terminates all or some of the obligations flowing from the contract upon the occurrence of a future uncertain event.”</w:t>
      </w:r>
    </w:p>
    <w:p w14:paraId="0A5F642A" w14:textId="77777777" w:rsidR="00794A45" w:rsidRPr="00794A45" w:rsidRDefault="00794A45" w:rsidP="00794A45">
      <w:pPr>
        <w:spacing w:after="0" w:line="240" w:lineRule="auto"/>
        <w:ind w:left="810" w:hanging="810"/>
        <w:jc w:val="both"/>
        <w:rPr>
          <w:rFonts w:ascii="Times New Roman" w:eastAsiaTheme="minorHAnsi" w:hAnsi="Times New Roman"/>
          <w:sz w:val="24"/>
          <w:szCs w:val="24"/>
          <w:lang w:val="en-US"/>
        </w:rPr>
      </w:pPr>
    </w:p>
    <w:p w14:paraId="08924F97" w14:textId="77777777" w:rsidR="00794A45" w:rsidRPr="00794A45" w:rsidRDefault="00794A45" w:rsidP="00794A45">
      <w:pPr>
        <w:spacing w:after="160" w:line="240" w:lineRule="auto"/>
        <w:ind w:left="810" w:hanging="810"/>
        <w:jc w:val="both"/>
        <w:rPr>
          <w:rFonts w:ascii="Times New Roman" w:eastAsiaTheme="minorHAnsi" w:hAnsi="Times New Roman"/>
          <w:sz w:val="24"/>
          <w:szCs w:val="24"/>
          <w:lang w:val="en-US"/>
        </w:rPr>
      </w:pPr>
    </w:p>
    <w:p w14:paraId="70040D66" w14:textId="55994F05" w:rsidR="00794A45" w:rsidRDefault="00794A45" w:rsidP="00794A45">
      <w:pPr>
        <w:spacing w:after="160" w:line="480" w:lineRule="auto"/>
        <w:ind w:firstLine="1440"/>
        <w:jc w:val="both"/>
        <w:rPr>
          <w:rFonts w:ascii="Times New Roman" w:eastAsiaTheme="minorHAnsi" w:hAnsi="Times New Roman"/>
          <w:sz w:val="24"/>
          <w:szCs w:val="24"/>
          <w:lang w:val="en-US"/>
        </w:rPr>
      </w:pPr>
      <w:r w:rsidRPr="00794A45">
        <w:rPr>
          <w:rFonts w:ascii="Times New Roman" w:eastAsiaTheme="minorHAnsi" w:hAnsi="Times New Roman"/>
          <w:sz w:val="24"/>
          <w:szCs w:val="24"/>
          <w:lang w:val="en-US"/>
        </w:rPr>
        <w:t xml:space="preserve">Reliance was also placed on the case of </w:t>
      </w:r>
      <w:proofErr w:type="spellStart"/>
      <w:r w:rsidRPr="00794A45">
        <w:rPr>
          <w:rFonts w:ascii="Times New Roman" w:eastAsiaTheme="minorHAnsi" w:hAnsi="Times New Roman"/>
          <w:i/>
          <w:sz w:val="24"/>
          <w:szCs w:val="24"/>
          <w:lang w:val="en-US"/>
        </w:rPr>
        <w:t>Odendaals</w:t>
      </w:r>
      <w:proofErr w:type="spellEnd"/>
      <w:r w:rsidRPr="00794A45">
        <w:rPr>
          <w:rFonts w:ascii="Times New Roman" w:eastAsiaTheme="minorHAnsi" w:hAnsi="Times New Roman"/>
          <w:i/>
          <w:sz w:val="24"/>
          <w:szCs w:val="24"/>
          <w:lang w:val="en-US"/>
        </w:rPr>
        <w:t xml:space="preserve"> </w:t>
      </w:r>
      <w:r w:rsidR="00C53334">
        <w:rPr>
          <w:rFonts w:ascii="Times New Roman" w:eastAsiaTheme="minorHAnsi" w:hAnsi="Times New Roman"/>
          <w:i/>
          <w:sz w:val="24"/>
          <w:szCs w:val="24"/>
          <w:lang w:val="en-US"/>
        </w:rPr>
        <w:t>T</w:t>
      </w:r>
      <w:r w:rsidRPr="00794A45">
        <w:rPr>
          <w:rFonts w:ascii="Times New Roman" w:eastAsiaTheme="minorHAnsi" w:hAnsi="Times New Roman"/>
          <w:i/>
          <w:sz w:val="24"/>
          <w:szCs w:val="24"/>
          <w:lang w:val="en-US"/>
        </w:rPr>
        <w:t xml:space="preserve">rust Municipality </w:t>
      </w:r>
      <w:r w:rsidRPr="00794A45">
        <w:rPr>
          <w:rFonts w:ascii="Times New Roman" w:eastAsiaTheme="minorHAnsi" w:hAnsi="Times New Roman"/>
          <w:sz w:val="24"/>
          <w:szCs w:val="24"/>
          <w:lang w:val="en-US"/>
        </w:rPr>
        <w:t>v</w:t>
      </w:r>
      <w:r w:rsidRPr="00794A45">
        <w:rPr>
          <w:rFonts w:ascii="Times New Roman" w:eastAsiaTheme="minorHAnsi" w:hAnsi="Times New Roman"/>
          <w:i/>
          <w:sz w:val="24"/>
          <w:szCs w:val="24"/>
          <w:lang w:val="en-US"/>
        </w:rPr>
        <w:t xml:space="preserve"> New Nigel Estate Gold Mining Ltd </w:t>
      </w:r>
      <w:r w:rsidRPr="00794A45">
        <w:rPr>
          <w:rFonts w:ascii="Times New Roman" w:eastAsiaTheme="minorHAnsi" w:hAnsi="Times New Roman"/>
          <w:sz w:val="24"/>
          <w:szCs w:val="24"/>
          <w:lang w:val="en-US"/>
        </w:rPr>
        <w:t xml:space="preserve">1948 G (2) SA 656 (0) at 666-7.  The argument made by </w:t>
      </w:r>
      <w:proofErr w:type="spellStart"/>
      <w:r w:rsidRPr="00794A45">
        <w:rPr>
          <w:rFonts w:ascii="Times New Roman" w:eastAsiaTheme="minorHAnsi" w:hAnsi="Times New Roman"/>
          <w:sz w:val="24"/>
          <w:szCs w:val="24"/>
          <w:lang w:val="en-US"/>
        </w:rPr>
        <w:t>Ms</w:t>
      </w:r>
      <w:proofErr w:type="spellEnd"/>
      <w:r w:rsidRPr="00794A45">
        <w:rPr>
          <w:rFonts w:ascii="Times New Roman" w:eastAsiaTheme="minorHAnsi" w:hAnsi="Times New Roman"/>
          <w:sz w:val="24"/>
          <w:szCs w:val="24"/>
          <w:lang w:val="en-US"/>
        </w:rPr>
        <w:t xml:space="preserve"> </w:t>
      </w:r>
      <w:proofErr w:type="spellStart"/>
      <w:r w:rsidRPr="00794A45">
        <w:rPr>
          <w:rFonts w:ascii="Times New Roman" w:eastAsiaTheme="minorHAnsi" w:hAnsi="Times New Roman"/>
          <w:i/>
          <w:sz w:val="24"/>
          <w:szCs w:val="24"/>
          <w:lang w:val="en-US"/>
        </w:rPr>
        <w:t>Mabwe</w:t>
      </w:r>
      <w:proofErr w:type="spellEnd"/>
      <w:r w:rsidRPr="00794A45">
        <w:rPr>
          <w:rFonts w:ascii="Times New Roman" w:eastAsiaTheme="minorHAnsi" w:hAnsi="Times New Roman"/>
          <w:sz w:val="24"/>
          <w:szCs w:val="24"/>
          <w:lang w:val="en-US"/>
        </w:rPr>
        <w:t xml:space="preserve"> boils down to this</w:t>
      </w:r>
      <w:r w:rsidR="009A1922">
        <w:rPr>
          <w:rFonts w:ascii="Times New Roman" w:eastAsiaTheme="minorHAnsi" w:hAnsi="Times New Roman"/>
          <w:sz w:val="24"/>
          <w:szCs w:val="24"/>
          <w:lang w:val="en-US"/>
        </w:rPr>
        <w:t>;</w:t>
      </w:r>
      <w:r w:rsidRPr="00794A45">
        <w:rPr>
          <w:rFonts w:ascii="Times New Roman" w:eastAsiaTheme="minorHAnsi" w:hAnsi="Times New Roman"/>
          <w:sz w:val="24"/>
          <w:szCs w:val="24"/>
          <w:lang w:val="en-US"/>
        </w:rPr>
        <w:t xml:space="preserve"> that despite the condition to do with availability of funds, the contract itself is valid and enforceable because the condition is not on the contract itself but on a term of the contract.  It is on that basis that specific performance was sought and, alternatively, damages for breach of contract.</w:t>
      </w:r>
    </w:p>
    <w:p w14:paraId="0A8FC701" w14:textId="77777777" w:rsidR="00C40FDB" w:rsidRPr="00794A45" w:rsidRDefault="00C40FDB" w:rsidP="00C40FDB">
      <w:pPr>
        <w:spacing w:after="0" w:line="240" w:lineRule="auto"/>
        <w:ind w:firstLine="1440"/>
        <w:jc w:val="both"/>
        <w:rPr>
          <w:rFonts w:ascii="Times New Roman" w:eastAsiaTheme="minorHAnsi" w:hAnsi="Times New Roman"/>
          <w:sz w:val="24"/>
          <w:szCs w:val="24"/>
          <w:lang w:val="en-US"/>
        </w:rPr>
      </w:pPr>
    </w:p>
    <w:p w14:paraId="577DAE21" w14:textId="77777777" w:rsidR="00002A9C" w:rsidRDefault="00002A9C" w:rsidP="00794A45">
      <w:pPr>
        <w:spacing w:after="160" w:line="480" w:lineRule="auto"/>
        <w:jc w:val="both"/>
        <w:rPr>
          <w:rFonts w:ascii="Times New Roman" w:eastAsiaTheme="minorHAnsi" w:hAnsi="Times New Roman"/>
          <w:sz w:val="24"/>
          <w:szCs w:val="24"/>
          <w:lang w:val="en-US"/>
        </w:rPr>
      </w:pPr>
      <w:r>
        <w:rPr>
          <w:rFonts w:ascii="Times New Roman" w:eastAsiaTheme="minorHAnsi" w:hAnsi="Times New Roman"/>
          <w:b/>
          <w:sz w:val="24"/>
          <w:szCs w:val="24"/>
          <w:lang w:val="en-US"/>
        </w:rPr>
        <w:tab/>
      </w:r>
      <w:r>
        <w:rPr>
          <w:rFonts w:ascii="Times New Roman" w:eastAsiaTheme="minorHAnsi" w:hAnsi="Times New Roman"/>
          <w:b/>
          <w:sz w:val="24"/>
          <w:szCs w:val="24"/>
          <w:lang w:val="en-US"/>
        </w:rPr>
        <w:tab/>
      </w:r>
      <w:r w:rsidRPr="00002A9C">
        <w:rPr>
          <w:rFonts w:ascii="Times New Roman" w:eastAsiaTheme="minorHAnsi" w:hAnsi="Times New Roman"/>
          <w:sz w:val="24"/>
          <w:szCs w:val="24"/>
          <w:lang w:val="en-US"/>
        </w:rPr>
        <w:t>On the other hand</w:t>
      </w:r>
      <w:r>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Mr</w:t>
      </w:r>
      <w:proofErr w:type="spellEnd"/>
      <w:r>
        <w:rPr>
          <w:rFonts w:ascii="Times New Roman" w:eastAsiaTheme="minorHAnsi" w:hAnsi="Times New Roman"/>
          <w:sz w:val="24"/>
          <w:szCs w:val="24"/>
          <w:lang w:val="en-US"/>
        </w:rPr>
        <w:t xml:space="preserve"> </w:t>
      </w:r>
      <w:proofErr w:type="spellStart"/>
      <w:r>
        <w:rPr>
          <w:rFonts w:ascii="Times New Roman" w:eastAsiaTheme="minorHAnsi" w:hAnsi="Times New Roman"/>
          <w:i/>
          <w:sz w:val="24"/>
          <w:szCs w:val="24"/>
          <w:lang w:val="en-US"/>
        </w:rPr>
        <w:t>Moyo</w:t>
      </w:r>
      <w:proofErr w:type="spellEnd"/>
      <w:r>
        <w:rPr>
          <w:rFonts w:ascii="Times New Roman" w:eastAsiaTheme="minorHAnsi" w:hAnsi="Times New Roman"/>
          <w:sz w:val="24"/>
          <w:szCs w:val="24"/>
          <w:lang w:val="en-US"/>
        </w:rPr>
        <w:t xml:space="preserve">, for the respondent, submitted that the cause of action arose on 26 January 2017 when the respondent gave notice that it was cancelling the agreement between the parties.  Prescription began to run from that date.  </w:t>
      </w:r>
      <w:proofErr w:type="spellStart"/>
      <w:r>
        <w:rPr>
          <w:rFonts w:ascii="Times New Roman" w:eastAsiaTheme="minorHAnsi" w:hAnsi="Times New Roman"/>
          <w:sz w:val="24"/>
          <w:szCs w:val="24"/>
          <w:lang w:val="en-US"/>
        </w:rPr>
        <w:t>Mr</w:t>
      </w:r>
      <w:proofErr w:type="spellEnd"/>
      <w:r>
        <w:rPr>
          <w:rFonts w:ascii="Times New Roman" w:eastAsiaTheme="minorHAnsi" w:hAnsi="Times New Roman"/>
          <w:sz w:val="24"/>
          <w:szCs w:val="24"/>
          <w:lang w:val="en-US"/>
        </w:rPr>
        <w:t xml:space="preserve"> </w:t>
      </w:r>
      <w:proofErr w:type="spellStart"/>
      <w:r>
        <w:rPr>
          <w:rFonts w:ascii="Times New Roman" w:eastAsiaTheme="minorHAnsi" w:hAnsi="Times New Roman"/>
          <w:i/>
          <w:sz w:val="24"/>
          <w:szCs w:val="24"/>
          <w:lang w:val="en-US"/>
        </w:rPr>
        <w:t>Moyo</w:t>
      </w:r>
      <w:proofErr w:type="spellEnd"/>
      <w:r>
        <w:rPr>
          <w:rFonts w:ascii="Times New Roman" w:eastAsiaTheme="minorHAnsi" w:hAnsi="Times New Roman"/>
          <w:i/>
          <w:sz w:val="24"/>
          <w:szCs w:val="24"/>
          <w:lang w:val="en-US"/>
        </w:rPr>
        <w:t xml:space="preserve"> </w:t>
      </w:r>
      <w:r>
        <w:rPr>
          <w:rFonts w:ascii="Times New Roman" w:eastAsiaTheme="minorHAnsi" w:hAnsi="Times New Roman"/>
          <w:sz w:val="24"/>
          <w:szCs w:val="24"/>
          <w:lang w:val="en-US"/>
        </w:rPr>
        <w:t xml:space="preserve">did concede that the parties had engaged each other after that date but submitted that such engagements did not interrupt the running of prescription.  As of 5 January 2021 when summons were served, the three year prescriptive period had lapsed.  It was on that basis that </w:t>
      </w:r>
      <w:proofErr w:type="spellStart"/>
      <w:r>
        <w:rPr>
          <w:rFonts w:ascii="Times New Roman" w:eastAsiaTheme="minorHAnsi" w:hAnsi="Times New Roman"/>
          <w:sz w:val="24"/>
          <w:szCs w:val="24"/>
          <w:lang w:val="en-US"/>
        </w:rPr>
        <w:t>Mr</w:t>
      </w:r>
      <w:proofErr w:type="spellEnd"/>
      <w:r>
        <w:rPr>
          <w:rFonts w:ascii="Times New Roman" w:eastAsiaTheme="minorHAnsi" w:hAnsi="Times New Roman"/>
          <w:sz w:val="24"/>
          <w:szCs w:val="24"/>
          <w:lang w:val="en-US"/>
        </w:rPr>
        <w:t xml:space="preserve"> </w:t>
      </w:r>
      <w:proofErr w:type="spellStart"/>
      <w:r>
        <w:rPr>
          <w:rFonts w:ascii="Times New Roman" w:eastAsiaTheme="minorHAnsi" w:hAnsi="Times New Roman"/>
          <w:i/>
          <w:sz w:val="24"/>
          <w:szCs w:val="24"/>
          <w:lang w:val="en-US"/>
        </w:rPr>
        <w:t>Moyo</w:t>
      </w:r>
      <w:proofErr w:type="spellEnd"/>
      <w:r>
        <w:rPr>
          <w:rFonts w:ascii="Times New Roman" w:eastAsiaTheme="minorHAnsi" w:hAnsi="Times New Roman"/>
          <w:i/>
          <w:sz w:val="24"/>
          <w:szCs w:val="24"/>
          <w:lang w:val="en-US"/>
        </w:rPr>
        <w:t xml:space="preserve"> </w:t>
      </w:r>
      <w:r>
        <w:rPr>
          <w:rFonts w:ascii="Times New Roman" w:eastAsiaTheme="minorHAnsi" w:hAnsi="Times New Roman"/>
          <w:sz w:val="24"/>
          <w:szCs w:val="24"/>
          <w:lang w:val="en-US"/>
        </w:rPr>
        <w:t>urged this Court to uphold the special plea of prescription arguing that the respondent’s cross appeal has merit.</w:t>
      </w:r>
    </w:p>
    <w:p w14:paraId="481A90D5" w14:textId="0DFBDC5C" w:rsidR="00794A45" w:rsidRDefault="00002A9C" w:rsidP="00C40FDB">
      <w:pPr>
        <w:spacing w:after="0" w:line="48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ab/>
        <w:t>On the merits</w:t>
      </w:r>
      <w:r w:rsidR="005C458D">
        <w:rPr>
          <w:rFonts w:ascii="Times New Roman" w:eastAsiaTheme="minorHAnsi" w:hAnsi="Times New Roman"/>
          <w:sz w:val="24"/>
          <w:szCs w:val="24"/>
          <w:lang w:val="en-US"/>
        </w:rPr>
        <w:t>,</w:t>
      </w:r>
      <w:r>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Mr</w:t>
      </w:r>
      <w:proofErr w:type="spellEnd"/>
      <w:r>
        <w:rPr>
          <w:rFonts w:ascii="Times New Roman" w:eastAsiaTheme="minorHAnsi" w:hAnsi="Times New Roman"/>
          <w:sz w:val="24"/>
          <w:szCs w:val="24"/>
          <w:lang w:val="en-US"/>
        </w:rPr>
        <w:t xml:space="preserve"> </w:t>
      </w:r>
      <w:proofErr w:type="spellStart"/>
      <w:r>
        <w:rPr>
          <w:rFonts w:ascii="Times New Roman" w:eastAsiaTheme="minorHAnsi" w:hAnsi="Times New Roman"/>
          <w:i/>
          <w:sz w:val="24"/>
          <w:szCs w:val="24"/>
          <w:lang w:val="en-US"/>
        </w:rPr>
        <w:t>Moyo</w:t>
      </w:r>
      <w:proofErr w:type="spellEnd"/>
      <w:r>
        <w:rPr>
          <w:rFonts w:ascii="Times New Roman" w:eastAsiaTheme="minorHAnsi" w:hAnsi="Times New Roman"/>
          <w:i/>
          <w:sz w:val="24"/>
          <w:szCs w:val="24"/>
          <w:lang w:val="en-US"/>
        </w:rPr>
        <w:t xml:space="preserve"> </w:t>
      </w:r>
      <w:r>
        <w:rPr>
          <w:rFonts w:ascii="Times New Roman" w:eastAsiaTheme="minorHAnsi" w:hAnsi="Times New Roman"/>
          <w:sz w:val="24"/>
          <w:szCs w:val="24"/>
          <w:lang w:val="en-US"/>
        </w:rPr>
        <w:t>submitted that the appellant’s case was based on an inchoate agreement which at law ca</w:t>
      </w:r>
      <w:r w:rsidR="001D5C2C">
        <w:rPr>
          <w:rFonts w:ascii="Times New Roman" w:eastAsiaTheme="minorHAnsi" w:hAnsi="Times New Roman"/>
          <w:sz w:val="24"/>
          <w:szCs w:val="24"/>
          <w:lang w:val="en-US"/>
        </w:rPr>
        <w:t>nnot sustain a cause of action.  That is so, beca</w:t>
      </w:r>
      <w:r w:rsidR="005C458D">
        <w:rPr>
          <w:rFonts w:ascii="Times New Roman" w:eastAsiaTheme="minorHAnsi" w:hAnsi="Times New Roman"/>
          <w:sz w:val="24"/>
          <w:szCs w:val="24"/>
          <w:lang w:val="en-US"/>
        </w:rPr>
        <w:t>use the agreement was subject</w:t>
      </w:r>
      <w:r w:rsidR="001D5C2C">
        <w:rPr>
          <w:rFonts w:ascii="Times New Roman" w:eastAsiaTheme="minorHAnsi" w:hAnsi="Times New Roman"/>
          <w:sz w:val="24"/>
          <w:szCs w:val="24"/>
          <w:lang w:val="en-US"/>
        </w:rPr>
        <w:t xml:space="preserve"> to a suspensive condition, namely availability of funds.  That condition </w:t>
      </w:r>
      <w:r w:rsidR="001D5C2C">
        <w:rPr>
          <w:rFonts w:ascii="Times New Roman" w:eastAsiaTheme="minorHAnsi" w:hAnsi="Times New Roman"/>
          <w:sz w:val="24"/>
          <w:szCs w:val="24"/>
          <w:lang w:val="en-US"/>
        </w:rPr>
        <w:lastRenderedPageBreak/>
        <w:t>not having been met</w:t>
      </w:r>
      <w:r w:rsidR="008F3817">
        <w:rPr>
          <w:rFonts w:ascii="Times New Roman" w:eastAsiaTheme="minorHAnsi" w:hAnsi="Times New Roman"/>
          <w:sz w:val="24"/>
          <w:szCs w:val="24"/>
          <w:lang w:val="en-US"/>
        </w:rPr>
        <w:t>,</w:t>
      </w:r>
      <w:r w:rsidR="001D5C2C">
        <w:rPr>
          <w:rFonts w:ascii="Times New Roman" w:eastAsiaTheme="minorHAnsi" w:hAnsi="Times New Roman"/>
          <w:sz w:val="24"/>
          <w:szCs w:val="24"/>
          <w:lang w:val="en-US"/>
        </w:rPr>
        <w:t xml:space="preserve"> there was no contract which could be </w:t>
      </w:r>
      <w:r w:rsidR="00D464F8">
        <w:rPr>
          <w:rFonts w:ascii="Times New Roman" w:eastAsiaTheme="minorHAnsi" w:hAnsi="Times New Roman"/>
          <w:sz w:val="24"/>
          <w:szCs w:val="24"/>
          <w:lang w:val="en-US"/>
        </w:rPr>
        <w:t xml:space="preserve">enforced.  It was for that reason that </w:t>
      </w:r>
      <w:proofErr w:type="spellStart"/>
      <w:r w:rsidR="00D464F8">
        <w:rPr>
          <w:rFonts w:ascii="Times New Roman" w:eastAsiaTheme="minorHAnsi" w:hAnsi="Times New Roman"/>
          <w:sz w:val="24"/>
          <w:szCs w:val="24"/>
          <w:lang w:val="en-US"/>
        </w:rPr>
        <w:t>Mr</w:t>
      </w:r>
      <w:proofErr w:type="spellEnd"/>
      <w:r w:rsidR="00D464F8">
        <w:rPr>
          <w:rFonts w:ascii="Times New Roman" w:eastAsiaTheme="minorHAnsi" w:hAnsi="Times New Roman"/>
          <w:sz w:val="24"/>
          <w:szCs w:val="24"/>
          <w:lang w:val="en-US"/>
        </w:rPr>
        <w:t xml:space="preserve"> </w:t>
      </w:r>
      <w:proofErr w:type="spellStart"/>
      <w:r w:rsidR="00D464F8">
        <w:rPr>
          <w:rFonts w:ascii="Times New Roman" w:eastAsiaTheme="minorHAnsi" w:hAnsi="Times New Roman"/>
          <w:i/>
          <w:sz w:val="24"/>
          <w:szCs w:val="24"/>
          <w:lang w:val="en-US"/>
        </w:rPr>
        <w:t>Moyo</w:t>
      </w:r>
      <w:proofErr w:type="spellEnd"/>
      <w:r w:rsidR="00D464F8">
        <w:rPr>
          <w:rFonts w:ascii="Times New Roman" w:eastAsiaTheme="minorHAnsi" w:hAnsi="Times New Roman"/>
          <w:i/>
          <w:sz w:val="24"/>
          <w:szCs w:val="24"/>
          <w:lang w:val="en-US"/>
        </w:rPr>
        <w:t xml:space="preserve"> </w:t>
      </w:r>
      <w:r w:rsidR="00D464F8">
        <w:rPr>
          <w:rFonts w:ascii="Times New Roman" w:eastAsiaTheme="minorHAnsi" w:hAnsi="Times New Roman"/>
          <w:sz w:val="24"/>
          <w:szCs w:val="24"/>
          <w:lang w:val="en-US"/>
        </w:rPr>
        <w:t xml:space="preserve">supported the decision of the court </w:t>
      </w:r>
      <w:r w:rsidR="00D464F8">
        <w:rPr>
          <w:rFonts w:ascii="Times New Roman" w:eastAsiaTheme="minorHAnsi" w:hAnsi="Times New Roman"/>
          <w:i/>
          <w:sz w:val="24"/>
          <w:szCs w:val="24"/>
          <w:lang w:val="en-US"/>
        </w:rPr>
        <w:t xml:space="preserve">a quo </w:t>
      </w:r>
      <w:r w:rsidR="00D464F8">
        <w:rPr>
          <w:rFonts w:ascii="Times New Roman" w:eastAsiaTheme="minorHAnsi" w:hAnsi="Times New Roman"/>
          <w:sz w:val="24"/>
          <w:szCs w:val="24"/>
          <w:lang w:val="en-US"/>
        </w:rPr>
        <w:t>when it stated as follows:</w:t>
      </w:r>
    </w:p>
    <w:p w14:paraId="7E6EA7E4" w14:textId="072AE909" w:rsidR="00D464F8" w:rsidRPr="00D464F8" w:rsidRDefault="00D464F8" w:rsidP="00B46F8A">
      <w:pPr>
        <w:spacing w:after="0" w:line="240" w:lineRule="auto"/>
        <w:ind w:left="720"/>
        <w:jc w:val="both"/>
        <w:rPr>
          <w:rFonts w:ascii="Times New Roman" w:eastAsiaTheme="minorHAnsi" w:hAnsi="Times New Roman"/>
          <w:sz w:val="24"/>
          <w:szCs w:val="24"/>
          <w:lang w:val="en-US"/>
        </w:rPr>
      </w:pPr>
      <w:r>
        <w:rPr>
          <w:rFonts w:ascii="Times New Roman" w:eastAsiaTheme="minorHAnsi" w:hAnsi="Times New Roman"/>
          <w:sz w:val="24"/>
          <w:szCs w:val="24"/>
          <w:lang w:val="en-US"/>
        </w:rPr>
        <w:t>“The defendant cannot therefore be liable for specific performance on a term of the contract that was never fulfilled or pleaded.  Neither can it also be held liable for any damages because the claim was located in a condition that had not been fulfilled.”</w:t>
      </w:r>
    </w:p>
    <w:p w14:paraId="1863FC10" w14:textId="77777777" w:rsidR="00794A45" w:rsidRPr="00794A45" w:rsidRDefault="00794A45" w:rsidP="00794A45">
      <w:pPr>
        <w:spacing w:after="160" w:line="480" w:lineRule="auto"/>
        <w:jc w:val="both"/>
        <w:rPr>
          <w:rFonts w:ascii="Times New Roman" w:eastAsiaTheme="minorHAnsi" w:hAnsi="Times New Roman"/>
          <w:b/>
          <w:sz w:val="24"/>
          <w:szCs w:val="24"/>
          <w:lang w:val="en-US"/>
        </w:rPr>
      </w:pPr>
    </w:p>
    <w:p w14:paraId="4EC9A5AA" w14:textId="77777777" w:rsidR="00794A45" w:rsidRPr="00794A45" w:rsidRDefault="00794A45" w:rsidP="00794A45">
      <w:pPr>
        <w:keepNext/>
        <w:spacing w:after="0" w:line="480" w:lineRule="auto"/>
        <w:jc w:val="both"/>
        <w:outlineLvl w:val="1"/>
        <w:rPr>
          <w:rFonts w:ascii="Times New Roman" w:eastAsiaTheme="minorHAnsi" w:hAnsi="Times New Roman"/>
          <w:b/>
          <w:sz w:val="24"/>
          <w:szCs w:val="24"/>
          <w:u w:val="single"/>
          <w:lang w:val="en-US"/>
        </w:rPr>
      </w:pPr>
      <w:r w:rsidRPr="00794A45">
        <w:rPr>
          <w:rFonts w:ascii="Times New Roman" w:eastAsiaTheme="minorHAnsi" w:hAnsi="Times New Roman"/>
          <w:b/>
          <w:sz w:val="24"/>
          <w:szCs w:val="24"/>
          <w:u w:val="single"/>
          <w:lang w:val="en-US"/>
        </w:rPr>
        <w:t xml:space="preserve">APPLYING THE LAW TO THE FACTS </w:t>
      </w:r>
    </w:p>
    <w:p w14:paraId="28E538E9" w14:textId="77777777" w:rsidR="00794A45" w:rsidRPr="00794A45" w:rsidRDefault="00794A45" w:rsidP="00794A45">
      <w:pPr>
        <w:spacing w:after="0" w:line="480" w:lineRule="auto"/>
        <w:jc w:val="both"/>
        <w:rPr>
          <w:rFonts w:ascii="Times New Roman" w:eastAsiaTheme="minorHAnsi" w:hAnsi="Times New Roman"/>
          <w:b/>
          <w:sz w:val="24"/>
          <w:szCs w:val="24"/>
          <w:lang w:val="en-US"/>
        </w:rPr>
      </w:pPr>
      <w:r w:rsidRPr="00794A45">
        <w:rPr>
          <w:rFonts w:ascii="Times New Roman" w:eastAsiaTheme="minorHAnsi" w:hAnsi="Times New Roman"/>
          <w:b/>
          <w:sz w:val="24"/>
          <w:szCs w:val="24"/>
          <w:lang w:val="en-US"/>
        </w:rPr>
        <w:t>Whether the appellant`s claim had prescribed.</w:t>
      </w:r>
    </w:p>
    <w:p w14:paraId="7CC5076D" w14:textId="6BEC00E5" w:rsidR="00794A45" w:rsidRPr="00794A45" w:rsidRDefault="00794A45" w:rsidP="00794A45">
      <w:pPr>
        <w:spacing w:after="0" w:line="480" w:lineRule="auto"/>
        <w:jc w:val="both"/>
        <w:rPr>
          <w:rFonts w:ascii="Times New Roman" w:eastAsiaTheme="minorHAnsi" w:hAnsi="Times New Roman"/>
          <w:sz w:val="24"/>
          <w:szCs w:val="24"/>
          <w:lang w:val="en-US"/>
        </w:rPr>
      </w:pPr>
      <w:r w:rsidRPr="00794A45">
        <w:rPr>
          <w:rFonts w:ascii="Times New Roman" w:eastAsiaTheme="minorHAnsi" w:hAnsi="Times New Roman"/>
          <w:sz w:val="24"/>
          <w:szCs w:val="24"/>
          <w:lang w:val="en-US"/>
        </w:rPr>
        <w:tab/>
      </w:r>
      <w:r w:rsidRPr="00794A45">
        <w:rPr>
          <w:rFonts w:ascii="Times New Roman" w:eastAsiaTheme="minorHAnsi" w:hAnsi="Times New Roman"/>
          <w:sz w:val="24"/>
          <w:szCs w:val="24"/>
          <w:lang w:val="en-US"/>
        </w:rPr>
        <w:tab/>
        <w:t xml:space="preserve">The respondent`s special plea of prescription is based on its </w:t>
      </w:r>
      <w:r w:rsidR="0042256C" w:rsidRPr="00794A45">
        <w:rPr>
          <w:rFonts w:ascii="Times New Roman" w:eastAsiaTheme="minorHAnsi" w:hAnsi="Times New Roman"/>
          <w:sz w:val="24"/>
          <w:szCs w:val="24"/>
          <w:lang w:val="en-US"/>
        </w:rPr>
        <w:t>assertion</w:t>
      </w:r>
      <w:r w:rsidRPr="00794A45">
        <w:rPr>
          <w:rFonts w:ascii="Times New Roman" w:eastAsiaTheme="minorHAnsi" w:hAnsi="Times New Roman"/>
          <w:sz w:val="24"/>
          <w:szCs w:val="24"/>
          <w:lang w:val="en-US"/>
        </w:rPr>
        <w:t xml:space="preserve"> that it terminated the agreement by letter dated 26 January 2017 and that therefore the appellant ought to have served its summons within three years of that</w:t>
      </w:r>
      <w:r w:rsidR="00CC322F">
        <w:rPr>
          <w:rFonts w:ascii="Times New Roman" w:eastAsiaTheme="minorHAnsi" w:hAnsi="Times New Roman"/>
          <w:sz w:val="24"/>
          <w:szCs w:val="24"/>
          <w:lang w:val="en-US"/>
        </w:rPr>
        <w:t xml:space="preserve"> date</w:t>
      </w:r>
      <w:r w:rsidRPr="00794A45">
        <w:rPr>
          <w:rFonts w:ascii="Times New Roman" w:eastAsiaTheme="minorHAnsi" w:hAnsi="Times New Roman"/>
          <w:sz w:val="24"/>
          <w:szCs w:val="24"/>
          <w:lang w:val="en-US"/>
        </w:rPr>
        <w:t>. It failed to do so and for that reason its claim must be deemed to have prescribed in terms of s 15(d</w:t>
      </w:r>
      <w:r w:rsidR="009A1922" w:rsidRPr="00794A45">
        <w:rPr>
          <w:rFonts w:ascii="Times New Roman" w:eastAsiaTheme="minorHAnsi" w:hAnsi="Times New Roman"/>
          <w:sz w:val="24"/>
          <w:szCs w:val="24"/>
          <w:lang w:val="en-US"/>
        </w:rPr>
        <w:t>) of</w:t>
      </w:r>
      <w:r w:rsidRPr="00794A45">
        <w:rPr>
          <w:rFonts w:ascii="Times New Roman" w:eastAsiaTheme="minorHAnsi" w:hAnsi="Times New Roman"/>
          <w:sz w:val="24"/>
          <w:szCs w:val="24"/>
          <w:lang w:val="en-US"/>
        </w:rPr>
        <w:t xml:space="preserve"> the Prescription Act [</w:t>
      </w:r>
      <w:r w:rsidRPr="00794A45">
        <w:rPr>
          <w:rFonts w:ascii="Times New Roman" w:eastAsiaTheme="minorHAnsi" w:hAnsi="Times New Roman"/>
          <w:i/>
          <w:sz w:val="24"/>
          <w:szCs w:val="24"/>
          <w:lang w:val="en-US"/>
        </w:rPr>
        <w:t>Chapter 8:11</w:t>
      </w:r>
      <w:r w:rsidRPr="00794A45">
        <w:rPr>
          <w:rFonts w:ascii="Times New Roman" w:eastAsiaTheme="minorHAnsi" w:hAnsi="Times New Roman"/>
          <w:sz w:val="24"/>
          <w:szCs w:val="24"/>
          <w:lang w:val="en-US"/>
        </w:rPr>
        <w:t>]. In order to succeed in this regard</w:t>
      </w:r>
      <w:r w:rsidR="008F3817">
        <w:rPr>
          <w:rFonts w:ascii="Times New Roman" w:eastAsiaTheme="minorHAnsi" w:hAnsi="Times New Roman"/>
          <w:sz w:val="24"/>
          <w:szCs w:val="24"/>
          <w:lang w:val="en-US"/>
        </w:rPr>
        <w:t>,</w:t>
      </w:r>
      <w:r w:rsidRPr="00794A45">
        <w:rPr>
          <w:rFonts w:ascii="Times New Roman" w:eastAsiaTheme="minorHAnsi" w:hAnsi="Times New Roman"/>
          <w:sz w:val="24"/>
          <w:szCs w:val="24"/>
          <w:lang w:val="en-US"/>
        </w:rPr>
        <w:t xml:space="preserve"> the respondent must show that the cause of action arose at the time it terminated the agreement.  The court </w:t>
      </w:r>
      <w:r w:rsidRPr="00794A45">
        <w:rPr>
          <w:rFonts w:ascii="Times New Roman" w:eastAsiaTheme="minorHAnsi" w:hAnsi="Times New Roman"/>
          <w:i/>
          <w:sz w:val="24"/>
          <w:szCs w:val="24"/>
          <w:lang w:val="en-US"/>
        </w:rPr>
        <w:t xml:space="preserve">a quo </w:t>
      </w:r>
      <w:r w:rsidRPr="00794A45">
        <w:rPr>
          <w:rFonts w:ascii="Times New Roman" w:eastAsiaTheme="minorHAnsi" w:hAnsi="Times New Roman"/>
          <w:sz w:val="24"/>
          <w:szCs w:val="24"/>
          <w:lang w:val="en-US"/>
        </w:rPr>
        <w:t xml:space="preserve">correctly found that the respondent had not properly terminated the agreement.  It is trite that termination must be </w:t>
      </w:r>
      <w:r w:rsidR="008F3817">
        <w:rPr>
          <w:rFonts w:ascii="Times New Roman" w:eastAsiaTheme="minorHAnsi" w:hAnsi="Times New Roman"/>
          <w:sz w:val="24"/>
          <w:szCs w:val="24"/>
          <w:lang w:val="en-US"/>
        </w:rPr>
        <w:t>un</w:t>
      </w:r>
      <w:r w:rsidRPr="00794A45">
        <w:rPr>
          <w:rFonts w:ascii="Times New Roman" w:eastAsiaTheme="minorHAnsi" w:hAnsi="Times New Roman"/>
          <w:sz w:val="24"/>
          <w:szCs w:val="24"/>
          <w:lang w:val="en-US"/>
        </w:rPr>
        <w:t>equivocal an</w:t>
      </w:r>
      <w:r w:rsidR="0038736F">
        <w:rPr>
          <w:rFonts w:ascii="Times New Roman" w:eastAsiaTheme="minorHAnsi" w:hAnsi="Times New Roman"/>
          <w:sz w:val="24"/>
          <w:szCs w:val="24"/>
          <w:lang w:val="en-US"/>
        </w:rPr>
        <w:t>d</w:t>
      </w:r>
      <w:r w:rsidRPr="00794A45">
        <w:rPr>
          <w:rFonts w:ascii="Times New Roman" w:eastAsiaTheme="minorHAnsi" w:hAnsi="Times New Roman"/>
          <w:sz w:val="24"/>
          <w:szCs w:val="24"/>
          <w:lang w:val="en-US"/>
        </w:rPr>
        <w:t xml:space="preserve"> </w:t>
      </w:r>
      <w:r w:rsidRPr="00794A45">
        <w:rPr>
          <w:rFonts w:ascii="Times New Roman" w:eastAsiaTheme="minorHAnsi" w:hAnsi="Times New Roman"/>
          <w:i/>
          <w:sz w:val="24"/>
          <w:szCs w:val="24"/>
          <w:lang w:val="en-US"/>
        </w:rPr>
        <w:t xml:space="preserve">ex </w:t>
      </w:r>
      <w:proofErr w:type="spellStart"/>
      <w:r w:rsidRPr="00794A45">
        <w:rPr>
          <w:rFonts w:ascii="Times New Roman" w:eastAsiaTheme="minorHAnsi" w:hAnsi="Times New Roman"/>
          <w:i/>
          <w:sz w:val="24"/>
          <w:szCs w:val="24"/>
          <w:lang w:val="en-US"/>
        </w:rPr>
        <w:t>nunc</w:t>
      </w:r>
      <w:proofErr w:type="spellEnd"/>
      <w:r w:rsidRPr="00794A45">
        <w:rPr>
          <w:rFonts w:ascii="Times New Roman" w:eastAsiaTheme="minorHAnsi" w:hAnsi="Times New Roman"/>
          <w:sz w:val="24"/>
          <w:szCs w:val="24"/>
          <w:lang w:val="en-US"/>
        </w:rPr>
        <w:t xml:space="preserve">.  In </w:t>
      </w:r>
      <w:proofErr w:type="spellStart"/>
      <w:r w:rsidRPr="00794A45">
        <w:rPr>
          <w:rFonts w:ascii="Times New Roman" w:eastAsiaTheme="minorHAnsi" w:hAnsi="Times New Roman"/>
          <w:i/>
          <w:sz w:val="24"/>
          <w:szCs w:val="24"/>
          <w:lang w:val="en-US"/>
        </w:rPr>
        <w:t>casu</w:t>
      </w:r>
      <w:proofErr w:type="spellEnd"/>
      <w:r w:rsidRPr="00794A45">
        <w:rPr>
          <w:rFonts w:ascii="Times New Roman" w:eastAsiaTheme="minorHAnsi" w:hAnsi="Times New Roman"/>
          <w:sz w:val="24"/>
          <w:szCs w:val="24"/>
          <w:lang w:val="en-US"/>
        </w:rPr>
        <w:t>, the respondent issued a notice to terminate but did not proceed to do so at the end of the notice period.  Instead</w:t>
      </w:r>
      <w:r w:rsidR="008F3817">
        <w:rPr>
          <w:rFonts w:ascii="Times New Roman" w:eastAsiaTheme="minorHAnsi" w:hAnsi="Times New Roman"/>
          <w:sz w:val="24"/>
          <w:szCs w:val="24"/>
          <w:lang w:val="en-US"/>
        </w:rPr>
        <w:t>,</w:t>
      </w:r>
      <w:r w:rsidRPr="00794A45">
        <w:rPr>
          <w:rFonts w:ascii="Times New Roman" w:eastAsiaTheme="minorHAnsi" w:hAnsi="Times New Roman"/>
          <w:sz w:val="24"/>
          <w:szCs w:val="24"/>
          <w:lang w:val="en-US"/>
        </w:rPr>
        <w:t xml:space="preserve"> it advised the appellant that it had not given adequate notice and proceed</w:t>
      </w:r>
      <w:r w:rsidR="00E238D1">
        <w:rPr>
          <w:rFonts w:ascii="Times New Roman" w:eastAsiaTheme="minorHAnsi" w:hAnsi="Times New Roman"/>
          <w:sz w:val="24"/>
          <w:szCs w:val="24"/>
          <w:lang w:val="en-US"/>
        </w:rPr>
        <w:t>ed</w:t>
      </w:r>
      <w:r w:rsidRPr="00794A45">
        <w:rPr>
          <w:rFonts w:ascii="Times New Roman" w:eastAsiaTheme="minorHAnsi" w:hAnsi="Times New Roman"/>
          <w:sz w:val="24"/>
          <w:szCs w:val="24"/>
          <w:lang w:val="en-US"/>
        </w:rPr>
        <w:t xml:space="preserve"> </w:t>
      </w:r>
      <w:r w:rsidR="0038736F">
        <w:rPr>
          <w:rFonts w:ascii="Times New Roman" w:eastAsiaTheme="minorHAnsi" w:hAnsi="Times New Roman"/>
          <w:sz w:val="24"/>
          <w:szCs w:val="24"/>
          <w:lang w:val="en-US"/>
        </w:rPr>
        <w:t xml:space="preserve">to suggest </w:t>
      </w:r>
      <w:r w:rsidRPr="00794A45">
        <w:rPr>
          <w:rFonts w:ascii="Times New Roman" w:eastAsiaTheme="minorHAnsi" w:hAnsi="Times New Roman"/>
          <w:sz w:val="24"/>
          <w:szCs w:val="24"/>
          <w:lang w:val="en-US"/>
        </w:rPr>
        <w:t>that the parties meet to discuss a win-win way forward.  Thus</w:t>
      </w:r>
      <w:r w:rsidR="0038736F">
        <w:rPr>
          <w:rFonts w:ascii="Times New Roman" w:eastAsiaTheme="minorHAnsi" w:hAnsi="Times New Roman"/>
          <w:sz w:val="24"/>
          <w:szCs w:val="24"/>
          <w:lang w:val="en-US"/>
        </w:rPr>
        <w:t>,</w:t>
      </w:r>
      <w:r w:rsidRPr="00794A45">
        <w:rPr>
          <w:rFonts w:ascii="Times New Roman" w:eastAsiaTheme="minorHAnsi" w:hAnsi="Times New Roman"/>
          <w:sz w:val="24"/>
          <w:szCs w:val="24"/>
          <w:lang w:val="en-US"/>
        </w:rPr>
        <w:t xml:space="preserve"> instead of proceeding with termination, the respondent prevaricated and to all intents and purposes</w:t>
      </w:r>
      <w:r w:rsidR="0038736F">
        <w:rPr>
          <w:rFonts w:ascii="Times New Roman" w:eastAsiaTheme="minorHAnsi" w:hAnsi="Times New Roman"/>
          <w:sz w:val="24"/>
          <w:szCs w:val="24"/>
          <w:lang w:val="en-US"/>
        </w:rPr>
        <w:t>,</w:t>
      </w:r>
      <w:r w:rsidRPr="00794A45">
        <w:rPr>
          <w:rFonts w:ascii="Times New Roman" w:eastAsiaTheme="minorHAnsi" w:hAnsi="Times New Roman"/>
          <w:sz w:val="24"/>
          <w:szCs w:val="24"/>
          <w:lang w:val="en-US"/>
        </w:rPr>
        <w:t xml:space="preserve"> its actions were consistent with those of a party undecided whether to terminate and on what terms.  As a result</w:t>
      </w:r>
      <w:r w:rsidR="001025F5">
        <w:rPr>
          <w:rFonts w:ascii="Times New Roman" w:eastAsiaTheme="minorHAnsi" w:hAnsi="Times New Roman"/>
          <w:sz w:val="24"/>
          <w:szCs w:val="24"/>
          <w:lang w:val="en-US"/>
        </w:rPr>
        <w:t>,</w:t>
      </w:r>
      <w:r w:rsidRPr="00794A45">
        <w:rPr>
          <w:rFonts w:ascii="Times New Roman" w:eastAsiaTheme="minorHAnsi" w:hAnsi="Times New Roman"/>
          <w:sz w:val="24"/>
          <w:szCs w:val="24"/>
          <w:lang w:val="en-US"/>
        </w:rPr>
        <w:t xml:space="preserve"> no valid termination was </w:t>
      </w:r>
      <w:r w:rsidR="001025F5">
        <w:rPr>
          <w:rFonts w:ascii="Times New Roman" w:eastAsiaTheme="minorHAnsi" w:hAnsi="Times New Roman"/>
          <w:sz w:val="24"/>
          <w:szCs w:val="24"/>
          <w:lang w:val="en-US"/>
        </w:rPr>
        <w:t>e</w:t>
      </w:r>
      <w:r w:rsidRPr="00794A45">
        <w:rPr>
          <w:rFonts w:ascii="Times New Roman" w:eastAsiaTheme="minorHAnsi" w:hAnsi="Times New Roman"/>
          <w:sz w:val="24"/>
          <w:szCs w:val="24"/>
          <w:lang w:val="en-US"/>
        </w:rPr>
        <w:t xml:space="preserve">ffected. The respondent could not therefore seek to reckon the period of prescription from the date of a termination that never was.  In the case of </w:t>
      </w:r>
      <w:proofErr w:type="spellStart"/>
      <w:r w:rsidRPr="00794A45">
        <w:rPr>
          <w:rFonts w:ascii="Times New Roman" w:eastAsiaTheme="minorHAnsi" w:hAnsi="Times New Roman"/>
          <w:i/>
          <w:sz w:val="24"/>
          <w:szCs w:val="24"/>
          <w:lang w:val="en-US"/>
        </w:rPr>
        <w:t>Ganiev</w:t>
      </w:r>
      <w:proofErr w:type="spellEnd"/>
      <w:r w:rsidRPr="00794A45">
        <w:rPr>
          <w:rFonts w:ascii="Times New Roman" w:eastAsiaTheme="minorHAnsi" w:hAnsi="Times New Roman"/>
          <w:i/>
          <w:sz w:val="24"/>
          <w:szCs w:val="24"/>
          <w:lang w:val="en-US"/>
        </w:rPr>
        <w:t xml:space="preserve"> </w:t>
      </w:r>
      <w:r w:rsidRPr="00794A45">
        <w:rPr>
          <w:rFonts w:ascii="Times New Roman" w:eastAsiaTheme="minorHAnsi" w:hAnsi="Times New Roman"/>
          <w:sz w:val="24"/>
          <w:szCs w:val="24"/>
          <w:lang w:val="en-US"/>
        </w:rPr>
        <w:t>v</w:t>
      </w:r>
      <w:r w:rsidRPr="00794A45">
        <w:rPr>
          <w:rFonts w:ascii="Times New Roman" w:eastAsiaTheme="minorHAnsi" w:hAnsi="Times New Roman"/>
          <w:i/>
          <w:sz w:val="24"/>
          <w:szCs w:val="24"/>
          <w:lang w:val="en-US"/>
        </w:rPr>
        <w:t xml:space="preserve"> </w:t>
      </w:r>
      <w:proofErr w:type="spellStart"/>
      <w:r w:rsidRPr="00794A45">
        <w:rPr>
          <w:rFonts w:ascii="Times New Roman" w:eastAsiaTheme="minorHAnsi" w:hAnsi="Times New Roman"/>
          <w:i/>
          <w:sz w:val="24"/>
          <w:szCs w:val="24"/>
          <w:lang w:val="en-US"/>
        </w:rPr>
        <w:t>Hoosen</w:t>
      </w:r>
      <w:proofErr w:type="spellEnd"/>
      <w:r w:rsidRPr="00794A45">
        <w:rPr>
          <w:rFonts w:ascii="Times New Roman" w:eastAsiaTheme="minorHAnsi" w:hAnsi="Times New Roman"/>
          <w:sz w:val="24"/>
          <w:szCs w:val="24"/>
          <w:lang w:val="en-US"/>
        </w:rPr>
        <w:t xml:space="preserve"> 1977 (4) SA 458 (C) it was stated thus:</w:t>
      </w:r>
    </w:p>
    <w:p w14:paraId="2DBAD710" w14:textId="30886E4A" w:rsidR="00794A45" w:rsidRPr="00794A45" w:rsidRDefault="00794A45" w:rsidP="00794A45">
      <w:pPr>
        <w:spacing w:after="0" w:line="240" w:lineRule="auto"/>
        <w:ind w:left="810" w:hanging="720"/>
        <w:jc w:val="both"/>
        <w:rPr>
          <w:rFonts w:ascii="Times New Roman" w:eastAsiaTheme="minorHAnsi" w:hAnsi="Times New Roman"/>
          <w:sz w:val="24"/>
          <w:szCs w:val="24"/>
          <w:lang w:val="en-US"/>
        </w:rPr>
      </w:pPr>
      <w:r w:rsidRPr="00794A45">
        <w:rPr>
          <w:rFonts w:ascii="Times New Roman" w:eastAsiaTheme="minorHAnsi" w:hAnsi="Times New Roman"/>
          <w:sz w:val="24"/>
          <w:szCs w:val="24"/>
          <w:lang w:val="en-US"/>
        </w:rPr>
        <w:tab/>
        <w:t xml:space="preserve">“The basis of the argument is that a notice of cancellation to be </w:t>
      </w:r>
      <w:r w:rsidR="001025F5">
        <w:rPr>
          <w:rFonts w:ascii="Times New Roman" w:eastAsiaTheme="minorHAnsi" w:hAnsi="Times New Roman"/>
          <w:sz w:val="24"/>
          <w:szCs w:val="24"/>
          <w:lang w:val="en-US"/>
        </w:rPr>
        <w:t>e</w:t>
      </w:r>
      <w:r w:rsidRPr="00794A45">
        <w:rPr>
          <w:rFonts w:ascii="Times New Roman" w:eastAsiaTheme="minorHAnsi" w:hAnsi="Times New Roman"/>
          <w:sz w:val="24"/>
          <w:szCs w:val="24"/>
          <w:lang w:val="en-US"/>
        </w:rPr>
        <w:t xml:space="preserve">ffective must clearly and    unambiguously convey to the guilty party the innocent party`s election to bring the   contract to an end.  It must embody an unqualified, immediate and final decision to treat the agreement as at an end.  It cannot </w:t>
      </w:r>
      <w:r w:rsidR="00DB3271">
        <w:rPr>
          <w:rFonts w:ascii="Times New Roman" w:eastAsiaTheme="minorHAnsi" w:hAnsi="Times New Roman"/>
          <w:sz w:val="24"/>
          <w:szCs w:val="24"/>
          <w:lang w:val="en-US"/>
        </w:rPr>
        <w:t>stipulate for a termination at a future time …</w:t>
      </w:r>
      <w:r w:rsidRPr="00794A45">
        <w:rPr>
          <w:rFonts w:ascii="Times New Roman" w:eastAsiaTheme="minorHAnsi" w:hAnsi="Times New Roman"/>
          <w:sz w:val="24"/>
          <w:szCs w:val="24"/>
          <w:lang w:val="en-US"/>
        </w:rPr>
        <w:t xml:space="preserve">. Such a notice, it is </w:t>
      </w:r>
      <w:r w:rsidR="001025F5" w:rsidRPr="00794A45">
        <w:rPr>
          <w:rFonts w:ascii="Times New Roman" w:eastAsiaTheme="minorHAnsi" w:hAnsi="Times New Roman"/>
          <w:sz w:val="24"/>
          <w:szCs w:val="24"/>
          <w:lang w:val="en-US"/>
        </w:rPr>
        <w:t>arg</w:t>
      </w:r>
      <w:r w:rsidR="001025F5">
        <w:rPr>
          <w:rFonts w:ascii="Times New Roman" w:eastAsiaTheme="minorHAnsi" w:hAnsi="Times New Roman"/>
          <w:sz w:val="24"/>
          <w:szCs w:val="24"/>
          <w:lang w:val="en-US"/>
        </w:rPr>
        <w:t>u</w:t>
      </w:r>
      <w:r w:rsidR="001025F5" w:rsidRPr="00794A45">
        <w:rPr>
          <w:rFonts w:ascii="Times New Roman" w:eastAsiaTheme="minorHAnsi" w:hAnsi="Times New Roman"/>
          <w:sz w:val="24"/>
          <w:szCs w:val="24"/>
          <w:lang w:val="en-US"/>
        </w:rPr>
        <w:t>ed</w:t>
      </w:r>
      <w:r w:rsidRPr="00794A45">
        <w:rPr>
          <w:rFonts w:ascii="Times New Roman" w:eastAsiaTheme="minorHAnsi" w:hAnsi="Times New Roman"/>
          <w:sz w:val="24"/>
          <w:szCs w:val="24"/>
          <w:lang w:val="en-US"/>
        </w:rPr>
        <w:t xml:space="preserve">, which purports to terminate an agreement as from a future date and which by necessary implication therefore keeps the agreement alive in </w:t>
      </w:r>
      <w:r w:rsidRPr="00794A45">
        <w:rPr>
          <w:rFonts w:ascii="Times New Roman" w:eastAsiaTheme="minorHAnsi" w:hAnsi="Times New Roman"/>
          <w:sz w:val="24"/>
          <w:szCs w:val="24"/>
          <w:lang w:val="en-US"/>
        </w:rPr>
        <w:lastRenderedPageBreak/>
        <w:t>the interim, cannot in law amount to an effective notice of termination.</w:t>
      </w:r>
      <w:r w:rsidR="002C51BA">
        <w:rPr>
          <w:rFonts w:ascii="Times New Roman" w:eastAsiaTheme="minorHAnsi" w:hAnsi="Times New Roman"/>
          <w:sz w:val="24"/>
          <w:szCs w:val="24"/>
          <w:lang w:val="en-US"/>
        </w:rPr>
        <w:t xml:space="preserve"> It seems to me the defendant’s contention is sound and must be upheld…I do not think that a lessor who has the right of election to cancel, and who wishes to</w:t>
      </w:r>
      <w:r w:rsidR="00814732">
        <w:rPr>
          <w:rFonts w:ascii="Times New Roman" w:eastAsiaTheme="minorHAnsi" w:hAnsi="Times New Roman"/>
          <w:sz w:val="24"/>
          <w:szCs w:val="24"/>
          <w:lang w:val="en-US"/>
        </w:rPr>
        <w:t xml:space="preserve"> cancel, is entitled to declare the contract cancelled as from some date in the future and to hold the tenant bound by the lease until the arrival of that date.  In my view the right to </w:t>
      </w:r>
      <w:proofErr w:type="spellStart"/>
      <w:r w:rsidR="00814732">
        <w:rPr>
          <w:rFonts w:ascii="Times New Roman" w:eastAsiaTheme="minorHAnsi" w:hAnsi="Times New Roman"/>
          <w:sz w:val="24"/>
          <w:szCs w:val="24"/>
          <w:lang w:val="en-US"/>
        </w:rPr>
        <w:t>resile</w:t>
      </w:r>
      <w:proofErr w:type="spellEnd"/>
      <w:r w:rsidR="00814732">
        <w:rPr>
          <w:rFonts w:ascii="Times New Roman" w:eastAsiaTheme="minorHAnsi" w:hAnsi="Times New Roman"/>
          <w:sz w:val="24"/>
          <w:szCs w:val="24"/>
          <w:lang w:val="en-US"/>
        </w:rPr>
        <w:t xml:space="preserve"> from a contract is one that must be exercised </w:t>
      </w:r>
      <w:r w:rsidR="00814732">
        <w:rPr>
          <w:rFonts w:ascii="Times New Roman" w:eastAsiaTheme="minorHAnsi" w:hAnsi="Times New Roman"/>
          <w:i/>
          <w:sz w:val="24"/>
          <w:szCs w:val="24"/>
          <w:lang w:val="en-US"/>
        </w:rPr>
        <w:t xml:space="preserve">ex </w:t>
      </w:r>
      <w:proofErr w:type="spellStart"/>
      <w:r w:rsidR="00814732">
        <w:rPr>
          <w:rFonts w:ascii="Times New Roman" w:eastAsiaTheme="minorHAnsi" w:hAnsi="Times New Roman"/>
          <w:i/>
          <w:sz w:val="24"/>
          <w:szCs w:val="24"/>
          <w:lang w:val="en-US"/>
        </w:rPr>
        <w:t>nunc</w:t>
      </w:r>
      <w:proofErr w:type="spellEnd"/>
      <w:r w:rsidR="00814732">
        <w:rPr>
          <w:rFonts w:ascii="Times New Roman" w:eastAsiaTheme="minorHAnsi" w:hAnsi="Times New Roman"/>
          <w:i/>
          <w:sz w:val="24"/>
          <w:szCs w:val="24"/>
          <w:lang w:val="en-US"/>
        </w:rPr>
        <w:t xml:space="preserve">. </w:t>
      </w:r>
      <w:r w:rsidR="00814732">
        <w:rPr>
          <w:rFonts w:ascii="Times New Roman" w:eastAsiaTheme="minorHAnsi" w:hAnsi="Times New Roman"/>
          <w:sz w:val="24"/>
          <w:szCs w:val="24"/>
          <w:lang w:val="en-US"/>
        </w:rPr>
        <w:t xml:space="preserve">Support for the views here expressed are to be found in the case of </w:t>
      </w:r>
      <w:r w:rsidR="00814732" w:rsidRPr="00814732">
        <w:rPr>
          <w:rFonts w:ascii="Times New Roman" w:eastAsiaTheme="minorHAnsi" w:hAnsi="Times New Roman"/>
          <w:i/>
          <w:sz w:val="24"/>
          <w:szCs w:val="24"/>
          <w:lang w:val="en-US"/>
        </w:rPr>
        <w:t xml:space="preserve">Alpha Properties (Pty) Ltd </w:t>
      </w:r>
      <w:r w:rsidR="00814732" w:rsidRPr="00814732">
        <w:rPr>
          <w:rFonts w:ascii="Times New Roman" w:eastAsiaTheme="minorHAnsi" w:hAnsi="Times New Roman"/>
          <w:sz w:val="24"/>
          <w:szCs w:val="24"/>
          <w:lang w:val="en-US"/>
        </w:rPr>
        <w:t xml:space="preserve">v </w:t>
      </w:r>
      <w:r w:rsidR="00814732" w:rsidRPr="00814732">
        <w:rPr>
          <w:rFonts w:ascii="Times New Roman" w:eastAsiaTheme="minorHAnsi" w:hAnsi="Times New Roman"/>
          <w:i/>
          <w:sz w:val="24"/>
          <w:szCs w:val="24"/>
          <w:lang w:val="en-US"/>
        </w:rPr>
        <w:t>Export Import Union (Pty) Ltd</w:t>
      </w:r>
      <w:r w:rsidR="00814732">
        <w:rPr>
          <w:rFonts w:ascii="Times New Roman" w:eastAsiaTheme="minorHAnsi" w:hAnsi="Times New Roman"/>
          <w:sz w:val="24"/>
          <w:szCs w:val="24"/>
          <w:lang w:val="en-US"/>
        </w:rPr>
        <w:t xml:space="preserve"> 1946 WLD 486.</w:t>
      </w:r>
      <w:r w:rsidR="00745CA3">
        <w:rPr>
          <w:rFonts w:ascii="Times New Roman" w:eastAsiaTheme="minorHAnsi" w:hAnsi="Times New Roman"/>
          <w:sz w:val="24"/>
          <w:szCs w:val="24"/>
          <w:lang w:val="en-US"/>
        </w:rPr>
        <w:t>”</w:t>
      </w:r>
    </w:p>
    <w:p w14:paraId="73D93B07" w14:textId="77777777" w:rsidR="00794A45" w:rsidRPr="00794A45" w:rsidRDefault="00794A45" w:rsidP="00794A45">
      <w:pPr>
        <w:spacing w:after="160" w:line="480" w:lineRule="auto"/>
        <w:jc w:val="both"/>
        <w:rPr>
          <w:rFonts w:ascii="Times New Roman" w:eastAsiaTheme="minorHAnsi" w:hAnsi="Times New Roman"/>
          <w:sz w:val="24"/>
          <w:szCs w:val="24"/>
          <w:lang w:val="en-US"/>
        </w:rPr>
      </w:pPr>
    </w:p>
    <w:p w14:paraId="6FBA80EA" w14:textId="4958CF17" w:rsidR="00794A45" w:rsidRPr="00794A45" w:rsidRDefault="00794A45" w:rsidP="00794A45">
      <w:pPr>
        <w:spacing w:before="240" w:after="160" w:line="480" w:lineRule="auto"/>
        <w:ind w:firstLine="1440"/>
        <w:jc w:val="both"/>
        <w:rPr>
          <w:rFonts w:ascii="Times New Roman" w:eastAsiaTheme="minorHAnsi" w:hAnsi="Times New Roman"/>
          <w:i/>
          <w:sz w:val="24"/>
          <w:szCs w:val="24"/>
          <w:lang w:val="en-US"/>
        </w:rPr>
      </w:pPr>
      <w:r w:rsidRPr="00794A45">
        <w:rPr>
          <w:rFonts w:ascii="Times New Roman" w:eastAsiaTheme="minorHAnsi" w:hAnsi="Times New Roman"/>
          <w:sz w:val="24"/>
          <w:szCs w:val="24"/>
          <w:lang w:val="en-US"/>
        </w:rPr>
        <w:t xml:space="preserve">See also </w:t>
      </w:r>
      <w:r w:rsidRPr="00794A45">
        <w:rPr>
          <w:rFonts w:ascii="Times New Roman" w:eastAsiaTheme="minorHAnsi" w:hAnsi="Times New Roman"/>
          <w:i/>
          <w:sz w:val="24"/>
          <w:szCs w:val="24"/>
          <w:lang w:val="en-US"/>
        </w:rPr>
        <w:t xml:space="preserve">Jackson </w:t>
      </w:r>
      <w:r w:rsidRPr="00794A45">
        <w:rPr>
          <w:rFonts w:ascii="Times New Roman" w:eastAsiaTheme="minorHAnsi" w:hAnsi="Times New Roman"/>
          <w:sz w:val="24"/>
          <w:szCs w:val="24"/>
          <w:lang w:val="en-US"/>
        </w:rPr>
        <w:t>v</w:t>
      </w:r>
      <w:r w:rsidRPr="00794A45">
        <w:rPr>
          <w:rFonts w:ascii="Times New Roman" w:eastAsiaTheme="minorHAnsi" w:hAnsi="Times New Roman"/>
          <w:i/>
          <w:sz w:val="24"/>
          <w:szCs w:val="24"/>
          <w:lang w:val="en-US"/>
        </w:rPr>
        <w:t xml:space="preserve"> </w:t>
      </w:r>
      <w:r w:rsidR="00745CA3">
        <w:rPr>
          <w:rFonts w:ascii="Times New Roman" w:eastAsiaTheme="minorHAnsi" w:hAnsi="Times New Roman"/>
          <w:i/>
          <w:sz w:val="24"/>
          <w:szCs w:val="24"/>
          <w:lang w:val="en-US"/>
        </w:rPr>
        <w:t>Unity</w:t>
      </w:r>
      <w:r w:rsidRPr="00794A45">
        <w:rPr>
          <w:rFonts w:ascii="Times New Roman" w:eastAsiaTheme="minorHAnsi" w:hAnsi="Times New Roman"/>
          <w:i/>
          <w:sz w:val="24"/>
          <w:szCs w:val="24"/>
          <w:lang w:val="en-US"/>
        </w:rPr>
        <w:t xml:space="preserve"> Insurance Company Ltd</w:t>
      </w:r>
      <w:r w:rsidRPr="00794A45">
        <w:rPr>
          <w:rFonts w:ascii="Times New Roman" w:eastAsiaTheme="minorHAnsi" w:hAnsi="Times New Roman"/>
          <w:sz w:val="24"/>
          <w:szCs w:val="24"/>
          <w:lang w:val="en-US"/>
        </w:rPr>
        <w:t xml:space="preserve"> 1999 (1) ZLR 381(S</w:t>
      </w:r>
      <w:r w:rsidR="009D18AA" w:rsidRPr="00794A45">
        <w:rPr>
          <w:rFonts w:ascii="Times New Roman" w:eastAsiaTheme="minorHAnsi" w:hAnsi="Times New Roman"/>
          <w:sz w:val="24"/>
          <w:szCs w:val="24"/>
          <w:lang w:val="en-US"/>
        </w:rPr>
        <w:t xml:space="preserve">) </w:t>
      </w:r>
      <w:r w:rsidR="009D18AA">
        <w:rPr>
          <w:rFonts w:ascii="Times New Roman" w:eastAsiaTheme="minorHAnsi" w:hAnsi="Times New Roman"/>
          <w:sz w:val="24"/>
          <w:szCs w:val="24"/>
          <w:lang w:val="en-US"/>
        </w:rPr>
        <w:t>at</w:t>
      </w:r>
      <w:r w:rsidR="00745CA3">
        <w:rPr>
          <w:rFonts w:ascii="Times New Roman" w:eastAsiaTheme="minorHAnsi" w:hAnsi="Times New Roman"/>
          <w:sz w:val="24"/>
          <w:szCs w:val="24"/>
          <w:lang w:val="en-US"/>
        </w:rPr>
        <w:t xml:space="preserve"> 383 B-C </w:t>
      </w:r>
      <w:r w:rsidRPr="00794A45">
        <w:rPr>
          <w:rFonts w:ascii="Times New Roman" w:eastAsiaTheme="minorHAnsi" w:hAnsi="Times New Roman"/>
          <w:sz w:val="24"/>
          <w:szCs w:val="24"/>
          <w:lang w:val="en-US"/>
        </w:rPr>
        <w:t xml:space="preserve">where this Court aligned itself to the decision in the </w:t>
      </w:r>
      <w:proofErr w:type="spellStart"/>
      <w:r w:rsidRPr="00794A45">
        <w:rPr>
          <w:rFonts w:ascii="Times New Roman" w:eastAsiaTheme="minorHAnsi" w:hAnsi="Times New Roman"/>
          <w:i/>
          <w:sz w:val="24"/>
          <w:szCs w:val="24"/>
          <w:lang w:val="en-US"/>
        </w:rPr>
        <w:t>Ganie</w:t>
      </w:r>
      <w:r w:rsidR="00745CA3">
        <w:rPr>
          <w:rFonts w:ascii="Times New Roman" w:eastAsiaTheme="minorHAnsi" w:hAnsi="Times New Roman"/>
          <w:i/>
          <w:sz w:val="24"/>
          <w:szCs w:val="24"/>
          <w:lang w:val="en-US"/>
        </w:rPr>
        <w:t>f</w:t>
      </w:r>
      <w:proofErr w:type="spellEnd"/>
      <w:r w:rsidR="001F1F1D">
        <w:rPr>
          <w:rFonts w:ascii="Times New Roman" w:eastAsiaTheme="minorHAnsi" w:hAnsi="Times New Roman"/>
          <w:i/>
          <w:sz w:val="24"/>
          <w:szCs w:val="24"/>
          <w:lang w:val="en-US"/>
        </w:rPr>
        <w:t xml:space="preserve"> </w:t>
      </w:r>
      <w:r w:rsidR="001F1F1D">
        <w:rPr>
          <w:rFonts w:ascii="Times New Roman" w:eastAsiaTheme="minorHAnsi" w:hAnsi="Times New Roman"/>
          <w:sz w:val="24"/>
          <w:szCs w:val="24"/>
          <w:lang w:val="en-US"/>
        </w:rPr>
        <w:t>c</w:t>
      </w:r>
      <w:r w:rsidRPr="00794A45">
        <w:rPr>
          <w:rFonts w:ascii="Times New Roman" w:eastAsiaTheme="minorHAnsi" w:hAnsi="Times New Roman"/>
          <w:sz w:val="24"/>
          <w:szCs w:val="24"/>
          <w:lang w:val="en-US"/>
        </w:rPr>
        <w:t xml:space="preserve">ase </w:t>
      </w:r>
      <w:r w:rsidRPr="00794A45">
        <w:rPr>
          <w:rFonts w:ascii="Times New Roman" w:eastAsiaTheme="minorHAnsi" w:hAnsi="Times New Roman"/>
          <w:i/>
          <w:sz w:val="24"/>
          <w:szCs w:val="24"/>
          <w:lang w:val="en-US"/>
        </w:rPr>
        <w:t>supra.</w:t>
      </w:r>
    </w:p>
    <w:p w14:paraId="60F07722" w14:textId="77777777" w:rsidR="00794A45" w:rsidRPr="00794A45" w:rsidRDefault="00794A45" w:rsidP="00794A45">
      <w:pPr>
        <w:spacing w:after="0" w:line="240" w:lineRule="auto"/>
        <w:ind w:firstLine="720"/>
        <w:jc w:val="both"/>
        <w:rPr>
          <w:rFonts w:ascii="Times New Roman" w:eastAsiaTheme="minorHAnsi" w:hAnsi="Times New Roman"/>
          <w:i/>
          <w:sz w:val="24"/>
          <w:szCs w:val="24"/>
          <w:lang w:val="en-US"/>
        </w:rPr>
      </w:pPr>
    </w:p>
    <w:p w14:paraId="04174360" w14:textId="6B1FEDC0" w:rsidR="00794A45" w:rsidRPr="00794A45" w:rsidRDefault="00794A45" w:rsidP="00794A45">
      <w:pPr>
        <w:spacing w:after="0" w:line="480" w:lineRule="auto"/>
        <w:ind w:firstLine="1440"/>
        <w:jc w:val="both"/>
        <w:rPr>
          <w:rFonts w:ascii="Times New Roman" w:eastAsiaTheme="minorHAnsi" w:hAnsi="Times New Roman"/>
          <w:sz w:val="24"/>
          <w:szCs w:val="24"/>
          <w:lang w:val="en-US"/>
        </w:rPr>
      </w:pPr>
      <w:r w:rsidRPr="00794A45">
        <w:rPr>
          <w:rFonts w:ascii="Times New Roman" w:eastAsiaTheme="minorHAnsi" w:hAnsi="Times New Roman"/>
          <w:sz w:val="24"/>
          <w:szCs w:val="24"/>
          <w:lang w:val="en-US"/>
        </w:rPr>
        <w:t>In the circumstances</w:t>
      </w:r>
      <w:r w:rsidR="008F3817">
        <w:rPr>
          <w:rFonts w:ascii="Times New Roman" w:eastAsiaTheme="minorHAnsi" w:hAnsi="Times New Roman"/>
          <w:sz w:val="24"/>
          <w:szCs w:val="24"/>
          <w:lang w:val="en-US"/>
        </w:rPr>
        <w:t>,</w:t>
      </w:r>
      <w:r w:rsidRPr="00794A45">
        <w:rPr>
          <w:rFonts w:ascii="Times New Roman" w:eastAsiaTheme="minorHAnsi" w:hAnsi="Times New Roman"/>
          <w:sz w:val="24"/>
          <w:szCs w:val="24"/>
          <w:lang w:val="en-US"/>
        </w:rPr>
        <w:t xml:space="preserve"> the respondent`s special plea of prescription cannot be upheld.</w:t>
      </w:r>
    </w:p>
    <w:p w14:paraId="0B805C32" w14:textId="77777777" w:rsidR="00794A45" w:rsidRPr="00794A45" w:rsidRDefault="00794A45" w:rsidP="00554434">
      <w:pPr>
        <w:spacing w:after="0" w:line="240" w:lineRule="auto"/>
        <w:jc w:val="both"/>
        <w:rPr>
          <w:rFonts w:ascii="Times New Roman" w:eastAsiaTheme="minorHAnsi" w:hAnsi="Times New Roman"/>
          <w:b/>
          <w:sz w:val="24"/>
          <w:szCs w:val="24"/>
          <w:lang w:val="en-US"/>
        </w:rPr>
      </w:pPr>
      <w:r w:rsidRPr="00794A45">
        <w:rPr>
          <w:rFonts w:ascii="Times New Roman" w:eastAsiaTheme="minorHAnsi" w:hAnsi="Times New Roman"/>
          <w:b/>
          <w:sz w:val="24"/>
          <w:szCs w:val="24"/>
          <w:lang w:val="en-US"/>
        </w:rPr>
        <w:t>(2)</w:t>
      </w:r>
      <w:r w:rsidRPr="00794A45">
        <w:rPr>
          <w:rFonts w:ascii="Times New Roman" w:eastAsiaTheme="minorHAnsi" w:hAnsi="Times New Roman"/>
          <w:sz w:val="24"/>
          <w:szCs w:val="24"/>
          <w:lang w:val="en-US"/>
        </w:rPr>
        <w:t xml:space="preserve">  </w:t>
      </w:r>
      <w:r w:rsidRPr="00794A45">
        <w:rPr>
          <w:rFonts w:ascii="Times New Roman" w:eastAsiaTheme="minorHAnsi" w:hAnsi="Times New Roman"/>
          <w:b/>
          <w:sz w:val="24"/>
          <w:szCs w:val="24"/>
          <w:lang w:val="en-US"/>
        </w:rPr>
        <w:t xml:space="preserve">Whether the court </w:t>
      </w:r>
      <w:r w:rsidRPr="00794A45">
        <w:rPr>
          <w:rFonts w:ascii="Times New Roman" w:eastAsiaTheme="minorHAnsi" w:hAnsi="Times New Roman"/>
          <w:b/>
          <w:i/>
          <w:sz w:val="24"/>
          <w:szCs w:val="24"/>
          <w:lang w:val="en-US"/>
        </w:rPr>
        <w:t xml:space="preserve">a quo </w:t>
      </w:r>
      <w:r w:rsidRPr="00794A45">
        <w:rPr>
          <w:rFonts w:ascii="Times New Roman" w:eastAsiaTheme="minorHAnsi" w:hAnsi="Times New Roman"/>
          <w:b/>
          <w:sz w:val="24"/>
          <w:szCs w:val="24"/>
          <w:lang w:val="en-US"/>
        </w:rPr>
        <w:t>erred in exercising its discretion against the grant of specific performance and whether it erred in dismissing the alternative prayer for damages.</w:t>
      </w:r>
    </w:p>
    <w:p w14:paraId="565DA4FB" w14:textId="77777777" w:rsidR="00794A45" w:rsidRPr="00794A45" w:rsidRDefault="00794A45" w:rsidP="00794A45">
      <w:pPr>
        <w:spacing w:after="0" w:line="240" w:lineRule="auto"/>
        <w:ind w:left="1170" w:hanging="450"/>
        <w:jc w:val="both"/>
        <w:rPr>
          <w:rFonts w:ascii="Times New Roman" w:eastAsiaTheme="minorHAnsi" w:hAnsi="Times New Roman"/>
          <w:b/>
          <w:sz w:val="24"/>
          <w:szCs w:val="24"/>
          <w:lang w:val="en-US"/>
        </w:rPr>
      </w:pPr>
    </w:p>
    <w:p w14:paraId="618F2193" w14:textId="5C59FB99" w:rsidR="00794A45" w:rsidRDefault="00794A45" w:rsidP="00794A45">
      <w:pPr>
        <w:tabs>
          <w:tab w:val="left" w:pos="720"/>
          <w:tab w:val="left" w:pos="900"/>
        </w:tabs>
        <w:spacing w:before="240" w:after="160" w:line="480" w:lineRule="auto"/>
        <w:jc w:val="both"/>
        <w:rPr>
          <w:rFonts w:ascii="Times New Roman" w:eastAsiaTheme="minorHAnsi" w:hAnsi="Times New Roman"/>
          <w:sz w:val="24"/>
          <w:szCs w:val="24"/>
          <w:lang w:val="en-US"/>
        </w:rPr>
      </w:pPr>
      <w:r w:rsidRPr="00794A45">
        <w:rPr>
          <w:rFonts w:ascii="Times New Roman" w:eastAsiaTheme="minorHAnsi" w:hAnsi="Times New Roman"/>
          <w:sz w:val="24"/>
          <w:szCs w:val="24"/>
          <w:lang w:val="en-US"/>
        </w:rPr>
        <w:tab/>
      </w:r>
      <w:r w:rsidRPr="00794A45">
        <w:rPr>
          <w:rFonts w:ascii="Times New Roman" w:eastAsiaTheme="minorHAnsi" w:hAnsi="Times New Roman"/>
          <w:sz w:val="24"/>
          <w:szCs w:val="24"/>
          <w:lang w:val="en-US"/>
        </w:rPr>
        <w:tab/>
      </w:r>
      <w:r w:rsidRPr="00794A45">
        <w:rPr>
          <w:rFonts w:ascii="Times New Roman" w:eastAsiaTheme="minorHAnsi" w:hAnsi="Times New Roman"/>
          <w:sz w:val="24"/>
          <w:szCs w:val="24"/>
          <w:lang w:val="en-US"/>
        </w:rPr>
        <w:tab/>
        <w:t xml:space="preserve">The court </w:t>
      </w:r>
      <w:r w:rsidRPr="00794A45">
        <w:rPr>
          <w:rFonts w:ascii="Times New Roman" w:eastAsiaTheme="minorHAnsi" w:hAnsi="Times New Roman"/>
          <w:i/>
          <w:sz w:val="24"/>
          <w:szCs w:val="24"/>
          <w:lang w:val="en-US"/>
        </w:rPr>
        <w:t>a quo</w:t>
      </w:r>
      <w:r w:rsidRPr="00794A45">
        <w:rPr>
          <w:rFonts w:ascii="Times New Roman" w:eastAsiaTheme="minorHAnsi" w:hAnsi="Times New Roman"/>
          <w:sz w:val="24"/>
          <w:szCs w:val="24"/>
          <w:lang w:val="en-US"/>
        </w:rPr>
        <w:t xml:space="preserve"> found that the agreement with regards the automation of the balance of 4</w:t>
      </w:r>
      <w:r w:rsidR="001770DB">
        <w:rPr>
          <w:rFonts w:ascii="Times New Roman" w:eastAsiaTheme="minorHAnsi" w:hAnsi="Times New Roman"/>
          <w:sz w:val="24"/>
          <w:szCs w:val="24"/>
          <w:lang w:val="en-US"/>
        </w:rPr>
        <w:t xml:space="preserve"> </w:t>
      </w:r>
      <w:r w:rsidRPr="00794A45">
        <w:rPr>
          <w:rFonts w:ascii="Times New Roman" w:eastAsiaTheme="minorHAnsi" w:hAnsi="Times New Roman"/>
          <w:sz w:val="24"/>
          <w:szCs w:val="24"/>
          <w:lang w:val="en-US"/>
        </w:rPr>
        <w:t>445 bays was subject to a condition precedent which was yet to be met, namely the availability of funds.  For that reason</w:t>
      </w:r>
      <w:r w:rsidR="008F3817">
        <w:rPr>
          <w:rFonts w:ascii="Times New Roman" w:eastAsiaTheme="minorHAnsi" w:hAnsi="Times New Roman"/>
          <w:sz w:val="24"/>
          <w:szCs w:val="24"/>
          <w:lang w:val="en-US"/>
        </w:rPr>
        <w:t>,</w:t>
      </w:r>
      <w:r w:rsidRPr="00794A45">
        <w:rPr>
          <w:rFonts w:ascii="Times New Roman" w:eastAsiaTheme="minorHAnsi" w:hAnsi="Times New Roman"/>
          <w:sz w:val="24"/>
          <w:szCs w:val="24"/>
          <w:lang w:val="en-US"/>
        </w:rPr>
        <w:t xml:space="preserve"> it came to the conclusion that </w:t>
      </w:r>
      <w:r w:rsidR="00B37930">
        <w:rPr>
          <w:rFonts w:ascii="Times New Roman" w:eastAsiaTheme="minorHAnsi" w:hAnsi="Times New Roman"/>
          <w:sz w:val="24"/>
          <w:szCs w:val="24"/>
          <w:lang w:val="en-US"/>
        </w:rPr>
        <w:t xml:space="preserve">the appellant could not seek the remedy of </w:t>
      </w:r>
      <w:r w:rsidRPr="00794A45">
        <w:rPr>
          <w:rFonts w:ascii="Times New Roman" w:eastAsiaTheme="minorHAnsi" w:hAnsi="Times New Roman"/>
          <w:sz w:val="24"/>
          <w:szCs w:val="24"/>
          <w:lang w:val="en-US"/>
        </w:rPr>
        <w:t xml:space="preserve">specific performance of a contract that was not “perfecta”. The court </w:t>
      </w:r>
      <w:r w:rsidRPr="00794A45">
        <w:rPr>
          <w:rFonts w:ascii="Times New Roman" w:eastAsiaTheme="minorHAnsi" w:hAnsi="Times New Roman"/>
          <w:i/>
          <w:sz w:val="24"/>
          <w:szCs w:val="24"/>
          <w:lang w:val="en-US"/>
        </w:rPr>
        <w:t>a quo`s</w:t>
      </w:r>
      <w:r w:rsidRPr="00794A45">
        <w:rPr>
          <w:rFonts w:ascii="Times New Roman" w:eastAsiaTheme="minorHAnsi" w:hAnsi="Times New Roman"/>
          <w:sz w:val="24"/>
          <w:szCs w:val="24"/>
          <w:lang w:val="en-US"/>
        </w:rPr>
        <w:t xml:space="preserve"> reasoning in that regard cannot be faulted.  A claim for specific performance requires that there be a contract between the parties and that the party claiming specific performance has performed its obligations in terms of the contract.  Where the performance of the contract is subject of a condition precedent which is yet to be fulfilled, there is no basis upon which a party may seek to enfor</w:t>
      </w:r>
      <w:r w:rsidR="00B37930">
        <w:rPr>
          <w:rFonts w:ascii="Times New Roman" w:eastAsiaTheme="minorHAnsi" w:hAnsi="Times New Roman"/>
          <w:sz w:val="24"/>
          <w:szCs w:val="24"/>
          <w:lang w:val="en-US"/>
        </w:rPr>
        <w:t xml:space="preserve">ce performance of the contract.  </w:t>
      </w:r>
      <w:r w:rsidRPr="00794A45">
        <w:rPr>
          <w:rFonts w:ascii="Times New Roman" w:eastAsiaTheme="minorHAnsi" w:hAnsi="Times New Roman"/>
          <w:sz w:val="24"/>
          <w:szCs w:val="24"/>
          <w:lang w:val="en-US"/>
        </w:rPr>
        <w:t>It can only do so whe</w:t>
      </w:r>
      <w:r w:rsidR="00B37930">
        <w:rPr>
          <w:rFonts w:ascii="Times New Roman" w:eastAsiaTheme="minorHAnsi" w:hAnsi="Times New Roman"/>
          <w:sz w:val="24"/>
          <w:szCs w:val="24"/>
          <w:lang w:val="en-US"/>
        </w:rPr>
        <w:t>re</w:t>
      </w:r>
      <w:r w:rsidRPr="00794A45">
        <w:rPr>
          <w:rFonts w:ascii="Times New Roman" w:eastAsiaTheme="minorHAnsi" w:hAnsi="Times New Roman"/>
          <w:sz w:val="24"/>
          <w:szCs w:val="24"/>
          <w:lang w:val="en-US"/>
        </w:rPr>
        <w:t xml:space="preserve"> it can show that the condition precedent has been fulfilled and that there has been a breach of contract by the other party.  Only then can specific performance be sought and granted or</w:t>
      </w:r>
      <w:r w:rsidR="00B37930">
        <w:rPr>
          <w:rFonts w:ascii="Times New Roman" w:eastAsiaTheme="minorHAnsi" w:hAnsi="Times New Roman"/>
          <w:sz w:val="24"/>
          <w:szCs w:val="24"/>
          <w:lang w:val="en-US"/>
        </w:rPr>
        <w:t>,</w:t>
      </w:r>
      <w:r w:rsidRPr="00794A45">
        <w:rPr>
          <w:rFonts w:ascii="Times New Roman" w:eastAsiaTheme="minorHAnsi" w:hAnsi="Times New Roman"/>
          <w:sz w:val="24"/>
          <w:szCs w:val="24"/>
          <w:lang w:val="en-US"/>
        </w:rPr>
        <w:t xml:space="preserve"> alternatively</w:t>
      </w:r>
      <w:r w:rsidR="00B37930">
        <w:rPr>
          <w:rFonts w:ascii="Times New Roman" w:eastAsiaTheme="minorHAnsi" w:hAnsi="Times New Roman"/>
          <w:sz w:val="24"/>
          <w:szCs w:val="24"/>
          <w:lang w:val="en-US"/>
        </w:rPr>
        <w:t>,</w:t>
      </w:r>
      <w:r w:rsidRPr="00794A45">
        <w:rPr>
          <w:rFonts w:ascii="Times New Roman" w:eastAsiaTheme="minorHAnsi" w:hAnsi="Times New Roman"/>
          <w:sz w:val="24"/>
          <w:szCs w:val="24"/>
          <w:lang w:val="en-US"/>
        </w:rPr>
        <w:t xml:space="preserve"> damages in </w:t>
      </w:r>
      <w:r w:rsidRPr="00794A45">
        <w:rPr>
          <w:rFonts w:ascii="Times New Roman" w:eastAsiaTheme="minorHAnsi" w:hAnsi="Times New Roman"/>
          <w:i/>
          <w:sz w:val="24"/>
          <w:szCs w:val="24"/>
          <w:lang w:val="en-US"/>
        </w:rPr>
        <w:t>lieu</w:t>
      </w:r>
      <w:r w:rsidRPr="00794A45">
        <w:rPr>
          <w:rFonts w:ascii="Times New Roman" w:eastAsiaTheme="minorHAnsi" w:hAnsi="Times New Roman"/>
          <w:sz w:val="24"/>
          <w:szCs w:val="24"/>
          <w:lang w:val="en-US"/>
        </w:rPr>
        <w:t xml:space="preserve"> thereof.</w:t>
      </w:r>
    </w:p>
    <w:p w14:paraId="50F400D4" w14:textId="77777777" w:rsidR="00FC641C" w:rsidRPr="00794A45" w:rsidRDefault="00FC641C" w:rsidP="00FC641C">
      <w:pPr>
        <w:tabs>
          <w:tab w:val="left" w:pos="720"/>
          <w:tab w:val="left" w:pos="900"/>
        </w:tabs>
        <w:spacing w:before="240" w:after="0" w:line="240" w:lineRule="auto"/>
        <w:jc w:val="both"/>
        <w:rPr>
          <w:rFonts w:ascii="Times New Roman" w:eastAsiaTheme="minorHAnsi" w:hAnsi="Times New Roman"/>
          <w:sz w:val="24"/>
          <w:szCs w:val="24"/>
          <w:lang w:val="en-US"/>
        </w:rPr>
      </w:pPr>
    </w:p>
    <w:p w14:paraId="4B07EFED" w14:textId="13180418" w:rsidR="00794A45" w:rsidRPr="00794A45" w:rsidRDefault="00794A45" w:rsidP="00794A45">
      <w:pPr>
        <w:spacing w:after="160" w:line="480" w:lineRule="auto"/>
        <w:jc w:val="both"/>
        <w:rPr>
          <w:rFonts w:ascii="Times New Roman" w:eastAsiaTheme="minorHAnsi" w:hAnsi="Times New Roman"/>
          <w:sz w:val="24"/>
          <w:szCs w:val="24"/>
          <w:lang w:val="en-US"/>
        </w:rPr>
      </w:pPr>
      <w:r w:rsidRPr="00794A45">
        <w:rPr>
          <w:rFonts w:ascii="Times New Roman" w:eastAsiaTheme="minorHAnsi" w:hAnsi="Times New Roman"/>
          <w:sz w:val="24"/>
          <w:szCs w:val="24"/>
          <w:lang w:val="en-US"/>
        </w:rPr>
        <w:lastRenderedPageBreak/>
        <w:tab/>
      </w:r>
      <w:r w:rsidRPr="00794A45">
        <w:rPr>
          <w:rFonts w:ascii="Times New Roman" w:eastAsiaTheme="minorHAnsi" w:hAnsi="Times New Roman"/>
          <w:sz w:val="24"/>
          <w:szCs w:val="24"/>
          <w:lang w:val="en-US"/>
        </w:rPr>
        <w:tab/>
      </w:r>
      <w:proofErr w:type="spellStart"/>
      <w:r w:rsidRPr="00794A45">
        <w:rPr>
          <w:rFonts w:ascii="Times New Roman" w:eastAsiaTheme="minorHAnsi" w:hAnsi="Times New Roman"/>
          <w:sz w:val="24"/>
          <w:szCs w:val="24"/>
          <w:lang w:val="en-US"/>
        </w:rPr>
        <w:t>Ms</w:t>
      </w:r>
      <w:proofErr w:type="spellEnd"/>
      <w:r w:rsidRPr="00794A45">
        <w:rPr>
          <w:rFonts w:ascii="Times New Roman" w:eastAsiaTheme="minorHAnsi" w:hAnsi="Times New Roman"/>
          <w:sz w:val="24"/>
          <w:szCs w:val="24"/>
          <w:lang w:val="en-US"/>
        </w:rPr>
        <w:t xml:space="preserve"> </w:t>
      </w:r>
      <w:proofErr w:type="spellStart"/>
      <w:r w:rsidRPr="00794A45">
        <w:rPr>
          <w:rFonts w:ascii="Times New Roman" w:eastAsiaTheme="minorHAnsi" w:hAnsi="Times New Roman"/>
          <w:i/>
          <w:sz w:val="24"/>
          <w:szCs w:val="24"/>
          <w:lang w:val="en-US"/>
        </w:rPr>
        <w:t>Mabwe</w:t>
      </w:r>
      <w:proofErr w:type="spellEnd"/>
      <w:r w:rsidRPr="00794A45">
        <w:rPr>
          <w:rFonts w:ascii="Times New Roman" w:eastAsiaTheme="minorHAnsi" w:hAnsi="Times New Roman"/>
          <w:sz w:val="24"/>
          <w:szCs w:val="24"/>
          <w:lang w:val="en-US"/>
        </w:rPr>
        <w:t>, for the appellant</w:t>
      </w:r>
      <w:r w:rsidR="00B37930">
        <w:rPr>
          <w:rFonts w:ascii="Times New Roman" w:eastAsiaTheme="minorHAnsi" w:hAnsi="Times New Roman"/>
          <w:sz w:val="24"/>
          <w:szCs w:val="24"/>
          <w:lang w:val="en-US"/>
        </w:rPr>
        <w:t>,</w:t>
      </w:r>
      <w:r w:rsidRPr="00794A45">
        <w:rPr>
          <w:rFonts w:ascii="Times New Roman" w:eastAsiaTheme="minorHAnsi" w:hAnsi="Times New Roman"/>
          <w:sz w:val="24"/>
          <w:szCs w:val="24"/>
          <w:lang w:val="en-US"/>
        </w:rPr>
        <w:t xml:space="preserve"> argued that the question of availability of funds was not a condition precedent but instead a </w:t>
      </w:r>
      <w:proofErr w:type="spellStart"/>
      <w:r w:rsidRPr="00794A45">
        <w:rPr>
          <w:rFonts w:ascii="Times New Roman" w:eastAsiaTheme="minorHAnsi" w:hAnsi="Times New Roman"/>
          <w:sz w:val="24"/>
          <w:szCs w:val="24"/>
          <w:lang w:val="en-US"/>
        </w:rPr>
        <w:t>resolutive</w:t>
      </w:r>
      <w:proofErr w:type="spellEnd"/>
      <w:r w:rsidRPr="00794A45">
        <w:rPr>
          <w:rFonts w:ascii="Times New Roman" w:eastAsiaTheme="minorHAnsi" w:hAnsi="Times New Roman"/>
          <w:sz w:val="24"/>
          <w:szCs w:val="24"/>
          <w:lang w:val="en-US"/>
        </w:rPr>
        <w:t xml:space="preserve"> condition.   The fact however, and this is common cause</w:t>
      </w:r>
      <w:r w:rsidR="00B37930">
        <w:rPr>
          <w:rFonts w:ascii="Times New Roman" w:eastAsiaTheme="minorHAnsi" w:hAnsi="Times New Roman"/>
          <w:sz w:val="24"/>
          <w:szCs w:val="24"/>
          <w:lang w:val="en-US"/>
        </w:rPr>
        <w:t>,</w:t>
      </w:r>
      <w:r w:rsidRPr="00794A45">
        <w:rPr>
          <w:rFonts w:ascii="Times New Roman" w:eastAsiaTheme="minorHAnsi" w:hAnsi="Times New Roman"/>
          <w:sz w:val="24"/>
          <w:szCs w:val="24"/>
          <w:lang w:val="en-US"/>
        </w:rPr>
        <w:t xml:space="preserve"> was that the agreement was subject to </w:t>
      </w:r>
      <w:r w:rsidR="00B37930">
        <w:rPr>
          <w:rFonts w:ascii="Times New Roman" w:eastAsiaTheme="minorHAnsi" w:hAnsi="Times New Roman"/>
          <w:sz w:val="24"/>
          <w:szCs w:val="24"/>
          <w:lang w:val="en-US"/>
        </w:rPr>
        <w:t>the</w:t>
      </w:r>
      <w:r w:rsidRPr="00794A45">
        <w:rPr>
          <w:rFonts w:ascii="Times New Roman" w:eastAsiaTheme="minorHAnsi" w:hAnsi="Times New Roman"/>
          <w:sz w:val="24"/>
          <w:szCs w:val="24"/>
          <w:lang w:val="en-US"/>
        </w:rPr>
        <w:t xml:space="preserve"> condition that it would be performed when the respondent acquired the necessary funding.  No time limits were prescribed as to when the respondent should secure such funding. There was evidence </w:t>
      </w:r>
      <w:r w:rsidRPr="00794A45">
        <w:rPr>
          <w:rFonts w:ascii="Times New Roman" w:eastAsiaTheme="minorHAnsi" w:hAnsi="Times New Roman"/>
          <w:i/>
          <w:sz w:val="24"/>
          <w:szCs w:val="24"/>
          <w:lang w:val="en-US"/>
        </w:rPr>
        <w:t xml:space="preserve">a </w:t>
      </w:r>
      <w:r w:rsidR="008A5E04" w:rsidRPr="00794A45">
        <w:rPr>
          <w:rFonts w:ascii="Times New Roman" w:eastAsiaTheme="minorHAnsi" w:hAnsi="Times New Roman"/>
          <w:i/>
          <w:sz w:val="24"/>
          <w:szCs w:val="24"/>
          <w:lang w:val="en-US"/>
        </w:rPr>
        <w:t>quo</w:t>
      </w:r>
      <w:r w:rsidR="008A5E04">
        <w:rPr>
          <w:rFonts w:ascii="Times New Roman" w:eastAsiaTheme="minorHAnsi" w:hAnsi="Times New Roman"/>
          <w:sz w:val="24"/>
          <w:szCs w:val="24"/>
          <w:lang w:val="en-US"/>
        </w:rPr>
        <w:t xml:space="preserve"> that</w:t>
      </w:r>
      <w:r w:rsidRPr="00794A45">
        <w:rPr>
          <w:rFonts w:ascii="Times New Roman" w:eastAsiaTheme="minorHAnsi" w:hAnsi="Times New Roman"/>
          <w:sz w:val="24"/>
          <w:szCs w:val="24"/>
          <w:lang w:val="en-US"/>
        </w:rPr>
        <w:t xml:space="preserve"> the respondent had sought the appellant`s technical assistance in order </w:t>
      </w:r>
      <w:r w:rsidR="008A5E04">
        <w:rPr>
          <w:rFonts w:ascii="Times New Roman" w:eastAsiaTheme="minorHAnsi" w:hAnsi="Times New Roman"/>
          <w:sz w:val="24"/>
          <w:szCs w:val="24"/>
          <w:lang w:val="en-US"/>
        </w:rPr>
        <w:t xml:space="preserve">to lure </w:t>
      </w:r>
      <w:r w:rsidRPr="00794A45">
        <w:rPr>
          <w:rFonts w:ascii="Times New Roman" w:eastAsiaTheme="minorHAnsi" w:hAnsi="Times New Roman"/>
          <w:sz w:val="24"/>
          <w:szCs w:val="24"/>
          <w:lang w:val="en-US"/>
        </w:rPr>
        <w:t xml:space="preserve">a </w:t>
      </w:r>
      <w:r w:rsidR="009A1922" w:rsidRPr="00794A45">
        <w:rPr>
          <w:rFonts w:ascii="Times New Roman" w:eastAsiaTheme="minorHAnsi" w:hAnsi="Times New Roman"/>
          <w:sz w:val="24"/>
          <w:szCs w:val="24"/>
          <w:lang w:val="en-US"/>
        </w:rPr>
        <w:t>would-be</w:t>
      </w:r>
      <w:r w:rsidRPr="00794A45">
        <w:rPr>
          <w:rFonts w:ascii="Times New Roman" w:eastAsiaTheme="minorHAnsi" w:hAnsi="Times New Roman"/>
          <w:sz w:val="24"/>
          <w:szCs w:val="24"/>
          <w:lang w:val="en-US"/>
        </w:rPr>
        <w:t xml:space="preserve"> investor.  That arrangement did not bear any fruit.   The bottom line remains that in the absence of funding, the contract could not be performed.</w:t>
      </w:r>
    </w:p>
    <w:p w14:paraId="0A8C23AE" w14:textId="77777777" w:rsidR="00794A45" w:rsidRPr="00794A45" w:rsidRDefault="00794A45" w:rsidP="00794A45">
      <w:pPr>
        <w:spacing w:after="0" w:line="240" w:lineRule="auto"/>
        <w:jc w:val="both"/>
        <w:rPr>
          <w:rFonts w:ascii="Times New Roman" w:eastAsiaTheme="minorHAnsi" w:hAnsi="Times New Roman"/>
          <w:sz w:val="24"/>
          <w:szCs w:val="24"/>
          <w:lang w:val="en-US"/>
        </w:rPr>
      </w:pPr>
    </w:p>
    <w:p w14:paraId="3D416FC0" w14:textId="7B1CA450" w:rsidR="00794A45" w:rsidRDefault="00794A45" w:rsidP="00794A45">
      <w:pPr>
        <w:tabs>
          <w:tab w:val="left" w:pos="720"/>
        </w:tabs>
        <w:spacing w:after="160" w:line="480" w:lineRule="auto"/>
        <w:jc w:val="both"/>
        <w:rPr>
          <w:rFonts w:ascii="Times New Roman" w:eastAsiaTheme="minorHAnsi" w:hAnsi="Times New Roman"/>
          <w:sz w:val="24"/>
          <w:szCs w:val="24"/>
          <w:lang w:val="en-US"/>
        </w:rPr>
      </w:pPr>
      <w:r w:rsidRPr="00794A45">
        <w:rPr>
          <w:rFonts w:ascii="Times New Roman" w:eastAsiaTheme="minorHAnsi" w:hAnsi="Times New Roman"/>
          <w:sz w:val="24"/>
          <w:szCs w:val="24"/>
          <w:lang w:val="en-US"/>
        </w:rPr>
        <w:tab/>
      </w:r>
      <w:r w:rsidRPr="00794A45">
        <w:rPr>
          <w:rFonts w:ascii="Times New Roman" w:eastAsiaTheme="minorHAnsi" w:hAnsi="Times New Roman"/>
          <w:sz w:val="24"/>
          <w:szCs w:val="24"/>
          <w:lang w:val="en-US"/>
        </w:rPr>
        <w:tab/>
        <w:t xml:space="preserve">In our view the court </w:t>
      </w:r>
      <w:r w:rsidRPr="00794A45">
        <w:rPr>
          <w:rFonts w:ascii="Times New Roman" w:eastAsiaTheme="minorHAnsi" w:hAnsi="Times New Roman"/>
          <w:i/>
          <w:sz w:val="24"/>
          <w:szCs w:val="24"/>
          <w:lang w:val="en-US"/>
        </w:rPr>
        <w:t xml:space="preserve">a quo </w:t>
      </w:r>
      <w:r w:rsidRPr="00794A45">
        <w:rPr>
          <w:rFonts w:ascii="Times New Roman" w:eastAsiaTheme="minorHAnsi" w:hAnsi="Times New Roman"/>
          <w:sz w:val="24"/>
          <w:szCs w:val="24"/>
          <w:lang w:val="en-US"/>
        </w:rPr>
        <w:t xml:space="preserve">exercised its discretion judiciously in dismissing the claim for specific performance.  It must be borne in mind that the court </w:t>
      </w:r>
      <w:r w:rsidRPr="00794A45">
        <w:rPr>
          <w:rFonts w:ascii="Times New Roman" w:eastAsiaTheme="minorHAnsi" w:hAnsi="Times New Roman"/>
          <w:i/>
          <w:sz w:val="24"/>
          <w:szCs w:val="24"/>
          <w:lang w:val="en-US"/>
        </w:rPr>
        <w:t>a quo</w:t>
      </w:r>
      <w:r w:rsidRPr="00794A45">
        <w:rPr>
          <w:rFonts w:ascii="Times New Roman" w:eastAsiaTheme="minorHAnsi" w:hAnsi="Times New Roman"/>
          <w:sz w:val="24"/>
          <w:szCs w:val="24"/>
          <w:lang w:val="en-US"/>
        </w:rPr>
        <w:t xml:space="preserve"> was dealing with a verbal agreement.   Its terms and conditions were to be ascertained through the testimony of the witness</w:t>
      </w:r>
      <w:r w:rsidR="00F95771">
        <w:rPr>
          <w:rFonts w:ascii="Times New Roman" w:eastAsiaTheme="minorHAnsi" w:hAnsi="Times New Roman"/>
          <w:sz w:val="24"/>
          <w:szCs w:val="24"/>
          <w:lang w:val="en-US"/>
        </w:rPr>
        <w:t>es</w:t>
      </w:r>
      <w:r w:rsidRPr="00794A45">
        <w:rPr>
          <w:rFonts w:ascii="Times New Roman" w:eastAsiaTheme="minorHAnsi" w:hAnsi="Times New Roman"/>
          <w:sz w:val="24"/>
          <w:szCs w:val="24"/>
          <w:lang w:val="en-US"/>
        </w:rPr>
        <w:t xml:space="preserve"> who appeared before it.   It had the privilege of assessing the witnesses and weighing their evidence.  It </w:t>
      </w:r>
      <w:r w:rsidR="008A56DA">
        <w:rPr>
          <w:rFonts w:ascii="Times New Roman" w:eastAsiaTheme="minorHAnsi" w:hAnsi="Times New Roman"/>
          <w:sz w:val="24"/>
          <w:szCs w:val="24"/>
          <w:lang w:val="en-US"/>
        </w:rPr>
        <w:t>found the respondent`s witness</w:t>
      </w:r>
      <w:r w:rsidRPr="00794A45">
        <w:rPr>
          <w:rFonts w:ascii="Times New Roman" w:eastAsiaTheme="minorHAnsi" w:hAnsi="Times New Roman"/>
          <w:sz w:val="24"/>
          <w:szCs w:val="24"/>
          <w:lang w:val="en-US"/>
        </w:rPr>
        <w:t xml:space="preserve"> credible and determined the matter accordingly.  It found</w:t>
      </w:r>
      <w:r w:rsidR="00A3686F">
        <w:rPr>
          <w:rFonts w:ascii="Times New Roman" w:eastAsiaTheme="minorHAnsi" w:hAnsi="Times New Roman"/>
          <w:sz w:val="24"/>
          <w:szCs w:val="24"/>
          <w:lang w:val="en-US"/>
        </w:rPr>
        <w:t>,</w:t>
      </w:r>
      <w:r w:rsidRPr="00794A45">
        <w:rPr>
          <w:rFonts w:ascii="Times New Roman" w:eastAsiaTheme="minorHAnsi" w:hAnsi="Times New Roman"/>
          <w:sz w:val="24"/>
          <w:szCs w:val="24"/>
          <w:lang w:val="en-US"/>
        </w:rPr>
        <w:t xml:space="preserve"> as a matter of fact, that the performance was subject to availability of funds and that there was no evidence that such funds were available.  Such findings cannot   be lightly interfered with in the absence of gross irregularity.  See </w:t>
      </w:r>
      <w:r w:rsidRPr="00794A45">
        <w:rPr>
          <w:rFonts w:ascii="Times New Roman" w:eastAsiaTheme="minorHAnsi" w:hAnsi="Times New Roman"/>
          <w:i/>
          <w:sz w:val="24"/>
          <w:szCs w:val="24"/>
          <w:lang w:val="en-US"/>
        </w:rPr>
        <w:t xml:space="preserve">IDBZ </w:t>
      </w:r>
      <w:r w:rsidRPr="00794A45">
        <w:rPr>
          <w:rFonts w:ascii="Times New Roman" w:eastAsiaTheme="minorHAnsi" w:hAnsi="Times New Roman"/>
          <w:sz w:val="24"/>
          <w:szCs w:val="24"/>
          <w:lang w:val="en-US"/>
        </w:rPr>
        <w:t>v</w:t>
      </w:r>
      <w:r w:rsidRPr="00794A45">
        <w:rPr>
          <w:rFonts w:ascii="Times New Roman" w:eastAsiaTheme="minorHAnsi" w:hAnsi="Times New Roman"/>
          <w:i/>
          <w:sz w:val="24"/>
          <w:szCs w:val="24"/>
          <w:lang w:val="en-US"/>
        </w:rPr>
        <w:t xml:space="preserve"> Engen Petroleum Zimbabwe (</w:t>
      </w:r>
      <w:proofErr w:type="spellStart"/>
      <w:r w:rsidRPr="00794A45">
        <w:rPr>
          <w:rFonts w:ascii="Times New Roman" w:eastAsiaTheme="minorHAnsi" w:hAnsi="Times New Roman"/>
          <w:i/>
          <w:sz w:val="24"/>
          <w:szCs w:val="24"/>
          <w:lang w:val="en-US"/>
        </w:rPr>
        <w:t>Pvt</w:t>
      </w:r>
      <w:proofErr w:type="spellEnd"/>
      <w:r w:rsidRPr="00794A45">
        <w:rPr>
          <w:rFonts w:ascii="Times New Roman" w:eastAsiaTheme="minorHAnsi" w:hAnsi="Times New Roman"/>
          <w:i/>
          <w:sz w:val="24"/>
          <w:szCs w:val="24"/>
          <w:lang w:val="en-US"/>
        </w:rPr>
        <w:t xml:space="preserve">) Ltd </w:t>
      </w:r>
      <w:r w:rsidRPr="00794A45">
        <w:rPr>
          <w:rFonts w:ascii="Times New Roman" w:eastAsiaTheme="minorHAnsi" w:hAnsi="Times New Roman"/>
          <w:sz w:val="24"/>
          <w:szCs w:val="24"/>
          <w:lang w:val="en-US"/>
        </w:rPr>
        <w:t xml:space="preserve">  SC 16/20, </w:t>
      </w:r>
      <w:r w:rsidRPr="00794A45">
        <w:rPr>
          <w:rFonts w:ascii="Times New Roman" w:eastAsiaTheme="minorHAnsi" w:hAnsi="Times New Roman"/>
          <w:i/>
          <w:sz w:val="24"/>
          <w:szCs w:val="24"/>
          <w:lang w:val="en-US"/>
        </w:rPr>
        <w:t xml:space="preserve">Hama </w:t>
      </w:r>
      <w:r w:rsidRPr="00794A45">
        <w:rPr>
          <w:rFonts w:ascii="Times New Roman" w:eastAsiaTheme="minorHAnsi" w:hAnsi="Times New Roman"/>
          <w:sz w:val="24"/>
          <w:szCs w:val="24"/>
          <w:lang w:val="en-US"/>
        </w:rPr>
        <w:t>v</w:t>
      </w:r>
      <w:r w:rsidRPr="00794A45">
        <w:rPr>
          <w:rFonts w:ascii="Times New Roman" w:eastAsiaTheme="minorHAnsi" w:hAnsi="Times New Roman"/>
          <w:i/>
          <w:sz w:val="24"/>
          <w:szCs w:val="24"/>
          <w:lang w:val="en-US"/>
        </w:rPr>
        <w:t xml:space="preserve"> NRZ</w:t>
      </w:r>
      <w:r w:rsidRPr="00794A45">
        <w:rPr>
          <w:rFonts w:ascii="Times New Roman" w:eastAsiaTheme="minorHAnsi" w:hAnsi="Times New Roman"/>
          <w:sz w:val="24"/>
          <w:szCs w:val="24"/>
          <w:lang w:val="en-US"/>
        </w:rPr>
        <w:t xml:space="preserve"> 1996 (1) ZLR 664 (S)</w:t>
      </w:r>
      <w:r w:rsidR="00F7274D">
        <w:rPr>
          <w:rFonts w:ascii="Times New Roman" w:eastAsiaTheme="minorHAnsi" w:hAnsi="Times New Roman"/>
          <w:sz w:val="24"/>
          <w:szCs w:val="24"/>
          <w:lang w:val="en-US"/>
        </w:rPr>
        <w:t xml:space="preserve"> and </w:t>
      </w:r>
      <w:r w:rsidRPr="00794A45">
        <w:rPr>
          <w:rFonts w:ascii="Times New Roman" w:eastAsiaTheme="minorHAnsi" w:hAnsi="Times New Roman"/>
          <w:i/>
          <w:sz w:val="24"/>
          <w:szCs w:val="24"/>
          <w:lang w:val="en-US"/>
        </w:rPr>
        <w:t xml:space="preserve">Reserve Bank of Zimbabwe </w:t>
      </w:r>
      <w:r w:rsidRPr="00794A45">
        <w:rPr>
          <w:rFonts w:ascii="Times New Roman" w:eastAsiaTheme="minorHAnsi" w:hAnsi="Times New Roman"/>
          <w:sz w:val="24"/>
          <w:szCs w:val="24"/>
          <w:lang w:val="en-US"/>
        </w:rPr>
        <w:t>v</w:t>
      </w:r>
      <w:r w:rsidRPr="00794A45">
        <w:rPr>
          <w:rFonts w:ascii="Times New Roman" w:eastAsiaTheme="minorHAnsi" w:hAnsi="Times New Roman"/>
          <w:i/>
          <w:sz w:val="24"/>
          <w:szCs w:val="24"/>
          <w:lang w:val="en-US"/>
        </w:rPr>
        <w:t xml:space="preserve"> Corrine Granger &amp; Anor </w:t>
      </w:r>
      <w:r w:rsidRPr="00794A45">
        <w:rPr>
          <w:rFonts w:ascii="Times New Roman" w:eastAsiaTheme="minorHAnsi" w:hAnsi="Times New Roman"/>
          <w:sz w:val="24"/>
          <w:szCs w:val="24"/>
          <w:lang w:val="en-US"/>
        </w:rPr>
        <w:t>SC 34/07.</w:t>
      </w:r>
    </w:p>
    <w:p w14:paraId="25DA8BC9" w14:textId="77777777" w:rsidR="00A3686F" w:rsidRPr="00794A45" w:rsidRDefault="00A3686F" w:rsidP="00A3686F">
      <w:pPr>
        <w:tabs>
          <w:tab w:val="left" w:pos="720"/>
        </w:tabs>
        <w:spacing w:after="0" w:line="240" w:lineRule="auto"/>
        <w:jc w:val="both"/>
        <w:rPr>
          <w:rFonts w:ascii="Times New Roman" w:eastAsiaTheme="minorHAnsi" w:hAnsi="Times New Roman"/>
          <w:sz w:val="24"/>
          <w:szCs w:val="24"/>
          <w:lang w:val="en-US"/>
        </w:rPr>
      </w:pPr>
    </w:p>
    <w:p w14:paraId="1268F2AB" w14:textId="2D387A80" w:rsidR="00794A45" w:rsidRDefault="00794A45" w:rsidP="00794A45">
      <w:pPr>
        <w:spacing w:after="160" w:line="480" w:lineRule="auto"/>
        <w:jc w:val="both"/>
        <w:rPr>
          <w:rFonts w:ascii="Times New Roman" w:eastAsiaTheme="minorHAnsi" w:hAnsi="Times New Roman"/>
          <w:sz w:val="24"/>
          <w:szCs w:val="24"/>
          <w:lang w:val="en-US"/>
        </w:rPr>
      </w:pPr>
      <w:r w:rsidRPr="00794A45">
        <w:rPr>
          <w:rFonts w:ascii="Times New Roman" w:eastAsiaTheme="minorHAnsi" w:hAnsi="Times New Roman"/>
          <w:sz w:val="24"/>
          <w:szCs w:val="24"/>
          <w:lang w:val="en-US"/>
        </w:rPr>
        <w:tab/>
      </w:r>
      <w:r w:rsidRPr="00794A45">
        <w:rPr>
          <w:rFonts w:ascii="Times New Roman" w:eastAsiaTheme="minorHAnsi" w:hAnsi="Times New Roman"/>
          <w:sz w:val="24"/>
          <w:szCs w:val="24"/>
          <w:lang w:val="en-US"/>
        </w:rPr>
        <w:tab/>
      </w:r>
      <w:proofErr w:type="spellStart"/>
      <w:r w:rsidRPr="00794A45">
        <w:rPr>
          <w:rFonts w:ascii="Times New Roman" w:eastAsiaTheme="minorHAnsi" w:hAnsi="Times New Roman"/>
          <w:sz w:val="24"/>
          <w:szCs w:val="24"/>
          <w:lang w:val="en-US"/>
        </w:rPr>
        <w:t>Ms</w:t>
      </w:r>
      <w:proofErr w:type="spellEnd"/>
      <w:r w:rsidRPr="00794A45">
        <w:rPr>
          <w:rFonts w:ascii="Times New Roman" w:eastAsiaTheme="minorHAnsi" w:hAnsi="Times New Roman"/>
          <w:sz w:val="24"/>
          <w:szCs w:val="24"/>
          <w:lang w:val="en-US"/>
        </w:rPr>
        <w:t xml:space="preserve"> </w:t>
      </w:r>
      <w:proofErr w:type="spellStart"/>
      <w:r w:rsidRPr="00794A45">
        <w:rPr>
          <w:rFonts w:ascii="Times New Roman" w:eastAsiaTheme="minorHAnsi" w:hAnsi="Times New Roman"/>
          <w:i/>
          <w:sz w:val="24"/>
          <w:szCs w:val="24"/>
          <w:lang w:val="en-US"/>
        </w:rPr>
        <w:t>Mabwe</w:t>
      </w:r>
      <w:proofErr w:type="spellEnd"/>
      <w:r w:rsidRPr="00794A45">
        <w:rPr>
          <w:rFonts w:ascii="Times New Roman" w:eastAsiaTheme="minorHAnsi" w:hAnsi="Times New Roman"/>
          <w:sz w:val="24"/>
          <w:szCs w:val="24"/>
          <w:lang w:val="en-US"/>
        </w:rPr>
        <w:t xml:space="preserve">, for the appellant, submitted that the respondent had not averred that it would suffer undue hardship in the event of an order for specific performance nor that it did not have the necessary funds required to perform the contract.  </w:t>
      </w:r>
      <w:r w:rsidR="00F515D0">
        <w:rPr>
          <w:rFonts w:ascii="Times New Roman" w:eastAsiaTheme="minorHAnsi" w:hAnsi="Times New Roman"/>
          <w:sz w:val="24"/>
          <w:szCs w:val="24"/>
          <w:lang w:val="en-US"/>
        </w:rPr>
        <w:t>We also observe that</w:t>
      </w:r>
      <w:r w:rsidRPr="00794A45">
        <w:rPr>
          <w:rFonts w:ascii="Times New Roman" w:eastAsiaTheme="minorHAnsi" w:hAnsi="Times New Roman"/>
          <w:sz w:val="24"/>
          <w:szCs w:val="24"/>
          <w:lang w:val="en-US"/>
        </w:rPr>
        <w:t xml:space="preserve"> the appellant had not pleaded that the funds were available.  In a claim for specific performance, the onus is on the plaintiff to prove that the requirement</w:t>
      </w:r>
      <w:r w:rsidR="00F515D0">
        <w:rPr>
          <w:rFonts w:ascii="Times New Roman" w:eastAsiaTheme="minorHAnsi" w:hAnsi="Times New Roman"/>
          <w:sz w:val="24"/>
          <w:szCs w:val="24"/>
          <w:lang w:val="en-US"/>
        </w:rPr>
        <w:t>s</w:t>
      </w:r>
      <w:r w:rsidRPr="00794A45">
        <w:rPr>
          <w:rFonts w:ascii="Times New Roman" w:eastAsiaTheme="minorHAnsi" w:hAnsi="Times New Roman"/>
          <w:sz w:val="24"/>
          <w:szCs w:val="24"/>
          <w:lang w:val="en-US"/>
        </w:rPr>
        <w:t xml:space="preserve"> for specific performance have been met.  The appellant`s feeble attempt in this regard </w:t>
      </w:r>
      <w:r w:rsidR="00F515D0">
        <w:rPr>
          <w:rFonts w:ascii="Times New Roman" w:eastAsiaTheme="minorHAnsi" w:hAnsi="Times New Roman"/>
          <w:sz w:val="24"/>
          <w:szCs w:val="24"/>
          <w:lang w:val="en-US"/>
        </w:rPr>
        <w:t>was to assert</w:t>
      </w:r>
      <w:r w:rsidRPr="00794A45">
        <w:rPr>
          <w:rFonts w:ascii="Times New Roman" w:eastAsiaTheme="minorHAnsi" w:hAnsi="Times New Roman"/>
          <w:sz w:val="24"/>
          <w:szCs w:val="24"/>
          <w:lang w:val="en-US"/>
        </w:rPr>
        <w:t xml:space="preserve"> that </w:t>
      </w:r>
      <w:r w:rsidR="00D13BF8">
        <w:rPr>
          <w:rFonts w:ascii="Times New Roman" w:eastAsiaTheme="minorHAnsi" w:hAnsi="Times New Roman"/>
          <w:sz w:val="24"/>
          <w:szCs w:val="24"/>
          <w:lang w:val="en-US"/>
        </w:rPr>
        <w:t>the respondent</w:t>
      </w:r>
      <w:r w:rsidRPr="00794A45">
        <w:rPr>
          <w:rFonts w:ascii="Times New Roman" w:eastAsiaTheme="minorHAnsi" w:hAnsi="Times New Roman"/>
          <w:sz w:val="24"/>
          <w:szCs w:val="24"/>
          <w:lang w:val="en-US"/>
        </w:rPr>
        <w:t xml:space="preserve"> sought to </w:t>
      </w:r>
      <w:r w:rsidRPr="00794A45">
        <w:rPr>
          <w:rFonts w:ascii="Times New Roman" w:eastAsiaTheme="minorHAnsi" w:hAnsi="Times New Roman"/>
          <w:sz w:val="24"/>
          <w:szCs w:val="24"/>
          <w:lang w:val="en-US"/>
        </w:rPr>
        <w:lastRenderedPageBreak/>
        <w:t xml:space="preserve">engage other players to perform the same </w:t>
      </w:r>
      <w:r w:rsidR="00F515D0">
        <w:rPr>
          <w:rFonts w:ascii="Times New Roman" w:eastAsiaTheme="minorHAnsi" w:hAnsi="Times New Roman"/>
          <w:sz w:val="24"/>
          <w:szCs w:val="24"/>
          <w:lang w:val="en-US"/>
        </w:rPr>
        <w:t xml:space="preserve">contract.  </w:t>
      </w:r>
      <w:r w:rsidRPr="00794A45">
        <w:rPr>
          <w:rFonts w:ascii="Times New Roman" w:eastAsiaTheme="minorHAnsi" w:hAnsi="Times New Roman"/>
          <w:sz w:val="24"/>
          <w:szCs w:val="24"/>
          <w:lang w:val="en-US"/>
        </w:rPr>
        <w:t xml:space="preserve">That in itself does not prove that funds had been secured.  In any event, the appellant was not privy to the discussions between the respondent and any other </w:t>
      </w:r>
      <w:r w:rsidR="00F515D0">
        <w:rPr>
          <w:rFonts w:ascii="Times New Roman" w:eastAsiaTheme="minorHAnsi" w:hAnsi="Times New Roman"/>
          <w:sz w:val="24"/>
          <w:szCs w:val="24"/>
          <w:lang w:val="en-US"/>
        </w:rPr>
        <w:t>players.  Either</w:t>
      </w:r>
      <w:r w:rsidRPr="00794A45">
        <w:rPr>
          <w:rFonts w:ascii="Times New Roman" w:eastAsiaTheme="minorHAnsi" w:hAnsi="Times New Roman"/>
          <w:sz w:val="24"/>
          <w:szCs w:val="24"/>
          <w:lang w:val="en-US"/>
        </w:rPr>
        <w:t xml:space="preserve"> way the court </w:t>
      </w:r>
      <w:r w:rsidRPr="00794A45">
        <w:rPr>
          <w:rFonts w:ascii="Times New Roman" w:eastAsiaTheme="minorHAnsi" w:hAnsi="Times New Roman"/>
          <w:i/>
          <w:sz w:val="24"/>
          <w:szCs w:val="24"/>
          <w:lang w:val="en-US"/>
        </w:rPr>
        <w:t>a quo</w:t>
      </w:r>
      <w:r w:rsidRPr="00794A45">
        <w:rPr>
          <w:rFonts w:ascii="Times New Roman" w:eastAsiaTheme="minorHAnsi" w:hAnsi="Times New Roman"/>
          <w:sz w:val="24"/>
          <w:szCs w:val="24"/>
          <w:lang w:val="en-US"/>
        </w:rPr>
        <w:t xml:space="preserve"> was prudent not to grant specific </w:t>
      </w:r>
      <w:r w:rsidR="00F515D0">
        <w:rPr>
          <w:rFonts w:ascii="Times New Roman" w:eastAsiaTheme="minorHAnsi" w:hAnsi="Times New Roman"/>
          <w:sz w:val="24"/>
          <w:szCs w:val="24"/>
          <w:lang w:val="en-US"/>
        </w:rPr>
        <w:t>p</w:t>
      </w:r>
      <w:r w:rsidRPr="00794A45">
        <w:rPr>
          <w:rFonts w:ascii="Times New Roman" w:eastAsiaTheme="minorHAnsi" w:hAnsi="Times New Roman"/>
          <w:sz w:val="24"/>
          <w:szCs w:val="24"/>
          <w:lang w:val="en-US"/>
        </w:rPr>
        <w:t xml:space="preserve">erformance where availability of funds </w:t>
      </w:r>
      <w:r w:rsidR="00F515D0">
        <w:rPr>
          <w:rFonts w:ascii="Times New Roman" w:eastAsiaTheme="minorHAnsi" w:hAnsi="Times New Roman"/>
          <w:sz w:val="24"/>
          <w:szCs w:val="24"/>
          <w:lang w:val="en-US"/>
        </w:rPr>
        <w:t>had not been proved</w:t>
      </w:r>
      <w:r w:rsidR="005752A6">
        <w:rPr>
          <w:rFonts w:ascii="Times New Roman" w:eastAsiaTheme="minorHAnsi" w:hAnsi="Times New Roman"/>
          <w:sz w:val="24"/>
          <w:szCs w:val="24"/>
          <w:lang w:val="en-US"/>
        </w:rPr>
        <w:t xml:space="preserve"> in fulfilment of the suspensive condition</w:t>
      </w:r>
      <w:r w:rsidR="00F515D0">
        <w:rPr>
          <w:rFonts w:ascii="Times New Roman" w:eastAsiaTheme="minorHAnsi" w:hAnsi="Times New Roman"/>
          <w:sz w:val="24"/>
          <w:szCs w:val="24"/>
          <w:lang w:val="en-US"/>
        </w:rPr>
        <w:t xml:space="preserve">.  Such </w:t>
      </w:r>
      <w:r w:rsidRPr="00794A45">
        <w:rPr>
          <w:rFonts w:ascii="Times New Roman" w:eastAsiaTheme="minorHAnsi" w:hAnsi="Times New Roman"/>
          <w:sz w:val="24"/>
          <w:szCs w:val="24"/>
          <w:lang w:val="en-US"/>
        </w:rPr>
        <w:t xml:space="preserve">an order would have been a </w:t>
      </w:r>
      <w:r w:rsidR="004B6348">
        <w:rPr>
          <w:rFonts w:ascii="Times New Roman" w:eastAsiaTheme="minorHAnsi" w:hAnsi="Times New Roman"/>
          <w:sz w:val="24"/>
          <w:szCs w:val="24"/>
          <w:lang w:val="en-US"/>
        </w:rPr>
        <w:t>‘</w:t>
      </w:r>
      <w:proofErr w:type="spellStart"/>
      <w:r w:rsidR="004B6348" w:rsidRPr="006A65CD">
        <w:rPr>
          <w:rFonts w:ascii="Times New Roman" w:eastAsiaTheme="minorHAnsi" w:hAnsi="Times New Roman"/>
          <w:i/>
          <w:iCs/>
          <w:sz w:val="24"/>
          <w:szCs w:val="24"/>
          <w:lang w:val="en-US"/>
        </w:rPr>
        <w:t>brutum</w:t>
      </w:r>
      <w:proofErr w:type="spellEnd"/>
      <w:r w:rsidR="004B6348" w:rsidRPr="006A65CD">
        <w:rPr>
          <w:rFonts w:ascii="Times New Roman" w:eastAsiaTheme="minorHAnsi" w:hAnsi="Times New Roman"/>
          <w:i/>
          <w:iCs/>
          <w:sz w:val="24"/>
          <w:szCs w:val="24"/>
          <w:lang w:val="en-US"/>
        </w:rPr>
        <w:t xml:space="preserve"> </w:t>
      </w:r>
      <w:proofErr w:type="spellStart"/>
      <w:r w:rsidR="004B6348" w:rsidRPr="006A65CD">
        <w:rPr>
          <w:rFonts w:ascii="Times New Roman" w:eastAsiaTheme="minorHAnsi" w:hAnsi="Times New Roman"/>
          <w:i/>
          <w:iCs/>
          <w:sz w:val="24"/>
          <w:szCs w:val="24"/>
          <w:lang w:val="en-US"/>
        </w:rPr>
        <w:t>fulmen</w:t>
      </w:r>
      <w:proofErr w:type="spellEnd"/>
      <w:r w:rsidR="004B6348">
        <w:rPr>
          <w:rFonts w:ascii="Times New Roman" w:eastAsiaTheme="minorHAnsi" w:hAnsi="Times New Roman"/>
          <w:sz w:val="24"/>
          <w:szCs w:val="24"/>
          <w:lang w:val="en-US"/>
        </w:rPr>
        <w:t>’.</w:t>
      </w:r>
    </w:p>
    <w:p w14:paraId="43A4F1FC" w14:textId="0A8232CD" w:rsidR="00D4397E" w:rsidRPr="00CF30CA" w:rsidRDefault="00D4397E" w:rsidP="00794A45">
      <w:pPr>
        <w:spacing w:after="160" w:line="48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ab/>
      </w:r>
      <w:r>
        <w:rPr>
          <w:rFonts w:ascii="Times New Roman" w:eastAsiaTheme="minorHAnsi" w:hAnsi="Times New Roman"/>
          <w:sz w:val="24"/>
          <w:szCs w:val="24"/>
          <w:lang w:val="en-US"/>
        </w:rPr>
        <w:tab/>
      </w:r>
      <w:proofErr w:type="spellStart"/>
      <w:r>
        <w:rPr>
          <w:rFonts w:ascii="Times New Roman" w:eastAsiaTheme="minorHAnsi" w:hAnsi="Times New Roman"/>
          <w:sz w:val="24"/>
          <w:szCs w:val="24"/>
          <w:lang w:val="en-US"/>
        </w:rPr>
        <w:t>Ms</w:t>
      </w:r>
      <w:proofErr w:type="spellEnd"/>
      <w:r>
        <w:rPr>
          <w:rFonts w:ascii="Times New Roman" w:eastAsiaTheme="minorHAnsi" w:hAnsi="Times New Roman"/>
          <w:sz w:val="24"/>
          <w:szCs w:val="24"/>
          <w:lang w:val="en-US"/>
        </w:rPr>
        <w:t xml:space="preserve"> </w:t>
      </w:r>
      <w:proofErr w:type="spellStart"/>
      <w:r>
        <w:rPr>
          <w:rFonts w:ascii="Times New Roman" w:eastAsiaTheme="minorHAnsi" w:hAnsi="Times New Roman"/>
          <w:i/>
          <w:sz w:val="24"/>
          <w:szCs w:val="24"/>
          <w:lang w:val="en-US"/>
        </w:rPr>
        <w:t>Mabwe’s</w:t>
      </w:r>
      <w:proofErr w:type="spellEnd"/>
      <w:r>
        <w:rPr>
          <w:rFonts w:ascii="Times New Roman" w:eastAsiaTheme="minorHAnsi" w:hAnsi="Times New Roman"/>
          <w:i/>
          <w:sz w:val="24"/>
          <w:szCs w:val="24"/>
          <w:lang w:val="en-US"/>
        </w:rPr>
        <w:t xml:space="preserve"> </w:t>
      </w:r>
      <w:r>
        <w:rPr>
          <w:rFonts w:ascii="Times New Roman" w:eastAsiaTheme="minorHAnsi" w:hAnsi="Times New Roman"/>
          <w:sz w:val="24"/>
          <w:szCs w:val="24"/>
          <w:lang w:val="en-US"/>
        </w:rPr>
        <w:t xml:space="preserve">submission that availability of funding was not a condition stipulated in the tender floated by the respondent does not take the appellant’s case any further.  Firstly, it is common practice that tender documents on their own do not constitute the contract governing the parties’ obligations.  </w:t>
      </w:r>
      <w:r w:rsidR="00B162AA">
        <w:rPr>
          <w:rFonts w:ascii="Times New Roman" w:eastAsiaTheme="minorHAnsi" w:hAnsi="Times New Roman"/>
          <w:sz w:val="24"/>
          <w:szCs w:val="24"/>
          <w:lang w:val="en-US"/>
        </w:rPr>
        <w:t>Thus,</w:t>
      </w:r>
      <w:r>
        <w:rPr>
          <w:rFonts w:ascii="Times New Roman" w:eastAsiaTheme="minorHAnsi" w:hAnsi="Times New Roman"/>
          <w:sz w:val="24"/>
          <w:szCs w:val="24"/>
          <w:lang w:val="en-US"/>
        </w:rPr>
        <w:t xml:space="preserve"> after the award of the tender the parties must engage each other and conclude a binding contract.</w:t>
      </w:r>
      <w:r w:rsidR="00CF30CA">
        <w:rPr>
          <w:rFonts w:ascii="Times New Roman" w:eastAsiaTheme="minorHAnsi" w:hAnsi="Times New Roman"/>
          <w:sz w:val="24"/>
          <w:szCs w:val="24"/>
          <w:lang w:val="en-US"/>
        </w:rPr>
        <w:t xml:space="preserve">  In </w:t>
      </w:r>
      <w:proofErr w:type="spellStart"/>
      <w:r w:rsidR="00CF30CA">
        <w:rPr>
          <w:rFonts w:ascii="Times New Roman" w:eastAsiaTheme="minorHAnsi" w:hAnsi="Times New Roman"/>
          <w:i/>
          <w:sz w:val="24"/>
          <w:szCs w:val="24"/>
          <w:lang w:val="en-US"/>
        </w:rPr>
        <w:t>casu</w:t>
      </w:r>
      <w:proofErr w:type="spellEnd"/>
      <w:r w:rsidR="00CF30CA">
        <w:rPr>
          <w:rFonts w:ascii="Times New Roman" w:eastAsiaTheme="minorHAnsi" w:hAnsi="Times New Roman"/>
          <w:i/>
          <w:sz w:val="24"/>
          <w:szCs w:val="24"/>
          <w:lang w:val="en-US"/>
        </w:rPr>
        <w:t xml:space="preserve"> </w:t>
      </w:r>
      <w:r w:rsidR="00CF30CA">
        <w:rPr>
          <w:rFonts w:ascii="Times New Roman" w:eastAsiaTheme="minorHAnsi" w:hAnsi="Times New Roman"/>
          <w:sz w:val="24"/>
          <w:szCs w:val="24"/>
          <w:lang w:val="en-US"/>
        </w:rPr>
        <w:t xml:space="preserve">the parties entered into a verbal agreement after the award of the tender.  That is the agreement that binds them and not the tender documents.  It is therefore not correct to argue, as </w:t>
      </w:r>
      <w:proofErr w:type="spellStart"/>
      <w:r w:rsidR="00CF30CA">
        <w:rPr>
          <w:rFonts w:ascii="Times New Roman" w:eastAsiaTheme="minorHAnsi" w:hAnsi="Times New Roman"/>
          <w:sz w:val="24"/>
          <w:szCs w:val="24"/>
          <w:lang w:val="en-US"/>
        </w:rPr>
        <w:t>Ms</w:t>
      </w:r>
      <w:proofErr w:type="spellEnd"/>
      <w:r w:rsidR="00CF30CA">
        <w:rPr>
          <w:rFonts w:ascii="Times New Roman" w:eastAsiaTheme="minorHAnsi" w:hAnsi="Times New Roman"/>
          <w:sz w:val="24"/>
          <w:szCs w:val="24"/>
          <w:lang w:val="en-US"/>
        </w:rPr>
        <w:t xml:space="preserve"> </w:t>
      </w:r>
      <w:proofErr w:type="spellStart"/>
      <w:r w:rsidR="00CF30CA">
        <w:rPr>
          <w:rFonts w:ascii="Times New Roman" w:eastAsiaTheme="minorHAnsi" w:hAnsi="Times New Roman"/>
          <w:i/>
          <w:sz w:val="24"/>
          <w:szCs w:val="24"/>
          <w:lang w:val="en-US"/>
        </w:rPr>
        <w:t>Mabwe</w:t>
      </w:r>
      <w:proofErr w:type="spellEnd"/>
      <w:r w:rsidR="00CF30CA">
        <w:rPr>
          <w:rFonts w:ascii="Times New Roman" w:eastAsiaTheme="minorHAnsi" w:hAnsi="Times New Roman"/>
          <w:i/>
          <w:sz w:val="24"/>
          <w:szCs w:val="24"/>
          <w:lang w:val="en-US"/>
        </w:rPr>
        <w:t xml:space="preserve"> </w:t>
      </w:r>
      <w:r w:rsidR="00CF30CA">
        <w:rPr>
          <w:rFonts w:ascii="Times New Roman" w:eastAsiaTheme="minorHAnsi" w:hAnsi="Times New Roman"/>
          <w:sz w:val="24"/>
          <w:szCs w:val="24"/>
          <w:lang w:val="en-US"/>
        </w:rPr>
        <w:t>did, that there was a contract by way of tender documents and that such contract did not have availability of funds as a condition of its performance.  In any event, it is common cause that the parties entered into a verbal agreement.  Counsel cannot argue outside that parameter.</w:t>
      </w:r>
    </w:p>
    <w:p w14:paraId="5F323C65" w14:textId="77777777" w:rsidR="00794A45" w:rsidRPr="00794A45" w:rsidRDefault="00794A45" w:rsidP="00794A45">
      <w:pPr>
        <w:spacing w:after="0" w:line="240" w:lineRule="auto"/>
        <w:jc w:val="both"/>
        <w:rPr>
          <w:rFonts w:ascii="Times New Roman" w:eastAsiaTheme="minorHAnsi" w:hAnsi="Times New Roman"/>
          <w:sz w:val="24"/>
          <w:szCs w:val="24"/>
          <w:lang w:val="en-US"/>
        </w:rPr>
      </w:pPr>
    </w:p>
    <w:p w14:paraId="2543EA53" w14:textId="77777777" w:rsidR="00794A45" w:rsidRPr="00794A45" w:rsidRDefault="00794A45" w:rsidP="00794A45">
      <w:pPr>
        <w:keepNext/>
        <w:spacing w:after="0" w:line="480" w:lineRule="auto"/>
        <w:jc w:val="both"/>
        <w:outlineLvl w:val="1"/>
        <w:rPr>
          <w:rFonts w:ascii="Times New Roman" w:eastAsiaTheme="minorHAnsi" w:hAnsi="Times New Roman"/>
          <w:b/>
          <w:sz w:val="24"/>
          <w:szCs w:val="24"/>
          <w:u w:val="single"/>
          <w:lang w:val="en-US"/>
        </w:rPr>
      </w:pPr>
      <w:r w:rsidRPr="00794A45">
        <w:rPr>
          <w:rFonts w:ascii="Times New Roman" w:eastAsiaTheme="minorHAnsi" w:hAnsi="Times New Roman"/>
          <w:b/>
          <w:sz w:val="24"/>
          <w:szCs w:val="24"/>
          <w:u w:val="single"/>
          <w:lang w:val="en-US"/>
        </w:rPr>
        <w:t>DISPOSITION</w:t>
      </w:r>
    </w:p>
    <w:p w14:paraId="398140C1" w14:textId="3BD07A3B" w:rsidR="00794A45" w:rsidRPr="00794A45" w:rsidRDefault="00794A45" w:rsidP="00794A45">
      <w:pPr>
        <w:keepNext/>
        <w:spacing w:after="0" w:line="480" w:lineRule="auto"/>
        <w:ind w:firstLine="1440"/>
        <w:jc w:val="both"/>
        <w:outlineLvl w:val="1"/>
        <w:rPr>
          <w:rFonts w:ascii="Times New Roman" w:eastAsiaTheme="minorHAnsi" w:hAnsi="Times New Roman"/>
          <w:sz w:val="24"/>
          <w:szCs w:val="24"/>
          <w:lang w:val="en-US"/>
        </w:rPr>
      </w:pPr>
      <w:r w:rsidRPr="00794A45">
        <w:rPr>
          <w:rFonts w:ascii="Times New Roman" w:eastAsiaTheme="minorHAnsi" w:hAnsi="Times New Roman"/>
          <w:sz w:val="24"/>
          <w:szCs w:val="24"/>
          <w:lang w:val="en-US"/>
        </w:rPr>
        <w:t>The appeal has no merit.  The appellant cannot seek to enforce an agreement</w:t>
      </w:r>
      <w:r w:rsidR="00BD12A2">
        <w:rPr>
          <w:rFonts w:ascii="Times New Roman" w:eastAsiaTheme="minorHAnsi" w:hAnsi="Times New Roman"/>
          <w:sz w:val="24"/>
          <w:szCs w:val="24"/>
          <w:lang w:val="en-US"/>
        </w:rPr>
        <w:t>,</w:t>
      </w:r>
      <w:r w:rsidRPr="00794A45">
        <w:rPr>
          <w:rFonts w:ascii="Times New Roman" w:eastAsiaTheme="minorHAnsi" w:hAnsi="Times New Roman"/>
          <w:sz w:val="24"/>
          <w:szCs w:val="24"/>
          <w:lang w:val="en-US"/>
        </w:rPr>
        <w:t xml:space="preserve"> the performance of which depended on a future condition which had not yet occurred.  For that reason, the claim for specific performance wa</w:t>
      </w:r>
      <w:r w:rsidR="00F95771">
        <w:rPr>
          <w:rFonts w:ascii="Times New Roman" w:eastAsiaTheme="minorHAnsi" w:hAnsi="Times New Roman"/>
          <w:sz w:val="24"/>
          <w:szCs w:val="24"/>
          <w:lang w:val="en-US"/>
        </w:rPr>
        <w:t>s bound to fail.  The alternative</w:t>
      </w:r>
      <w:r w:rsidRPr="00794A45">
        <w:rPr>
          <w:rFonts w:ascii="Times New Roman" w:eastAsiaTheme="minorHAnsi" w:hAnsi="Times New Roman"/>
          <w:sz w:val="24"/>
          <w:szCs w:val="24"/>
          <w:lang w:val="en-US"/>
        </w:rPr>
        <w:t xml:space="preserve"> claim for damages </w:t>
      </w:r>
      <w:r w:rsidR="00857900">
        <w:rPr>
          <w:rFonts w:ascii="Times New Roman" w:eastAsiaTheme="minorHAnsi" w:hAnsi="Times New Roman"/>
          <w:sz w:val="24"/>
          <w:szCs w:val="24"/>
          <w:lang w:val="en-US"/>
        </w:rPr>
        <w:t xml:space="preserve">was </w:t>
      </w:r>
      <w:r w:rsidRPr="00794A45">
        <w:rPr>
          <w:rFonts w:ascii="Times New Roman" w:eastAsiaTheme="minorHAnsi" w:hAnsi="Times New Roman"/>
          <w:sz w:val="24"/>
          <w:szCs w:val="24"/>
          <w:lang w:val="en-US"/>
        </w:rPr>
        <w:t>similarly without merit.</w:t>
      </w:r>
      <w:r w:rsidR="00857900">
        <w:rPr>
          <w:rFonts w:ascii="Times New Roman" w:eastAsiaTheme="minorHAnsi" w:hAnsi="Times New Roman"/>
          <w:sz w:val="24"/>
          <w:szCs w:val="24"/>
          <w:lang w:val="en-US"/>
        </w:rPr>
        <w:t xml:space="preserve"> </w:t>
      </w:r>
    </w:p>
    <w:p w14:paraId="2E9DF458" w14:textId="77777777" w:rsidR="00794A45" w:rsidRPr="00794A45" w:rsidRDefault="00794A45" w:rsidP="00794A45">
      <w:pPr>
        <w:spacing w:after="0" w:line="240" w:lineRule="auto"/>
        <w:ind w:firstLine="720"/>
        <w:jc w:val="both"/>
        <w:rPr>
          <w:rFonts w:ascii="Times New Roman" w:eastAsiaTheme="minorHAnsi" w:hAnsi="Times New Roman"/>
          <w:sz w:val="24"/>
          <w:szCs w:val="24"/>
          <w:lang w:val="en-US"/>
        </w:rPr>
      </w:pPr>
    </w:p>
    <w:p w14:paraId="7CB3B1B3" w14:textId="75D60F5A" w:rsidR="00794A45" w:rsidRPr="00794A45" w:rsidRDefault="00794A45" w:rsidP="00794A45">
      <w:pPr>
        <w:spacing w:after="160" w:line="480" w:lineRule="auto"/>
        <w:ind w:firstLine="1440"/>
        <w:jc w:val="both"/>
        <w:rPr>
          <w:rFonts w:ascii="Times New Roman" w:eastAsiaTheme="minorHAnsi" w:hAnsi="Times New Roman"/>
          <w:sz w:val="24"/>
          <w:szCs w:val="24"/>
          <w:lang w:val="en-US"/>
        </w:rPr>
      </w:pPr>
      <w:r w:rsidRPr="00794A45">
        <w:rPr>
          <w:rFonts w:ascii="Times New Roman" w:eastAsiaTheme="minorHAnsi" w:hAnsi="Times New Roman"/>
          <w:sz w:val="24"/>
          <w:szCs w:val="24"/>
          <w:lang w:val="en-US"/>
        </w:rPr>
        <w:t xml:space="preserve">The respondent`s cross appeal is equally devoid of merit.  The plea of prescription was premised on the date of a defective notice of termination.  The </w:t>
      </w:r>
      <w:r w:rsidR="00B31C97">
        <w:rPr>
          <w:rFonts w:ascii="Times New Roman" w:eastAsiaTheme="minorHAnsi" w:hAnsi="Times New Roman"/>
          <w:sz w:val="24"/>
          <w:szCs w:val="24"/>
          <w:lang w:val="en-US"/>
        </w:rPr>
        <w:t xml:space="preserve">alleged </w:t>
      </w:r>
      <w:r w:rsidRPr="00794A45">
        <w:rPr>
          <w:rFonts w:ascii="Times New Roman" w:eastAsiaTheme="minorHAnsi" w:hAnsi="Times New Roman"/>
          <w:sz w:val="24"/>
          <w:szCs w:val="24"/>
          <w:lang w:val="en-US"/>
        </w:rPr>
        <w:t>termination was correctly adjudged to be invalid and of no legal force or effect.  The cross appeal ought to be dismissed.</w:t>
      </w:r>
    </w:p>
    <w:p w14:paraId="04F859DF" w14:textId="77777777" w:rsidR="00794A45" w:rsidRPr="00794A45" w:rsidRDefault="00794A45" w:rsidP="00794A45">
      <w:pPr>
        <w:spacing w:after="160" w:line="480" w:lineRule="auto"/>
        <w:ind w:firstLine="1440"/>
        <w:jc w:val="both"/>
        <w:rPr>
          <w:rFonts w:ascii="Times New Roman" w:eastAsiaTheme="minorHAnsi" w:hAnsi="Times New Roman"/>
          <w:sz w:val="24"/>
          <w:szCs w:val="24"/>
          <w:lang w:val="en-US"/>
        </w:rPr>
      </w:pPr>
      <w:r w:rsidRPr="00794A45">
        <w:rPr>
          <w:rFonts w:ascii="Times New Roman" w:eastAsiaTheme="minorHAnsi" w:hAnsi="Times New Roman"/>
          <w:sz w:val="24"/>
          <w:szCs w:val="24"/>
          <w:lang w:val="en-US"/>
        </w:rPr>
        <w:lastRenderedPageBreak/>
        <w:t>The general rule is that costs follow the cause.  No reason has been advanced to depart from that general rule.</w:t>
      </w:r>
    </w:p>
    <w:p w14:paraId="469C62EE" w14:textId="77777777" w:rsidR="00794A45" w:rsidRPr="00794A45" w:rsidRDefault="00794A45" w:rsidP="00794A45">
      <w:pPr>
        <w:spacing w:after="0" w:line="480" w:lineRule="auto"/>
        <w:ind w:left="720" w:firstLine="720"/>
        <w:jc w:val="both"/>
        <w:rPr>
          <w:rFonts w:ascii="Times New Roman" w:eastAsiaTheme="minorHAnsi" w:hAnsi="Times New Roman"/>
          <w:sz w:val="24"/>
          <w:szCs w:val="24"/>
          <w:lang w:val="en-US"/>
        </w:rPr>
      </w:pPr>
      <w:r w:rsidRPr="00794A45">
        <w:rPr>
          <w:rFonts w:ascii="Times New Roman" w:eastAsiaTheme="minorHAnsi" w:hAnsi="Times New Roman"/>
          <w:sz w:val="24"/>
          <w:szCs w:val="24"/>
          <w:lang w:val="en-US"/>
        </w:rPr>
        <w:t>In the result, it is ordered as follows:</w:t>
      </w:r>
    </w:p>
    <w:p w14:paraId="788C10A9" w14:textId="77777777" w:rsidR="00794A45" w:rsidRPr="00794A45" w:rsidRDefault="00794A45" w:rsidP="00794A45">
      <w:pPr>
        <w:spacing w:after="0" w:line="240" w:lineRule="auto"/>
        <w:ind w:firstLine="720"/>
        <w:jc w:val="both"/>
        <w:rPr>
          <w:rFonts w:ascii="Times New Roman" w:eastAsiaTheme="minorHAnsi" w:hAnsi="Times New Roman"/>
          <w:sz w:val="24"/>
          <w:szCs w:val="24"/>
          <w:lang w:val="en-US"/>
        </w:rPr>
      </w:pPr>
      <w:r w:rsidRPr="00794A45">
        <w:rPr>
          <w:rFonts w:ascii="Times New Roman" w:eastAsiaTheme="minorHAnsi" w:hAnsi="Times New Roman"/>
          <w:sz w:val="24"/>
          <w:szCs w:val="24"/>
          <w:lang w:val="en-US"/>
        </w:rPr>
        <w:t xml:space="preserve">      (1)  The appeal be and is hereby dismissed with costs.</w:t>
      </w:r>
    </w:p>
    <w:p w14:paraId="3068192F" w14:textId="77777777" w:rsidR="00794A45" w:rsidRPr="00794A45" w:rsidRDefault="00794A45" w:rsidP="00794A45">
      <w:pPr>
        <w:spacing w:after="0" w:line="240" w:lineRule="auto"/>
        <w:ind w:firstLine="720"/>
        <w:jc w:val="both"/>
        <w:rPr>
          <w:rFonts w:ascii="Times New Roman" w:eastAsiaTheme="minorHAnsi" w:hAnsi="Times New Roman"/>
          <w:sz w:val="24"/>
          <w:szCs w:val="24"/>
          <w:lang w:val="en-US"/>
        </w:rPr>
      </w:pPr>
      <w:r w:rsidRPr="00794A45">
        <w:rPr>
          <w:rFonts w:ascii="Times New Roman" w:eastAsiaTheme="minorHAnsi" w:hAnsi="Times New Roman"/>
          <w:sz w:val="24"/>
          <w:szCs w:val="24"/>
          <w:lang w:val="en-US"/>
        </w:rPr>
        <w:t xml:space="preserve">      (2)  The cross appeal be and is hereby dismissed with costs.</w:t>
      </w:r>
    </w:p>
    <w:p w14:paraId="01EF6D23" w14:textId="5CB0E967" w:rsidR="00786E49" w:rsidRDefault="00786E49" w:rsidP="00234087">
      <w:pPr>
        <w:pStyle w:val="NoSpacing"/>
        <w:tabs>
          <w:tab w:val="left" w:pos="720"/>
          <w:tab w:val="left" w:pos="1440"/>
        </w:tabs>
        <w:spacing w:line="480" w:lineRule="auto"/>
        <w:jc w:val="both"/>
        <w:rPr>
          <w:rFonts w:ascii="Times New Roman" w:hAnsi="Times New Roman"/>
          <w:sz w:val="24"/>
          <w:szCs w:val="24"/>
        </w:rPr>
      </w:pPr>
    </w:p>
    <w:p w14:paraId="593A99CD" w14:textId="77777777" w:rsidR="00F65734" w:rsidRDefault="00F65734" w:rsidP="00BA121A">
      <w:pPr>
        <w:pStyle w:val="ListParagraph"/>
        <w:spacing w:after="0" w:line="240" w:lineRule="auto"/>
        <w:rPr>
          <w:rFonts w:ascii="Times New Roman" w:eastAsiaTheme="minorHAnsi" w:hAnsi="Times New Roman"/>
          <w:sz w:val="24"/>
          <w:szCs w:val="24"/>
        </w:rPr>
      </w:pPr>
    </w:p>
    <w:p w14:paraId="1AC65783" w14:textId="77777777" w:rsidR="00827D21" w:rsidRPr="00827D21" w:rsidRDefault="00827D21" w:rsidP="009F099C">
      <w:pPr>
        <w:spacing w:after="0" w:line="240" w:lineRule="auto"/>
        <w:ind w:firstLine="1134"/>
        <w:jc w:val="both"/>
        <w:rPr>
          <w:rFonts w:ascii="Times New Roman" w:eastAsiaTheme="minorHAnsi" w:hAnsi="Times New Roman"/>
          <w:sz w:val="24"/>
          <w:szCs w:val="24"/>
          <w:lang w:val="en-US"/>
        </w:rPr>
      </w:pPr>
    </w:p>
    <w:p w14:paraId="483CF95F" w14:textId="77777777" w:rsidR="00827D21" w:rsidRPr="00827D21" w:rsidRDefault="00827D21" w:rsidP="004D6C6B">
      <w:pPr>
        <w:spacing w:after="0" w:line="240" w:lineRule="auto"/>
        <w:ind w:firstLine="1134"/>
        <w:jc w:val="both"/>
        <w:rPr>
          <w:rFonts w:ascii="Times New Roman" w:eastAsiaTheme="minorHAnsi" w:hAnsi="Times New Roman"/>
          <w:sz w:val="24"/>
          <w:szCs w:val="24"/>
          <w:lang w:val="en-US"/>
        </w:rPr>
      </w:pPr>
    </w:p>
    <w:p w14:paraId="5DC50D2C" w14:textId="77777777" w:rsidR="008B52D0" w:rsidRPr="008B52D0" w:rsidRDefault="008B52D0" w:rsidP="00804084">
      <w:pPr>
        <w:spacing w:after="0" w:line="240" w:lineRule="auto"/>
        <w:jc w:val="both"/>
        <w:rPr>
          <w:rFonts w:ascii="Times New Roman" w:eastAsiaTheme="minorHAnsi" w:hAnsi="Times New Roman"/>
          <w:sz w:val="24"/>
          <w:szCs w:val="24"/>
        </w:rPr>
      </w:pPr>
    </w:p>
    <w:p w14:paraId="3C1AC017" w14:textId="269E1BA6" w:rsidR="00E72030" w:rsidRPr="00E72030" w:rsidRDefault="00ED364F" w:rsidP="00180B5C">
      <w:pPr>
        <w:spacing w:after="160" w:line="480" w:lineRule="auto"/>
        <w:ind w:left="720" w:firstLine="720"/>
        <w:jc w:val="both"/>
        <w:rPr>
          <w:rFonts w:ascii="Times New Roman" w:eastAsiaTheme="minorHAnsi" w:hAnsi="Times New Roman"/>
          <w:b/>
          <w:sz w:val="24"/>
          <w:szCs w:val="24"/>
          <w:lang w:val="en-US"/>
        </w:rPr>
      </w:pPr>
      <w:r>
        <w:rPr>
          <w:rFonts w:ascii="Times New Roman" w:eastAsiaTheme="minorHAnsi" w:hAnsi="Times New Roman"/>
          <w:b/>
          <w:sz w:val="24"/>
          <w:szCs w:val="24"/>
          <w:lang w:val="en-US"/>
        </w:rPr>
        <w:t>BHUNU</w:t>
      </w:r>
      <w:r w:rsidR="00F77D26">
        <w:rPr>
          <w:rFonts w:ascii="Times New Roman" w:eastAsiaTheme="minorHAnsi" w:hAnsi="Times New Roman"/>
          <w:b/>
          <w:sz w:val="24"/>
          <w:szCs w:val="24"/>
          <w:lang w:val="en-US"/>
        </w:rPr>
        <w:t xml:space="preserve"> JA</w:t>
      </w:r>
      <w:r w:rsidR="00F77D26">
        <w:rPr>
          <w:rFonts w:ascii="Times New Roman" w:eastAsiaTheme="minorHAnsi" w:hAnsi="Times New Roman"/>
          <w:b/>
          <w:sz w:val="24"/>
          <w:szCs w:val="24"/>
          <w:lang w:val="en-US"/>
        </w:rPr>
        <w:tab/>
      </w:r>
      <w:r w:rsidR="00E72030" w:rsidRPr="00E72030">
        <w:rPr>
          <w:rFonts w:ascii="Times New Roman" w:eastAsiaTheme="minorHAnsi" w:hAnsi="Times New Roman"/>
          <w:b/>
          <w:sz w:val="24"/>
          <w:szCs w:val="24"/>
          <w:lang w:val="en-US"/>
        </w:rPr>
        <w:t xml:space="preserve"> </w:t>
      </w:r>
      <w:r w:rsidR="00E72030" w:rsidRPr="00E72030">
        <w:rPr>
          <w:rFonts w:ascii="Times New Roman" w:eastAsiaTheme="minorHAnsi" w:hAnsi="Times New Roman"/>
          <w:b/>
          <w:sz w:val="24"/>
          <w:szCs w:val="24"/>
          <w:lang w:val="en-US"/>
        </w:rPr>
        <w:tab/>
      </w:r>
      <w:r w:rsidR="00494E91" w:rsidRPr="00F77D26">
        <w:rPr>
          <w:rFonts w:ascii="Times New Roman" w:eastAsiaTheme="minorHAnsi" w:hAnsi="Times New Roman"/>
          <w:sz w:val="24"/>
          <w:szCs w:val="24"/>
          <w:lang w:val="en-US"/>
        </w:rPr>
        <w:t>:</w:t>
      </w:r>
      <w:r w:rsidR="00E72030" w:rsidRPr="00E72030">
        <w:rPr>
          <w:rFonts w:ascii="Times New Roman" w:eastAsiaTheme="minorHAnsi" w:hAnsi="Times New Roman"/>
          <w:b/>
          <w:sz w:val="24"/>
          <w:szCs w:val="24"/>
          <w:lang w:val="en-US"/>
        </w:rPr>
        <w:tab/>
      </w:r>
      <w:r w:rsidR="00E72030" w:rsidRPr="00E72030">
        <w:rPr>
          <w:rFonts w:ascii="Times New Roman" w:eastAsiaTheme="minorHAnsi" w:hAnsi="Times New Roman"/>
          <w:sz w:val="24"/>
          <w:szCs w:val="24"/>
          <w:lang w:val="en-US"/>
        </w:rPr>
        <w:t>I agree</w:t>
      </w:r>
    </w:p>
    <w:p w14:paraId="694804C6" w14:textId="77777777" w:rsidR="00E72030" w:rsidRPr="00E72030" w:rsidRDefault="00E72030" w:rsidP="00E72030">
      <w:pPr>
        <w:spacing w:after="160" w:line="480" w:lineRule="auto"/>
        <w:jc w:val="both"/>
        <w:rPr>
          <w:rFonts w:ascii="Times New Roman" w:eastAsiaTheme="minorHAnsi" w:hAnsi="Times New Roman"/>
          <w:b/>
          <w:sz w:val="24"/>
          <w:szCs w:val="24"/>
          <w:lang w:val="en-US"/>
        </w:rPr>
      </w:pPr>
    </w:p>
    <w:p w14:paraId="0AEC18A5" w14:textId="3D3C7E40" w:rsidR="00E72030" w:rsidRDefault="00ED364F" w:rsidP="00180B5C">
      <w:pPr>
        <w:spacing w:after="160" w:line="480" w:lineRule="auto"/>
        <w:ind w:left="273" w:firstLine="1167"/>
        <w:jc w:val="both"/>
        <w:rPr>
          <w:rFonts w:ascii="Times New Roman" w:eastAsiaTheme="minorHAnsi" w:hAnsi="Times New Roman"/>
          <w:sz w:val="24"/>
          <w:szCs w:val="24"/>
          <w:lang w:val="en-US"/>
        </w:rPr>
      </w:pPr>
      <w:r>
        <w:rPr>
          <w:rFonts w:ascii="Times New Roman" w:eastAsiaTheme="minorHAnsi" w:hAnsi="Times New Roman"/>
          <w:b/>
          <w:sz w:val="24"/>
          <w:szCs w:val="24"/>
          <w:lang w:val="en-US"/>
        </w:rPr>
        <w:t>MUSAKWA</w:t>
      </w:r>
      <w:r w:rsidR="00E72030" w:rsidRPr="00E72030">
        <w:rPr>
          <w:rFonts w:ascii="Times New Roman" w:eastAsiaTheme="minorHAnsi" w:hAnsi="Times New Roman"/>
          <w:b/>
          <w:sz w:val="24"/>
          <w:szCs w:val="24"/>
          <w:lang w:val="en-US"/>
        </w:rPr>
        <w:t xml:space="preserve"> JA   </w:t>
      </w:r>
      <w:r w:rsidR="00E72030" w:rsidRPr="00E72030">
        <w:rPr>
          <w:rFonts w:ascii="Times New Roman" w:eastAsiaTheme="minorHAnsi" w:hAnsi="Times New Roman"/>
          <w:sz w:val="24"/>
          <w:szCs w:val="24"/>
          <w:lang w:val="en-US"/>
        </w:rPr>
        <w:tab/>
      </w:r>
      <w:r w:rsidR="00494E91" w:rsidRPr="00F77D26">
        <w:rPr>
          <w:rFonts w:ascii="Times New Roman" w:eastAsiaTheme="minorHAnsi" w:hAnsi="Times New Roman"/>
          <w:sz w:val="24"/>
          <w:szCs w:val="24"/>
          <w:lang w:val="en-US"/>
        </w:rPr>
        <w:t>:</w:t>
      </w:r>
      <w:r w:rsidR="00E72030" w:rsidRPr="00E72030">
        <w:rPr>
          <w:rFonts w:ascii="Times New Roman" w:eastAsiaTheme="minorHAnsi" w:hAnsi="Times New Roman"/>
          <w:sz w:val="24"/>
          <w:szCs w:val="24"/>
          <w:lang w:val="en-US"/>
        </w:rPr>
        <w:tab/>
        <w:t>I agree</w:t>
      </w:r>
    </w:p>
    <w:p w14:paraId="19237CB8" w14:textId="77777777" w:rsidR="00794A45" w:rsidRDefault="00794A45" w:rsidP="008B52D0">
      <w:pPr>
        <w:spacing w:after="160" w:line="480" w:lineRule="auto"/>
        <w:ind w:left="993" w:firstLine="1134"/>
        <w:jc w:val="both"/>
        <w:rPr>
          <w:rFonts w:ascii="Times New Roman" w:eastAsiaTheme="minorHAnsi" w:hAnsi="Times New Roman"/>
          <w:sz w:val="24"/>
          <w:szCs w:val="24"/>
          <w:lang w:val="en-US"/>
        </w:rPr>
      </w:pPr>
    </w:p>
    <w:p w14:paraId="7EB2DB21" w14:textId="77777777" w:rsidR="0079712C" w:rsidRPr="00E72030" w:rsidRDefault="0079712C" w:rsidP="008B52D0">
      <w:pPr>
        <w:spacing w:after="160" w:line="480" w:lineRule="auto"/>
        <w:ind w:left="993" w:firstLine="1134"/>
        <w:jc w:val="both"/>
        <w:rPr>
          <w:rFonts w:ascii="Times New Roman" w:eastAsiaTheme="minorHAnsi" w:hAnsi="Times New Roman"/>
          <w:sz w:val="24"/>
          <w:szCs w:val="24"/>
          <w:lang w:val="en-US"/>
        </w:rPr>
      </w:pPr>
    </w:p>
    <w:p w14:paraId="501B17FD" w14:textId="05BF42ED" w:rsidR="00E72030" w:rsidRPr="00E72030" w:rsidRDefault="0091123D" w:rsidP="00494E91">
      <w:pPr>
        <w:spacing w:after="0" w:line="480" w:lineRule="auto"/>
        <w:jc w:val="both"/>
        <w:rPr>
          <w:rFonts w:ascii="Times New Roman" w:eastAsiaTheme="minorHAnsi" w:hAnsi="Times New Roman"/>
          <w:sz w:val="24"/>
          <w:szCs w:val="24"/>
          <w:lang w:val="en-US"/>
        </w:rPr>
      </w:pPr>
      <w:r>
        <w:rPr>
          <w:rFonts w:ascii="Times New Roman" w:eastAsiaTheme="minorHAnsi" w:hAnsi="Times New Roman"/>
          <w:i/>
          <w:sz w:val="24"/>
          <w:szCs w:val="24"/>
          <w:lang w:val="en-US"/>
        </w:rPr>
        <w:t>Farai &amp; Farai Attorneys</w:t>
      </w:r>
      <w:r w:rsidR="00E72030" w:rsidRPr="00E72030">
        <w:rPr>
          <w:rFonts w:ascii="Times New Roman" w:eastAsiaTheme="minorHAnsi" w:hAnsi="Times New Roman"/>
          <w:sz w:val="24"/>
          <w:szCs w:val="24"/>
          <w:lang w:val="en-US"/>
        </w:rPr>
        <w:t>, appellant’s legal practitioners</w:t>
      </w:r>
    </w:p>
    <w:p w14:paraId="3A74178F" w14:textId="641E2191" w:rsidR="00E72030" w:rsidRPr="00E72030" w:rsidRDefault="007B6912" w:rsidP="00494E91">
      <w:pPr>
        <w:spacing w:after="0" w:line="480" w:lineRule="auto"/>
        <w:jc w:val="both"/>
        <w:rPr>
          <w:rFonts w:ascii="Times New Roman" w:eastAsiaTheme="minorHAnsi" w:hAnsi="Times New Roman"/>
          <w:sz w:val="24"/>
          <w:szCs w:val="24"/>
          <w:lang w:val="en-US"/>
        </w:rPr>
      </w:pPr>
      <w:r w:rsidRPr="007B6912">
        <w:rPr>
          <w:rFonts w:ascii="Times New Roman" w:eastAsiaTheme="minorHAnsi" w:hAnsi="Times New Roman"/>
          <w:i/>
          <w:sz w:val="24"/>
          <w:szCs w:val="24"/>
          <w:lang w:val="en-US"/>
        </w:rPr>
        <w:t xml:space="preserve">Kantor &amp; </w:t>
      </w:r>
      <w:proofErr w:type="spellStart"/>
      <w:r w:rsidRPr="007B6912">
        <w:rPr>
          <w:rFonts w:ascii="Times New Roman" w:eastAsiaTheme="minorHAnsi" w:hAnsi="Times New Roman"/>
          <w:i/>
          <w:sz w:val="24"/>
          <w:szCs w:val="24"/>
          <w:lang w:val="en-US"/>
        </w:rPr>
        <w:t>Immerman</w:t>
      </w:r>
      <w:proofErr w:type="spellEnd"/>
      <w:r>
        <w:rPr>
          <w:rFonts w:ascii="Times New Roman" w:eastAsiaTheme="minorHAnsi" w:hAnsi="Times New Roman"/>
          <w:sz w:val="24"/>
          <w:szCs w:val="24"/>
          <w:lang w:val="en-US"/>
        </w:rPr>
        <w:t xml:space="preserve">, </w:t>
      </w:r>
      <w:r w:rsidR="00E72030" w:rsidRPr="007B6912">
        <w:rPr>
          <w:rFonts w:ascii="Times New Roman" w:eastAsiaTheme="minorHAnsi" w:hAnsi="Times New Roman"/>
          <w:sz w:val="24"/>
          <w:szCs w:val="24"/>
          <w:lang w:val="en-US"/>
        </w:rPr>
        <w:t>respondent’s</w:t>
      </w:r>
      <w:r w:rsidR="00E72030" w:rsidRPr="00E72030">
        <w:rPr>
          <w:rFonts w:ascii="Times New Roman" w:eastAsiaTheme="minorHAnsi" w:hAnsi="Times New Roman"/>
          <w:sz w:val="24"/>
          <w:szCs w:val="24"/>
          <w:lang w:val="en-US"/>
        </w:rPr>
        <w:t xml:space="preserve"> legal practitioners</w:t>
      </w:r>
    </w:p>
    <w:p w14:paraId="12B889D7" w14:textId="77777777" w:rsidR="00E72030" w:rsidRPr="00E72030" w:rsidRDefault="00E72030" w:rsidP="00E72030">
      <w:pPr>
        <w:spacing w:after="160" w:line="480" w:lineRule="auto"/>
        <w:ind w:firstLine="1134"/>
        <w:jc w:val="both"/>
        <w:rPr>
          <w:rFonts w:ascii="Times New Roman" w:eastAsiaTheme="minorHAnsi" w:hAnsi="Times New Roman"/>
          <w:sz w:val="24"/>
          <w:szCs w:val="24"/>
          <w:lang w:val="en-US"/>
        </w:rPr>
      </w:pPr>
    </w:p>
    <w:p w14:paraId="4C8CBC1F" w14:textId="77777777" w:rsidR="00E72030" w:rsidRPr="00E72030" w:rsidRDefault="00E72030" w:rsidP="00E72030">
      <w:pPr>
        <w:spacing w:after="160" w:line="480" w:lineRule="auto"/>
        <w:ind w:firstLine="1134"/>
        <w:rPr>
          <w:rFonts w:ascii="Times New Roman" w:eastAsiaTheme="minorHAnsi" w:hAnsi="Times New Roman"/>
          <w:sz w:val="24"/>
          <w:szCs w:val="24"/>
          <w:lang w:val="en-US"/>
        </w:rPr>
      </w:pPr>
      <w:bookmarkStart w:id="0" w:name="_GoBack"/>
      <w:bookmarkEnd w:id="0"/>
    </w:p>
    <w:p w14:paraId="4E19C1E2" w14:textId="77777777" w:rsidR="00E72030" w:rsidRDefault="00E72030" w:rsidP="00786E49">
      <w:pPr>
        <w:spacing w:after="160" w:line="480" w:lineRule="auto"/>
        <w:ind w:firstLine="720"/>
        <w:jc w:val="both"/>
        <w:rPr>
          <w:rFonts w:ascii="Times New Roman" w:eastAsiaTheme="minorHAnsi" w:hAnsi="Times New Roman"/>
          <w:sz w:val="24"/>
          <w:szCs w:val="24"/>
        </w:rPr>
      </w:pPr>
    </w:p>
    <w:p w14:paraId="4D2FE606" w14:textId="77777777" w:rsidR="00E72030" w:rsidRPr="00786E49" w:rsidRDefault="00E72030" w:rsidP="00786E49">
      <w:pPr>
        <w:spacing w:after="160" w:line="480" w:lineRule="auto"/>
        <w:ind w:firstLine="720"/>
        <w:jc w:val="both"/>
        <w:rPr>
          <w:rFonts w:ascii="Times New Roman" w:eastAsiaTheme="minorHAnsi" w:hAnsi="Times New Roman"/>
          <w:sz w:val="24"/>
          <w:szCs w:val="24"/>
        </w:rPr>
      </w:pPr>
    </w:p>
    <w:p w14:paraId="419855BD" w14:textId="77777777" w:rsidR="00E2383D" w:rsidRPr="00E2383D" w:rsidRDefault="00E2383D" w:rsidP="005A7A53">
      <w:pPr>
        <w:pStyle w:val="NoSpacing"/>
        <w:tabs>
          <w:tab w:val="left" w:pos="720"/>
          <w:tab w:val="left" w:pos="1440"/>
        </w:tabs>
        <w:spacing w:line="480" w:lineRule="auto"/>
        <w:jc w:val="both"/>
        <w:rPr>
          <w:rFonts w:ascii="Times New Roman" w:hAnsi="Times New Roman" w:cs="Times New Roman"/>
          <w:sz w:val="24"/>
          <w:szCs w:val="24"/>
        </w:rPr>
      </w:pPr>
    </w:p>
    <w:p w14:paraId="0C1DFA2C" w14:textId="77777777" w:rsidR="00DA0B44" w:rsidRPr="00ED63B0" w:rsidRDefault="00DA0B44" w:rsidP="0008421C">
      <w:pPr>
        <w:pStyle w:val="NoSpacing"/>
        <w:tabs>
          <w:tab w:val="left" w:pos="720"/>
          <w:tab w:val="left" w:pos="1440"/>
        </w:tabs>
        <w:spacing w:line="480" w:lineRule="auto"/>
        <w:ind w:left="720"/>
        <w:jc w:val="both"/>
        <w:rPr>
          <w:rFonts w:ascii="Times New Roman" w:hAnsi="Times New Roman" w:cs="Times New Roman"/>
          <w:sz w:val="24"/>
          <w:szCs w:val="24"/>
        </w:rPr>
      </w:pPr>
    </w:p>
    <w:p w14:paraId="0B1BC8D5" w14:textId="45285832" w:rsidR="00BC50AD" w:rsidRPr="00C020B1" w:rsidRDefault="00A6547D" w:rsidP="00FA7AAD">
      <w:pPr>
        <w:pStyle w:val="NoSpacing"/>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BC50AD" w:rsidRPr="00C020B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6D7A5" w14:textId="77777777" w:rsidR="00D81233" w:rsidRDefault="00D81233" w:rsidP="00327FE2">
      <w:pPr>
        <w:spacing w:after="0" w:line="240" w:lineRule="auto"/>
      </w:pPr>
      <w:r>
        <w:separator/>
      </w:r>
    </w:p>
  </w:endnote>
  <w:endnote w:type="continuationSeparator" w:id="0">
    <w:p w14:paraId="5896BE0E" w14:textId="77777777" w:rsidR="00D81233" w:rsidRDefault="00D81233" w:rsidP="003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6D0CF" w14:textId="77777777" w:rsidR="00D81233" w:rsidRDefault="00D81233" w:rsidP="00327FE2">
      <w:pPr>
        <w:spacing w:after="0" w:line="240" w:lineRule="auto"/>
      </w:pPr>
      <w:r>
        <w:separator/>
      </w:r>
    </w:p>
  </w:footnote>
  <w:footnote w:type="continuationSeparator" w:id="0">
    <w:p w14:paraId="05E90919" w14:textId="77777777" w:rsidR="00D81233" w:rsidRDefault="00D81233" w:rsidP="00327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D1060" w14:textId="77777777" w:rsidR="00976D68" w:rsidRDefault="00976D68">
    <w:pPr>
      <w:pStyle w:val="Header"/>
    </w:pPr>
    <w:r>
      <w:rPr>
        <w:noProof/>
        <w:lang w:val="en-US"/>
      </w:rPr>
      <mc:AlternateContent>
        <mc:Choice Requires="wps">
          <w:drawing>
            <wp:anchor distT="0" distB="0" distL="114300" distR="114300" simplePos="0" relativeHeight="251660288" behindDoc="0" locked="0" layoutInCell="0" allowOverlap="1" wp14:anchorId="4A3CF93F" wp14:editId="2032BC9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D21B7" w14:textId="3B43890C" w:rsidR="00976D68" w:rsidRPr="00677288" w:rsidRDefault="00976D68">
                          <w:pPr>
                            <w:spacing w:after="0" w:line="240" w:lineRule="auto"/>
                            <w:jc w:val="right"/>
                            <w:rPr>
                              <w:rFonts w:ascii="Times New Roman" w:hAnsi="Times New Roman"/>
                              <w:b/>
                              <w:noProof/>
                              <w:sz w:val="24"/>
                              <w:szCs w:val="24"/>
                            </w:rPr>
                          </w:pPr>
                          <w:r w:rsidRPr="00677288">
                            <w:rPr>
                              <w:rFonts w:ascii="Times New Roman" w:hAnsi="Times New Roman"/>
                              <w:b/>
                              <w:noProof/>
                              <w:sz w:val="24"/>
                              <w:szCs w:val="24"/>
                            </w:rPr>
                            <w:t xml:space="preserve">Judgment No. SC </w:t>
                          </w:r>
                          <w:r w:rsidR="005C110B">
                            <w:rPr>
                              <w:rFonts w:ascii="Times New Roman" w:hAnsi="Times New Roman"/>
                              <w:b/>
                              <w:noProof/>
                              <w:sz w:val="24"/>
                              <w:szCs w:val="24"/>
                            </w:rPr>
                            <w:t>7</w:t>
                          </w:r>
                          <w:r w:rsidR="004810F4">
                            <w:rPr>
                              <w:rFonts w:ascii="Times New Roman" w:hAnsi="Times New Roman"/>
                              <w:b/>
                              <w:noProof/>
                              <w:sz w:val="24"/>
                              <w:szCs w:val="24"/>
                            </w:rPr>
                            <w:t>4</w:t>
                          </w:r>
                          <w:r w:rsidRPr="00677288">
                            <w:rPr>
                              <w:rFonts w:ascii="Times New Roman" w:hAnsi="Times New Roman"/>
                              <w:b/>
                              <w:noProof/>
                              <w:sz w:val="24"/>
                              <w:szCs w:val="24"/>
                            </w:rPr>
                            <w:t>/24</w:t>
                          </w:r>
                        </w:p>
                        <w:p w14:paraId="02C3560E" w14:textId="12F0C197" w:rsidR="00976D68" w:rsidRPr="00677288" w:rsidRDefault="00976D68">
                          <w:pPr>
                            <w:spacing w:after="0" w:line="240" w:lineRule="auto"/>
                            <w:jc w:val="right"/>
                            <w:rPr>
                              <w:rFonts w:ascii="Times New Roman" w:hAnsi="Times New Roman"/>
                              <w:b/>
                              <w:noProof/>
                              <w:sz w:val="24"/>
                              <w:szCs w:val="24"/>
                            </w:rPr>
                          </w:pPr>
                          <w:r w:rsidRPr="00677288">
                            <w:rPr>
                              <w:rFonts w:ascii="Times New Roman" w:hAnsi="Times New Roman"/>
                              <w:b/>
                              <w:noProof/>
                              <w:sz w:val="24"/>
                              <w:szCs w:val="24"/>
                            </w:rPr>
                            <w:t xml:space="preserve">Civil Appeal No. SC </w:t>
                          </w:r>
                          <w:r>
                            <w:rPr>
                              <w:rFonts w:ascii="Times New Roman" w:hAnsi="Times New Roman"/>
                              <w:b/>
                              <w:noProof/>
                              <w:sz w:val="24"/>
                              <w:szCs w:val="24"/>
                            </w:rPr>
                            <w:t>586/22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A3CF93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0BD21B7" w14:textId="3B43890C" w:rsidR="00976D68" w:rsidRPr="00677288" w:rsidRDefault="00976D68">
                    <w:pPr>
                      <w:spacing w:after="0" w:line="240" w:lineRule="auto"/>
                      <w:jc w:val="right"/>
                      <w:rPr>
                        <w:rFonts w:ascii="Times New Roman" w:hAnsi="Times New Roman"/>
                        <w:b/>
                        <w:noProof/>
                        <w:sz w:val="24"/>
                        <w:szCs w:val="24"/>
                      </w:rPr>
                    </w:pPr>
                    <w:r w:rsidRPr="00677288">
                      <w:rPr>
                        <w:rFonts w:ascii="Times New Roman" w:hAnsi="Times New Roman"/>
                        <w:b/>
                        <w:noProof/>
                        <w:sz w:val="24"/>
                        <w:szCs w:val="24"/>
                      </w:rPr>
                      <w:t xml:space="preserve">Judgment No. SC </w:t>
                    </w:r>
                    <w:r w:rsidR="005C110B">
                      <w:rPr>
                        <w:rFonts w:ascii="Times New Roman" w:hAnsi="Times New Roman"/>
                        <w:b/>
                        <w:noProof/>
                        <w:sz w:val="24"/>
                        <w:szCs w:val="24"/>
                      </w:rPr>
                      <w:t>7</w:t>
                    </w:r>
                    <w:r w:rsidR="004810F4">
                      <w:rPr>
                        <w:rFonts w:ascii="Times New Roman" w:hAnsi="Times New Roman"/>
                        <w:b/>
                        <w:noProof/>
                        <w:sz w:val="24"/>
                        <w:szCs w:val="24"/>
                      </w:rPr>
                      <w:t>4</w:t>
                    </w:r>
                    <w:r w:rsidRPr="00677288">
                      <w:rPr>
                        <w:rFonts w:ascii="Times New Roman" w:hAnsi="Times New Roman"/>
                        <w:b/>
                        <w:noProof/>
                        <w:sz w:val="24"/>
                        <w:szCs w:val="24"/>
                      </w:rPr>
                      <w:t>/24</w:t>
                    </w:r>
                  </w:p>
                  <w:p w14:paraId="02C3560E" w14:textId="12F0C197" w:rsidR="00976D68" w:rsidRPr="00677288" w:rsidRDefault="00976D68">
                    <w:pPr>
                      <w:spacing w:after="0" w:line="240" w:lineRule="auto"/>
                      <w:jc w:val="right"/>
                      <w:rPr>
                        <w:rFonts w:ascii="Times New Roman" w:hAnsi="Times New Roman"/>
                        <w:b/>
                        <w:noProof/>
                        <w:sz w:val="24"/>
                        <w:szCs w:val="24"/>
                      </w:rPr>
                    </w:pPr>
                    <w:r w:rsidRPr="00677288">
                      <w:rPr>
                        <w:rFonts w:ascii="Times New Roman" w:hAnsi="Times New Roman"/>
                        <w:b/>
                        <w:noProof/>
                        <w:sz w:val="24"/>
                        <w:szCs w:val="24"/>
                      </w:rPr>
                      <w:t xml:space="preserve">Civil Appeal No. SC </w:t>
                    </w:r>
                    <w:r>
                      <w:rPr>
                        <w:rFonts w:ascii="Times New Roman" w:hAnsi="Times New Roman"/>
                        <w:b/>
                        <w:noProof/>
                        <w:sz w:val="24"/>
                        <w:szCs w:val="24"/>
                      </w:rPr>
                      <w:t>586/22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557959AC" wp14:editId="2B72088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EC95AED" w14:textId="77777777" w:rsidR="00976D68" w:rsidRDefault="00976D68">
                          <w:pPr>
                            <w:spacing w:after="0" w:line="240" w:lineRule="auto"/>
                            <w:rPr>
                              <w:color w:val="FFFFFF" w:themeColor="background1"/>
                            </w:rPr>
                          </w:pPr>
                          <w:r>
                            <w:fldChar w:fldCharType="begin"/>
                          </w:r>
                          <w:r>
                            <w:instrText xml:space="preserve"> PAGE   \* MERGEFORMAT </w:instrText>
                          </w:r>
                          <w:r>
                            <w:fldChar w:fldCharType="separate"/>
                          </w:r>
                          <w:r w:rsidR="007B6912" w:rsidRPr="007B6912">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57959AC"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EC95AED" w14:textId="77777777" w:rsidR="00976D68" w:rsidRDefault="00976D68">
                    <w:pPr>
                      <w:spacing w:after="0" w:line="240" w:lineRule="auto"/>
                      <w:rPr>
                        <w:color w:val="FFFFFF" w:themeColor="background1"/>
                      </w:rPr>
                    </w:pPr>
                    <w:r>
                      <w:fldChar w:fldCharType="begin"/>
                    </w:r>
                    <w:r>
                      <w:instrText xml:space="preserve"> PAGE   \* MERGEFORMAT </w:instrText>
                    </w:r>
                    <w:r>
                      <w:fldChar w:fldCharType="separate"/>
                    </w:r>
                    <w:r w:rsidR="007B6912" w:rsidRPr="007B6912">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111D0"/>
    <w:multiLevelType w:val="hybridMultilevel"/>
    <w:tmpl w:val="7982F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74C70"/>
    <w:multiLevelType w:val="hybridMultilevel"/>
    <w:tmpl w:val="AB7AF116"/>
    <w:lvl w:ilvl="0" w:tplc="ED009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AA57F1"/>
    <w:multiLevelType w:val="hybridMultilevel"/>
    <w:tmpl w:val="4684BD82"/>
    <w:lvl w:ilvl="0" w:tplc="DDBC0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035AA7"/>
    <w:multiLevelType w:val="hybridMultilevel"/>
    <w:tmpl w:val="000C4892"/>
    <w:lvl w:ilvl="0" w:tplc="81843FAC">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6756B"/>
    <w:multiLevelType w:val="hybridMultilevel"/>
    <w:tmpl w:val="A0543FD2"/>
    <w:lvl w:ilvl="0" w:tplc="65A4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039EC"/>
    <w:multiLevelType w:val="hybridMultilevel"/>
    <w:tmpl w:val="D5CA58D6"/>
    <w:lvl w:ilvl="0" w:tplc="2A928B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BB06C4"/>
    <w:multiLevelType w:val="hybridMultilevel"/>
    <w:tmpl w:val="8F227920"/>
    <w:lvl w:ilvl="0" w:tplc="85E2A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015B68"/>
    <w:multiLevelType w:val="hybridMultilevel"/>
    <w:tmpl w:val="580C2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6"/>
  </w:num>
  <w:num w:numId="5">
    <w:abstractNumId w:val="5"/>
  </w:num>
  <w:num w:numId="6">
    <w:abstractNumId w:val="1"/>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E2"/>
    <w:rsid w:val="00002A9C"/>
    <w:rsid w:val="00007BB4"/>
    <w:rsid w:val="00014064"/>
    <w:rsid w:val="00021170"/>
    <w:rsid w:val="00024AB6"/>
    <w:rsid w:val="000254A4"/>
    <w:rsid w:val="000311AF"/>
    <w:rsid w:val="00032A09"/>
    <w:rsid w:val="00035039"/>
    <w:rsid w:val="0004055F"/>
    <w:rsid w:val="000478A9"/>
    <w:rsid w:val="00047B5F"/>
    <w:rsid w:val="000500D5"/>
    <w:rsid w:val="00050398"/>
    <w:rsid w:val="00050E7F"/>
    <w:rsid w:val="00051DB0"/>
    <w:rsid w:val="000542BA"/>
    <w:rsid w:val="00060D56"/>
    <w:rsid w:val="00060E5E"/>
    <w:rsid w:val="000623A4"/>
    <w:rsid w:val="00066BF4"/>
    <w:rsid w:val="00067DBC"/>
    <w:rsid w:val="000760A0"/>
    <w:rsid w:val="00080F4F"/>
    <w:rsid w:val="0008421C"/>
    <w:rsid w:val="000852CB"/>
    <w:rsid w:val="00085400"/>
    <w:rsid w:val="00086894"/>
    <w:rsid w:val="000979DD"/>
    <w:rsid w:val="000A19E9"/>
    <w:rsid w:val="000A27E2"/>
    <w:rsid w:val="000A4040"/>
    <w:rsid w:val="000A5024"/>
    <w:rsid w:val="000A7753"/>
    <w:rsid w:val="000A7B01"/>
    <w:rsid w:val="000B00E4"/>
    <w:rsid w:val="000B2ADD"/>
    <w:rsid w:val="000B4A6A"/>
    <w:rsid w:val="000B7D1E"/>
    <w:rsid w:val="000B7E6D"/>
    <w:rsid w:val="000C014F"/>
    <w:rsid w:val="000C079E"/>
    <w:rsid w:val="000C1B4F"/>
    <w:rsid w:val="000C1BC2"/>
    <w:rsid w:val="000C1CA8"/>
    <w:rsid w:val="000C3A86"/>
    <w:rsid w:val="000C3F54"/>
    <w:rsid w:val="000C4AD5"/>
    <w:rsid w:val="000C63B8"/>
    <w:rsid w:val="000C6C0D"/>
    <w:rsid w:val="000D041E"/>
    <w:rsid w:val="000D1234"/>
    <w:rsid w:val="000D1C76"/>
    <w:rsid w:val="000D464F"/>
    <w:rsid w:val="000D75A0"/>
    <w:rsid w:val="000D7E6F"/>
    <w:rsid w:val="000E04BD"/>
    <w:rsid w:val="000E1BA3"/>
    <w:rsid w:val="000E2697"/>
    <w:rsid w:val="000E3404"/>
    <w:rsid w:val="000E704A"/>
    <w:rsid w:val="000F0F9D"/>
    <w:rsid w:val="000F4C5E"/>
    <w:rsid w:val="000F6245"/>
    <w:rsid w:val="000F7060"/>
    <w:rsid w:val="000F7B72"/>
    <w:rsid w:val="001025F5"/>
    <w:rsid w:val="00110218"/>
    <w:rsid w:val="00111231"/>
    <w:rsid w:val="0011138E"/>
    <w:rsid w:val="00114387"/>
    <w:rsid w:val="00114482"/>
    <w:rsid w:val="00115D41"/>
    <w:rsid w:val="0011746F"/>
    <w:rsid w:val="00120405"/>
    <w:rsid w:val="001228C2"/>
    <w:rsid w:val="001263AA"/>
    <w:rsid w:val="00126E5C"/>
    <w:rsid w:val="00126F50"/>
    <w:rsid w:val="001272B0"/>
    <w:rsid w:val="00133203"/>
    <w:rsid w:val="001351D8"/>
    <w:rsid w:val="001360D9"/>
    <w:rsid w:val="001368E2"/>
    <w:rsid w:val="001369CD"/>
    <w:rsid w:val="00141DB9"/>
    <w:rsid w:val="00144CC4"/>
    <w:rsid w:val="00145124"/>
    <w:rsid w:val="00145D41"/>
    <w:rsid w:val="00151E15"/>
    <w:rsid w:val="00154503"/>
    <w:rsid w:val="00157C97"/>
    <w:rsid w:val="00160083"/>
    <w:rsid w:val="00161E7C"/>
    <w:rsid w:val="001654D6"/>
    <w:rsid w:val="00166592"/>
    <w:rsid w:val="0017160B"/>
    <w:rsid w:val="00171E94"/>
    <w:rsid w:val="00173707"/>
    <w:rsid w:val="00174CCD"/>
    <w:rsid w:val="0017523B"/>
    <w:rsid w:val="0017559C"/>
    <w:rsid w:val="00176538"/>
    <w:rsid w:val="001770DB"/>
    <w:rsid w:val="00177451"/>
    <w:rsid w:val="00180B5C"/>
    <w:rsid w:val="00181A70"/>
    <w:rsid w:val="00185F1B"/>
    <w:rsid w:val="00190DE7"/>
    <w:rsid w:val="001959CF"/>
    <w:rsid w:val="00197D64"/>
    <w:rsid w:val="001A4504"/>
    <w:rsid w:val="001A6B86"/>
    <w:rsid w:val="001B4D61"/>
    <w:rsid w:val="001B5080"/>
    <w:rsid w:val="001B7609"/>
    <w:rsid w:val="001C3075"/>
    <w:rsid w:val="001C62BE"/>
    <w:rsid w:val="001C65D0"/>
    <w:rsid w:val="001D09A0"/>
    <w:rsid w:val="001D1DAA"/>
    <w:rsid w:val="001D3AE3"/>
    <w:rsid w:val="001D5C2C"/>
    <w:rsid w:val="001D66C6"/>
    <w:rsid w:val="001E33DC"/>
    <w:rsid w:val="001E3F54"/>
    <w:rsid w:val="001E4D76"/>
    <w:rsid w:val="001E6C8C"/>
    <w:rsid w:val="001F1F1D"/>
    <w:rsid w:val="001F1FBB"/>
    <w:rsid w:val="001F2A21"/>
    <w:rsid w:val="001F2D7D"/>
    <w:rsid w:val="001F4FE5"/>
    <w:rsid w:val="001F50F3"/>
    <w:rsid w:val="001F739B"/>
    <w:rsid w:val="001F7D1C"/>
    <w:rsid w:val="00200DA5"/>
    <w:rsid w:val="002013AB"/>
    <w:rsid w:val="002018B6"/>
    <w:rsid w:val="002063D8"/>
    <w:rsid w:val="002074EA"/>
    <w:rsid w:val="002124F2"/>
    <w:rsid w:val="00214959"/>
    <w:rsid w:val="0021572B"/>
    <w:rsid w:val="002168CF"/>
    <w:rsid w:val="002212FC"/>
    <w:rsid w:val="00222AF1"/>
    <w:rsid w:val="002234FC"/>
    <w:rsid w:val="00223ED4"/>
    <w:rsid w:val="00225D57"/>
    <w:rsid w:val="00226A98"/>
    <w:rsid w:val="0022758F"/>
    <w:rsid w:val="00227EF8"/>
    <w:rsid w:val="00234087"/>
    <w:rsid w:val="00236D62"/>
    <w:rsid w:val="00237258"/>
    <w:rsid w:val="00237908"/>
    <w:rsid w:val="00240D9B"/>
    <w:rsid w:val="0024496A"/>
    <w:rsid w:val="002501B3"/>
    <w:rsid w:val="00251560"/>
    <w:rsid w:val="00255F2F"/>
    <w:rsid w:val="00260DDB"/>
    <w:rsid w:val="002634AC"/>
    <w:rsid w:val="00265753"/>
    <w:rsid w:val="0026604D"/>
    <w:rsid w:val="00270745"/>
    <w:rsid w:val="00272F8B"/>
    <w:rsid w:val="002755B1"/>
    <w:rsid w:val="00275606"/>
    <w:rsid w:val="00277CB2"/>
    <w:rsid w:val="00281D50"/>
    <w:rsid w:val="0028597D"/>
    <w:rsid w:val="00286407"/>
    <w:rsid w:val="002866A3"/>
    <w:rsid w:val="0028792B"/>
    <w:rsid w:val="00291FAA"/>
    <w:rsid w:val="00292AAA"/>
    <w:rsid w:val="002933AD"/>
    <w:rsid w:val="002960C5"/>
    <w:rsid w:val="00296B0D"/>
    <w:rsid w:val="00296B6A"/>
    <w:rsid w:val="00296E2F"/>
    <w:rsid w:val="002A19FC"/>
    <w:rsid w:val="002A64FC"/>
    <w:rsid w:val="002A6D45"/>
    <w:rsid w:val="002A7030"/>
    <w:rsid w:val="002A7A8E"/>
    <w:rsid w:val="002B05BA"/>
    <w:rsid w:val="002B2A96"/>
    <w:rsid w:val="002C05EB"/>
    <w:rsid w:val="002C0E21"/>
    <w:rsid w:val="002C191E"/>
    <w:rsid w:val="002C3BAA"/>
    <w:rsid w:val="002C3EBA"/>
    <w:rsid w:val="002C51BA"/>
    <w:rsid w:val="002C6A3B"/>
    <w:rsid w:val="002C7C02"/>
    <w:rsid w:val="002D30F1"/>
    <w:rsid w:val="002D58B8"/>
    <w:rsid w:val="002E32CF"/>
    <w:rsid w:val="002E3A94"/>
    <w:rsid w:val="002E4210"/>
    <w:rsid w:val="002E5EB3"/>
    <w:rsid w:val="002E6A51"/>
    <w:rsid w:val="002E76F9"/>
    <w:rsid w:val="002F02C0"/>
    <w:rsid w:val="002F0FD6"/>
    <w:rsid w:val="002F2221"/>
    <w:rsid w:val="002F5460"/>
    <w:rsid w:val="002F7645"/>
    <w:rsid w:val="002F7BCD"/>
    <w:rsid w:val="002F7D4A"/>
    <w:rsid w:val="00300558"/>
    <w:rsid w:val="00300848"/>
    <w:rsid w:val="003012D7"/>
    <w:rsid w:val="00304762"/>
    <w:rsid w:val="00311BD6"/>
    <w:rsid w:val="003121EC"/>
    <w:rsid w:val="0031222A"/>
    <w:rsid w:val="00312B90"/>
    <w:rsid w:val="00317549"/>
    <w:rsid w:val="003226B2"/>
    <w:rsid w:val="003260C1"/>
    <w:rsid w:val="00327FE2"/>
    <w:rsid w:val="00330EBB"/>
    <w:rsid w:val="00333294"/>
    <w:rsid w:val="0033500C"/>
    <w:rsid w:val="00340097"/>
    <w:rsid w:val="003401F4"/>
    <w:rsid w:val="00343839"/>
    <w:rsid w:val="0035050C"/>
    <w:rsid w:val="00350935"/>
    <w:rsid w:val="003519D8"/>
    <w:rsid w:val="003528A5"/>
    <w:rsid w:val="003558AA"/>
    <w:rsid w:val="00355A5E"/>
    <w:rsid w:val="00357734"/>
    <w:rsid w:val="00361D46"/>
    <w:rsid w:val="00362FA8"/>
    <w:rsid w:val="00363499"/>
    <w:rsid w:val="00364E25"/>
    <w:rsid w:val="00365406"/>
    <w:rsid w:val="00370AFB"/>
    <w:rsid w:val="00371B8C"/>
    <w:rsid w:val="003744BE"/>
    <w:rsid w:val="00376CD6"/>
    <w:rsid w:val="00382B26"/>
    <w:rsid w:val="003834BC"/>
    <w:rsid w:val="00384603"/>
    <w:rsid w:val="00386932"/>
    <w:rsid w:val="0038736F"/>
    <w:rsid w:val="00390290"/>
    <w:rsid w:val="003920F7"/>
    <w:rsid w:val="003950C0"/>
    <w:rsid w:val="003A1E0D"/>
    <w:rsid w:val="003A2BA2"/>
    <w:rsid w:val="003A3600"/>
    <w:rsid w:val="003A517E"/>
    <w:rsid w:val="003A588F"/>
    <w:rsid w:val="003A7CF5"/>
    <w:rsid w:val="003A7F3C"/>
    <w:rsid w:val="003B57D9"/>
    <w:rsid w:val="003B7323"/>
    <w:rsid w:val="003C25E3"/>
    <w:rsid w:val="003C2C42"/>
    <w:rsid w:val="003C4FBC"/>
    <w:rsid w:val="003C6653"/>
    <w:rsid w:val="003C6D6F"/>
    <w:rsid w:val="003D0D7D"/>
    <w:rsid w:val="003D1C4E"/>
    <w:rsid w:val="003D4076"/>
    <w:rsid w:val="003D42D4"/>
    <w:rsid w:val="003D7661"/>
    <w:rsid w:val="003E15F0"/>
    <w:rsid w:val="003E6CD1"/>
    <w:rsid w:val="003E7320"/>
    <w:rsid w:val="003E74A5"/>
    <w:rsid w:val="003F1987"/>
    <w:rsid w:val="003F1A5E"/>
    <w:rsid w:val="003F3205"/>
    <w:rsid w:val="003F40C4"/>
    <w:rsid w:val="003F40D8"/>
    <w:rsid w:val="003F480A"/>
    <w:rsid w:val="003F6AA1"/>
    <w:rsid w:val="003F7EEB"/>
    <w:rsid w:val="004026BB"/>
    <w:rsid w:val="0041157D"/>
    <w:rsid w:val="004116B9"/>
    <w:rsid w:val="00412102"/>
    <w:rsid w:val="0041297F"/>
    <w:rsid w:val="004137EF"/>
    <w:rsid w:val="00413E5C"/>
    <w:rsid w:val="00414D67"/>
    <w:rsid w:val="004151D7"/>
    <w:rsid w:val="00415E9E"/>
    <w:rsid w:val="0041748F"/>
    <w:rsid w:val="00422409"/>
    <w:rsid w:val="0042256C"/>
    <w:rsid w:val="0042467E"/>
    <w:rsid w:val="004259EE"/>
    <w:rsid w:val="0042761D"/>
    <w:rsid w:val="00432EFE"/>
    <w:rsid w:val="004351C6"/>
    <w:rsid w:val="00436438"/>
    <w:rsid w:val="00437E9C"/>
    <w:rsid w:val="0044128C"/>
    <w:rsid w:val="00444A81"/>
    <w:rsid w:val="00444E9C"/>
    <w:rsid w:val="00445BC3"/>
    <w:rsid w:val="004478B1"/>
    <w:rsid w:val="00450831"/>
    <w:rsid w:val="004604F9"/>
    <w:rsid w:val="00461FF7"/>
    <w:rsid w:val="0046400D"/>
    <w:rsid w:val="004671EB"/>
    <w:rsid w:val="0046757B"/>
    <w:rsid w:val="004742E2"/>
    <w:rsid w:val="00474DB4"/>
    <w:rsid w:val="00476EBF"/>
    <w:rsid w:val="0047720C"/>
    <w:rsid w:val="004773E4"/>
    <w:rsid w:val="00477545"/>
    <w:rsid w:val="004810F4"/>
    <w:rsid w:val="0048136E"/>
    <w:rsid w:val="004821FD"/>
    <w:rsid w:val="00487798"/>
    <w:rsid w:val="004911D1"/>
    <w:rsid w:val="00492D4A"/>
    <w:rsid w:val="00494E91"/>
    <w:rsid w:val="0049734B"/>
    <w:rsid w:val="004A0172"/>
    <w:rsid w:val="004A0331"/>
    <w:rsid w:val="004A143D"/>
    <w:rsid w:val="004A1557"/>
    <w:rsid w:val="004A5B4C"/>
    <w:rsid w:val="004A6554"/>
    <w:rsid w:val="004A6600"/>
    <w:rsid w:val="004A76CD"/>
    <w:rsid w:val="004B0D1E"/>
    <w:rsid w:val="004B6348"/>
    <w:rsid w:val="004C00C6"/>
    <w:rsid w:val="004C01A8"/>
    <w:rsid w:val="004C3A2E"/>
    <w:rsid w:val="004C44B8"/>
    <w:rsid w:val="004C7B81"/>
    <w:rsid w:val="004D1940"/>
    <w:rsid w:val="004D1F82"/>
    <w:rsid w:val="004D4443"/>
    <w:rsid w:val="004D56F5"/>
    <w:rsid w:val="004D6C6B"/>
    <w:rsid w:val="004E0625"/>
    <w:rsid w:val="004E10A2"/>
    <w:rsid w:val="004E28A7"/>
    <w:rsid w:val="004E5661"/>
    <w:rsid w:val="004F0B52"/>
    <w:rsid w:val="004F2131"/>
    <w:rsid w:val="004F2997"/>
    <w:rsid w:val="004F3997"/>
    <w:rsid w:val="004F3DF6"/>
    <w:rsid w:val="004F4E28"/>
    <w:rsid w:val="004F6B08"/>
    <w:rsid w:val="00500ECF"/>
    <w:rsid w:val="00502076"/>
    <w:rsid w:val="005037AD"/>
    <w:rsid w:val="00504B19"/>
    <w:rsid w:val="005051A1"/>
    <w:rsid w:val="00507693"/>
    <w:rsid w:val="005106E4"/>
    <w:rsid w:val="00510B11"/>
    <w:rsid w:val="00510C36"/>
    <w:rsid w:val="00510E93"/>
    <w:rsid w:val="00515E7F"/>
    <w:rsid w:val="00516B3A"/>
    <w:rsid w:val="00517B34"/>
    <w:rsid w:val="005225A1"/>
    <w:rsid w:val="00523FD3"/>
    <w:rsid w:val="00524849"/>
    <w:rsid w:val="00525BD9"/>
    <w:rsid w:val="005301BE"/>
    <w:rsid w:val="00534D46"/>
    <w:rsid w:val="005360F5"/>
    <w:rsid w:val="00540052"/>
    <w:rsid w:val="00541E5E"/>
    <w:rsid w:val="00547858"/>
    <w:rsid w:val="0055043E"/>
    <w:rsid w:val="00554434"/>
    <w:rsid w:val="005550B4"/>
    <w:rsid w:val="005575A9"/>
    <w:rsid w:val="00563615"/>
    <w:rsid w:val="00567969"/>
    <w:rsid w:val="005700A2"/>
    <w:rsid w:val="00570425"/>
    <w:rsid w:val="00572101"/>
    <w:rsid w:val="00575270"/>
    <w:rsid w:val="005752A6"/>
    <w:rsid w:val="00575FB8"/>
    <w:rsid w:val="00576AA4"/>
    <w:rsid w:val="00577F24"/>
    <w:rsid w:val="00580725"/>
    <w:rsid w:val="005826C5"/>
    <w:rsid w:val="00583584"/>
    <w:rsid w:val="00583636"/>
    <w:rsid w:val="00585341"/>
    <w:rsid w:val="0059170F"/>
    <w:rsid w:val="00591ADB"/>
    <w:rsid w:val="00591C16"/>
    <w:rsid w:val="005926D5"/>
    <w:rsid w:val="005959B4"/>
    <w:rsid w:val="0059680B"/>
    <w:rsid w:val="005A2561"/>
    <w:rsid w:val="005A2EFA"/>
    <w:rsid w:val="005A4FE7"/>
    <w:rsid w:val="005A7260"/>
    <w:rsid w:val="005A74D3"/>
    <w:rsid w:val="005A7A53"/>
    <w:rsid w:val="005B03CC"/>
    <w:rsid w:val="005B1B1F"/>
    <w:rsid w:val="005C047F"/>
    <w:rsid w:val="005C0B2F"/>
    <w:rsid w:val="005C1075"/>
    <w:rsid w:val="005C110B"/>
    <w:rsid w:val="005C2C68"/>
    <w:rsid w:val="005C365D"/>
    <w:rsid w:val="005C458D"/>
    <w:rsid w:val="005C5330"/>
    <w:rsid w:val="005C54E1"/>
    <w:rsid w:val="005C5A97"/>
    <w:rsid w:val="005C5C1F"/>
    <w:rsid w:val="005D1C81"/>
    <w:rsid w:val="005D57F9"/>
    <w:rsid w:val="005D5A58"/>
    <w:rsid w:val="005E7793"/>
    <w:rsid w:val="005E7B98"/>
    <w:rsid w:val="005E7FB7"/>
    <w:rsid w:val="005F1E17"/>
    <w:rsid w:val="005F630D"/>
    <w:rsid w:val="005F7227"/>
    <w:rsid w:val="00600976"/>
    <w:rsid w:val="00600F59"/>
    <w:rsid w:val="006025D3"/>
    <w:rsid w:val="0060352C"/>
    <w:rsid w:val="006061ED"/>
    <w:rsid w:val="0060678E"/>
    <w:rsid w:val="00620DE1"/>
    <w:rsid w:val="006236D1"/>
    <w:rsid w:val="0062485F"/>
    <w:rsid w:val="00633373"/>
    <w:rsid w:val="0063475C"/>
    <w:rsid w:val="00634F7D"/>
    <w:rsid w:val="006419CA"/>
    <w:rsid w:val="00641A3D"/>
    <w:rsid w:val="006430FE"/>
    <w:rsid w:val="006455E0"/>
    <w:rsid w:val="0064565C"/>
    <w:rsid w:val="00655500"/>
    <w:rsid w:val="006561D8"/>
    <w:rsid w:val="00661046"/>
    <w:rsid w:val="006612E7"/>
    <w:rsid w:val="00661E7F"/>
    <w:rsid w:val="00662453"/>
    <w:rsid w:val="0066495D"/>
    <w:rsid w:val="00665012"/>
    <w:rsid w:val="006662F8"/>
    <w:rsid w:val="00666FFB"/>
    <w:rsid w:val="006703CD"/>
    <w:rsid w:val="0067216F"/>
    <w:rsid w:val="0067708C"/>
    <w:rsid w:val="00677288"/>
    <w:rsid w:val="00680081"/>
    <w:rsid w:val="00683A2A"/>
    <w:rsid w:val="006850C8"/>
    <w:rsid w:val="006854EF"/>
    <w:rsid w:val="00694BDE"/>
    <w:rsid w:val="006957FA"/>
    <w:rsid w:val="00697933"/>
    <w:rsid w:val="00697A68"/>
    <w:rsid w:val="00697E2D"/>
    <w:rsid w:val="006A4B36"/>
    <w:rsid w:val="006A65CD"/>
    <w:rsid w:val="006A72D1"/>
    <w:rsid w:val="006A75DE"/>
    <w:rsid w:val="006B4278"/>
    <w:rsid w:val="006B738F"/>
    <w:rsid w:val="006C5B73"/>
    <w:rsid w:val="006C6629"/>
    <w:rsid w:val="006C68D2"/>
    <w:rsid w:val="006C73CD"/>
    <w:rsid w:val="006C7D1E"/>
    <w:rsid w:val="006D1680"/>
    <w:rsid w:val="006D3A08"/>
    <w:rsid w:val="006D4AC8"/>
    <w:rsid w:val="006D6633"/>
    <w:rsid w:val="006D7743"/>
    <w:rsid w:val="006E00F2"/>
    <w:rsid w:val="006E3764"/>
    <w:rsid w:val="006E3EEB"/>
    <w:rsid w:val="006E4F47"/>
    <w:rsid w:val="006F06C6"/>
    <w:rsid w:val="006F1262"/>
    <w:rsid w:val="006F550B"/>
    <w:rsid w:val="006F5F98"/>
    <w:rsid w:val="006F60C3"/>
    <w:rsid w:val="006F6B05"/>
    <w:rsid w:val="006F7B3A"/>
    <w:rsid w:val="007005EA"/>
    <w:rsid w:val="00700B1E"/>
    <w:rsid w:val="0070297F"/>
    <w:rsid w:val="00715446"/>
    <w:rsid w:val="0071609C"/>
    <w:rsid w:val="00723B95"/>
    <w:rsid w:val="00724011"/>
    <w:rsid w:val="00724BEE"/>
    <w:rsid w:val="007256C4"/>
    <w:rsid w:val="00725C58"/>
    <w:rsid w:val="00727086"/>
    <w:rsid w:val="00730BF6"/>
    <w:rsid w:val="00734056"/>
    <w:rsid w:val="00734325"/>
    <w:rsid w:val="00735D41"/>
    <w:rsid w:val="0073797F"/>
    <w:rsid w:val="00741826"/>
    <w:rsid w:val="0074251D"/>
    <w:rsid w:val="007450E1"/>
    <w:rsid w:val="00745CA3"/>
    <w:rsid w:val="00746755"/>
    <w:rsid w:val="007470C3"/>
    <w:rsid w:val="007519B1"/>
    <w:rsid w:val="00753A22"/>
    <w:rsid w:val="00756F07"/>
    <w:rsid w:val="00757AAD"/>
    <w:rsid w:val="00760B09"/>
    <w:rsid w:val="00762600"/>
    <w:rsid w:val="00765796"/>
    <w:rsid w:val="00765C76"/>
    <w:rsid w:val="007668B1"/>
    <w:rsid w:val="00771209"/>
    <w:rsid w:val="007754E2"/>
    <w:rsid w:val="00776187"/>
    <w:rsid w:val="00776DF4"/>
    <w:rsid w:val="00776FC7"/>
    <w:rsid w:val="00783B43"/>
    <w:rsid w:val="00786E49"/>
    <w:rsid w:val="00787843"/>
    <w:rsid w:val="00790F8E"/>
    <w:rsid w:val="00794A45"/>
    <w:rsid w:val="00797121"/>
    <w:rsid w:val="0079712C"/>
    <w:rsid w:val="007A12A6"/>
    <w:rsid w:val="007A1E66"/>
    <w:rsid w:val="007A49BB"/>
    <w:rsid w:val="007A7CEF"/>
    <w:rsid w:val="007B061F"/>
    <w:rsid w:val="007B6912"/>
    <w:rsid w:val="007B7452"/>
    <w:rsid w:val="007C08CF"/>
    <w:rsid w:val="007C230F"/>
    <w:rsid w:val="007C23BB"/>
    <w:rsid w:val="007C47E7"/>
    <w:rsid w:val="007C6CAC"/>
    <w:rsid w:val="007D0304"/>
    <w:rsid w:val="007D2F86"/>
    <w:rsid w:val="007E167B"/>
    <w:rsid w:val="007E26DC"/>
    <w:rsid w:val="007E2FCD"/>
    <w:rsid w:val="007E3815"/>
    <w:rsid w:val="007E4FFF"/>
    <w:rsid w:val="007E5637"/>
    <w:rsid w:val="007E60F9"/>
    <w:rsid w:val="007F1906"/>
    <w:rsid w:val="007F3DFC"/>
    <w:rsid w:val="007F6F4A"/>
    <w:rsid w:val="007F7073"/>
    <w:rsid w:val="00801D07"/>
    <w:rsid w:val="00801FE8"/>
    <w:rsid w:val="00802CB1"/>
    <w:rsid w:val="00804084"/>
    <w:rsid w:val="00806A96"/>
    <w:rsid w:val="00806DFB"/>
    <w:rsid w:val="008104F2"/>
    <w:rsid w:val="00814732"/>
    <w:rsid w:val="00815805"/>
    <w:rsid w:val="00817755"/>
    <w:rsid w:val="008201DF"/>
    <w:rsid w:val="00820C09"/>
    <w:rsid w:val="00827D21"/>
    <w:rsid w:val="00831625"/>
    <w:rsid w:val="00835F1D"/>
    <w:rsid w:val="00841B53"/>
    <w:rsid w:val="00844A9D"/>
    <w:rsid w:val="00851D50"/>
    <w:rsid w:val="008524EC"/>
    <w:rsid w:val="00854262"/>
    <w:rsid w:val="0085588D"/>
    <w:rsid w:val="008563CF"/>
    <w:rsid w:val="00857900"/>
    <w:rsid w:val="0086348B"/>
    <w:rsid w:val="00863A4D"/>
    <w:rsid w:val="00865A09"/>
    <w:rsid w:val="0086686D"/>
    <w:rsid w:val="00866D55"/>
    <w:rsid w:val="00870FB1"/>
    <w:rsid w:val="00875D21"/>
    <w:rsid w:val="00877529"/>
    <w:rsid w:val="00877DFC"/>
    <w:rsid w:val="0088188D"/>
    <w:rsid w:val="00892B98"/>
    <w:rsid w:val="00895BF5"/>
    <w:rsid w:val="008A07BD"/>
    <w:rsid w:val="008A35ED"/>
    <w:rsid w:val="008A472A"/>
    <w:rsid w:val="008A5053"/>
    <w:rsid w:val="008A56DA"/>
    <w:rsid w:val="008A5E04"/>
    <w:rsid w:val="008B107A"/>
    <w:rsid w:val="008B3475"/>
    <w:rsid w:val="008B38E4"/>
    <w:rsid w:val="008B4542"/>
    <w:rsid w:val="008B51E1"/>
    <w:rsid w:val="008B52D0"/>
    <w:rsid w:val="008B5ED1"/>
    <w:rsid w:val="008C0D2B"/>
    <w:rsid w:val="008C144E"/>
    <w:rsid w:val="008C38A6"/>
    <w:rsid w:val="008C5B3F"/>
    <w:rsid w:val="008C5FFE"/>
    <w:rsid w:val="008C6804"/>
    <w:rsid w:val="008C7636"/>
    <w:rsid w:val="008D162A"/>
    <w:rsid w:val="008D4879"/>
    <w:rsid w:val="008D7286"/>
    <w:rsid w:val="008E15BA"/>
    <w:rsid w:val="008E5472"/>
    <w:rsid w:val="008E74A1"/>
    <w:rsid w:val="008E7837"/>
    <w:rsid w:val="008F3817"/>
    <w:rsid w:val="008F3AEB"/>
    <w:rsid w:val="008F4FEC"/>
    <w:rsid w:val="008F5F11"/>
    <w:rsid w:val="00902FD1"/>
    <w:rsid w:val="0090476A"/>
    <w:rsid w:val="009048F1"/>
    <w:rsid w:val="00905AA2"/>
    <w:rsid w:val="0090679C"/>
    <w:rsid w:val="00906D54"/>
    <w:rsid w:val="0091123D"/>
    <w:rsid w:val="00911CDC"/>
    <w:rsid w:val="00913D9B"/>
    <w:rsid w:val="009151AD"/>
    <w:rsid w:val="00915BAD"/>
    <w:rsid w:val="0091627C"/>
    <w:rsid w:val="00917708"/>
    <w:rsid w:val="00920F0B"/>
    <w:rsid w:val="00923817"/>
    <w:rsid w:val="009274EE"/>
    <w:rsid w:val="009302EB"/>
    <w:rsid w:val="00931BAB"/>
    <w:rsid w:val="009328C0"/>
    <w:rsid w:val="00933CF2"/>
    <w:rsid w:val="0093751C"/>
    <w:rsid w:val="00940BC7"/>
    <w:rsid w:val="009413B6"/>
    <w:rsid w:val="0094294B"/>
    <w:rsid w:val="00943DDB"/>
    <w:rsid w:val="00944676"/>
    <w:rsid w:val="00944A12"/>
    <w:rsid w:val="00946B29"/>
    <w:rsid w:val="00947A81"/>
    <w:rsid w:val="009517CD"/>
    <w:rsid w:val="009576AD"/>
    <w:rsid w:val="00960FEA"/>
    <w:rsid w:val="009615BA"/>
    <w:rsid w:val="00962EAC"/>
    <w:rsid w:val="00963E95"/>
    <w:rsid w:val="009647F2"/>
    <w:rsid w:val="00964BBC"/>
    <w:rsid w:val="00970BD3"/>
    <w:rsid w:val="00975A04"/>
    <w:rsid w:val="009764DE"/>
    <w:rsid w:val="00976908"/>
    <w:rsid w:val="00976D68"/>
    <w:rsid w:val="00977A18"/>
    <w:rsid w:val="009803F9"/>
    <w:rsid w:val="009815D9"/>
    <w:rsid w:val="00985ED9"/>
    <w:rsid w:val="009900FA"/>
    <w:rsid w:val="00990DC4"/>
    <w:rsid w:val="00997675"/>
    <w:rsid w:val="009A1922"/>
    <w:rsid w:val="009A24E1"/>
    <w:rsid w:val="009A348D"/>
    <w:rsid w:val="009A4182"/>
    <w:rsid w:val="009A50E1"/>
    <w:rsid w:val="009A7EB5"/>
    <w:rsid w:val="009B1BBA"/>
    <w:rsid w:val="009B2AAF"/>
    <w:rsid w:val="009B31D4"/>
    <w:rsid w:val="009B3657"/>
    <w:rsid w:val="009B759D"/>
    <w:rsid w:val="009C04D3"/>
    <w:rsid w:val="009C0B8F"/>
    <w:rsid w:val="009C0C78"/>
    <w:rsid w:val="009C185D"/>
    <w:rsid w:val="009C1AB5"/>
    <w:rsid w:val="009C2E3B"/>
    <w:rsid w:val="009C47CE"/>
    <w:rsid w:val="009C6C40"/>
    <w:rsid w:val="009C70AB"/>
    <w:rsid w:val="009D18AA"/>
    <w:rsid w:val="009D3689"/>
    <w:rsid w:val="009D4AED"/>
    <w:rsid w:val="009D5ED2"/>
    <w:rsid w:val="009D7141"/>
    <w:rsid w:val="009E0CC5"/>
    <w:rsid w:val="009E3271"/>
    <w:rsid w:val="009E4486"/>
    <w:rsid w:val="009E647D"/>
    <w:rsid w:val="009E6A36"/>
    <w:rsid w:val="009F099C"/>
    <w:rsid w:val="009F159E"/>
    <w:rsid w:val="009F3C02"/>
    <w:rsid w:val="009F5207"/>
    <w:rsid w:val="009F69DA"/>
    <w:rsid w:val="009F759D"/>
    <w:rsid w:val="00A01E0C"/>
    <w:rsid w:val="00A035D6"/>
    <w:rsid w:val="00A0510B"/>
    <w:rsid w:val="00A05498"/>
    <w:rsid w:val="00A078B5"/>
    <w:rsid w:val="00A14396"/>
    <w:rsid w:val="00A14FD6"/>
    <w:rsid w:val="00A20577"/>
    <w:rsid w:val="00A21540"/>
    <w:rsid w:val="00A21CB6"/>
    <w:rsid w:val="00A22908"/>
    <w:rsid w:val="00A22BD8"/>
    <w:rsid w:val="00A22BE7"/>
    <w:rsid w:val="00A23D2E"/>
    <w:rsid w:val="00A31F94"/>
    <w:rsid w:val="00A3216B"/>
    <w:rsid w:val="00A3248E"/>
    <w:rsid w:val="00A3360B"/>
    <w:rsid w:val="00A33D15"/>
    <w:rsid w:val="00A34722"/>
    <w:rsid w:val="00A34B93"/>
    <w:rsid w:val="00A34F7E"/>
    <w:rsid w:val="00A3686F"/>
    <w:rsid w:val="00A3743C"/>
    <w:rsid w:val="00A40EBC"/>
    <w:rsid w:val="00A41C9A"/>
    <w:rsid w:val="00A42976"/>
    <w:rsid w:val="00A44C5E"/>
    <w:rsid w:val="00A45949"/>
    <w:rsid w:val="00A46132"/>
    <w:rsid w:val="00A46CDC"/>
    <w:rsid w:val="00A47522"/>
    <w:rsid w:val="00A47CED"/>
    <w:rsid w:val="00A52D4C"/>
    <w:rsid w:val="00A53174"/>
    <w:rsid w:val="00A56AE2"/>
    <w:rsid w:val="00A62095"/>
    <w:rsid w:val="00A627DA"/>
    <w:rsid w:val="00A632C5"/>
    <w:rsid w:val="00A63519"/>
    <w:rsid w:val="00A65388"/>
    <w:rsid w:val="00A6547D"/>
    <w:rsid w:val="00A65AD7"/>
    <w:rsid w:val="00A67B82"/>
    <w:rsid w:val="00A67EFC"/>
    <w:rsid w:val="00A67F4D"/>
    <w:rsid w:val="00A70509"/>
    <w:rsid w:val="00A708D2"/>
    <w:rsid w:val="00A70A62"/>
    <w:rsid w:val="00A713C4"/>
    <w:rsid w:val="00A75653"/>
    <w:rsid w:val="00A7611D"/>
    <w:rsid w:val="00A80534"/>
    <w:rsid w:val="00A81C36"/>
    <w:rsid w:val="00A820DB"/>
    <w:rsid w:val="00A82A52"/>
    <w:rsid w:val="00A8568C"/>
    <w:rsid w:val="00A87842"/>
    <w:rsid w:val="00A908F9"/>
    <w:rsid w:val="00A90E62"/>
    <w:rsid w:val="00A91501"/>
    <w:rsid w:val="00A93262"/>
    <w:rsid w:val="00A93708"/>
    <w:rsid w:val="00A967FC"/>
    <w:rsid w:val="00AA1E12"/>
    <w:rsid w:val="00AA6810"/>
    <w:rsid w:val="00AA75F4"/>
    <w:rsid w:val="00AB2117"/>
    <w:rsid w:val="00AB4E14"/>
    <w:rsid w:val="00AB5422"/>
    <w:rsid w:val="00AB54C4"/>
    <w:rsid w:val="00AC1361"/>
    <w:rsid w:val="00AC51C8"/>
    <w:rsid w:val="00AD18F1"/>
    <w:rsid w:val="00AD1D3F"/>
    <w:rsid w:val="00AD688E"/>
    <w:rsid w:val="00AD71DC"/>
    <w:rsid w:val="00AE0BE5"/>
    <w:rsid w:val="00AE0EF5"/>
    <w:rsid w:val="00AE10ED"/>
    <w:rsid w:val="00AE311D"/>
    <w:rsid w:val="00AE708A"/>
    <w:rsid w:val="00AF0029"/>
    <w:rsid w:val="00AF74D6"/>
    <w:rsid w:val="00B00FC2"/>
    <w:rsid w:val="00B038EA"/>
    <w:rsid w:val="00B0534C"/>
    <w:rsid w:val="00B06449"/>
    <w:rsid w:val="00B073AB"/>
    <w:rsid w:val="00B135FC"/>
    <w:rsid w:val="00B14A4F"/>
    <w:rsid w:val="00B15E03"/>
    <w:rsid w:val="00B162AA"/>
    <w:rsid w:val="00B167E5"/>
    <w:rsid w:val="00B17001"/>
    <w:rsid w:val="00B230FA"/>
    <w:rsid w:val="00B24FF1"/>
    <w:rsid w:val="00B27DA2"/>
    <w:rsid w:val="00B31C97"/>
    <w:rsid w:val="00B344BA"/>
    <w:rsid w:val="00B35989"/>
    <w:rsid w:val="00B36C4B"/>
    <w:rsid w:val="00B3732B"/>
    <w:rsid w:val="00B37930"/>
    <w:rsid w:val="00B45AB2"/>
    <w:rsid w:val="00B46F8A"/>
    <w:rsid w:val="00B4728C"/>
    <w:rsid w:val="00B50843"/>
    <w:rsid w:val="00B559CE"/>
    <w:rsid w:val="00B5715F"/>
    <w:rsid w:val="00B579D7"/>
    <w:rsid w:val="00B60419"/>
    <w:rsid w:val="00B60FE3"/>
    <w:rsid w:val="00B65443"/>
    <w:rsid w:val="00B708A8"/>
    <w:rsid w:val="00B73B6A"/>
    <w:rsid w:val="00B73CF6"/>
    <w:rsid w:val="00B77225"/>
    <w:rsid w:val="00B80529"/>
    <w:rsid w:val="00B83BF0"/>
    <w:rsid w:val="00B84CDE"/>
    <w:rsid w:val="00B8570B"/>
    <w:rsid w:val="00B85F14"/>
    <w:rsid w:val="00B86A23"/>
    <w:rsid w:val="00B879DA"/>
    <w:rsid w:val="00B87A46"/>
    <w:rsid w:val="00B901F1"/>
    <w:rsid w:val="00B914EE"/>
    <w:rsid w:val="00B97F19"/>
    <w:rsid w:val="00BA121A"/>
    <w:rsid w:val="00BA2C7E"/>
    <w:rsid w:val="00BA3462"/>
    <w:rsid w:val="00BA4195"/>
    <w:rsid w:val="00BA6687"/>
    <w:rsid w:val="00BA7F5E"/>
    <w:rsid w:val="00BB037A"/>
    <w:rsid w:val="00BB1F04"/>
    <w:rsid w:val="00BB2953"/>
    <w:rsid w:val="00BC3FC1"/>
    <w:rsid w:val="00BC50AD"/>
    <w:rsid w:val="00BC72F5"/>
    <w:rsid w:val="00BD12A2"/>
    <w:rsid w:val="00BD169C"/>
    <w:rsid w:val="00BD2DAA"/>
    <w:rsid w:val="00BD6B4F"/>
    <w:rsid w:val="00BE075E"/>
    <w:rsid w:val="00BE3703"/>
    <w:rsid w:val="00BE7FDA"/>
    <w:rsid w:val="00BF0F81"/>
    <w:rsid w:val="00BF3C84"/>
    <w:rsid w:val="00BF44FA"/>
    <w:rsid w:val="00C00E52"/>
    <w:rsid w:val="00C01C60"/>
    <w:rsid w:val="00C020B1"/>
    <w:rsid w:val="00C0242C"/>
    <w:rsid w:val="00C03483"/>
    <w:rsid w:val="00C06951"/>
    <w:rsid w:val="00C11A8A"/>
    <w:rsid w:val="00C11C78"/>
    <w:rsid w:val="00C12785"/>
    <w:rsid w:val="00C148DA"/>
    <w:rsid w:val="00C14FC1"/>
    <w:rsid w:val="00C168CA"/>
    <w:rsid w:val="00C17899"/>
    <w:rsid w:val="00C17925"/>
    <w:rsid w:val="00C21322"/>
    <w:rsid w:val="00C21811"/>
    <w:rsid w:val="00C2195D"/>
    <w:rsid w:val="00C24BDE"/>
    <w:rsid w:val="00C274EE"/>
    <w:rsid w:val="00C3066E"/>
    <w:rsid w:val="00C30F84"/>
    <w:rsid w:val="00C34286"/>
    <w:rsid w:val="00C34D10"/>
    <w:rsid w:val="00C355ED"/>
    <w:rsid w:val="00C40316"/>
    <w:rsid w:val="00C40FDB"/>
    <w:rsid w:val="00C424D8"/>
    <w:rsid w:val="00C426A5"/>
    <w:rsid w:val="00C44442"/>
    <w:rsid w:val="00C52C37"/>
    <w:rsid w:val="00C53334"/>
    <w:rsid w:val="00C53C58"/>
    <w:rsid w:val="00C56C1A"/>
    <w:rsid w:val="00C56F0E"/>
    <w:rsid w:val="00C619CC"/>
    <w:rsid w:val="00C63FCA"/>
    <w:rsid w:val="00C65611"/>
    <w:rsid w:val="00C65DD8"/>
    <w:rsid w:val="00C67845"/>
    <w:rsid w:val="00C710B7"/>
    <w:rsid w:val="00C73135"/>
    <w:rsid w:val="00C73974"/>
    <w:rsid w:val="00C75EEA"/>
    <w:rsid w:val="00C75FE8"/>
    <w:rsid w:val="00C76074"/>
    <w:rsid w:val="00C765F0"/>
    <w:rsid w:val="00C81C28"/>
    <w:rsid w:val="00C82FAA"/>
    <w:rsid w:val="00C8629E"/>
    <w:rsid w:val="00C86B21"/>
    <w:rsid w:val="00C952E7"/>
    <w:rsid w:val="00C9578A"/>
    <w:rsid w:val="00CA0FA4"/>
    <w:rsid w:val="00CA1864"/>
    <w:rsid w:val="00CA1869"/>
    <w:rsid w:val="00CB1A82"/>
    <w:rsid w:val="00CB2F26"/>
    <w:rsid w:val="00CB7802"/>
    <w:rsid w:val="00CC322F"/>
    <w:rsid w:val="00CC3786"/>
    <w:rsid w:val="00CC7014"/>
    <w:rsid w:val="00CC7BCB"/>
    <w:rsid w:val="00CD20F1"/>
    <w:rsid w:val="00CD22D3"/>
    <w:rsid w:val="00CD3185"/>
    <w:rsid w:val="00CD49E0"/>
    <w:rsid w:val="00CD51DD"/>
    <w:rsid w:val="00CD5EEE"/>
    <w:rsid w:val="00CE1521"/>
    <w:rsid w:val="00CE367C"/>
    <w:rsid w:val="00CE3952"/>
    <w:rsid w:val="00CE43CE"/>
    <w:rsid w:val="00CE5939"/>
    <w:rsid w:val="00CF0B95"/>
    <w:rsid w:val="00CF0BF0"/>
    <w:rsid w:val="00CF10B0"/>
    <w:rsid w:val="00CF2E4F"/>
    <w:rsid w:val="00CF30CA"/>
    <w:rsid w:val="00CF4D36"/>
    <w:rsid w:val="00CF5CC5"/>
    <w:rsid w:val="00CF5D64"/>
    <w:rsid w:val="00CF79C0"/>
    <w:rsid w:val="00D00A2A"/>
    <w:rsid w:val="00D041CE"/>
    <w:rsid w:val="00D06F6A"/>
    <w:rsid w:val="00D10F09"/>
    <w:rsid w:val="00D12749"/>
    <w:rsid w:val="00D13169"/>
    <w:rsid w:val="00D137CC"/>
    <w:rsid w:val="00D13BF8"/>
    <w:rsid w:val="00D17A49"/>
    <w:rsid w:val="00D2119C"/>
    <w:rsid w:val="00D216EE"/>
    <w:rsid w:val="00D22040"/>
    <w:rsid w:val="00D226F7"/>
    <w:rsid w:val="00D233C3"/>
    <w:rsid w:val="00D26D99"/>
    <w:rsid w:val="00D30E70"/>
    <w:rsid w:val="00D32451"/>
    <w:rsid w:val="00D3296E"/>
    <w:rsid w:val="00D34F33"/>
    <w:rsid w:val="00D370D1"/>
    <w:rsid w:val="00D41B73"/>
    <w:rsid w:val="00D4397E"/>
    <w:rsid w:val="00D44C4F"/>
    <w:rsid w:val="00D45CDE"/>
    <w:rsid w:val="00D464F8"/>
    <w:rsid w:val="00D46CF8"/>
    <w:rsid w:val="00D4713A"/>
    <w:rsid w:val="00D47871"/>
    <w:rsid w:val="00D516C4"/>
    <w:rsid w:val="00D526D7"/>
    <w:rsid w:val="00D5300D"/>
    <w:rsid w:val="00D56F0D"/>
    <w:rsid w:val="00D607C6"/>
    <w:rsid w:val="00D61159"/>
    <w:rsid w:val="00D63104"/>
    <w:rsid w:val="00D649E8"/>
    <w:rsid w:val="00D64C01"/>
    <w:rsid w:val="00D66BE2"/>
    <w:rsid w:val="00D66E9D"/>
    <w:rsid w:val="00D70A5E"/>
    <w:rsid w:val="00D70D1A"/>
    <w:rsid w:val="00D76BB4"/>
    <w:rsid w:val="00D776AF"/>
    <w:rsid w:val="00D77804"/>
    <w:rsid w:val="00D81233"/>
    <w:rsid w:val="00D81FFA"/>
    <w:rsid w:val="00D82719"/>
    <w:rsid w:val="00D86B74"/>
    <w:rsid w:val="00D90D6A"/>
    <w:rsid w:val="00D910A4"/>
    <w:rsid w:val="00D91F27"/>
    <w:rsid w:val="00D937C8"/>
    <w:rsid w:val="00D97071"/>
    <w:rsid w:val="00D97BB4"/>
    <w:rsid w:val="00DA0B44"/>
    <w:rsid w:val="00DA1890"/>
    <w:rsid w:val="00DA223C"/>
    <w:rsid w:val="00DA56DB"/>
    <w:rsid w:val="00DA71E3"/>
    <w:rsid w:val="00DB2376"/>
    <w:rsid w:val="00DB3271"/>
    <w:rsid w:val="00DB425E"/>
    <w:rsid w:val="00DB46FF"/>
    <w:rsid w:val="00DB6AC2"/>
    <w:rsid w:val="00DC00AC"/>
    <w:rsid w:val="00DC110C"/>
    <w:rsid w:val="00DC123D"/>
    <w:rsid w:val="00DC2F18"/>
    <w:rsid w:val="00DC3B38"/>
    <w:rsid w:val="00DC4BED"/>
    <w:rsid w:val="00DD074A"/>
    <w:rsid w:val="00DD1ACD"/>
    <w:rsid w:val="00DD4BA8"/>
    <w:rsid w:val="00DD5045"/>
    <w:rsid w:val="00DD713B"/>
    <w:rsid w:val="00DE3D8D"/>
    <w:rsid w:val="00DE416A"/>
    <w:rsid w:val="00DE48D1"/>
    <w:rsid w:val="00DE4B71"/>
    <w:rsid w:val="00DE4BE7"/>
    <w:rsid w:val="00DE60A4"/>
    <w:rsid w:val="00DE67AC"/>
    <w:rsid w:val="00DF4BB1"/>
    <w:rsid w:val="00DF50CF"/>
    <w:rsid w:val="00DF5B32"/>
    <w:rsid w:val="00E02929"/>
    <w:rsid w:val="00E049FF"/>
    <w:rsid w:val="00E05230"/>
    <w:rsid w:val="00E06651"/>
    <w:rsid w:val="00E06A8B"/>
    <w:rsid w:val="00E07A30"/>
    <w:rsid w:val="00E10441"/>
    <w:rsid w:val="00E1145B"/>
    <w:rsid w:val="00E13BF4"/>
    <w:rsid w:val="00E20A67"/>
    <w:rsid w:val="00E21C63"/>
    <w:rsid w:val="00E2383D"/>
    <w:rsid w:val="00E238D1"/>
    <w:rsid w:val="00E23AFB"/>
    <w:rsid w:val="00E24EDC"/>
    <w:rsid w:val="00E26778"/>
    <w:rsid w:val="00E26D9C"/>
    <w:rsid w:val="00E318FF"/>
    <w:rsid w:val="00E321F0"/>
    <w:rsid w:val="00E35349"/>
    <w:rsid w:val="00E368C3"/>
    <w:rsid w:val="00E42DC2"/>
    <w:rsid w:val="00E42F2D"/>
    <w:rsid w:val="00E431AE"/>
    <w:rsid w:val="00E46916"/>
    <w:rsid w:val="00E46923"/>
    <w:rsid w:val="00E46CC6"/>
    <w:rsid w:val="00E47263"/>
    <w:rsid w:val="00E514A9"/>
    <w:rsid w:val="00E51FF2"/>
    <w:rsid w:val="00E52CA6"/>
    <w:rsid w:val="00E55301"/>
    <w:rsid w:val="00E559EA"/>
    <w:rsid w:val="00E560A5"/>
    <w:rsid w:val="00E605AD"/>
    <w:rsid w:val="00E61E89"/>
    <w:rsid w:val="00E6236A"/>
    <w:rsid w:val="00E62407"/>
    <w:rsid w:val="00E657EB"/>
    <w:rsid w:val="00E667E4"/>
    <w:rsid w:val="00E672BC"/>
    <w:rsid w:val="00E72030"/>
    <w:rsid w:val="00E739C8"/>
    <w:rsid w:val="00E74EAC"/>
    <w:rsid w:val="00E8331B"/>
    <w:rsid w:val="00E843E6"/>
    <w:rsid w:val="00E94936"/>
    <w:rsid w:val="00EA33CA"/>
    <w:rsid w:val="00EA4D98"/>
    <w:rsid w:val="00EB510D"/>
    <w:rsid w:val="00EB7804"/>
    <w:rsid w:val="00EC5187"/>
    <w:rsid w:val="00EC5338"/>
    <w:rsid w:val="00EC6807"/>
    <w:rsid w:val="00ED2753"/>
    <w:rsid w:val="00ED364F"/>
    <w:rsid w:val="00ED5C7C"/>
    <w:rsid w:val="00ED63B0"/>
    <w:rsid w:val="00EE5217"/>
    <w:rsid w:val="00EE757C"/>
    <w:rsid w:val="00EF050F"/>
    <w:rsid w:val="00EF1CA5"/>
    <w:rsid w:val="00EF20F6"/>
    <w:rsid w:val="00EF2168"/>
    <w:rsid w:val="00EF23FF"/>
    <w:rsid w:val="00F01A8D"/>
    <w:rsid w:val="00F01ABA"/>
    <w:rsid w:val="00F1037A"/>
    <w:rsid w:val="00F11160"/>
    <w:rsid w:val="00F11769"/>
    <w:rsid w:val="00F120C8"/>
    <w:rsid w:val="00F14F14"/>
    <w:rsid w:val="00F20823"/>
    <w:rsid w:val="00F21464"/>
    <w:rsid w:val="00F224B9"/>
    <w:rsid w:val="00F22F4A"/>
    <w:rsid w:val="00F230EA"/>
    <w:rsid w:val="00F23705"/>
    <w:rsid w:val="00F246B1"/>
    <w:rsid w:val="00F35660"/>
    <w:rsid w:val="00F36296"/>
    <w:rsid w:val="00F40F10"/>
    <w:rsid w:val="00F42A59"/>
    <w:rsid w:val="00F44338"/>
    <w:rsid w:val="00F444F9"/>
    <w:rsid w:val="00F47DDA"/>
    <w:rsid w:val="00F500B3"/>
    <w:rsid w:val="00F50364"/>
    <w:rsid w:val="00F509EE"/>
    <w:rsid w:val="00F512DB"/>
    <w:rsid w:val="00F515D0"/>
    <w:rsid w:val="00F5231B"/>
    <w:rsid w:val="00F539D1"/>
    <w:rsid w:val="00F551E7"/>
    <w:rsid w:val="00F55D1B"/>
    <w:rsid w:val="00F56A82"/>
    <w:rsid w:val="00F571BF"/>
    <w:rsid w:val="00F57CD2"/>
    <w:rsid w:val="00F61827"/>
    <w:rsid w:val="00F65734"/>
    <w:rsid w:val="00F67CE7"/>
    <w:rsid w:val="00F7095C"/>
    <w:rsid w:val="00F7195F"/>
    <w:rsid w:val="00F71C81"/>
    <w:rsid w:val="00F7274D"/>
    <w:rsid w:val="00F73091"/>
    <w:rsid w:val="00F75252"/>
    <w:rsid w:val="00F764C2"/>
    <w:rsid w:val="00F76586"/>
    <w:rsid w:val="00F770BA"/>
    <w:rsid w:val="00F77D26"/>
    <w:rsid w:val="00F8001E"/>
    <w:rsid w:val="00F8057E"/>
    <w:rsid w:val="00F812E4"/>
    <w:rsid w:val="00F8182E"/>
    <w:rsid w:val="00F819D3"/>
    <w:rsid w:val="00F81CAF"/>
    <w:rsid w:val="00F854BB"/>
    <w:rsid w:val="00F85803"/>
    <w:rsid w:val="00F865CC"/>
    <w:rsid w:val="00F870DA"/>
    <w:rsid w:val="00F924E4"/>
    <w:rsid w:val="00F935A6"/>
    <w:rsid w:val="00F939FA"/>
    <w:rsid w:val="00F950FC"/>
    <w:rsid w:val="00F95771"/>
    <w:rsid w:val="00F95C1D"/>
    <w:rsid w:val="00F96DF9"/>
    <w:rsid w:val="00F96F00"/>
    <w:rsid w:val="00FA0691"/>
    <w:rsid w:val="00FA2685"/>
    <w:rsid w:val="00FA2CEB"/>
    <w:rsid w:val="00FA3299"/>
    <w:rsid w:val="00FA5116"/>
    <w:rsid w:val="00FA526E"/>
    <w:rsid w:val="00FA5966"/>
    <w:rsid w:val="00FA5DC6"/>
    <w:rsid w:val="00FA7AAD"/>
    <w:rsid w:val="00FB3335"/>
    <w:rsid w:val="00FB3469"/>
    <w:rsid w:val="00FB749D"/>
    <w:rsid w:val="00FB7E03"/>
    <w:rsid w:val="00FC4AED"/>
    <w:rsid w:val="00FC5192"/>
    <w:rsid w:val="00FC582F"/>
    <w:rsid w:val="00FC5E1B"/>
    <w:rsid w:val="00FC641C"/>
    <w:rsid w:val="00FC6D30"/>
    <w:rsid w:val="00FD0B15"/>
    <w:rsid w:val="00FD2206"/>
    <w:rsid w:val="00FD2B87"/>
    <w:rsid w:val="00FD2D47"/>
    <w:rsid w:val="00FD4248"/>
    <w:rsid w:val="00FE1371"/>
    <w:rsid w:val="00FE2E04"/>
    <w:rsid w:val="00FE5489"/>
    <w:rsid w:val="00FE5DF4"/>
    <w:rsid w:val="00FF60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9101F"/>
  <w15:chartTrackingRefBased/>
  <w15:docId w15:val="{D659EEF1-A381-40ED-A1F0-D44C70DD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E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27FE2"/>
  </w:style>
  <w:style w:type="paragraph" w:styleId="Footer">
    <w:name w:val="footer"/>
    <w:basedOn w:val="Normal"/>
    <w:link w:val="Foot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27FE2"/>
  </w:style>
  <w:style w:type="paragraph" w:styleId="NoSpacing">
    <w:name w:val="No Spacing"/>
    <w:uiPriority w:val="1"/>
    <w:qFormat/>
    <w:rsid w:val="00327FE2"/>
    <w:pPr>
      <w:spacing w:after="0" w:line="240" w:lineRule="auto"/>
    </w:pPr>
  </w:style>
  <w:style w:type="paragraph" w:styleId="ListParagraph">
    <w:name w:val="List Paragraph"/>
    <w:basedOn w:val="Normal"/>
    <w:uiPriority w:val="34"/>
    <w:qFormat/>
    <w:rsid w:val="00665012"/>
    <w:pPr>
      <w:ind w:left="720"/>
      <w:contextualSpacing/>
    </w:pPr>
  </w:style>
  <w:style w:type="paragraph" w:styleId="BalloonText">
    <w:name w:val="Balloon Text"/>
    <w:basedOn w:val="Normal"/>
    <w:link w:val="BalloonTextChar"/>
    <w:uiPriority w:val="99"/>
    <w:semiHidden/>
    <w:unhideWhenUsed/>
    <w:rsid w:val="00F57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D2"/>
    <w:rPr>
      <w:rFonts w:ascii="Segoe UI" w:eastAsia="Calibri" w:hAnsi="Segoe UI" w:cs="Segoe UI"/>
      <w:sz w:val="18"/>
      <w:szCs w:val="18"/>
    </w:rPr>
  </w:style>
  <w:style w:type="paragraph" w:styleId="BodyText">
    <w:name w:val="Body Text"/>
    <w:basedOn w:val="Normal"/>
    <w:link w:val="BodyTextChar"/>
    <w:uiPriority w:val="99"/>
    <w:semiHidden/>
    <w:unhideWhenUsed/>
    <w:rsid w:val="00794A45"/>
    <w:pPr>
      <w:spacing w:after="120"/>
    </w:pPr>
  </w:style>
  <w:style w:type="character" w:customStyle="1" w:styleId="BodyTextChar">
    <w:name w:val="Body Text Char"/>
    <w:basedOn w:val="DefaultParagraphFont"/>
    <w:link w:val="BodyText"/>
    <w:uiPriority w:val="99"/>
    <w:semiHidden/>
    <w:rsid w:val="00794A4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360D1-9090-4A14-94C9-AE3F0E9C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4206</Words>
  <Characters>23975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5</cp:revision>
  <cp:lastPrinted>2023-08-08T12:12:00Z</cp:lastPrinted>
  <dcterms:created xsi:type="dcterms:W3CDTF">2024-07-22T11:10:00Z</dcterms:created>
  <dcterms:modified xsi:type="dcterms:W3CDTF">2024-07-22T13:06:00Z</dcterms:modified>
</cp:coreProperties>
</file>