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4A6981" w14:textId="09A94C5F" w:rsidR="009E039E" w:rsidRPr="0057460F" w:rsidRDefault="009E039E" w:rsidP="0057460F">
      <w:pPr>
        <w:pStyle w:val="NoSpacing"/>
        <w:spacing w:before="0" w:beforeAutospacing="0" w:after="0" w:afterAutospacing="0"/>
        <w:jc w:val="both"/>
        <w:rPr>
          <w:szCs w:val="24"/>
        </w:rPr>
      </w:pPr>
      <w:bookmarkStart w:id="0" w:name="_GoBack"/>
      <w:bookmarkEnd w:id="0"/>
      <w:r w:rsidRPr="0057460F">
        <w:rPr>
          <w:szCs w:val="24"/>
        </w:rPr>
        <w:t xml:space="preserve">ZEALOUS NYABADZA  </w:t>
      </w:r>
    </w:p>
    <w:p w14:paraId="67C8623B" w14:textId="60677C05" w:rsidR="009E039E" w:rsidRPr="0057460F" w:rsidRDefault="0057460F" w:rsidP="0057460F">
      <w:pPr>
        <w:pStyle w:val="NoSpacing"/>
        <w:spacing w:before="0" w:beforeAutospacing="0" w:after="0" w:afterAutospacing="0"/>
        <w:jc w:val="both"/>
        <w:rPr>
          <w:szCs w:val="24"/>
        </w:rPr>
      </w:pPr>
      <w:r>
        <w:rPr>
          <w:szCs w:val="24"/>
        </w:rPr>
        <w:t>v</w:t>
      </w:r>
      <w:r w:rsidR="009E039E" w:rsidRPr="0057460F">
        <w:rPr>
          <w:szCs w:val="24"/>
        </w:rPr>
        <w:t>ersus</w:t>
      </w:r>
    </w:p>
    <w:p w14:paraId="0D6D5E62" w14:textId="72F0CDC1" w:rsidR="009E039E" w:rsidRPr="0057460F" w:rsidRDefault="009E039E" w:rsidP="0057460F">
      <w:pPr>
        <w:pStyle w:val="NoSpacing"/>
        <w:spacing w:before="0" w:beforeAutospacing="0" w:after="0" w:afterAutospacing="0"/>
        <w:jc w:val="both"/>
        <w:rPr>
          <w:szCs w:val="24"/>
        </w:rPr>
      </w:pPr>
      <w:r w:rsidRPr="0057460F">
        <w:rPr>
          <w:szCs w:val="24"/>
        </w:rPr>
        <w:t xml:space="preserve">NATIONAL PHARMACEUTICAL COMPANY OF ZIMBABWE  </w:t>
      </w:r>
    </w:p>
    <w:p w14:paraId="37CA8D20" w14:textId="77777777" w:rsidR="009E039E" w:rsidRDefault="009E039E" w:rsidP="009E039E">
      <w:pPr>
        <w:pStyle w:val="NoSpacing"/>
        <w:jc w:val="both"/>
        <w:rPr>
          <w:b/>
          <w:szCs w:val="24"/>
        </w:rPr>
      </w:pPr>
    </w:p>
    <w:p w14:paraId="7D0DA607" w14:textId="77777777" w:rsidR="0057460F" w:rsidRPr="00D10188" w:rsidRDefault="0057460F" w:rsidP="009E039E">
      <w:pPr>
        <w:pStyle w:val="NoSpacing"/>
        <w:jc w:val="both"/>
        <w:rPr>
          <w:b/>
          <w:szCs w:val="24"/>
        </w:rPr>
      </w:pPr>
    </w:p>
    <w:p w14:paraId="7094CEF4" w14:textId="0FA74F0F" w:rsidR="009E039E" w:rsidRPr="00D10188" w:rsidRDefault="009E039E" w:rsidP="009E039E">
      <w:pPr>
        <w:pStyle w:val="NoSpacing"/>
        <w:jc w:val="both"/>
        <w:rPr>
          <w:szCs w:val="24"/>
        </w:rPr>
      </w:pPr>
      <w:r w:rsidRPr="00D10188">
        <w:rPr>
          <w:szCs w:val="24"/>
        </w:rPr>
        <w:t>HIGH COURT OF ZIMBABWE</w:t>
      </w:r>
    </w:p>
    <w:p w14:paraId="17D447AD" w14:textId="77777777" w:rsidR="009E039E" w:rsidRPr="0057460F" w:rsidRDefault="009E039E" w:rsidP="009E039E">
      <w:pPr>
        <w:pStyle w:val="NoSpacing"/>
        <w:jc w:val="both"/>
        <w:rPr>
          <w:b/>
          <w:szCs w:val="24"/>
        </w:rPr>
      </w:pPr>
      <w:r w:rsidRPr="0057460F">
        <w:rPr>
          <w:b/>
          <w:szCs w:val="24"/>
        </w:rPr>
        <w:t>DUBE-BANDA J</w:t>
      </w:r>
    </w:p>
    <w:p w14:paraId="45CE7404" w14:textId="1B38DA66" w:rsidR="009E039E" w:rsidRPr="00D10188" w:rsidRDefault="009E039E" w:rsidP="009E039E">
      <w:pPr>
        <w:pStyle w:val="NoSpacing"/>
        <w:jc w:val="both"/>
        <w:rPr>
          <w:szCs w:val="24"/>
        </w:rPr>
      </w:pPr>
      <w:r>
        <w:rPr>
          <w:szCs w:val="24"/>
        </w:rPr>
        <w:t xml:space="preserve">HARARE </w:t>
      </w:r>
      <w:r w:rsidR="004E68A6">
        <w:rPr>
          <w:szCs w:val="24"/>
        </w:rPr>
        <w:t xml:space="preserve">18 October </w:t>
      </w:r>
      <w:r>
        <w:rPr>
          <w:szCs w:val="24"/>
        </w:rPr>
        <w:t xml:space="preserve">2024 &amp; </w:t>
      </w:r>
      <w:r w:rsidR="00587170">
        <w:rPr>
          <w:szCs w:val="24"/>
        </w:rPr>
        <w:t>27</w:t>
      </w:r>
      <w:r w:rsidR="004E68A6">
        <w:rPr>
          <w:szCs w:val="24"/>
        </w:rPr>
        <w:t xml:space="preserve"> </w:t>
      </w:r>
      <w:r>
        <w:rPr>
          <w:szCs w:val="24"/>
        </w:rPr>
        <w:t xml:space="preserve">January 2025 </w:t>
      </w:r>
    </w:p>
    <w:p w14:paraId="1C4591D3" w14:textId="77777777" w:rsidR="009E039E" w:rsidRDefault="009E039E" w:rsidP="009E039E">
      <w:pPr>
        <w:pStyle w:val="NoSpacing"/>
        <w:jc w:val="both"/>
        <w:rPr>
          <w:szCs w:val="24"/>
        </w:rPr>
      </w:pPr>
    </w:p>
    <w:p w14:paraId="2090B750" w14:textId="77777777" w:rsidR="0057460F" w:rsidRPr="00D10188" w:rsidRDefault="0057460F" w:rsidP="009E039E">
      <w:pPr>
        <w:pStyle w:val="NoSpacing"/>
        <w:jc w:val="both"/>
        <w:rPr>
          <w:szCs w:val="24"/>
        </w:rPr>
      </w:pPr>
    </w:p>
    <w:p w14:paraId="33F8135C" w14:textId="6B5DE17B" w:rsidR="009E039E" w:rsidRPr="00AB42D8" w:rsidRDefault="009E039E" w:rsidP="009E039E">
      <w:pPr>
        <w:pStyle w:val="NoSpacing"/>
        <w:jc w:val="both"/>
        <w:rPr>
          <w:b/>
          <w:i/>
          <w:szCs w:val="24"/>
        </w:rPr>
      </w:pPr>
      <w:r w:rsidRPr="00AB42D8">
        <w:rPr>
          <w:b/>
          <w:i/>
          <w:szCs w:val="24"/>
        </w:rPr>
        <w:t xml:space="preserve">Registration of a deed of resettlement </w:t>
      </w:r>
    </w:p>
    <w:p w14:paraId="4F0B83BE" w14:textId="77777777" w:rsidR="009E039E" w:rsidRDefault="009E039E" w:rsidP="009E039E">
      <w:pPr>
        <w:pStyle w:val="NoSpacing"/>
        <w:jc w:val="both"/>
        <w:rPr>
          <w:szCs w:val="24"/>
        </w:rPr>
      </w:pPr>
    </w:p>
    <w:p w14:paraId="6AD528C3" w14:textId="77777777" w:rsidR="0057460F" w:rsidRPr="00D10188" w:rsidRDefault="0057460F" w:rsidP="009E039E">
      <w:pPr>
        <w:pStyle w:val="NoSpacing"/>
        <w:jc w:val="both"/>
        <w:rPr>
          <w:szCs w:val="24"/>
        </w:rPr>
      </w:pPr>
    </w:p>
    <w:p w14:paraId="07C9E944" w14:textId="05891570" w:rsidR="009E039E" w:rsidRPr="00D10188" w:rsidRDefault="004E68A6" w:rsidP="009E039E">
      <w:pPr>
        <w:pStyle w:val="NoSpacing"/>
        <w:jc w:val="both"/>
        <w:rPr>
          <w:szCs w:val="24"/>
        </w:rPr>
      </w:pPr>
      <w:r>
        <w:rPr>
          <w:i/>
          <w:szCs w:val="24"/>
        </w:rPr>
        <w:t xml:space="preserve">S.T. Mutema </w:t>
      </w:r>
      <w:r w:rsidR="009E039E" w:rsidRPr="00D10188">
        <w:rPr>
          <w:szCs w:val="24"/>
        </w:rPr>
        <w:t>for the applicant</w:t>
      </w:r>
    </w:p>
    <w:p w14:paraId="680695FD" w14:textId="57F22774" w:rsidR="009E039E" w:rsidRDefault="004E68A6" w:rsidP="0057460F">
      <w:pPr>
        <w:pStyle w:val="NoSpacing"/>
        <w:spacing w:before="0" w:beforeAutospacing="0" w:after="0" w:afterAutospacing="0"/>
        <w:jc w:val="both"/>
        <w:rPr>
          <w:szCs w:val="24"/>
        </w:rPr>
      </w:pPr>
      <w:r>
        <w:rPr>
          <w:i/>
          <w:szCs w:val="24"/>
        </w:rPr>
        <w:t>O. Kadongwe</w:t>
      </w:r>
      <w:r w:rsidR="009E039E">
        <w:rPr>
          <w:i/>
          <w:szCs w:val="24"/>
        </w:rPr>
        <w:t xml:space="preserve"> </w:t>
      </w:r>
      <w:r w:rsidR="009E039E" w:rsidRPr="00D10188">
        <w:rPr>
          <w:szCs w:val="24"/>
        </w:rPr>
        <w:t>for the respondent</w:t>
      </w:r>
    </w:p>
    <w:p w14:paraId="2B147BAB" w14:textId="77777777" w:rsidR="0057460F" w:rsidRDefault="0057460F" w:rsidP="0057460F">
      <w:pPr>
        <w:pStyle w:val="NoSpacing"/>
        <w:spacing w:before="0" w:beforeAutospacing="0" w:after="0" w:afterAutospacing="0"/>
        <w:jc w:val="both"/>
        <w:rPr>
          <w:szCs w:val="24"/>
        </w:rPr>
      </w:pPr>
    </w:p>
    <w:p w14:paraId="1E221881" w14:textId="77777777" w:rsidR="0057460F" w:rsidRPr="00D10188" w:rsidRDefault="0057460F" w:rsidP="0057460F">
      <w:pPr>
        <w:pStyle w:val="NoSpacing"/>
        <w:spacing w:before="0" w:beforeAutospacing="0" w:after="0" w:afterAutospacing="0"/>
        <w:jc w:val="both"/>
        <w:rPr>
          <w:szCs w:val="24"/>
        </w:rPr>
      </w:pPr>
    </w:p>
    <w:p w14:paraId="5FB50544" w14:textId="77777777" w:rsidR="009E039E" w:rsidRDefault="009E039E" w:rsidP="0057460F">
      <w:pPr>
        <w:pStyle w:val="NoSpacing"/>
        <w:spacing w:before="0" w:beforeAutospacing="0" w:after="0" w:afterAutospacing="0"/>
      </w:pPr>
      <w:r w:rsidRPr="00D10188">
        <w:tab/>
      </w:r>
      <w:r w:rsidRPr="0057460F">
        <w:t>DUBE-BANDA J:</w:t>
      </w:r>
    </w:p>
    <w:p w14:paraId="23DA4ABB" w14:textId="77777777" w:rsidR="0057460F" w:rsidRPr="0057460F" w:rsidRDefault="0057460F" w:rsidP="0057460F">
      <w:pPr>
        <w:pStyle w:val="NoSpacing"/>
        <w:spacing w:before="0" w:beforeAutospacing="0" w:after="0" w:afterAutospacing="0"/>
      </w:pPr>
    </w:p>
    <w:p w14:paraId="666BAD7E" w14:textId="0871B5B6" w:rsidR="009E039E" w:rsidRPr="0057460F" w:rsidRDefault="009E039E" w:rsidP="0057460F">
      <w:pPr>
        <w:pStyle w:val="ListParagraph"/>
        <w:numPr>
          <w:ilvl w:val="0"/>
          <w:numId w:val="3"/>
        </w:numPr>
        <w:rPr>
          <w:rFonts w:ascii="Times New Roman" w:hAnsi="Times New Roman" w:cs="Times New Roman"/>
          <w:sz w:val="24"/>
          <w:szCs w:val="24"/>
        </w:rPr>
      </w:pPr>
      <w:r w:rsidRPr="0057460F">
        <w:rPr>
          <w:rFonts w:ascii="Times New Roman" w:hAnsi="Times New Roman" w:cs="Times New Roman"/>
          <w:sz w:val="24"/>
          <w:szCs w:val="24"/>
        </w:rPr>
        <w:t xml:space="preserve">This is an </w:t>
      </w:r>
      <w:r w:rsidR="009E439E" w:rsidRPr="0057460F">
        <w:rPr>
          <w:rFonts w:ascii="Times New Roman" w:hAnsi="Times New Roman" w:cs="Times New Roman"/>
          <w:sz w:val="24"/>
          <w:szCs w:val="24"/>
        </w:rPr>
        <w:t xml:space="preserve">opposed chamber </w:t>
      </w:r>
      <w:r w:rsidRPr="0057460F">
        <w:rPr>
          <w:rFonts w:ascii="Times New Roman" w:hAnsi="Times New Roman" w:cs="Times New Roman"/>
          <w:sz w:val="24"/>
          <w:szCs w:val="24"/>
        </w:rPr>
        <w:t>application for the registration of a deed of settlement</w:t>
      </w:r>
      <w:r w:rsidR="00BE2CBC" w:rsidRPr="0057460F">
        <w:rPr>
          <w:rFonts w:ascii="Times New Roman" w:hAnsi="Times New Roman" w:cs="Times New Roman"/>
          <w:sz w:val="24"/>
          <w:szCs w:val="24"/>
        </w:rPr>
        <w:t xml:space="preserve">. </w:t>
      </w:r>
      <w:r w:rsidR="009E439E" w:rsidRPr="0057460F">
        <w:rPr>
          <w:rFonts w:ascii="Times New Roman" w:hAnsi="Times New Roman" w:cs="Times New Roman"/>
          <w:sz w:val="24"/>
          <w:szCs w:val="24"/>
          <w:lang w:val="en-US"/>
        </w:rPr>
        <w:t>For purposes of this judgement, and in order to avoid confusion, I will refer to the parties, were the context permits by their names</w:t>
      </w:r>
      <w:r w:rsidR="00147E33" w:rsidRPr="0057460F">
        <w:rPr>
          <w:rFonts w:ascii="Times New Roman" w:hAnsi="Times New Roman" w:cs="Times New Roman"/>
          <w:sz w:val="24"/>
          <w:szCs w:val="24"/>
          <w:lang w:val="en-US"/>
        </w:rPr>
        <w:t xml:space="preserve"> i.e. </w:t>
      </w:r>
      <w:r w:rsidR="009E439E" w:rsidRPr="0057460F">
        <w:rPr>
          <w:rFonts w:ascii="Times New Roman" w:hAnsi="Times New Roman" w:cs="Times New Roman"/>
          <w:sz w:val="24"/>
          <w:szCs w:val="24"/>
          <w:lang w:val="en-US"/>
        </w:rPr>
        <w:t xml:space="preserve">the applicant as </w:t>
      </w:r>
      <w:r w:rsidR="004E68A6" w:rsidRPr="0057460F">
        <w:rPr>
          <w:rFonts w:ascii="Times New Roman" w:hAnsi="Times New Roman" w:cs="Times New Roman"/>
          <w:sz w:val="24"/>
          <w:szCs w:val="24"/>
          <w:lang w:val="en-US"/>
        </w:rPr>
        <w:t>“</w:t>
      </w:r>
      <w:r w:rsidR="009E439E" w:rsidRPr="0057460F">
        <w:rPr>
          <w:rFonts w:ascii="Times New Roman" w:hAnsi="Times New Roman" w:cs="Times New Roman"/>
          <w:sz w:val="24"/>
          <w:szCs w:val="24"/>
          <w:lang w:val="en-US"/>
        </w:rPr>
        <w:t>Nyabadza</w:t>
      </w:r>
      <w:r w:rsidR="004E68A6" w:rsidRPr="0057460F">
        <w:rPr>
          <w:rFonts w:ascii="Times New Roman" w:hAnsi="Times New Roman" w:cs="Times New Roman"/>
          <w:sz w:val="24"/>
          <w:szCs w:val="24"/>
          <w:lang w:val="en-US"/>
        </w:rPr>
        <w:t>”</w:t>
      </w:r>
      <w:r w:rsidR="009E439E" w:rsidRPr="0057460F">
        <w:rPr>
          <w:rFonts w:ascii="Times New Roman" w:hAnsi="Times New Roman" w:cs="Times New Roman"/>
          <w:sz w:val="24"/>
          <w:szCs w:val="24"/>
          <w:lang w:val="en-US"/>
        </w:rPr>
        <w:t xml:space="preserve"> and the respondent as </w:t>
      </w:r>
      <w:r w:rsidR="004E68A6" w:rsidRPr="0057460F">
        <w:rPr>
          <w:rFonts w:ascii="Times New Roman" w:hAnsi="Times New Roman" w:cs="Times New Roman"/>
          <w:sz w:val="24"/>
          <w:szCs w:val="24"/>
          <w:lang w:val="en-US"/>
        </w:rPr>
        <w:t>“</w:t>
      </w:r>
      <w:r w:rsidR="009E439E" w:rsidRPr="0057460F">
        <w:rPr>
          <w:rFonts w:ascii="Times New Roman" w:hAnsi="Times New Roman" w:cs="Times New Roman"/>
          <w:sz w:val="24"/>
          <w:szCs w:val="24"/>
          <w:lang w:val="en-US"/>
        </w:rPr>
        <w:t>the company</w:t>
      </w:r>
      <w:r w:rsidR="009E439E" w:rsidRPr="0057460F">
        <w:rPr>
          <w:rFonts w:ascii="Times New Roman" w:hAnsi="Times New Roman" w:cs="Times New Roman"/>
          <w:sz w:val="24"/>
          <w:szCs w:val="24"/>
        </w:rPr>
        <w:t>.</w:t>
      </w:r>
      <w:r w:rsidR="004E68A6" w:rsidRPr="0057460F">
        <w:rPr>
          <w:rFonts w:ascii="Times New Roman" w:hAnsi="Times New Roman" w:cs="Times New Roman"/>
          <w:sz w:val="24"/>
          <w:szCs w:val="24"/>
        </w:rPr>
        <w:t>”</w:t>
      </w:r>
      <w:r w:rsidR="009E439E" w:rsidRPr="0057460F">
        <w:rPr>
          <w:rFonts w:ascii="Times New Roman" w:hAnsi="Times New Roman" w:cs="Times New Roman"/>
          <w:sz w:val="24"/>
          <w:szCs w:val="24"/>
        </w:rPr>
        <w:t xml:space="preserve"> </w:t>
      </w:r>
    </w:p>
    <w:p w14:paraId="127EB04E" w14:textId="47EC167D" w:rsidR="001F50C7" w:rsidRDefault="001F50C7">
      <w:pPr>
        <w:rPr>
          <w:rFonts w:ascii="Times New Roman" w:hAnsi="Times New Roman" w:cs="Times New Roman"/>
          <w:b/>
          <w:bCs/>
          <w:sz w:val="24"/>
          <w:szCs w:val="24"/>
          <w:u w:val="thick"/>
        </w:rPr>
      </w:pPr>
      <w:r w:rsidRPr="001F50C7">
        <w:rPr>
          <w:rFonts w:ascii="Times New Roman" w:hAnsi="Times New Roman" w:cs="Times New Roman"/>
          <w:b/>
          <w:bCs/>
          <w:sz w:val="24"/>
          <w:szCs w:val="24"/>
          <w:u w:val="thick"/>
        </w:rPr>
        <w:t>BACKGROUND FACTS</w:t>
      </w:r>
    </w:p>
    <w:p w14:paraId="4CC829D6" w14:textId="77777777" w:rsidR="0057460F" w:rsidRDefault="00B12A26" w:rsidP="0057460F">
      <w:pPr>
        <w:pStyle w:val="ListParagraph"/>
        <w:numPr>
          <w:ilvl w:val="0"/>
          <w:numId w:val="3"/>
        </w:numPr>
        <w:rPr>
          <w:rFonts w:ascii="Times New Roman" w:hAnsi="Times New Roman" w:cs="Times New Roman"/>
          <w:sz w:val="24"/>
          <w:szCs w:val="24"/>
        </w:rPr>
      </w:pPr>
      <w:r w:rsidRPr="0057460F">
        <w:rPr>
          <w:rFonts w:ascii="Times New Roman" w:hAnsi="Times New Roman" w:cs="Times New Roman"/>
          <w:sz w:val="24"/>
          <w:szCs w:val="24"/>
        </w:rPr>
        <w:t xml:space="preserve">This application will be better understood against the background that follows. </w:t>
      </w:r>
      <w:r w:rsidR="001F50C7" w:rsidRPr="0057460F">
        <w:rPr>
          <w:rFonts w:ascii="Times New Roman" w:hAnsi="Times New Roman" w:cs="Times New Roman"/>
          <w:sz w:val="24"/>
          <w:szCs w:val="24"/>
        </w:rPr>
        <w:t>On 6 April 2022 t</w:t>
      </w:r>
      <w:r w:rsidR="00A97E1D" w:rsidRPr="0057460F">
        <w:rPr>
          <w:rFonts w:ascii="Times New Roman" w:hAnsi="Times New Roman" w:cs="Times New Roman"/>
          <w:sz w:val="24"/>
          <w:szCs w:val="24"/>
        </w:rPr>
        <w:t>he</w:t>
      </w:r>
      <w:r w:rsidR="001F50C7" w:rsidRPr="0057460F">
        <w:rPr>
          <w:rFonts w:ascii="Times New Roman" w:hAnsi="Times New Roman" w:cs="Times New Roman"/>
          <w:sz w:val="24"/>
          <w:szCs w:val="24"/>
        </w:rPr>
        <w:t xml:space="preserve"> </w:t>
      </w:r>
      <w:r w:rsidR="00A97E1D" w:rsidRPr="0057460F">
        <w:rPr>
          <w:rFonts w:ascii="Times New Roman" w:hAnsi="Times New Roman" w:cs="Times New Roman"/>
          <w:sz w:val="24"/>
          <w:szCs w:val="24"/>
        </w:rPr>
        <w:t>c</w:t>
      </w:r>
      <w:r w:rsidR="001F50C7" w:rsidRPr="0057460F">
        <w:rPr>
          <w:rFonts w:ascii="Times New Roman" w:hAnsi="Times New Roman" w:cs="Times New Roman"/>
          <w:sz w:val="24"/>
          <w:szCs w:val="24"/>
        </w:rPr>
        <w:t xml:space="preserve">ompany </w:t>
      </w:r>
      <w:r w:rsidR="00A97E1D" w:rsidRPr="0057460F">
        <w:rPr>
          <w:rFonts w:ascii="Times New Roman" w:hAnsi="Times New Roman" w:cs="Times New Roman"/>
          <w:sz w:val="24"/>
          <w:szCs w:val="24"/>
        </w:rPr>
        <w:t xml:space="preserve">filed a court application in HC </w:t>
      </w:r>
      <w:r w:rsidR="0073091B" w:rsidRPr="0057460F">
        <w:rPr>
          <w:rFonts w:ascii="Times New Roman" w:hAnsi="Times New Roman" w:cs="Times New Roman"/>
          <w:sz w:val="24"/>
          <w:szCs w:val="24"/>
        </w:rPr>
        <w:t>2306/22</w:t>
      </w:r>
      <w:r w:rsidR="00A97E1D" w:rsidRPr="0057460F">
        <w:rPr>
          <w:rFonts w:ascii="Times New Roman" w:hAnsi="Times New Roman" w:cs="Times New Roman"/>
          <w:sz w:val="24"/>
          <w:szCs w:val="24"/>
        </w:rPr>
        <w:t xml:space="preserve"> for </w:t>
      </w:r>
      <w:r w:rsidR="00A97E1D" w:rsidRPr="0057460F">
        <w:rPr>
          <w:rFonts w:ascii="Times New Roman" w:hAnsi="Times New Roman" w:cs="Times New Roman"/>
          <w:i/>
          <w:iCs/>
          <w:sz w:val="24"/>
          <w:szCs w:val="24"/>
        </w:rPr>
        <w:t>rei vindicatio</w:t>
      </w:r>
      <w:r w:rsidR="00A97E1D" w:rsidRPr="0057460F">
        <w:rPr>
          <w:rFonts w:ascii="Times New Roman" w:hAnsi="Times New Roman" w:cs="Times New Roman"/>
          <w:sz w:val="24"/>
          <w:szCs w:val="24"/>
        </w:rPr>
        <w:t xml:space="preserve"> </w:t>
      </w:r>
      <w:r w:rsidR="0073091B" w:rsidRPr="0057460F">
        <w:rPr>
          <w:rFonts w:ascii="Times New Roman" w:hAnsi="Times New Roman" w:cs="Times New Roman"/>
          <w:sz w:val="24"/>
          <w:szCs w:val="24"/>
        </w:rPr>
        <w:t>seeking the recovery of a motor vehicle from N</w:t>
      </w:r>
      <w:r w:rsidR="00A97E1D" w:rsidRPr="0057460F">
        <w:rPr>
          <w:rFonts w:ascii="Times New Roman" w:hAnsi="Times New Roman" w:cs="Times New Roman"/>
          <w:sz w:val="24"/>
          <w:szCs w:val="24"/>
        </w:rPr>
        <w:t xml:space="preserve">yabadza. </w:t>
      </w:r>
      <w:r w:rsidR="0073091B" w:rsidRPr="0057460F">
        <w:rPr>
          <w:rFonts w:ascii="Times New Roman" w:hAnsi="Times New Roman" w:cs="Times New Roman"/>
          <w:sz w:val="24"/>
          <w:szCs w:val="24"/>
        </w:rPr>
        <w:t xml:space="preserve">The basis of the application was </w:t>
      </w:r>
      <w:r w:rsidR="004E68A6" w:rsidRPr="0057460F">
        <w:rPr>
          <w:rFonts w:ascii="Times New Roman" w:hAnsi="Times New Roman" w:cs="Times New Roman"/>
          <w:sz w:val="24"/>
          <w:szCs w:val="24"/>
        </w:rPr>
        <w:t>alleged</w:t>
      </w:r>
      <w:r w:rsidR="0073091B" w:rsidRPr="0057460F">
        <w:rPr>
          <w:rFonts w:ascii="Times New Roman" w:hAnsi="Times New Roman" w:cs="Times New Roman"/>
          <w:sz w:val="24"/>
          <w:szCs w:val="24"/>
        </w:rPr>
        <w:t xml:space="preserve"> to be that in September 2017 Nyabadza entered into a contract of employment with the company, which contract was terminated on 31 August 2020. In terms of the conditions of employment the company </w:t>
      </w:r>
      <w:r w:rsidR="004E68A6" w:rsidRPr="0057460F">
        <w:rPr>
          <w:rFonts w:ascii="Times New Roman" w:hAnsi="Times New Roman" w:cs="Times New Roman"/>
          <w:sz w:val="24"/>
          <w:szCs w:val="24"/>
        </w:rPr>
        <w:t>alleged that</w:t>
      </w:r>
      <w:r w:rsidR="0073091B" w:rsidRPr="0057460F">
        <w:rPr>
          <w:rFonts w:ascii="Times New Roman" w:hAnsi="Times New Roman" w:cs="Times New Roman"/>
          <w:sz w:val="24"/>
          <w:szCs w:val="24"/>
        </w:rPr>
        <w:t xml:space="preserve"> it provided him with a vehicle returnable upon termination of the contract.  Upon termination of the contract Nyabadza was </w:t>
      </w:r>
      <w:r w:rsidR="004E68A6" w:rsidRPr="0057460F">
        <w:rPr>
          <w:rFonts w:ascii="Times New Roman" w:hAnsi="Times New Roman" w:cs="Times New Roman"/>
          <w:sz w:val="24"/>
          <w:szCs w:val="24"/>
        </w:rPr>
        <w:t>alleged</w:t>
      </w:r>
      <w:r w:rsidR="0073091B" w:rsidRPr="0057460F">
        <w:rPr>
          <w:rFonts w:ascii="Times New Roman" w:hAnsi="Times New Roman" w:cs="Times New Roman"/>
          <w:sz w:val="24"/>
          <w:szCs w:val="24"/>
        </w:rPr>
        <w:t xml:space="preserve"> to have declined to return the vehicle to the company. </w:t>
      </w:r>
      <w:r w:rsidR="00A97E1D" w:rsidRPr="0057460F">
        <w:rPr>
          <w:rFonts w:ascii="Times New Roman" w:hAnsi="Times New Roman" w:cs="Times New Roman"/>
          <w:sz w:val="24"/>
          <w:szCs w:val="24"/>
        </w:rPr>
        <w:t xml:space="preserve">Nyabadza filed a notice of opposition and served it on </w:t>
      </w:r>
      <w:r w:rsidR="004E68A6" w:rsidRPr="0057460F">
        <w:rPr>
          <w:rFonts w:ascii="Times New Roman" w:hAnsi="Times New Roman" w:cs="Times New Roman"/>
          <w:sz w:val="24"/>
          <w:szCs w:val="24"/>
        </w:rPr>
        <w:t xml:space="preserve">the company </w:t>
      </w:r>
      <w:r w:rsidR="00DF06D4" w:rsidRPr="0057460F">
        <w:rPr>
          <w:rFonts w:ascii="Times New Roman" w:hAnsi="Times New Roman" w:cs="Times New Roman"/>
          <w:sz w:val="24"/>
          <w:szCs w:val="24"/>
        </w:rPr>
        <w:t xml:space="preserve">on </w:t>
      </w:r>
      <w:r w:rsidR="00A97E1D" w:rsidRPr="0057460F">
        <w:rPr>
          <w:rFonts w:ascii="Times New Roman" w:hAnsi="Times New Roman" w:cs="Times New Roman"/>
          <w:sz w:val="24"/>
          <w:szCs w:val="24"/>
        </w:rPr>
        <w:t xml:space="preserve">5 May 2022. The company did not prosecute the court application within the time allowed by the rules of court, prompting Nyabadza to file an application for dismissal for want of prosecution. The </w:t>
      </w:r>
      <w:r w:rsidR="0073091B" w:rsidRPr="0057460F">
        <w:rPr>
          <w:rFonts w:ascii="Times New Roman" w:hAnsi="Times New Roman" w:cs="Times New Roman"/>
          <w:sz w:val="24"/>
          <w:szCs w:val="24"/>
        </w:rPr>
        <w:t xml:space="preserve">company opposed the dismissal </w:t>
      </w:r>
      <w:r w:rsidR="00A97E1D" w:rsidRPr="0057460F">
        <w:rPr>
          <w:rFonts w:ascii="Times New Roman" w:hAnsi="Times New Roman" w:cs="Times New Roman"/>
          <w:sz w:val="24"/>
          <w:szCs w:val="24"/>
        </w:rPr>
        <w:t xml:space="preserve">application. </w:t>
      </w:r>
    </w:p>
    <w:p w14:paraId="76FA4CF6" w14:textId="77777777" w:rsidR="0057460F" w:rsidRDefault="00A97E1D" w:rsidP="0057460F">
      <w:pPr>
        <w:pStyle w:val="ListParagraph"/>
        <w:numPr>
          <w:ilvl w:val="0"/>
          <w:numId w:val="3"/>
        </w:numPr>
        <w:rPr>
          <w:rFonts w:ascii="Times New Roman" w:hAnsi="Times New Roman" w:cs="Times New Roman"/>
          <w:sz w:val="24"/>
          <w:szCs w:val="24"/>
        </w:rPr>
      </w:pPr>
      <w:r w:rsidRPr="0057460F">
        <w:rPr>
          <w:rFonts w:ascii="Times New Roman" w:hAnsi="Times New Roman" w:cs="Times New Roman"/>
          <w:sz w:val="24"/>
          <w:szCs w:val="24"/>
        </w:rPr>
        <w:t>In</w:t>
      </w:r>
      <w:r w:rsidR="00AC70D6" w:rsidRPr="0057460F">
        <w:rPr>
          <w:rFonts w:ascii="Times New Roman" w:hAnsi="Times New Roman" w:cs="Times New Roman"/>
          <w:sz w:val="24"/>
          <w:szCs w:val="24"/>
        </w:rPr>
        <w:t xml:space="preserve"> the</w:t>
      </w:r>
      <w:r w:rsidR="00DF06D4" w:rsidRPr="0057460F">
        <w:rPr>
          <w:rFonts w:ascii="Times New Roman" w:hAnsi="Times New Roman" w:cs="Times New Roman"/>
          <w:sz w:val="24"/>
          <w:szCs w:val="24"/>
        </w:rPr>
        <w:t xml:space="preserve"> interim, while the </w:t>
      </w:r>
      <w:r w:rsidR="00DF06D4" w:rsidRPr="0057460F">
        <w:rPr>
          <w:rFonts w:ascii="Times New Roman" w:hAnsi="Times New Roman" w:cs="Times New Roman"/>
          <w:i/>
          <w:iCs/>
          <w:sz w:val="24"/>
          <w:szCs w:val="24"/>
        </w:rPr>
        <w:t>rei vindicatio</w:t>
      </w:r>
      <w:r w:rsidR="00DF06D4" w:rsidRPr="0057460F">
        <w:rPr>
          <w:rFonts w:ascii="Times New Roman" w:hAnsi="Times New Roman" w:cs="Times New Roman"/>
          <w:sz w:val="24"/>
          <w:szCs w:val="24"/>
        </w:rPr>
        <w:t xml:space="preserve"> application was subject to an application for dismissal</w:t>
      </w:r>
      <w:r w:rsidR="00194214" w:rsidRPr="0057460F">
        <w:rPr>
          <w:rFonts w:ascii="Times New Roman" w:hAnsi="Times New Roman" w:cs="Times New Roman"/>
          <w:sz w:val="24"/>
          <w:szCs w:val="24"/>
        </w:rPr>
        <w:t>,</w:t>
      </w:r>
      <w:r w:rsidR="00AC70D6" w:rsidRPr="0057460F">
        <w:rPr>
          <w:rFonts w:ascii="Times New Roman" w:hAnsi="Times New Roman" w:cs="Times New Roman"/>
          <w:sz w:val="24"/>
          <w:szCs w:val="24"/>
        </w:rPr>
        <w:t xml:space="preserve"> </w:t>
      </w:r>
      <w:r w:rsidR="00194214" w:rsidRPr="0057460F">
        <w:rPr>
          <w:rFonts w:ascii="Times New Roman" w:hAnsi="Times New Roman" w:cs="Times New Roman"/>
          <w:sz w:val="24"/>
          <w:szCs w:val="24"/>
        </w:rPr>
        <w:t xml:space="preserve">the </w:t>
      </w:r>
      <w:r w:rsidRPr="0057460F">
        <w:rPr>
          <w:rFonts w:ascii="Times New Roman" w:hAnsi="Times New Roman" w:cs="Times New Roman"/>
          <w:sz w:val="24"/>
          <w:szCs w:val="24"/>
        </w:rPr>
        <w:t xml:space="preserve">company filed </w:t>
      </w:r>
      <w:r w:rsidR="00194214" w:rsidRPr="0057460F">
        <w:rPr>
          <w:rFonts w:ascii="Times New Roman" w:hAnsi="Times New Roman" w:cs="Times New Roman"/>
          <w:sz w:val="24"/>
          <w:szCs w:val="24"/>
        </w:rPr>
        <w:t>heads of argument</w:t>
      </w:r>
      <w:r w:rsidRPr="0057460F">
        <w:rPr>
          <w:rFonts w:ascii="Times New Roman" w:hAnsi="Times New Roman" w:cs="Times New Roman"/>
          <w:sz w:val="24"/>
          <w:szCs w:val="24"/>
        </w:rPr>
        <w:t xml:space="preserve"> and caused the matter to be set down. </w:t>
      </w:r>
      <w:r w:rsidR="00AC70D6" w:rsidRPr="0057460F">
        <w:rPr>
          <w:rFonts w:ascii="Times New Roman" w:hAnsi="Times New Roman" w:cs="Times New Roman"/>
          <w:sz w:val="24"/>
          <w:szCs w:val="24"/>
        </w:rPr>
        <w:t>This development caused the parties</w:t>
      </w:r>
      <w:r w:rsidR="00DF06D4" w:rsidRPr="0057460F">
        <w:rPr>
          <w:rFonts w:ascii="Times New Roman" w:hAnsi="Times New Roman" w:cs="Times New Roman"/>
          <w:sz w:val="24"/>
          <w:szCs w:val="24"/>
        </w:rPr>
        <w:t>, in respect of the dismissal application</w:t>
      </w:r>
      <w:r w:rsidR="00AC70D6" w:rsidRPr="0057460F">
        <w:rPr>
          <w:rFonts w:ascii="Times New Roman" w:hAnsi="Times New Roman" w:cs="Times New Roman"/>
          <w:sz w:val="24"/>
          <w:szCs w:val="24"/>
        </w:rPr>
        <w:t xml:space="preserve"> to sign a deed of </w:t>
      </w:r>
      <w:r w:rsidR="00AC70D6" w:rsidRPr="0057460F">
        <w:rPr>
          <w:rFonts w:ascii="Times New Roman" w:hAnsi="Times New Roman" w:cs="Times New Roman"/>
          <w:sz w:val="24"/>
          <w:szCs w:val="24"/>
        </w:rPr>
        <w:lastRenderedPageBreak/>
        <w:t xml:space="preserve">settlement subject </w:t>
      </w:r>
      <w:r w:rsidR="00F5739C" w:rsidRPr="0057460F">
        <w:rPr>
          <w:rFonts w:ascii="Times New Roman" w:hAnsi="Times New Roman" w:cs="Times New Roman"/>
          <w:sz w:val="24"/>
          <w:szCs w:val="24"/>
        </w:rPr>
        <w:t xml:space="preserve">to </w:t>
      </w:r>
      <w:r w:rsidR="00AC70D6" w:rsidRPr="0057460F">
        <w:rPr>
          <w:rFonts w:ascii="Times New Roman" w:hAnsi="Times New Roman" w:cs="Times New Roman"/>
          <w:sz w:val="24"/>
          <w:szCs w:val="24"/>
        </w:rPr>
        <w:t xml:space="preserve">this application. In terms of the deed of settlement, Nyabadza was to withdraw the application for dismissal, and the company to pay the wasted costs of suit on an attorney client scale. </w:t>
      </w:r>
      <w:r w:rsidR="00B12A26" w:rsidRPr="0057460F">
        <w:rPr>
          <w:rFonts w:ascii="Times New Roman" w:hAnsi="Times New Roman" w:cs="Times New Roman"/>
          <w:sz w:val="24"/>
          <w:szCs w:val="24"/>
        </w:rPr>
        <w:t>On 14 December 2022 Nyabadza formally withdr</w:t>
      </w:r>
      <w:r w:rsidR="00F5739C" w:rsidRPr="0057460F">
        <w:rPr>
          <w:rFonts w:ascii="Times New Roman" w:hAnsi="Times New Roman" w:cs="Times New Roman"/>
          <w:sz w:val="24"/>
          <w:szCs w:val="24"/>
        </w:rPr>
        <w:t>e</w:t>
      </w:r>
      <w:r w:rsidR="00B12A26" w:rsidRPr="0057460F">
        <w:rPr>
          <w:rFonts w:ascii="Times New Roman" w:hAnsi="Times New Roman" w:cs="Times New Roman"/>
          <w:sz w:val="24"/>
          <w:szCs w:val="24"/>
        </w:rPr>
        <w:t xml:space="preserve">w the application for dismissal. </w:t>
      </w:r>
      <w:r w:rsidR="0073091B" w:rsidRPr="0057460F">
        <w:rPr>
          <w:rFonts w:ascii="Times New Roman" w:hAnsi="Times New Roman" w:cs="Times New Roman"/>
          <w:sz w:val="24"/>
          <w:szCs w:val="24"/>
        </w:rPr>
        <w:t xml:space="preserve">However, </w:t>
      </w:r>
      <w:r w:rsidR="00DF06D4" w:rsidRPr="0057460F">
        <w:rPr>
          <w:rFonts w:ascii="Times New Roman" w:hAnsi="Times New Roman" w:cs="Times New Roman"/>
          <w:sz w:val="24"/>
          <w:szCs w:val="24"/>
        </w:rPr>
        <w:t xml:space="preserve">a day after the dismissal, i.e., </w:t>
      </w:r>
      <w:r w:rsidR="0073091B" w:rsidRPr="0057460F">
        <w:rPr>
          <w:rFonts w:ascii="Times New Roman" w:hAnsi="Times New Roman" w:cs="Times New Roman"/>
          <w:sz w:val="24"/>
          <w:szCs w:val="24"/>
        </w:rPr>
        <w:t xml:space="preserve">on 15 December 2022 the court removed the dismissal application from the roll. </w:t>
      </w:r>
    </w:p>
    <w:p w14:paraId="7AFBEF9C" w14:textId="7B67810F" w:rsidR="00A97E1D" w:rsidRPr="0057460F" w:rsidRDefault="00B12A26" w:rsidP="0057460F">
      <w:pPr>
        <w:pStyle w:val="ListParagraph"/>
        <w:numPr>
          <w:ilvl w:val="0"/>
          <w:numId w:val="3"/>
        </w:numPr>
        <w:rPr>
          <w:rFonts w:ascii="Times New Roman" w:hAnsi="Times New Roman" w:cs="Times New Roman"/>
          <w:sz w:val="24"/>
          <w:szCs w:val="24"/>
        </w:rPr>
      </w:pPr>
      <w:r w:rsidRPr="0057460F">
        <w:rPr>
          <w:rFonts w:ascii="Times New Roman" w:hAnsi="Times New Roman" w:cs="Times New Roman"/>
          <w:sz w:val="24"/>
          <w:szCs w:val="24"/>
        </w:rPr>
        <w:t>Nyabadza contends that despite having withdrawn the dismissal application, the company has not met its side of the bargain in that it has not paid the costs of suit in terms of the deed of settlement. It is against this background that applicant has launched this application seeking th</w:t>
      </w:r>
      <w:r w:rsidR="008C76BB" w:rsidRPr="0057460F">
        <w:rPr>
          <w:rFonts w:ascii="Times New Roman" w:hAnsi="Times New Roman" w:cs="Times New Roman"/>
          <w:sz w:val="24"/>
          <w:szCs w:val="24"/>
        </w:rPr>
        <w:t>e registration of the parties’ deed of settlement</w:t>
      </w:r>
      <w:r w:rsidRPr="0057460F">
        <w:rPr>
          <w:rFonts w:ascii="Times New Roman" w:hAnsi="Times New Roman" w:cs="Times New Roman"/>
          <w:sz w:val="24"/>
          <w:szCs w:val="24"/>
        </w:rPr>
        <w:t>.</w:t>
      </w:r>
    </w:p>
    <w:p w14:paraId="6EACA312" w14:textId="30D16694" w:rsidR="008C76BB" w:rsidRPr="008C76BB" w:rsidRDefault="008C76BB">
      <w:pPr>
        <w:rPr>
          <w:rFonts w:ascii="Times New Roman" w:hAnsi="Times New Roman" w:cs="Times New Roman"/>
          <w:b/>
          <w:bCs/>
          <w:sz w:val="24"/>
          <w:szCs w:val="24"/>
          <w:u w:val="thick"/>
        </w:rPr>
      </w:pPr>
      <w:r w:rsidRPr="008C76BB">
        <w:rPr>
          <w:rFonts w:ascii="Times New Roman" w:hAnsi="Times New Roman" w:cs="Times New Roman"/>
          <w:b/>
          <w:bCs/>
          <w:sz w:val="24"/>
          <w:szCs w:val="24"/>
          <w:u w:val="thick"/>
        </w:rPr>
        <w:t xml:space="preserve">APPLICANT’S POSITION </w:t>
      </w:r>
    </w:p>
    <w:p w14:paraId="76A5BD88" w14:textId="77777777" w:rsidR="00537D0A" w:rsidRDefault="00E56859" w:rsidP="00537D0A">
      <w:pPr>
        <w:pStyle w:val="ListParagraph"/>
        <w:numPr>
          <w:ilvl w:val="0"/>
          <w:numId w:val="3"/>
        </w:numPr>
        <w:rPr>
          <w:rFonts w:ascii="Times New Roman" w:hAnsi="Times New Roman" w:cs="Times New Roman"/>
          <w:sz w:val="24"/>
          <w:szCs w:val="24"/>
        </w:rPr>
      </w:pPr>
      <w:r w:rsidRPr="0057460F">
        <w:rPr>
          <w:rFonts w:ascii="Times New Roman" w:hAnsi="Times New Roman" w:cs="Times New Roman"/>
          <w:sz w:val="24"/>
          <w:szCs w:val="24"/>
        </w:rPr>
        <w:t xml:space="preserve">In </w:t>
      </w:r>
      <w:r w:rsidR="0073091B" w:rsidRPr="0057460F">
        <w:rPr>
          <w:rFonts w:ascii="Times New Roman" w:hAnsi="Times New Roman" w:cs="Times New Roman"/>
          <w:sz w:val="24"/>
          <w:szCs w:val="24"/>
        </w:rPr>
        <w:t xml:space="preserve">summary, in </w:t>
      </w:r>
      <w:r w:rsidRPr="0057460F">
        <w:rPr>
          <w:rFonts w:ascii="Times New Roman" w:hAnsi="Times New Roman" w:cs="Times New Roman"/>
          <w:sz w:val="24"/>
          <w:szCs w:val="24"/>
        </w:rPr>
        <w:t xml:space="preserve">the founding affidavit, Nyabadza averred that the deed of settlement is not illegal, its terms are not contrary to the laws of this country, they have neither been varied nor rescinded and are capable of being incorporated </w:t>
      </w:r>
      <w:r w:rsidR="00DF06D4" w:rsidRPr="0057460F">
        <w:rPr>
          <w:rFonts w:ascii="Times New Roman" w:hAnsi="Times New Roman" w:cs="Times New Roman"/>
          <w:sz w:val="24"/>
          <w:szCs w:val="24"/>
        </w:rPr>
        <w:t>in</w:t>
      </w:r>
      <w:r w:rsidRPr="0057460F">
        <w:rPr>
          <w:rFonts w:ascii="Times New Roman" w:hAnsi="Times New Roman" w:cs="Times New Roman"/>
          <w:sz w:val="24"/>
          <w:szCs w:val="24"/>
        </w:rPr>
        <w:t xml:space="preserve">to a court order. It was averred further that interest on a judgment debt is statutorily provided at the rate of 5% per annum, and therefore such interests is claimed from 19 July 2022 being the date on which legal proceedings </w:t>
      </w:r>
      <w:r w:rsidR="009E285B" w:rsidRPr="0057460F">
        <w:rPr>
          <w:rFonts w:ascii="Times New Roman" w:hAnsi="Times New Roman" w:cs="Times New Roman"/>
          <w:sz w:val="24"/>
          <w:szCs w:val="24"/>
        </w:rPr>
        <w:t xml:space="preserve">in </w:t>
      </w:r>
      <w:r w:rsidR="00DF06D4" w:rsidRPr="0057460F">
        <w:rPr>
          <w:rFonts w:ascii="Times New Roman" w:hAnsi="Times New Roman" w:cs="Times New Roman"/>
          <w:sz w:val="24"/>
          <w:szCs w:val="24"/>
        </w:rPr>
        <w:t>the dismissal application (</w:t>
      </w:r>
      <w:r w:rsidR="009E285B" w:rsidRPr="0057460F">
        <w:rPr>
          <w:rFonts w:ascii="Times New Roman" w:hAnsi="Times New Roman" w:cs="Times New Roman"/>
          <w:sz w:val="24"/>
          <w:szCs w:val="24"/>
        </w:rPr>
        <w:t>HC 4771/22</w:t>
      </w:r>
      <w:r w:rsidR="00DF06D4" w:rsidRPr="0057460F">
        <w:rPr>
          <w:rFonts w:ascii="Times New Roman" w:hAnsi="Times New Roman" w:cs="Times New Roman"/>
          <w:sz w:val="24"/>
          <w:szCs w:val="24"/>
        </w:rPr>
        <w:t>)</w:t>
      </w:r>
      <w:r w:rsidR="009E285B" w:rsidRPr="0057460F">
        <w:rPr>
          <w:rFonts w:ascii="Times New Roman" w:hAnsi="Times New Roman" w:cs="Times New Roman"/>
          <w:sz w:val="24"/>
          <w:szCs w:val="24"/>
        </w:rPr>
        <w:t xml:space="preserve"> were concluded by way of the deed of settlement. </w:t>
      </w:r>
      <w:r w:rsidR="004A0F5E" w:rsidRPr="0057460F">
        <w:rPr>
          <w:rFonts w:ascii="Times New Roman" w:hAnsi="Times New Roman" w:cs="Times New Roman"/>
          <w:sz w:val="24"/>
          <w:szCs w:val="24"/>
        </w:rPr>
        <w:t xml:space="preserve">It was averred further that at the time the deed of settlement was signed the inflation rate was 255% per </w:t>
      </w:r>
      <w:r w:rsidR="004A0F5E" w:rsidRPr="0057460F">
        <w:rPr>
          <w:rFonts w:ascii="Times New Roman" w:hAnsi="Times New Roman" w:cs="Times New Roman"/>
          <w:i/>
          <w:iCs/>
          <w:sz w:val="24"/>
          <w:szCs w:val="24"/>
        </w:rPr>
        <w:t>annum</w:t>
      </w:r>
      <w:r w:rsidR="004A0F5E" w:rsidRPr="0057460F">
        <w:rPr>
          <w:rFonts w:ascii="Times New Roman" w:hAnsi="Times New Roman" w:cs="Times New Roman"/>
          <w:sz w:val="24"/>
          <w:szCs w:val="24"/>
        </w:rPr>
        <w:t xml:space="preserve">. The same rate is sought to be applied to the costs in HC 4771/ 22 from 19 July 2022 to date of final payment. </w:t>
      </w:r>
      <w:r w:rsidR="00284DB0" w:rsidRPr="0057460F">
        <w:rPr>
          <w:rFonts w:ascii="Times New Roman" w:hAnsi="Times New Roman" w:cs="Times New Roman"/>
          <w:sz w:val="24"/>
          <w:szCs w:val="24"/>
        </w:rPr>
        <w:t>In the answering affidavit, Nyabadza disputed the averments contained in opposing affidavit, he particularly disputed that there was a compromise. He averred that where the parties decide</w:t>
      </w:r>
      <w:r w:rsidR="004A0F5E" w:rsidRPr="0057460F">
        <w:rPr>
          <w:rFonts w:ascii="Times New Roman" w:hAnsi="Times New Roman" w:cs="Times New Roman"/>
          <w:sz w:val="24"/>
          <w:szCs w:val="24"/>
        </w:rPr>
        <w:t xml:space="preserve">d </w:t>
      </w:r>
      <w:r w:rsidR="00284DB0" w:rsidRPr="0057460F">
        <w:rPr>
          <w:rFonts w:ascii="Times New Roman" w:hAnsi="Times New Roman" w:cs="Times New Roman"/>
          <w:sz w:val="24"/>
          <w:szCs w:val="24"/>
        </w:rPr>
        <w:t xml:space="preserve">to have a written agreement, the terms thereof must be found within the four conners of the written agreement. </w:t>
      </w:r>
    </w:p>
    <w:p w14:paraId="2E039DDA" w14:textId="77777777" w:rsidR="00537D0A" w:rsidRDefault="0073091B" w:rsidP="00537D0A">
      <w:pPr>
        <w:pStyle w:val="ListParagraph"/>
        <w:numPr>
          <w:ilvl w:val="0"/>
          <w:numId w:val="3"/>
        </w:numPr>
        <w:rPr>
          <w:rFonts w:ascii="Times New Roman" w:hAnsi="Times New Roman" w:cs="Times New Roman"/>
          <w:sz w:val="24"/>
          <w:szCs w:val="24"/>
        </w:rPr>
      </w:pPr>
      <w:r w:rsidRPr="00537D0A">
        <w:rPr>
          <w:rFonts w:ascii="Times New Roman" w:hAnsi="Times New Roman" w:cs="Times New Roman"/>
          <w:sz w:val="24"/>
          <w:szCs w:val="24"/>
        </w:rPr>
        <w:t xml:space="preserve">In the heads of argument and in oral submissions Nyabadza took the preliminary point that there is no valid notice of opposition before court. It was contended that the respondent being a company, and as such Mr </w:t>
      </w:r>
      <w:r w:rsidRPr="00537D0A">
        <w:rPr>
          <w:rFonts w:ascii="Times New Roman" w:hAnsi="Times New Roman" w:cs="Times New Roman"/>
          <w:i/>
          <w:iCs/>
          <w:sz w:val="24"/>
          <w:szCs w:val="24"/>
        </w:rPr>
        <w:t>Kondongwe</w:t>
      </w:r>
      <w:r w:rsidRPr="00537D0A">
        <w:rPr>
          <w:rFonts w:ascii="Times New Roman" w:hAnsi="Times New Roman" w:cs="Times New Roman"/>
          <w:sz w:val="24"/>
          <w:szCs w:val="24"/>
        </w:rPr>
        <w:t xml:space="preserve"> could have deposed to a notice of opposition on the basis of authorisation through a board resolution. It was submitted further that in the absence of a resolution, he had no </w:t>
      </w:r>
      <w:r w:rsidRPr="00537D0A">
        <w:rPr>
          <w:rFonts w:ascii="Times New Roman" w:hAnsi="Times New Roman" w:cs="Times New Roman"/>
          <w:i/>
          <w:iCs/>
          <w:sz w:val="24"/>
          <w:szCs w:val="24"/>
        </w:rPr>
        <w:t xml:space="preserve">locus standi </w:t>
      </w:r>
      <w:r w:rsidRPr="00537D0A">
        <w:rPr>
          <w:rFonts w:ascii="Times New Roman" w:hAnsi="Times New Roman" w:cs="Times New Roman"/>
          <w:sz w:val="24"/>
          <w:szCs w:val="24"/>
        </w:rPr>
        <w:t xml:space="preserve">to oppose the application on behalf of the </w:t>
      </w:r>
      <w:r w:rsidR="00C530E2" w:rsidRPr="00537D0A">
        <w:rPr>
          <w:rFonts w:ascii="Times New Roman" w:hAnsi="Times New Roman" w:cs="Times New Roman"/>
          <w:sz w:val="24"/>
          <w:szCs w:val="24"/>
        </w:rPr>
        <w:t>company</w:t>
      </w:r>
      <w:r w:rsidRPr="00537D0A">
        <w:rPr>
          <w:rFonts w:ascii="Times New Roman" w:hAnsi="Times New Roman" w:cs="Times New Roman"/>
          <w:sz w:val="24"/>
          <w:szCs w:val="24"/>
        </w:rPr>
        <w:t xml:space="preserve">. </w:t>
      </w:r>
      <w:r w:rsidR="00C530E2" w:rsidRPr="00537D0A">
        <w:rPr>
          <w:rFonts w:ascii="Times New Roman" w:hAnsi="Times New Roman" w:cs="Times New Roman"/>
          <w:sz w:val="24"/>
          <w:szCs w:val="24"/>
        </w:rPr>
        <w:t>It was argued that in</w:t>
      </w:r>
      <w:r w:rsidRPr="00537D0A">
        <w:rPr>
          <w:rFonts w:ascii="Times New Roman" w:hAnsi="Times New Roman" w:cs="Times New Roman"/>
          <w:sz w:val="24"/>
          <w:szCs w:val="24"/>
        </w:rPr>
        <w:t xml:space="preserve"> the absence of a resolution, the notice of opposition is invalid and must be expunged and default judgment be granted as prayed for in the draft order. </w:t>
      </w:r>
    </w:p>
    <w:p w14:paraId="7D2AB088" w14:textId="77777777" w:rsidR="00537D0A" w:rsidRDefault="0073091B" w:rsidP="00537D0A">
      <w:pPr>
        <w:pStyle w:val="ListParagraph"/>
        <w:numPr>
          <w:ilvl w:val="0"/>
          <w:numId w:val="3"/>
        </w:numPr>
        <w:rPr>
          <w:rFonts w:ascii="Times New Roman" w:hAnsi="Times New Roman" w:cs="Times New Roman"/>
          <w:sz w:val="24"/>
          <w:szCs w:val="24"/>
        </w:rPr>
      </w:pPr>
      <w:r w:rsidRPr="00537D0A">
        <w:rPr>
          <w:rFonts w:ascii="Times New Roman" w:hAnsi="Times New Roman" w:cs="Times New Roman"/>
          <w:sz w:val="24"/>
          <w:szCs w:val="24"/>
        </w:rPr>
        <w:t>On the merits, it was argued that the deed of settlement signed by the parties is capable of being incorporated as an order of court. I</w:t>
      </w:r>
      <w:r w:rsidR="00F5739C" w:rsidRPr="00537D0A">
        <w:rPr>
          <w:rFonts w:ascii="Times New Roman" w:hAnsi="Times New Roman" w:cs="Times New Roman"/>
          <w:sz w:val="24"/>
          <w:szCs w:val="24"/>
        </w:rPr>
        <w:t>t</w:t>
      </w:r>
      <w:r w:rsidRPr="00537D0A">
        <w:rPr>
          <w:rFonts w:ascii="Times New Roman" w:hAnsi="Times New Roman" w:cs="Times New Roman"/>
          <w:sz w:val="24"/>
          <w:szCs w:val="24"/>
        </w:rPr>
        <w:t xml:space="preserve"> was argued that there was no compromise, because a written agreement could only be altered by another written agreement. It was </w:t>
      </w:r>
      <w:r w:rsidRPr="00537D0A">
        <w:rPr>
          <w:rFonts w:ascii="Times New Roman" w:hAnsi="Times New Roman" w:cs="Times New Roman"/>
          <w:sz w:val="24"/>
          <w:szCs w:val="24"/>
        </w:rPr>
        <w:lastRenderedPageBreak/>
        <w:t xml:space="preserve">argued further that for there to be a compromise there must be a meeting of the minds between the parties, and in this case, there was no meeting of the minds, and therefore no compromise. </w:t>
      </w:r>
    </w:p>
    <w:p w14:paraId="15887201" w14:textId="69C35235" w:rsidR="0073091B" w:rsidRPr="00537D0A" w:rsidRDefault="0073091B" w:rsidP="00537D0A">
      <w:pPr>
        <w:pStyle w:val="ListParagraph"/>
        <w:numPr>
          <w:ilvl w:val="0"/>
          <w:numId w:val="3"/>
        </w:numPr>
        <w:rPr>
          <w:rFonts w:ascii="Times New Roman" w:hAnsi="Times New Roman" w:cs="Times New Roman"/>
          <w:sz w:val="24"/>
          <w:szCs w:val="24"/>
        </w:rPr>
      </w:pPr>
      <w:r w:rsidRPr="00537D0A">
        <w:rPr>
          <w:rFonts w:ascii="Times New Roman" w:hAnsi="Times New Roman" w:cs="Times New Roman"/>
          <w:sz w:val="24"/>
          <w:szCs w:val="24"/>
        </w:rPr>
        <w:t xml:space="preserve">It was further argued that the court order on 15 December 2022 removing the dismissal application from the roll is a nullity in that the matter had already been withdrawn on 14 December 2022. It was submitted that even if the removal from the roll was valid, it could not alter the deed of settlement signed by the parties. It was argued that a case has been made for the relief sought in this application. </w:t>
      </w:r>
    </w:p>
    <w:p w14:paraId="21CB53A8" w14:textId="1D27FCA5" w:rsidR="00194214" w:rsidRPr="00E61586" w:rsidRDefault="00E61586">
      <w:pPr>
        <w:rPr>
          <w:rFonts w:ascii="Times New Roman" w:hAnsi="Times New Roman" w:cs="Times New Roman"/>
          <w:b/>
          <w:bCs/>
          <w:sz w:val="24"/>
          <w:szCs w:val="24"/>
          <w:u w:val="thick"/>
        </w:rPr>
      </w:pPr>
      <w:r w:rsidRPr="00E61586">
        <w:rPr>
          <w:rFonts w:ascii="Times New Roman" w:hAnsi="Times New Roman" w:cs="Times New Roman"/>
          <w:b/>
          <w:bCs/>
          <w:sz w:val="24"/>
          <w:szCs w:val="24"/>
          <w:u w:val="thick"/>
        </w:rPr>
        <w:t xml:space="preserve">RESPONDENT’S POSITION </w:t>
      </w:r>
    </w:p>
    <w:p w14:paraId="61B725C7" w14:textId="77777777" w:rsidR="00537D0A" w:rsidRDefault="00C530E2" w:rsidP="00537D0A">
      <w:pPr>
        <w:pStyle w:val="ListParagraph"/>
        <w:numPr>
          <w:ilvl w:val="0"/>
          <w:numId w:val="3"/>
        </w:numPr>
        <w:rPr>
          <w:rFonts w:ascii="Times New Roman" w:hAnsi="Times New Roman" w:cs="Times New Roman"/>
          <w:sz w:val="24"/>
          <w:szCs w:val="24"/>
          <w:lang w:val="en-US"/>
        </w:rPr>
      </w:pPr>
      <w:r w:rsidRPr="00537D0A">
        <w:rPr>
          <w:rFonts w:ascii="Times New Roman" w:hAnsi="Times New Roman" w:cs="Times New Roman"/>
          <w:sz w:val="24"/>
          <w:szCs w:val="24"/>
          <w:lang w:val="en-US"/>
        </w:rPr>
        <w:t xml:space="preserve">Mr </w:t>
      </w:r>
      <w:r w:rsidRPr="00537D0A">
        <w:rPr>
          <w:rFonts w:ascii="Times New Roman" w:hAnsi="Times New Roman" w:cs="Times New Roman"/>
          <w:i/>
          <w:iCs/>
          <w:sz w:val="24"/>
          <w:szCs w:val="24"/>
          <w:lang w:val="en-US"/>
        </w:rPr>
        <w:t>Kondongwe</w:t>
      </w:r>
      <w:r w:rsidRPr="00537D0A">
        <w:rPr>
          <w:rFonts w:ascii="Times New Roman" w:hAnsi="Times New Roman" w:cs="Times New Roman"/>
          <w:sz w:val="24"/>
          <w:szCs w:val="24"/>
          <w:lang w:val="en-US"/>
        </w:rPr>
        <w:t xml:space="preserve"> counsel for the</w:t>
      </w:r>
      <w:r w:rsidR="00E61586" w:rsidRPr="00537D0A">
        <w:rPr>
          <w:rFonts w:ascii="Times New Roman" w:hAnsi="Times New Roman" w:cs="Times New Roman"/>
          <w:sz w:val="24"/>
          <w:szCs w:val="24"/>
          <w:lang w:val="en-US"/>
        </w:rPr>
        <w:t xml:space="preserve"> company deposed to the opposing affidavit averring that the deed of settlement th</w:t>
      </w:r>
      <w:r w:rsidRPr="00537D0A">
        <w:rPr>
          <w:rFonts w:ascii="Times New Roman" w:hAnsi="Times New Roman" w:cs="Times New Roman"/>
          <w:sz w:val="24"/>
          <w:szCs w:val="24"/>
          <w:lang w:val="en-US"/>
        </w:rPr>
        <w:t>at</w:t>
      </w:r>
      <w:r w:rsidR="00E61586" w:rsidRPr="00537D0A">
        <w:rPr>
          <w:rFonts w:ascii="Times New Roman" w:hAnsi="Times New Roman" w:cs="Times New Roman"/>
          <w:sz w:val="24"/>
          <w:szCs w:val="24"/>
          <w:lang w:val="en-US"/>
        </w:rPr>
        <w:t xml:space="preserve"> Nyabadza seeks to register was compromised through a verbal agreement between the parties. The agreement </w:t>
      </w:r>
      <w:r w:rsidRPr="00537D0A">
        <w:rPr>
          <w:rFonts w:ascii="Times New Roman" w:hAnsi="Times New Roman" w:cs="Times New Roman"/>
          <w:sz w:val="24"/>
          <w:szCs w:val="24"/>
          <w:lang w:val="en-US"/>
        </w:rPr>
        <w:t>was alleged</w:t>
      </w:r>
      <w:r w:rsidR="00E61586" w:rsidRPr="00537D0A">
        <w:rPr>
          <w:rFonts w:ascii="Times New Roman" w:hAnsi="Times New Roman" w:cs="Times New Roman"/>
          <w:sz w:val="24"/>
          <w:szCs w:val="24"/>
          <w:lang w:val="en-US"/>
        </w:rPr>
        <w:t xml:space="preserve"> to have been entered into between Mr </w:t>
      </w:r>
      <w:r w:rsidR="00E61586" w:rsidRPr="00537D0A">
        <w:rPr>
          <w:rFonts w:ascii="Times New Roman" w:hAnsi="Times New Roman" w:cs="Times New Roman"/>
          <w:i/>
          <w:iCs/>
          <w:sz w:val="24"/>
          <w:szCs w:val="24"/>
          <w:lang w:val="en-US"/>
        </w:rPr>
        <w:t>Kondongwe</w:t>
      </w:r>
      <w:r w:rsidR="00E61586" w:rsidRPr="00537D0A">
        <w:rPr>
          <w:rFonts w:ascii="Times New Roman" w:hAnsi="Times New Roman" w:cs="Times New Roman"/>
          <w:sz w:val="24"/>
          <w:szCs w:val="24"/>
          <w:lang w:val="en-US"/>
        </w:rPr>
        <w:t xml:space="preserve"> and Mr </w:t>
      </w:r>
      <w:r w:rsidR="00E61586" w:rsidRPr="00537D0A">
        <w:rPr>
          <w:rFonts w:ascii="Times New Roman" w:hAnsi="Times New Roman" w:cs="Times New Roman"/>
          <w:i/>
          <w:iCs/>
          <w:sz w:val="24"/>
          <w:szCs w:val="24"/>
          <w:lang w:val="en-US"/>
        </w:rPr>
        <w:t xml:space="preserve">Mutema </w:t>
      </w:r>
      <w:r w:rsidR="00E61586" w:rsidRPr="00537D0A">
        <w:rPr>
          <w:rFonts w:ascii="Times New Roman" w:hAnsi="Times New Roman" w:cs="Times New Roman"/>
          <w:sz w:val="24"/>
          <w:szCs w:val="24"/>
          <w:lang w:val="en-US"/>
        </w:rPr>
        <w:t xml:space="preserve">counsel for Nyabadza. It </w:t>
      </w:r>
      <w:r w:rsidRPr="00537D0A">
        <w:rPr>
          <w:rFonts w:ascii="Times New Roman" w:hAnsi="Times New Roman" w:cs="Times New Roman"/>
          <w:sz w:val="24"/>
          <w:szCs w:val="24"/>
          <w:lang w:val="en-US"/>
        </w:rPr>
        <w:t>was</w:t>
      </w:r>
      <w:r w:rsidR="00E61586" w:rsidRPr="00537D0A">
        <w:rPr>
          <w:rFonts w:ascii="Times New Roman" w:hAnsi="Times New Roman" w:cs="Times New Roman"/>
          <w:sz w:val="24"/>
          <w:szCs w:val="24"/>
          <w:lang w:val="en-US"/>
        </w:rPr>
        <w:t xml:space="preserve"> averred that the company agreed to waive the requirement that Nyabadza pay security for costs in an appeal in SC 90/24, on condition that he waives the costs provided </w:t>
      </w:r>
      <w:r w:rsidR="0073091B" w:rsidRPr="00537D0A">
        <w:rPr>
          <w:rFonts w:ascii="Times New Roman" w:hAnsi="Times New Roman" w:cs="Times New Roman"/>
          <w:sz w:val="24"/>
          <w:szCs w:val="24"/>
          <w:lang w:val="en-US"/>
        </w:rPr>
        <w:t xml:space="preserve">for </w:t>
      </w:r>
      <w:r w:rsidR="00E61586" w:rsidRPr="00537D0A">
        <w:rPr>
          <w:rFonts w:ascii="Times New Roman" w:hAnsi="Times New Roman" w:cs="Times New Roman"/>
          <w:sz w:val="24"/>
          <w:szCs w:val="24"/>
          <w:lang w:val="en-US"/>
        </w:rPr>
        <w:t xml:space="preserve">in the deed of settlement. </w:t>
      </w:r>
      <w:r w:rsidR="00657019" w:rsidRPr="00537D0A">
        <w:rPr>
          <w:rFonts w:ascii="Times New Roman" w:hAnsi="Times New Roman" w:cs="Times New Roman"/>
          <w:sz w:val="24"/>
          <w:szCs w:val="24"/>
          <w:lang w:val="en-US"/>
        </w:rPr>
        <w:t xml:space="preserve">It </w:t>
      </w:r>
      <w:r w:rsidRPr="00537D0A">
        <w:rPr>
          <w:rFonts w:ascii="Times New Roman" w:hAnsi="Times New Roman" w:cs="Times New Roman"/>
          <w:sz w:val="24"/>
          <w:szCs w:val="24"/>
          <w:lang w:val="en-US"/>
        </w:rPr>
        <w:t>was alleged that</w:t>
      </w:r>
      <w:r w:rsidR="00657019" w:rsidRPr="00537D0A">
        <w:rPr>
          <w:rFonts w:ascii="Times New Roman" w:hAnsi="Times New Roman" w:cs="Times New Roman"/>
          <w:sz w:val="24"/>
          <w:szCs w:val="24"/>
          <w:lang w:val="en-US"/>
        </w:rPr>
        <w:t xml:space="preserve"> the parties agreed to waive the need for the parties to pay costs in relation to all the matters that</w:t>
      </w:r>
      <w:r w:rsidR="0073091B" w:rsidRPr="00537D0A">
        <w:rPr>
          <w:rFonts w:ascii="Times New Roman" w:hAnsi="Times New Roman" w:cs="Times New Roman"/>
          <w:sz w:val="24"/>
          <w:szCs w:val="24"/>
          <w:lang w:val="en-US"/>
        </w:rPr>
        <w:t xml:space="preserve"> were in</w:t>
      </w:r>
      <w:r w:rsidR="00657019" w:rsidRPr="00537D0A">
        <w:rPr>
          <w:rFonts w:ascii="Times New Roman" w:hAnsi="Times New Roman" w:cs="Times New Roman"/>
          <w:sz w:val="24"/>
          <w:szCs w:val="24"/>
          <w:lang w:val="en-US"/>
        </w:rPr>
        <w:t xml:space="preserve"> the courts between the</w:t>
      </w:r>
      <w:r w:rsidR="00F5739C" w:rsidRPr="00537D0A">
        <w:rPr>
          <w:rFonts w:ascii="Times New Roman" w:hAnsi="Times New Roman" w:cs="Times New Roman"/>
          <w:sz w:val="24"/>
          <w:szCs w:val="24"/>
          <w:lang w:val="en-US"/>
        </w:rPr>
        <w:t>m</w:t>
      </w:r>
      <w:r w:rsidR="00657019" w:rsidRPr="00537D0A">
        <w:rPr>
          <w:rFonts w:ascii="Times New Roman" w:hAnsi="Times New Roman" w:cs="Times New Roman"/>
          <w:sz w:val="24"/>
          <w:szCs w:val="24"/>
          <w:lang w:val="en-US"/>
        </w:rPr>
        <w:t xml:space="preserve">. </w:t>
      </w:r>
    </w:p>
    <w:p w14:paraId="2C4F290B" w14:textId="77777777" w:rsidR="00537D0A" w:rsidRDefault="00657019" w:rsidP="0073091B">
      <w:pPr>
        <w:pStyle w:val="ListParagraph"/>
        <w:numPr>
          <w:ilvl w:val="0"/>
          <w:numId w:val="3"/>
        </w:numPr>
        <w:rPr>
          <w:rFonts w:ascii="Times New Roman" w:hAnsi="Times New Roman" w:cs="Times New Roman"/>
          <w:sz w:val="24"/>
          <w:szCs w:val="24"/>
          <w:lang w:val="en-US"/>
        </w:rPr>
      </w:pPr>
      <w:r w:rsidRPr="00537D0A">
        <w:rPr>
          <w:rFonts w:ascii="Times New Roman" w:hAnsi="Times New Roman" w:cs="Times New Roman"/>
          <w:sz w:val="24"/>
          <w:szCs w:val="24"/>
          <w:lang w:val="en-US"/>
        </w:rPr>
        <w:t>The company further averred that the deed of settlement was also compromised by the order of this court removing the matter from the roll. Which meant that the withdrawal tendered by Nyabadza was not granted by the court. The matter remains removed from the roll and should Nyabadza w</w:t>
      </w:r>
      <w:r w:rsidR="00C530E2" w:rsidRPr="00537D0A">
        <w:rPr>
          <w:rFonts w:ascii="Times New Roman" w:hAnsi="Times New Roman" w:cs="Times New Roman"/>
          <w:sz w:val="24"/>
          <w:szCs w:val="24"/>
          <w:lang w:val="en-US"/>
        </w:rPr>
        <w:t>ish</w:t>
      </w:r>
      <w:r w:rsidRPr="00537D0A">
        <w:rPr>
          <w:rFonts w:ascii="Times New Roman" w:hAnsi="Times New Roman" w:cs="Times New Roman"/>
          <w:sz w:val="24"/>
          <w:szCs w:val="24"/>
          <w:lang w:val="en-US"/>
        </w:rPr>
        <w:t xml:space="preserve"> to claim costs, he must re</w:t>
      </w:r>
      <w:r w:rsidR="00C530E2" w:rsidRPr="00537D0A">
        <w:rPr>
          <w:rFonts w:ascii="Times New Roman" w:hAnsi="Times New Roman" w:cs="Times New Roman"/>
          <w:sz w:val="24"/>
          <w:szCs w:val="24"/>
          <w:lang w:val="en-US"/>
        </w:rPr>
        <w:t>-</w:t>
      </w:r>
      <w:r w:rsidRPr="00537D0A">
        <w:rPr>
          <w:rFonts w:ascii="Times New Roman" w:hAnsi="Times New Roman" w:cs="Times New Roman"/>
          <w:sz w:val="24"/>
          <w:szCs w:val="24"/>
          <w:lang w:val="en-US"/>
        </w:rPr>
        <w:t xml:space="preserve">set it </w:t>
      </w:r>
      <w:r w:rsidR="00C530E2" w:rsidRPr="00537D0A">
        <w:rPr>
          <w:rFonts w:ascii="Times New Roman" w:hAnsi="Times New Roman" w:cs="Times New Roman"/>
          <w:sz w:val="24"/>
          <w:szCs w:val="24"/>
          <w:lang w:val="en-US"/>
        </w:rPr>
        <w:t xml:space="preserve">down </w:t>
      </w:r>
      <w:r w:rsidRPr="00537D0A">
        <w:rPr>
          <w:rFonts w:ascii="Times New Roman" w:hAnsi="Times New Roman" w:cs="Times New Roman"/>
          <w:sz w:val="24"/>
          <w:szCs w:val="24"/>
          <w:lang w:val="en-US"/>
        </w:rPr>
        <w:t xml:space="preserve">for a hearing. The claim for interests is disputed on the basis that there is no ascertainable amount claimed by Nyabadza. </w:t>
      </w:r>
      <w:r w:rsidR="00633D8B" w:rsidRPr="00537D0A">
        <w:rPr>
          <w:rFonts w:ascii="Times New Roman" w:hAnsi="Times New Roman" w:cs="Times New Roman"/>
          <w:sz w:val="24"/>
          <w:szCs w:val="24"/>
          <w:lang w:val="en-US"/>
        </w:rPr>
        <w:t>Again, the claim that the amount ought to be granted at an inflation rate is</w:t>
      </w:r>
      <w:r w:rsidR="0073091B" w:rsidRPr="00537D0A">
        <w:rPr>
          <w:rFonts w:ascii="Times New Roman" w:hAnsi="Times New Roman" w:cs="Times New Roman"/>
          <w:sz w:val="24"/>
          <w:szCs w:val="24"/>
          <w:lang w:val="en-US"/>
        </w:rPr>
        <w:t xml:space="preserve"> said to be</w:t>
      </w:r>
      <w:r w:rsidR="00633D8B" w:rsidRPr="00537D0A">
        <w:rPr>
          <w:rFonts w:ascii="Times New Roman" w:hAnsi="Times New Roman" w:cs="Times New Roman"/>
          <w:sz w:val="24"/>
          <w:szCs w:val="24"/>
          <w:lang w:val="en-US"/>
        </w:rPr>
        <w:t xml:space="preserve"> not supported as the parties did not agree to </w:t>
      </w:r>
      <w:r w:rsidR="0073091B" w:rsidRPr="00537D0A">
        <w:rPr>
          <w:rFonts w:ascii="Times New Roman" w:hAnsi="Times New Roman" w:cs="Times New Roman"/>
          <w:sz w:val="24"/>
          <w:szCs w:val="24"/>
          <w:lang w:val="en-US"/>
        </w:rPr>
        <w:t xml:space="preserve">it. </w:t>
      </w:r>
      <w:r w:rsidR="00633D8B" w:rsidRPr="00537D0A">
        <w:rPr>
          <w:rFonts w:ascii="Times New Roman" w:hAnsi="Times New Roman" w:cs="Times New Roman"/>
          <w:sz w:val="24"/>
          <w:szCs w:val="24"/>
          <w:lang w:val="en-US"/>
        </w:rPr>
        <w:t xml:space="preserve"> </w:t>
      </w:r>
    </w:p>
    <w:p w14:paraId="152A0782" w14:textId="77777777" w:rsidR="00537D0A" w:rsidRPr="00537D0A" w:rsidRDefault="0073091B" w:rsidP="0073091B">
      <w:pPr>
        <w:pStyle w:val="ListParagraph"/>
        <w:numPr>
          <w:ilvl w:val="0"/>
          <w:numId w:val="3"/>
        </w:numPr>
        <w:rPr>
          <w:rFonts w:ascii="Times New Roman" w:hAnsi="Times New Roman" w:cs="Times New Roman"/>
          <w:sz w:val="24"/>
          <w:szCs w:val="24"/>
          <w:lang w:val="en-US"/>
        </w:rPr>
      </w:pPr>
      <w:r w:rsidRPr="00537D0A">
        <w:rPr>
          <w:rFonts w:ascii="Times New Roman" w:hAnsi="Times New Roman" w:cs="Times New Roman"/>
          <w:sz w:val="24"/>
          <w:szCs w:val="24"/>
          <w:lang w:val="en-US"/>
        </w:rPr>
        <w:t>In the heads of argument and oral submissions the company contended that t</w:t>
      </w:r>
      <w:r w:rsidRPr="00537D0A">
        <w:rPr>
          <w:rFonts w:ascii="Times New Roman" w:hAnsi="Times New Roman" w:cs="Times New Roman"/>
          <w:sz w:val="24"/>
          <w:szCs w:val="24"/>
        </w:rPr>
        <w:t xml:space="preserve">he parties represented by their counsel of record i.e.  Mutema and Kondongwe subsequently entered into a verbal agreement in terms of which the company agreed to waive the requirement for Nyabadza to pay security for costs in an appeal that he filed in case number SC 90/24. In return, the Nyabadza undertook to waive his entitlement to costs of suit on an attorney client scale as established in the aforementioned deed of settlement. It was argued that now that Nyabadza is disputing ever entering in such an agreement, such creates a material dispute of fact which cannot be resolved on the papers. Regarding the contention that there </w:t>
      </w:r>
      <w:r w:rsidRPr="00537D0A">
        <w:rPr>
          <w:rFonts w:ascii="Times New Roman" w:hAnsi="Times New Roman" w:cs="Times New Roman"/>
          <w:sz w:val="24"/>
          <w:szCs w:val="24"/>
        </w:rPr>
        <w:lastRenderedPageBreak/>
        <w:t xml:space="preserve">is no valid opposition before court, the company contends that the notice of opposition is valid and the matter is thus opposed. </w:t>
      </w:r>
    </w:p>
    <w:p w14:paraId="0E02B7C8" w14:textId="086ED01C" w:rsidR="0073091B" w:rsidRPr="00537D0A" w:rsidRDefault="0073091B" w:rsidP="0073091B">
      <w:pPr>
        <w:pStyle w:val="ListParagraph"/>
        <w:numPr>
          <w:ilvl w:val="0"/>
          <w:numId w:val="3"/>
        </w:numPr>
        <w:rPr>
          <w:rFonts w:ascii="Times New Roman" w:hAnsi="Times New Roman" w:cs="Times New Roman"/>
          <w:sz w:val="24"/>
          <w:szCs w:val="24"/>
          <w:lang w:val="en-US"/>
        </w:rPr>
      </w:pPr>
      <w:r w:rsidRPr="00537D0A">
        <w:rPr>
          <w:rFonts w:ascii="Times New Roman" w:hAnsi="Times New Roman" w:cs="Times New Roman"/>
          <w:sz w:val="24"/>
          <w:szCs w:val="24"/>
        </w:rPr>
        <w:t xml:space="preserve">On the merits, the company argued that the verbal agreement entered between the parties compromised the deed of settlement. It was argued further that there was no agreement between the parties regarding the inflation rate as claimed by Nyabadza and that in the circumstances the relevant prescribed interest rate of 5% should apply. It was submitted that any finding to the contrary would amount to the court making a contract for the parties, which is proscribed at law by the doctrine of freedom of contract. The company sought that the application be dismissed. </w:t>
      </w:r>
    </w:p>
    <w:p w14:paraId="08D270F0" w14:textId="474F6A97" w:rsidR="0073091B" w:rsidRPr="00A02A90" w:rsidRDefault="00A02A90">
      <w:pPr>
        <w:rPr>
          <w:rFonts w:ascii="Times New Roman" w:hAnsi="Times New Roman" w:cs="Times New Roman"/>
          <w:b/>
          <w:bCs/>
          <w:sz w:val="24"/>
          <w:szCs w:val="24"/>
          <w:u w:val="single"/>
          <w:lang w:val="en-US"/>
        </w:rPr>
      </w:pPr>
      <w:r w:rsidRPr="00A02A90">
        <w:rPr>
          <w:rFonts w:ascii="Times New Roman" w:hAnsi="Times New Roman" w:cs="Times New Roman"/>
          <w:b/>
          <w:bCs/>
          <w:sz w:val="24"/>
          <w:szCs w:val="24"/>
          <w:u w:val="single"/>
        </w:rPr>
        <w:t>WHETHER THERE IS A VALID NOTICE OF OPPOSITION</w:t>
      </w:r>
    </w:p>
    <w:p w14:paraId="0C4EA363" w14:textId="77777777" w:rsidR="00537D0A" w:rsidRDefault="008E4781" w:rsidP="008A0A6E">
      <w:pPr>
        <w:pStyle w:val="ListParagraph"/>
        <w:numPr>
          <w:ilvl w:val="0"/>
          <w:numId w:val="3"/>
        </w:numPr>
        <w:rPr>
          <w:rFonts w:ascii="Times New Roman" w:hAnsi="Times New Roman" w:cs="Times New Roman"/>
          <w:sz w:val="24"/>
          <w:szCs w:val="24"/>
          <w:lang w:val="en-US"/>
        </w:rPr>
      </w:pPr>
      <w:r w:rsidRPr="00537D0A">
        <w:rPr>
          <w:rFonts w:ascii="Times New Roman" w:hAnsi="Times New Roman" w:cs="Times New Roman"/>
          <w:sz w:val="24"/>
          <w:szCs w:val="24"/>
          <w:lang w:val="en-US"/>
        </w:rPr>
        <w:t>The applicant contends that there is no valid notice of opposition</w:t>
      </w:r>
      <w:r w:rsidR="003C05E8" w:rsidRPr="00537D0A">
        <w:rPr>
          <w:rFonts w:ascii="Times New Roman" w:hAnsi="Times New Roman" w:cs="Times New Roman"/>
          <w:sz w:val="24"/>
          <w:szCs w:val="24"/>
          <w:lang w:val="en-US"/>
        </w:rPr>
        <w:t>.</w:t>
      </w:r>
      <w:r w:rsidRPr="00537D0A">
        <w:rPr>
          <w:rFonts w:ascii="Times New Roman" w:hAnsi="Times New Roman" w:cs="Times New Roman"/>
          <w:sz w:val="24"/>
          <w:szCs w:val="24"/>
          <w:lang w:val="en-US"/>
        </w:rPr>
        <w:t xml:space="preserve"> </w:t>
      </w:r>
      <w:r w:rsidR="00345EA3" w:rsidRPr="00537D0A">
        <w:rPr>
          <w:rFonts w:ascii="Times New Roman" w:hAnsi="Times New Roman" w:cs="Times New Roman"/>
          <w:sz w:val="24"/>
          <w:szCs w:val="24"/>
          <w:lang w:val="en-US"/>
        </w:rPr>
        <w:t xml:space="preserve">The contention stems from the premise that the opposing affidavit was deposed to by Mr </w:t>
      </w:r>
      <w:r w:rsidR="00345EA3" w:rsidRPr="00537D0A">
        <w:rPr>
          <w:rFonts w:ascii="Times New Roman" w:hAnsi="Times New Roman" w:cs="Times New Roman"/>
          <w:i/>
          <w:iCs/>
          <w:sz w:val="24"/>
          <w:szCs w:val="24"/>
          <w:lang w:val="en-US"/>
        </w:rPr>
        <w:t>Kondongwe</w:t>
      </w:r>
      <w:r w:rsidR="00345EA3" w:rsidRPr="00537D0A">
        <w:rPr>
          <w:rFonts w:ascii="Times New Roman" w:hAnsi="Times New Roman" w:cs="Times New Roman"/>
          <w:sz w:val="24"/>
          <w:szCs w:val="24"/>
          <w:lang w:val="en-US"/>
        </w:rPr>
        <w:t xml:space="preserve"> counsel for the company. The argument is that counsel could only depose to the notice of opposition on the basis of authorization through a board resolution. Without a resolution, it was submitted that he had no </w:t>
      </w:r>
      <w:r w:rsidR="00345EA3" w:rsidRPr="00537D0A">
        <w:rPr>
          <w:rFonts w:ascii="Times New Roman" w:hAnsi="Times New Roman" w:cs="Times New Roman"/>
          <w:i/>
          <w:iCs/>
          <w:sz w:val="24"/>
          <w:szCs w:val="24"/>
          <w:lang w:val="en-US"/>
        </w:rPr>
        <w:t>locus standi</w:t>
      </w:r>
      <w:r w:rsidR="00345EA3" w:rsidRPr="00537D0A">
        <w:rPr>
          <w:rFonts w:ascii="Times New Roman" w:hAnsi="Times New Roman" w:cs="Times New Roman"/>
          <w:sz w:val="24"/>
          <w:szCs w:val="24"/>
          <w:lang w:val="en-US"/>
        </w:rPr>
        <w:t xml:space="preserve"> to oppose the application on behalf of the company. </w:t>
      </w:r>
      <w:r w:rsidR="003C05E8" w:rsidRPr="00537D0A">
        <w:rPr>
          <w:rFonts w:ascii="Times New Roman" w:hAnsi="Times New Roman" w:cs="Times New Roman"/>
          <w:sz w:val="24"/>
          <w:szCs w:val="24"/>
          <w:lang w:val="en-US"/>
        </w:rPr>
        <w:t xml:space="preserve">The argument is that without a valid opposing affidavit there is no valid notice of opposition, hence the application is unopposed and must be considered as such. </w:t>
      </w:r>
    </w:p>
    <w:p w14:paraId="62DFAD61" w14:textId="77777777" w:rsidR="00537D0A" w:rsidRDefault="003C05E8" w:rsidP="00537D0A">
      <w:pPr>
        <w:pStyle w:val="ListParagraph"/>
        <w:numPr>
          <w:ilvl w:val="0"/>
          <w:numId w:val="3"/>
        </w:numPr>
        <w:rPr>
          <w:rFonts w:ascii="Times New Roman" w:hAnsi="Times New Roman" w:cs="Times New Roman"/>
          <w:sz w:val="24"/>
          <w:szCs w:val="24"/>
          <w:lang w:val="en-US"/>
        </w:rPr>
      </w:pPr>
      <w:r w:rsidRPr="00537D0A">
        <w:rPr>
          <w:rFonts w:ascii="Times New Roman" w:hAnsi="Times New Roman" w:cs="Times New Roman"/>
          <w:sz w:val="24"/>
          <w:szCs w:val="24"/>
          <w:lang w:val="en-US"/>
        </w:rPr>
        <w:t xml:space="preserve">Per </w:t>
      </w:r>
      <w:r w:rsidRPr="00537D0A">
        <w:rPr>
          <w:rFonts w:ascii="Times New Roman" w:hAnsi="Times New Roman" w:cs="Times New Roman"/>
          <w:i/>
          <w:iCs/>
          <w:sz w:val="24"/>
          <w:szCs w:val="24"/>
          <w:lang w:val="en-US"/>
        </w:rPr>
        <w:t>contra</w:t>
      </w:r>
      <w:r w:rsidR="00390082" w:rsidRPr="00537D0A">
        <w:rPr>
          <w:rFonts w:ascii="Times New Roman" w:hAnsi="Times New Roman" w:cs="Times New Roman"/>
          <w:i/>
          <w:iCs/>
          <w:sz w:val="24"/>
          <w:szCs w:val="24"/>
          <w:lang w:val="en-US"/>
        </w:rPr>
        <w:t xml:space="preserve">, </w:t>
      </w:r>
      <w:r w:rsidR="00390082" w:rsidRPr="00537D0A">
        <w:rPr>
          <w:rFonts w:ascii="Times New Roman" w:hAnsi="Times New Roman" w:cs="Times New Roman"/>
          <w:sz w:val="24"/>
          <w:szCs w:val="24"/>
          <w:lang w:val="en-US"/>
        </w:rPr>
        <w:t xml:space="preserve">the respondent contends that there is a valid notice of opposition in this matter. It was argued that Mr </w:t>
      </w:r>
      <w:r w:rsidR="00390082" w:rsidRPr="00537D0A">
        <w:rPr>
          <w:rFonts w:ascii="Times New Roman" w:hAnsi="Times New Roman" w:cs="Times New Roman"/>
          <w:i/>
          <w:iCs/>
          <w:sz w:val="24"/>
          <w:szCs w:val="24"/>
          <w:lang w:val="en-US"/>
        </w:rPr>
        <w:t xml:space="preserve">Kondongwe </w:t>
      </w:r>
      <w:r w:rsidR="00390082" w:rsidRPr="00537D0A">
        <w:rPr>
          <w:rFonts w:ascii="Times New Roman" w:hAnsi="Times New Roman" w:cs="Times New Roman"/>
          <w:sz w:val="24"/>
          <w:szCs w:val="24"/>
          <w:lang w:val="en-US"/>
        </w:rPr>
        <w:t xml:space="preserve">is competent to depose to the opposing affidavit, in that the facts of the matter are within his personal knowledge. </w:t>
      </w:r>
    </w:p>
    <w:p w14:paraId="43B85EE1" w14:textId="3A0B5434" w:rsidR="00704BB6" w:rsidRPr="00537D0A" w:rsidRDefault="008A0A6E" w:rsidP="00537D0A">
      <w:pPr>
        <w:pStyle w:val="ListParagraph"/>
        <w:numPr>
          <w:ilvl w:val="0"/>
          <w:numId w:val="3"/>
        </w:numPr>
        <w:spacing w:after="240"/>
        <w:rPr>
          <w:rFonts w:ascii="Times New Roman" w:hAnsi="Times New Roman" w:cs="Times New Roman"/>
          <w:sz w:val="24"/>
          <w:szCs w:val="24"/>
          <w:lang w:val="en-US"/>
        </w:rPr>
      </w:pPr>
      <w:r w:rsidRPr="00537D0A">
        <w:rPr>
          <w:rFonts w:ascii="Times New Roman" w:hAnsi="Times New Roman" w:cs="Times New Roman"/>
          <w:sz w:val="24"/>
          <w:szCs w:val="24"/>
        </w:rPr>
        <w:t>As a general rule, it is undesirable and, in some instances</w:t>
      </w:r>
      <w:r w:rsidR="00F32A1B" w:rsidRPr="00537D0A">
        <w:rPr>
          <w:rFonts w:ascii="Times New Roman" w:hAnsi="Times New Roman" w:cs="Times New Roman"/>
          <w:sz w:val="24"/>
          <w:szCs w:val="24"/>
        </w:rPr>
        <w:t xml:space="preserve"> </w:t>
      </w:r>
      <w:r w:rsidRPr="00537D0A">
        <w:rPr>
          <w:rFonts w:ascii="Times New Roman" w:hAnsi="Times New Roman" w:cs="Times New Roman"/>
          <w:sz w:val="24"/>
          <w:szCs w:val="24"/>
        </w:rPr>
        <w:t>impermissible for a legal practitioner to depose to an affidavit on behalf of his/her client. This is particularly so in instances where the legal practitioner deposes to the merits of the matter based on inadmissible hearsay evidence. See</w:t>
      </w:r>
      <w:r w:rsidRPr="00537D0A">
        <w:rPr>
          <w:rFonts w:ascii="Times New Roman" w:hAnsi="Times New Roman" w:cs="Times New Roman"/>
          <w:i/>
          <w:iCs/>
          <w:sz w:val="24"/>
          <w:szCs w:val="24"/>
        </w:rPr>
        <w:t xml:space="preserve"> </w:t>
      </w:r>
      <w:r w:rsidR="00C10392" w:rsidRPr="00537D0A">
        <w:rPr>
          <w:rFonts w:ascii="Times New Roman" w:hAnsi="Times New Roman" w:cs="Times New Roman"/>
          <w:i/>
          <w:iCs/>
          <w:sz w:val="24"/>
          <w:szCs w:val="24"/>
        </w:rPr>
        <w:t>Baron v Baron And 2 others</w:t>
      </w:r>
      <w:r w:rsidR="00C10392" w:rsidRPr="00537D0A">
        <w:rPr>
          <w:rFonts w:ascii="Times New Roman" w:hAnsi="Times New Roman" w:cs="Times New Roman"/>
          <w:sz w:val="24"/>
          <w:szCs w:val="24"/>
        </w:rPr>
        <w:t xml:space="preserve"> (HB 92 of 2021; HC 1665 of 2020) [2021] ZWBHC 92 (3 June 2021). </w:t>
      </w:r>
      <w:r w:rsidR="00704BB6" w:rsidRPr="00537D0A">
        <w:rPr>
          <w:rFonts w:ascii="Times New Roman" w:hAnsi="Times New Roman" w:cs="Times New Roman"/>
          <w:sz w:val="24"/>
          <w:szCs w:val="24"/>
        </w:rPr>
        <w:t xml:space="preserve">In </w:t>
      </w:r>
      <w:r w:rsidR="00704BB6" w:rsidRPr="00537D0A">
        <w:rPr>
          <w:rFonts w:ascii="Times New Roman" w:hAnsi="Times New Roman" w:cs="Times New Roman"/>
          <w:i/>
          <w:iCs/>
          <w:sz w:val="24"/>
          <w:szCs w:val="24"/>
        </w:rPr>
        <w:t xml:space="preserve">Mandaza t/a Induna Development Projects v Mzilikazi Investments (Pvt) Ltd </w:t>
      </w:r>
      <w:r w:rsidR="00704BB6" w:rsidRPr="00537D0A">
        <w:rPr>
          <w:rFonts w:ascii="Times New Roman" w:hAnsi="Times New Roman" w:cs="Times New Roman"/>
          <w:sz w:val="24"/>
          <w:szCs w:val="24"/>
        </w:rPr>
        <w:t>(HB 23 of 2007) [2007] ZWBHC 23 (7 February 2007) the court held that:</w:t>
      </w:r>
    </w:p>
    <w:p w14:paraId="4DDE4FE8" w14:textId="560C0AAD" w:rsidR="00704BB6" w:rsidRPr="00537D0A" w:rsidRDefault="00704BB6" w:rsidP="00537D0A">
      <w:pPr>
        <w:spacing w:line="240" w:lineRule="auto"/>
        <w:ind w:left="720"/>
        <w:rPr>
          <w:rFonts w:ascii="Times New Roman" w:hAnsi="Times New Roman" w:cs="Times New Roman"/>
          <w:szCs w:val="24"/>
        </w:rPr>
      </w:pPr>
      <w:r w:rsidRPr="00537D0A">
        <w:rPr>
          <w:rFonts w:ascii="Times New Roman" w:hAnsi="Times New Roman" w:cs="Times New Roman"/>
          <w:szCs w:val="24"/>
        </w:rPr>
        <w:t>“Before I conclude I would like to deal with the point </w:t>
      </w:r>
      <w:r w:rsidRPr="00537D0A">
        <w:rPr>
          <w:rFonts w:ascii="Times New Roman" w:hAnsi="Times New Roman" w:cs="Times New Roman"/>
          <w:i/>
          <w:iCs/>
          <w:szCs w:val="24"/>
        </w:rPr>
        <w:t>in limine</w:t>
      </w:r>
      <w:r w:rsidRPr="00537D0A">
        <w:rPr>
          <w:rFonts w:ascii="Times New Roman" w:hAnsi="Times New Roman" w:cs="Times New Roman"/>
          <w:szCs w:val="24"/>
        </w:rPr>
        <w:t> raised by Mr </w:t>
      </w:r>
      <w:r w:rsidRPr="00537D0A">
        <w:rPr>
          <w:rFonts w:ascii="Times New Roman" w:hAnsi="Times New Roman" w:cs="Times New Roman"/>
          <w:i/>
          <w:iCs/>
          <w:szCs w:val="24"/>
        </w:rPr>
        <w:t>Ndove </w:t>
      </w:r>
      <w:r w:rsidRPr="00537D0A">
        <w:rPr>
          <w:rFonts w:ascii="Times New Roman" w:hAnsi="Times New Roman" w:cs="Times New Roman"/>
          <w:szCs w:val="24"/>
        </w:rPr>
        <w:t>on the applicant’s legal practitioner deposing to the founding affidavit under a power of attorney. Generally, I agree with </w:t>
      </w:r>
      <w:r w:rsidRPr="00537D0A">
        <w:rPr>
          <w:rFonts w:ascii="Times New Roman" w:hAnsi="Times New Roman" w:cs="Times New Roman"/>
          <w:i/>
          <w:iCs/>
          <w:szCs w:val="24"/>
        </w:rPr>
        <w:t>Mr Ndove,</w:t>
      </w:r>
      <w:r w:rsidRPr="00537D0A">
        <w:rPr>
          <w:rFonts w:ascii="Times New Roman" w:hAnsi="Times New Roman" w:cs="Times New Roman"/>
          <w:szCs w:val="24"/>
        </w:rPr>
        <w:t> that a legal practitioner should not depose to a founding affidavit on behalf of a client. This court has previously stated why it is undesirable for legal practitioners to do so. But there is an exception to this general rule if the facts are within the knowledge of a legal practitioner (he may swear an affidavit on behalf of the client) – </w:t>
      </w:r>
      <w:r w:rsidRPr="00537D0A">
        <w:rPr>
          <w:rFonts w:ascii="Times New Roman" w:hAnsi="Times New Roman" w:cs="Times New Roman"/>
          <w:i/>
          <w:iCs/>
          <w:szCs w:val="24"/>
        </w:rPr>
        <w:t>Samkange &amp; Anor </w:t>
      </w:r>
      <w:r w:rsidRPr="00537D0A">
        <w:rPr>
          <w:rFonts w:ascii="Times New Roman" w:hAnsi="Times New Roman" w:cs="Times New Roman"/>
          <w:szCs w:val="24"/>
        </w:rPr>
        <w:t>v </w:t>
      </w:r>
      <w:r w:rsidRPr="00537D0A">
        <w:rPr>
          <w:rFonts w:ascii="Times New Roman" w:hAnsi="Times New Roman" w:cs="Times New Roman"/>
          <w:i/>
          <w:iCs/>
          <w:szCs w:val="24"/>
        </w:rPr>
        <w:t>The Master &amp; Anor</w:t>
      </w:r>
      <w:r w:rsidRPr="00537D0A">
        <w:rPr>
          <w:rFonts w:ascii="Times New Roman" w:hAnsi="Times New Roman" w:cs="Times New Roman"/>
          <w:szCs w:val="24"/>
        </w:rPr>
        <w:t xml:space="preserve"> HH-63-93. Even in such exceptional cases, the route should be, in my view, be sparingly resorted to. The facts of this application are within the knowledge of </w:t>
      </w:r>
      <w:r w:rsidRPr="00537D0A">
        <w:rPr>
          <w:rFonts w:ascii="Times New Roman" w:hAnsi="Times New Roman" w:cs="Times New Roman"/>
          <w:szCs w:val="24"/>
        </w:rPr>
        <w:lastRenderedPageBreak/>
        <w:t>the applicant’s legal practitioner. He is in fact, in better position to highlight the applicant’s case as the application is about procedural matters. In the circumstances the legal practitioner was justified in deposing to the affidavit.”</w:t>
      </w:r>
    </w:p>
    <w:p w14:paraId="13E0CD7C" w14:textId="77777777" w:rsidR="00704BB6" w:rsidRDefault="00704BB6">
      <w:pPr>
        <w:rPr>
          <w:rFonts w:ascii="Times New Roman" w:hAnsi="Times New Roman" w:cs="Times New Roman"/>
          <w:sz w:val="24"/>
          <w:szCs w:val="24"/>
        </w:rPr>
      </w:pPr>
    </w:p>
    <w:p w14:paraId="0A1F6CED" w14:textId="58DD9FDA" w:rsidR="008E4781" w:rsidRPr="00537D0A" w:rsidRDefault="00704BB6" w:rsidP="00537D0A">
      <w:pPr>
        <w:pStyle w:val="ListParagraph"/>
        <w:numPr>
          <w:ilvl w:val="0"/>
          <w:numId w:val="3"/>
        </w:numPr>
        <w:rPr>
          <w:rFonts w:ascii="Times New Roman" w:hAnsi="Times New Roman" w:cs="Times New Roman"/>
          <w:sz w:val="24"/>
          <w:szCs w:val="24"/>
        </w:rPr>
      </w:pPr>
      <w:r w:rsidRPr="00537D0A">
        <w:rPr>
          <w:rFonts w:ascii="Times New Roman" w:hAnsi="Times New Roman" w:cs="Times New Roman"/>
          <w:sz w:val="24"/>
          <w:szCs w:val="24"/>
        </w:rPr>
        <w:t>The facts of this case fall on the exception</w:t>
      </w:r>
      <w:r w:rsidR="00C10392" w:rsidRPr="00537D0A">
        <w:rPr>
          <w:rFonts w:ascii="Times New Roman" w:hAnsi="Times New Roman" w:cs="Times New Roman"/>
          <w:sz w:val="24"/>
          <w:szCs w:val="24"/>
        </w:rPr>
        <w:t xml:space="preserve"> discussed in the </w:t>
      </w:r>
      <w:r w:rsidR="00C10392" w:rsidRPr="00537D0A">
        <w:rPr>
          <w:rFonts w:ascii="Times New Roman" w:hAnsi="Times New Roman" w:cs="Times New Roman"/>
          <w:i/>
          <w:iCs/>
          <w:sz w:val="24"/>
          <w:szCs w:val="24"/>
        </w:rPr>
        <w:t>Mandaza</w:t>
      </w:r>
      <w:r w:rsidR="00C10392" w:rsidRPr="00537D0A">
        <w:rPr>
          <w:rFonts w:ascii="Times New Roman" w:hAnsi="Times New Roman" w:cs="Times New Roman"/>
          <w:sz w:val="24"/>
          <w:szCs w:val="24"/>
        </w:rPr>
        <w:t xml:space="preserve"> case. </w:t>
      </w:r>
      <w:r w:rsidRPr="00537D0A">
        <w:rPr>
          <w:rFonts w:ascii="Times New Roman" w:hAnsi="Times New Roman" w:cs="Times New Roman"/>
          <w:sz w:val="24"/>
          <w:szCs w:val="24"/>
        </w:rPr>
        <w:t xml:space="preserve"> I say so because</w:t>
      </w:r>
      <w:r w:rsidR="00F32A1B" w:rsidRPr="00537D0A">
        <w:rPr>
          <w:rFonts w:ascii="Times New Roman" w:hAnsi="Times New Roman" w:cs="Times New Roman"/>
          <w:sz w:val="24"/>
          <w:szCs w:val="24"/>
        </w:rPr>
        <w:t xml:space="preserve"> Mr </w:t>
      </w:r>
      <w:r w:rsidR="00F32A1B" w:rsidRPr="00537D0A">
        <w:rPr>
          <w:rFonts w:ascii="Times New Roman" w:hAnsi="Times New Roman" w:cs="Times New Roman"/>
          <w:i/>
          <w:iCs/>
          <w:sz w:val="24"/>
          <w:szCs w:val="24"/>
          <w:lang w:val="en-US"/>
        </w:rPr>
        <w:t>Kondongwe</w:t>
      </w:r>
      <w:r w:rsidRPr="00537D0A">
        <w:rPr>
          <w:rFonts w:ascii="Times New Roman" w:hAnsi="Times New Roman" w:cs="Times New Roman"/>
          <w:i/>
          <w:iCs/>
          <w:sz w:val="24"/>
          <w:szCs w:val="24"/>
          <w:lang w:val="en-US"/>
        </w:rPr>
        <w:t>’s</w:t>
      </w:r>
      <w:r w:rsidR="00F32A1B" w:rsidRPr="00537D0A">
        <w:rPr>
          <w:rFonts w:ascii="Times New Roman" w:hAnsi="Times New Roman" w:cs="Times New Roman"/>
          <w:sz w:val="24"/>
          <w:szCs w:val="24"/>
          <w:lang w:val="en-US"/>
        </w:rPr>
        <w:t xml:space="preserve"> affidavit </w:t>
      </w:r>
      <w:r w:rsidRPr="00537D0A">
        <w:rPr>
          <w:rFonts w:ascii="Times New Roman" w:hAnsi="Times New Roman" w:cs="Times New Roman"/>
          <w:sz w:val="24"/>
          <w:szCs w:val="24"/>
          <w:lang w:val="en-US"/>
        </w:rPr>
        <w:t>is</w:t>
      </w:r>
      <w:r w:rsidR="00F32A1B" w:rsidRPr="00537D0A">
        <w:rPr>
          <w:rFonts w:ascii="Times New Roman" w:hAnsi="Times New Roman" w:cs="Times New Roman"/>
          <w:sz w:val="24"/>
          <w:szCs w:val="24"/>
          <w:lang w:val="en-US"/>
        </w:rPr>
        <w:t xml:space="preserve"> admissible in terms of </w:t>
      </w:r>
      <w:r w:rsidR="00F32A1B" w:rsidRPr="00537D0A">
        <w:rPr>
          <w:rFonts w:ascii="Times New Roman" w:hAnsi="Times New Roman" w:cs="Times New Roman"/>
          <w:sz w:val="24"/>
          <w:szCs w:val="24"/>
        </w:rPr>
        <w:t>r</w:t>
      </w:r>
      <w:r w:rsidR="008A0A6E" w:rsidRPr="00537D0A">
        <w:rPr>
          <w:rFonts w:ascii="Times New Roman" w:hAnsi="Times New Roman" w:cs="Times New Roman"/>
          <w:sz w:val="24"/>
          <w:szCs w:val="24"/>
        </w:rPr>
        <w:t xml:space="preserve"> 58 (4) (a) of the High Court Rules, 2021</w:t>
      </w:r>
      <w:r w:rsidR="00F32A1B" w:rsidRPr="00537D0A">
        <w:rPr>
          <w:rFonts w:ascii="Times New Roman" w:hAnsi="Times New Roman" w:cs="Times New Roman"/>
          <w:sz w:val="24"/>
          <w:szCs w:val="24"/>
        </w:rPr>
        <w:t xml:space="preserve"> which says: </w:t>
      </w:r>
      <w:r w:rsidR="008A0A6E" w:rsidRPr="00537D0A">
        <w:rPr>
          <w:rFonts w:ascii="Times New Roman" w:hAnsi="Times New Roman" w:cs="Times New Roman"/>
          <w:sz w:val="24"/>
          <w:szCs w:val="24"/>
        </w:rPr>
        <w:t xml:space="preserve"> </w:t>
      </w:r>
    </w:p>
    <w:p w14:paraId="38706076" w14:textId="77777777" w:rsidR="00B67B86" w:rsidRPr="00B67B86" w:rsidRDefault="00B67B86" w:rsidP="00372A3C">
      <w:pPr>
        <w:spacing w:line="276" w:lineRule="auto"/>
        <w:ind w:firstLine="720"/>
        <w:rPr>
          <w:rFonts w:ascii="Times New Roman" w:hAnsi="Times New Roman" w:cs="Times New Roman"/>
          <w:sz w:val="24"/>
          <w:szCs w:val="24"/>
        </w:rPr>
      </w:pPr>
      <w:r w:rsidRPr="00B67B86">
        <w:rPr>
          <w:rFonts w:ascii="Times New Roman" w:hAnsi="Times New Roman" w:cs="Times New Roman"/>
          <w:sz w:val="24"/>
          <w:szCs w:val="24"/>
        </w:rPr>
        <w:t>(4) An affidavit filed with a written application—</w:t>
      </w:r>
    </w:p>
    <w:p w14:paraId="74B9B217" w14:textId="6B69E0B3" w:rsidR="00537D0A" w:rsidRDefault="00B67B86" w:rsidP="00537D0A">
      <w:pPr>
        <w:spacing w:after="240" w:line="276" w:lineRule="auto"/>
        <w:ind w:left="720"/>
        <w:rPr>
          <w:rFonts w:ascii="Times New Roman" w:hAnsi="Times New Roman" w:cs="Times New Roman"/>
          <w:sz w:val="24"/>
          <w:szCs w:val="24"/>
        </w:rPr>
      </w:pPr>
      <w:r w:rsidRPr="00B67B86">
        <w:rPr>
          <w:rFonts w:ascii="Times New Roman" w:hAnsi="Times New Roman" w:cs="Times New Roman"/>
          <w:sz w:val="24"/>
          <w:szCs w:val="24"/>
        </w:rPr>
        <w:t>(a) shall be made by the applicant or respondent, as the</w:t>
      </w:r>
      <w:r w:rsidR="00372A3C">
        <w:rPr>
          <w:rFonts w:ascii="Times New Roman" w:hAnsi="Times New Roman" w:cs="Times New Roman"/>
          <w:sz w:val="24"/>
          <w:szCs w:val="24"/>
        </w:rPr>
        <w:t xml:space="preserve"> </w:t>
      </w:r>
      <w:r w:rsidRPr="00B67B86">
        <w:rPr>
          <w:rFonts w:ascii="Times New Roman" w:hAnsi="Times New Roman" w:cs="Times New Roman"/>
          <w:sz w:val="24"/>
          <w:szCs w:val="24"/>
        </w:rPr>
        <w:t>case may be, or by a person who can swear to the facts</w:t>
      </w:r>
      <w:r w:rsidR="00372A3C">
        <w:rPr>
          <w:rFonts w:ascii="Times New Roman" w:hAnsi="Times New Roman" w:cs="Times New Roman"/>
          <w:sz w:val="24"/>
          <w:szCs w:val="24"/>
        </w:rPr>
        <w:t xml:space="preserve"> </w:t>
      </w:r>
      <w:r w:rsidRPr="00B67B86">
        <w:rPr>
          <w:rFonts w:ascii="Times New Roman" w:hAnsi="Times New Roman" w:cs="Times New Roman"/>
          <w:sz w:val="24"/>
          <w:szCs w:val="24"/>
        </w:rPr>
        <w:t>or averments set out therein</w:t>
      </w:r>
    </w:p>
    <w:p w14:paraId="5C928412" w14:textId="77777777" w:rsidR="00537D0A" w:rsidRDefault="00F32A1B" w:rsidP="00537D0A">
      <w:pPr>
        <w:pStyle w:val="ListParagraph"/>
        <w:numPr>
          <w:ilvl w:val="0"/>
          <w:numId w:val="3"/>
        </w:numPr>
        <w:rPr>
          <w:rFonts w:ascii="Times New Roman" w:hAnsi="Times New Roman" w:cs="Times New Roman"/>
          <w:sz w:val="24"/>
          <w:szCs w:val="24"/>
        </w:rPr>
      </w:pPr>
      <w:r w:rsidRPr="00537D0A">
        <w:rPr>
          <w:rFonts w:ascii="Times New Roman" w:hAnsi="Times New Roman" w:cs="Times New Roman"/>
          <w:sz w:val="24"/>
          <w:szCs w:val="24"/>
        </w:rPr>
        <w:t xml:space="preserve">Mr </w:t>
      </w:r>
      <w:r w:rsidRPr="00537D0A">
        <w:rPr>
          <w:rFonts w:ascii="Times New Roman" w:hAnsi="Times New Roman" w:cs="Times New Roman"/>
          <w:i/>
          <w:iCs/>
          <w:sz w:val="24"/>
          <w:szCs w:val="24"/>
        </w:rPr>
        <w:t xml:space="preserve">Kondongwe </w:t>
      </w:r>
      <w:r w:rsidRPr="00537D0A">
        <w:rPr>
          <w:rFonts w:ascii="Times New Roman" w:hAnsi="Times New Roman" w:cs="Times New Roman"/>
          <w:sz w:val="24"/>
          <w:szCs w:val="24"/>
        </w:rPr>
        <w:t>can swear positively to the averments set out in the opposing affidavit given that he personally represented t</w:t>
      </w:r>
      <w:r w:rsidR="00C10392" w:rsidRPr="00537D0A">
        <w:rPr>
          <w:rFonts w:ascii="Times New Roman" w:hAnsi="Times New Roman" w:cs="Times New Roman"/>
          <w:sz w:val="24"/>
          <w:szCs w:val="24"/>
        </w:rPr>
        <w:t>he</w:t>
      </w:r>
      <w:r w:rsidRPr="00537D0A">
        <w:rPr>
          <w:rFonts w:ascii="Times New Roman" w:hAnsi="Times New Roman" w:cs="Times New Roman"/>
          <w:sz w:val="24"/>
          <w:szCs w:val="24"/>
        </w:rPr>
        <w:t xml:space="preserve"> company in all the matters having a bearing on this case, and he</w:t>
      </w:r>
      <w:r w:rsidR="009D54EA" w:rsidRPr="00537D0A">
        <w:rPr>
          <w:rFonts w:ascii="Times New Roman" w:hAnsi="Times New Roman" w:cs="Times New Roman"/>
          <w:sz w:val="24"/>
          <w:szCs w:val="24"/>
        </w:rPr>
        <w:t xml:space="preserve"> signed</w:t>
      </w:r>
      <w:r w:rsidRPr="00537D0A">
        <w:rPr>
          <w:rFonts w:ascii="Times New Roman" w:hAnsi="Times New Roman" w:cs="Times New Roman"/>
          <w:sz w:val="24"/>
          <w:szCs w:val="24"/>
        </w:rPr>
        <w:t xml:space="preserve"> </w:t>
      </w:r>
      <w:r w:rsidR="00C10392" w:rsidRPr="00537D0A">
        <w:rPr>
          <w:rFonts w:ascii="Times New Roman" w:hAnsi="Times New Roman" w:cs="Times New Roman"/>
          <w:sz w:val="24"/>
          <w:szCs w:val="24"/>
        </w:rPr>
        <w:t>the</w:t>
      </w:r>
      <w:r w:rsidRPr="00537D0A">
        <w:rPr>
          <w:rFonts w:ascii="Times New Roman" w:hAnsi="Times New Roman" w:cs="Times New Roman"/>
          <w:sz w:val="24"/>
          <w:szCs w:val="24"/>
        </w:rPr>
        <w:t xml:space="preserve"> deed of settlement</w:t>
      </w:r>
      <w:r w:rsidRPr="00537D0A">
        <w:rPr>
          <w:rFonts w:ascii="Times New Roman" w:hAnsi="Times New Roman" w:cs="Times New Roman"/>
          <w:i/>
          <w:iCs/>
          <w:sz w:val="24"/>
          <w:szCs w:val="24"/>
        </w:rPr>
        <w:t xml:space="preserve"> </w:t>
      </w:r>
      <w:r w:rsidR="009D54EA" w:rsidRPr="00537D0A">
        <w:rPr>
          <w:rFonts w:ascii="Times New Roman" w:hAnsi="Times New Roman" w:cs="Times New Roman"/>
          <w:sz w:val="24"/>
          <w:szCs w:val="24"/>
        </w:rPr>
        <w:t>on behalf of the company</w:t>
      </w:r>
      <w:r w:rsidRPr="00537D0A">
        <w:rPr>
          <w:rFonts w:ascii="Times New Roman" w:hAnsi="Times New Roman" w:cs="Times New Roman"/>
          <w:sz w:val="24"/>
          <w:szCs w:val="24"/>
        </w:rPr>
        <w:t>. In addition</w:t>
      </w:r>
      <w:r w:rsidR="009D54EA" w:rsidRPr="00537D0A">
        <w:rPr>
          <w:rFonts w:ascii="Times New Roman" w:hAnsi="Times New Roman" w:cs="Times New Roman"/>
          <w:sz w:val="24"/>
          <w:szCs w:val="24"/>
        </w:rPr>
        <w:t>,</w:t>
      </w:r>
      <w:r w:rsidRPr="00537D0A">
        <w:rPr>
          <w:rFonts w:ascii="Times New Roman" w:hAnsi="Times New Roman" w:cs="Times New Roman"/>
          <w:sz w:val="24"/>
          <w:szCs w:val="24"/>
        </w:rPr>
        <w:t xml:space="preserve"> </w:t>
      </w:r>
      <w:r w:rsidR="009D54EA" w:rsidRPr="00537D0A">
        <w:rPr>
          <w:rFonts w:ascii="Times New Roman" w:hAnsi="Times New Roman" w:cs="Times New Roman"/>
          <w:sz w:val="24"/>
          <w:szCs w:val="24"/>
        </w:rPr>
        <w:t>he</w:t>
      </w:r>
      <w:r w:rsidR="00704BB6" w:rsidRPr="00537D0A">
        <w:rPr>
          <w:rFonts w:ascii="Times New Roman" w:hAnsi="Times New Roman" w:cs="Times New Roman"/>
          <w:sz w:val="24"/>
          <w:szCs w:val="24"/>
        </w:rPr>
        <w:t xml:space="preserve"> alleges that he</w:t>
      </w:r>
      <w:r w:rsidR="009D54EA" w:rsidRPr="00537D0A">
        <w:rPr>
          <w:rFonts w:ascii="Times New Roman" w:hAnsi="Times New Roman" w:cs="Times New Roman"/>
          <w:sz w:val="24"/>
          <w:szCs w:val="24"/>
        </w:rPr>
        <w:t xml:space="preserve"> entered into a verbal agreement with Mr </w:t>
      </w:r>
      <w:r w:rsidR="009D54EA" w:rsidRPr="00537D0A">
        <w:rPr>
          <w:rFonts w:ascii="Times New Roman" w:hAnsi="Times New Roman" w:cs="Times New Roman"/>
          <w:i/>
          <w:iCs/>
          <w:sz w:val="24"/>
          <w:szCs w:val="24"/>
        </w:rPr>
        <w:t>Mutema</w:t>
      </w:r>
      <w:r w:rsidR="009D54EA" w:rsidRPr="00537D0A">
        <w:rPr>
          <w:rFonts w:ascii="Times New Roman" w:hAnsi="Times New Roman" w:cs="Times New Roman"/>
          <w:sz w:val="24"/>
          <w:szCs w:val="24"/>
        </w:rPr>
        <w:t xml:space="preserve"> which the company contends compromised the deed of settlement. He </w:t>
      </w:r>
      <w:r w:rsidRPr="00537D0A">
        <w:rPr>
          <w:rFonts w:ascii="Times New Roman" w:hAnsi="Times New Roman" w:cs="Times New Roman"/>
          <w:sz w:val="24"/>
          <w:szCs w:val="24"/>
        </w:rPr>
        <w:t>is privy to what he and Mr</w:t>
      </w:r>
      <w:r w:rsidRPr="00537D0A">
        <w:rPr>
          <w:rFonts w:ascii="Times New Roman" w:hAnsi="Times New Roman" w:cs="Times New Roman"/>
          <w:i/>
          <w:iCs/>
          <w:sz w:val="24"/>
          <w:szCs w:val="24"/>
        </w:rPr>
        <w:t xml:space="preserve"> Mutema</w:t>
      </w:r>
      <w:r w:rsidRPr="00537D0A">
        <w:rPr>
          <w:rFonts w:ascii="Times New Roman" w:hAnsi="Times New Roman" w:cs="Times New Roman"/>
          <w:sz w:val="24"/>
          <w:szCs w:val="24"/>
        </w:rPr>
        <w:t xml:space="preserve"> discussed</w:t>
      </w:r>
      <w:r w:rsidR="009D54EA" w:rsidRPr="00537D0A">
        <w:rPr>
          <w:rFonts w:ascii="Times New Roman" w:hAnsi="Times New Roman" w:cs="Times New Roman"/>
          <w:sz w:val="24"/>
          <w:szCs w:val="24"/>
        </w:rPr>
        <w:t xml:space="preserve">. </w:t>
      </w:r>
      <w:r w:rsidR="00704BB6" w:rsidRPr="00537D0A">
        <w:rPr>
          <w:rFonts w:ascii="Times New Roman" w:hAnsi="Times New Roman" w:cs="Times New Roman"/>
          <w:sz w:val="24"/>
          <w:szCs w:val="24"/>
        </w:rPr>
        <w:t>In addition, the facts of this case are distinguishable from</w:t>
      </w:r>
      <w:r w:rsidR="00704BB6" w:rsidRPr="00537D0A">
        <w:rPr>
          <w:rFonts w:ascii="Times New Roman" w:hAnsi="Times New Roman" w:cs="Times New Roman"/>
          <w:i/>
          <w:iCs/>
          <w:sz w:val="24"/>
          <w:szCs w:val="24"/>
        </w:rPr>
        <w:t xml:space="preserve"> Baron</w:t>
      </w:r>
      <w:r w:rsidR="00704BB6" w:rsidRPr="00537D0A">
        <w:rPr>
          <w:rFonts w:ascii="Times New Roman" w:hAnsi="Times New Roman" w:cs="Times New Roman"/>
          <w:sz w:val="24"/>
          <w:szCs w:val="24"/>
        </w:rPr>
        <w:t xml:space="preserve"> </w:t>
      </w:r>
      <w:r w:rsidR="00C10392" w:rsidRPr="00537D0A">
        <w:rPr>
          <w:rFonts w:ascii="Times New Roman" w:hAnsi="Times New Roman" w:cs="Times New Roman"/>
          <w:sz w:val="24"/>
          <w:szCs w:val="24"/>
        </w:rPr>
        <w:t>case</w:t>
      </w:r>
      <w:r w:rsidR="00C10392" w:rsidRPr="00537D0A">
        <w:rPr>
          <w:rFonts w:ascii="Times New Roman" w:hAnsi="Times New Roman" w:cs="Times New Roman"/>
          <w:i/>
          <w:iCs/>
          <w:sz w:val="24"/>
          <w:szCs w:val="24"/>
        </w:rPr>
        <w:t xml:space="preserve"> (supra)</w:t>
      </w:r>
      <w:r w:rsidR="00704BB6" w:rsidRPr="00537D0A">
        <w:rPr>
          <w:rFonts w:ascii="Times New Roman" w:hAnsi="Times New Roman" w:cs="Times New Roman"/>
          <w:sz w:val="24"/>
          <w:szCs w:val="24"/>
        </w:rPr>
        <w:t xml:space="preserve"> were the legal practitioner peddled inadmissible evidence. </w:t>
      </w:r>
      <w:r w:rsidR="009D54EA" w:rsidRPr="00537D0A">
        <w:rPr>
          <w:rFonts w:ascii="Times New Roman" w:hAnsi="Times New Roman" w:cs="Times New Roman"/>
          <w:sz w:val="24"/>
          <w:szCs w:val="24"/>
        </w:rPr>
        <w:t xml:space="preserve">I take the view that </w:t>
      </w:r>
      <w:r w:rsidR="004B58F9" w:rsidRPr="00537D0A">
        <w:rPr>
          <w:rFonts w:ascii="Times New Roman" w:hAnsi="Times New Roman" w:cs="Times New Roman"/>
          <w:sz w:val="24"/>
          <w:szCs w:val="24"/>
        </w:rPr>
        <w:t xml:space="preserve">Mr </w:t>
      </w:r>
      <w:r w:rsidR="004B58F9" w:rsidRPr="00537D0A">
        <w:rPr>
          <w:rFonts w:ascii="Times New Roman" w:hAnsi="Times New Roman" w:cs="Times New Roman"/>
          <w:i/>
          <w:iCs/>
          <w:sz w:val="24"/>
          <w:szCs w:val="24"/>
        </w:rPr>
        <w:t xml:space="preserve">Kondongwe </w:t>
      </w:r>
      <w:r w:rsidR="004B58F9" w:rsidRPr="00537D0A">
        <w:rPr>
          <w:rFonts w:ascii="Times New Roman" w:hAnsi="Times New Roman" w:cs="Times New Roman"/>
          <w:sz w:val="24"/>
          <w:szCs w:val="24"/>
        </w:rPr>
        <w:t>is</w:t>
      </w:r>
      <w:r w:rsidR="009D54EA" w:rsidRPr="00537D0A">
        <w:rPr>
          <w:rFonts w:ascii="Times New Roman" w:hAnsi="Times New Roman" w:cs="Times New Roman"/>
          <w:sz w:val="24"/>
          <w:szCs w:val="24"/>
        </w:rPr>
        <w:t xml:space="preserve"> a witness in terms of r</w:t>
      </w:r>
      <w:r w:rsidRPr="00537D0A">
        <w:rPr>
          <w:rFonts w:ascii="Times New Roman" w:hAnsi="Times New Roman" w:cs="Times New Roman"/>
          <w:sz w:val="24"/>
          <w:szCs w:val="24"/>
        </w:rPr>
        <w:t xml:space="preserve"> 58 (4)(a)</w:t>
      </w:r>
      <w:r w:rsidR="009D54EA" w:rsidRPr="00537D0A">
        <w:rPr>
          <w:rFonts w:ascii="Times New Roman" w:hAnsi="Times New Roman" w:cs="Times New Roman"/>
          <w:sz w:val="24"/>
          <w:szCs w:val="24"/>
        </w:rPr>
        <w:t xml:space="preserve"> and in this capacity </w:t>
      </w:r>
      <w:r w:rsidR="00704BB6" w:rsidRPr="00537D0A">
        <w:rPr>
          <w:rFonts w:ascii="Times New Roman" w:hAnsi="Times New Roman" w:cs="Times New Roman"/>
          <w:sz w:val="24"/>
          <w:szCs w:val="24"/>
        </w:rPr>
        <w:t xml:space="preserve">he </w:t>
      </w:r>
      <w:r w:rsidR="009D54EA" w:rsidRPr="00537D0A">
        <w:rPr>
          <w:rFonts w:ascii="Times New Roman" w:hAnsi="Times New Roman" w:cs="Times New Roman"/>
          <w:sz w:val="24"/>
          <w:szCs w:val="24"/>
        </w:rPr>
        <w:t xml:space="preserve">does not require a </w:t>
      </w:r>
      <w:r w:rsidRPr="00537D0A">
        <w:rPr>
          <w:rFonts w:ascii="Times New Roman" w:hAnsi="Times New Roman" w:cs="Times New Roman"/>
          <w:sz w:val="24"/>
          <w:szCs w:val="24"/>
        </w:rPr>
        <w:t>board resolution</w:t>
      </w:r>
      <w:r w:rsidR="009D54EA" w:rsidRPr="00537D0A">
        <w:rPr>
          <w:rFonts w:ascii="Times New Roman" w:hAnsi="Times New Roman" w:cs="Times New Roman"/>
          <w:sz w:val="24"/>
          <w:szCs w:val="24"/>
        </w:rPr>
        <w:t xml:space="preserve"> to authorise him to testify</w:t>
      </w:r>
      <w:r w:rsidR="004B58F9" w:rsidRPr="00537D0A">
        <w:rPr>
          <w:rFonts w:ascii="Times New Roman" w:hAnsi="Times New Roman" w:cs="Times New Roman"/>
          <w:sz w:val="24"/>
          <w:szCs w:val="24"/>
        </w:rPr>
        <w:t xml:space="preserve">. </w:t>
      </w:r>
      <w:r w:rsidR="00D84BFB" w:rsidRPr="00537D0A">
        <w:rPr>
          <w:rFonts w:ascii="Times New Roman" w:hAnsi="Times New Roman" w:cs="Times New Roman"/>
          <w:sz w:val="24"/>
          <w:szCs w:val="24"/>
        </w:rPr>
        <w:t xml:space="preserve"> In the circumstances, the preliminary point taken by Nyabadza has n</w:t>
      </w:r>
      <w:r w:rsidR="00FA40A4" w:rsidRPr="00537D0A">
        <w:rPr>
          <w:rFonts w:ascii="Times New Roman" w:hAnsi="Times New Roman" w:cs="Times New Roman"/>
          <w:sz w:val="24"/>
          <w:szCs w:val="24"/>
        </w:rPr>
        <w:t>o</w:t>
      </w:r>
      <w:r w:rsidR="00D84BFB" w:rsidRPr="00537D0A">
        <w:rPr>
          <w:rFonts w:ascii="Times New Roman" w:hAnsi="Times New Roman" w:cs="Times New Roman"/>
          <w:sz w:val="24"/>
          <w:szCs w:val="24"/>
        </w:rPr>
        <w:t xml:space="preserve"> merit and is refused. </w:t>
      </w:r>
      <w:r w:rsidR="004B58F9" w:rsidRPr="00537D0A">
        <w:rPr>
          <w:rFonts w:ascii="Times New Roman" w:hAnsi="Times New Roman" w:cs="Times New Roman"/>
          <w:sz w:val="24"/>
          <w:szCs w:val="24"/>
        </w:rPr>
        <w:t xml:space="preserve">The application is opposed. </w:t>
      </w:r>
    </w:p>
    <w:p w14:paraId="6CB9A429" w14:textId="7BE19C53" w:rsidR="00C10392" w:rsidRPr="00537D0A" w:rsidRDefault="00C10392" w:rsidP="00537D0A">
      <w:pPr>
        <w:pStyle w:val="ListParagraph"/>
        <w:numPr>
          <w:ilvl w:val="0"/>
          <w:numId w:val="3"/>
        </w:numPr>
        <w:rPr>
          <w:rFonts w:ascii="Times New Roman" w:hAnsi="Times New Roman" w:cs="Times New Roman"/>
          <w:sz w:val="24"/>
          <w:szCs w:val="24"/>
        </w:rPr>
      </w:pPr>
      <w:r w:rsidRPr="00537D0A">
        <w:rPr>
          <w:rFonts w:ascii="Times New Roman" w:hAnsi="Times New Roman" w:cs="Times New Roman"/>
          <w:sz w:val="24"/>
          <w:szCs w:val="24"/>
        </w:rPr>
        <w:t xml:space="preserve">I now turn to the preliminary point taken by the company. </w:t>
      </w:r>
    </w:p>
    <w:p w14:paraId="40DDCDE6" w14:textId="5EE5590B" w:rsidR="00F32A1B" w:rsidRPr="00D84BFB" w:rsidRDefault="00D84BFB">
      <w:pPr>
        <w:rPr>
          <w:rFonts w:ascii="Times New Roman" w:hAnsi="Times New Roman" w:cs="Times New Roman"/>
          <w:b/>
          <w:bCs/>
          <w:sz w:val="24"/>
          <w:szCs w:val="24"/>
          <w:u w:val="single"/>
        </w:rPr>
      </w:pPr>
      <w:r w:rsidRPr="00D84BFB">
        <w:rPr>
          <w:rFonts w:ascii="Times New Roman" w:hAnsi="Times New Roman" w:cs="Times New Roman"/>
          <w:b/>
          <w:bCs/>
          <w:sz w:val="24"/>
          <w:szCs w:val="24"/>
          <w:u w:val="single"/>
        </w:rPr>
        <w:t>MATERIAL DISPUTES OF FACT</w:t>
      </w:r>
    </w:p>
    <w:p w14:paraId="0FF82CF0" w14:textId="77777777" w:rsidR="00537D0A" w:rsidRDefault="00585CF0" w:rsidP="005A3CD7">
      <w:pPr>
        <w:pStyle w:val="ListParagraph"/>
        <w:numPr>
          <w:ilvl w:val="0"/>
          <w:numId w:val="3"/>
        </w:numPr>
        <w:rPr>
          <w:rFonts w:ascii="Times New Roman" w:hAnsi="Times New Roman" w:cs="Times New Roman"/>
          <w:sz w:val="24"/>
          <w:szCs w:val="24"/>
        </w:rPr>
      </w:pPr>
      <w:r w:rsidRPr="00537D0A">
        <w:rPr>
          <w:rFonts w:ascii="Times New Roman" w:hAnsi="Times New Roman" w:cs="Times New Roman"/>
          <w:sz w:val="24"/>
          <w:szCs w:val="24"/>
        </w:rPr>
        <w:t>The company contends that in this matter there are material disputes of fact which cannot be resolved on the papers without adducing oral evidence. This arises</w:t>
      </w:r>
      <w:r w:rsidR="00C10392" w:rsidRPr="00537D0A">
        <w:rPr>
          <w:rFonts w:ascii="Times New Roman" w:hAnsi="Times New Roman" w:cs="Times New Roman"/>
          <w:sz w:val="24"/>
          <w:szCs w:val="24"/>
        </w:rPr>
        <w:t xml:space="preserve"> </w:t>
      </w:r>
      <w:r w:rsidRPr="00537D0A">
        <w:rPr>
          <w:rFonts w:ascii="Times New Roman" w:hAnsi="Times New Roman" w:cs="Times New Roman"/>
          <w:sz w:val="24"/>
          <w:szCs w:val="24"/>
        </w:rPr>
        <w:t>from the contention that the company alleges that the parties entered into a verbal agreement in terms of which it waived its entitlement to security for costs on appeal in case number SC 90/24 and in turn Nyabadza agreed to forego his entitlement to the befits in the deed of s</w:t>
      </w:r>
      <w:r w:rsidR="003179FF" w:rsidRPr="00537D0A">
        <w:rPr>
          <w:rFonts w:ascii="Times New Roman" w:hAnsi="Times New Roman" w:cs="Times New Roman"/>
          <w:sz w:val="24"/>
          <w:szCs w:val="24"/>
        </w:rPr>
        <w:t>ettlement. On the other hand, in</w:t>
      </w:r>
      <w:r w:rsidRPr="00537D0A">
        <w:rPr>
          <w:rFonts w:ascii="Times New Roman" w:hAnsi="Times New Roman" w:cs="Times New Roman"/>
          <w:sz w:val="24"/>
          <w:szCs w:val="24"/>
        </w:rPr>
        <w:t xml:space="preserve"> the affidavits and heads of argument Nyabadza denied ever entering into a verbal agreement with the company.</w:t>
      </w:r>
      <w:r w:rsidR="003179FF" w:rsidRPr="00537D0A">
        <w:rPr>
          <w:rFonts w:ascii="Times New Roman" w:hAnsi="Times New Roman" w:cs="Times New Roman"/>
          <w:sz w:val="24"/>
          <w:szCs w:val="24"/>
        </w:rPr>
        <w:t xml:space="preserve"> In oral submissions</w:t>
      </w:r>
      <w:r w:rsidR="00C10392" w:rsidRPr="00537D0A">
        <w:rPr>
          <w:rFonts w:ascii="Times New Roman" w:hAnsi="Times New Roman" w:cs="Times New Roman"/>
          <w:sz w:val="24"/>
          <w:szCs w:val="24"/>
        </w:rPr>
        <w:t>,</w:t>
      </w:r>
      <w:r w:rsidR="003179FF" w:rsidRPr="00537D0A">
        <w:rPr>
          <w:rFonts w:ascii="Times New Roman" w:hAnsi="Times New Roman" w:cs="Times New Roman"/>
          <w:sz w:val="24"/>
          <w:szCs w:val="24"/>
        </w:rPr>
        <w:t xml:space="preserve"> Mr </w:t>
      </w:r>
      <w:r w:rsidR="003179FF" w:rsidRPr="00537D0A">
        <w:rPr>
          <w:rFonts w:ascii="Times New Roman" w:hAnsi="Times New Roman" w:cs="Times New Roman"/>
          <w:i/>
          <w:iCs/>
          <w:sz w:val="24"/>
          <w:szCs w:val="24"/>
        </w:rPr>
        <w:t>Mutema</w:t>
      </w:r>
      <w:r w:rsidR="003179FF" w:rsidRPr="00537D0A">
        <w:rPr>
          <w:rFonts w:ascii="Times New Roman" w:hAnsi="Times New Roman" w:cs="Times New Roman"/>
          <w:sz w:val="24"/>
          <w:szCs w:val="24"/>
        </w:rPr>
        <w:t xml:space="preserve"> disputed that a waiver of the deed of settlement was ever discussed between him and Mr </w:t>
      </w:r>
      <w:r w:rsidR="003179FF" w:rsidRPr="00537D0A">
        <w:rPr>
          <w:rFonts w:ascii="Times New Roman" w:hAnsi="Times New Roman" w:cs="Times New Roman"/>
          <w:i/>
          <w:iCs/>
          <w:sz w:val="24"/>
          <w:szCs w:val="24"/>
        </w:rPr>
        <w:t>Kondongwe.</w:t>
      </w:r>
      <w:r w:rsidR="009E7A53" w:rsidRPr="00537D0A">
        <w:rPr>
          <w:rFonts w:ascii="Times New Roman" w:hAnsi="Times New Roman" w:cs="Times New Roman"/>
          <w:i/>
          <w:iCs/>
          <w:sz w:val="24"/>
          <w:szCs w:val="24"/>
        </w:rPr>
        <w:t xml:space="preserve"> </w:t>
      </w:r>
      <w:r w:rsidR="009E7A53" w:rsidRPr="00537D0A">
        <w:rPr>
          <w:rFonts w:ascii="Times New Roman" w:hAnsi="Times New Roman" w:cs="Times New Roman"/>
          <w:sz w:val="24"/>
          <w:szCs w:val="24"/>
        </w:rPr>
        <w:t xml:space="preserve">Counsel submitted that Mr </w:t>
      </w:r>
      <w:r w:rsidR="009E7A53" w:rsidRPr="00537D0A">
        <w:rPr>
          <w:rFonts w:ascii="Times New Roman" w:hAnsi="Times New Roman" w:cs="Times New Roman"/>
          <w:i/>
          <w:iCs/>
          <w:sz w:val="24"/>
          <w:szCs w:val="24"/>
        </w:rPr>
        <w:t>Kondongwe</w:t>
      </w:r>
      <w:r w:rsidR="009E7A53" w:rsidRPr="00537D0A">
        <w:rPr>
          <w:rFonts w:ascii="Times New Roman" w:hAnsi="Times New Roman" w:cs="Times New Roman"/>
          <w:sz w:val="24"/>
          <w:szCs w:val="24"/>
        </w:rPr>
        <w:t xml:space="preserve"> was not telling the truth</w:t>
      </w:r>
      <w:r w:rsidR="00960C39" w:rsidRPr="00537D0A">
        <w:rPr>
          <w:rFonts w:ascii="Times New Roman" w:hAnsi="Times New Roman" w:cs="Times New Roman"/>
          <w:sz w:val="24"/>
          <w:szCs w:val="24"/>
        </w:rPr>
        <w:t xml:space="preserve">, and that in any event, the entire agreement between the parties is contained in the written deed of settlement and that no verbal revocation is admissible. </w:t>
      </w:r>
      <w:r w:rsidR="003179FF" w:rsidRPr="00537D0A">
        <w:rPr>
          <w:rFonts w:ascii="Times New Roman" w:hAnsi="Times New Roman" w:cs="Times New Roman"/>
          <w:sz w:val="24"/>
          <w:szCs w:val="24"/>
        </w:rPr>
        <w:t xml:space="preserve">It was on this basis that Mr </w:t>
      </w:r>
      <w:r w:rsidR="003179FF" w:rsidRPr="00537D0A">
        <w:rPr>
          <w:rFonts w:ascii="Times New Roman" w:hAnsi="Times New Roman" w:cs="Times New Roman"/>
          <w:i/>
          <w:iCs/>
          <w:sz w:val="24"/>
          <w:szCs w:val="24"/>
        </w:rPr>
        <w:t>Kondongwe</w:t>
      </w:r>
      <w:r w:rsidR="003179FF" w:rsidRPr="00537D0A">
        <w:rPr>
          <w:rFonts w:ascii="Times New Roman" w:hAnsi="Times New Roman" w:cs="Times New Roman"/>
          <w:sz w:val="24"/>
          <w:szCs w:val="24"/>
        </w:rPr>
        <w:t xml:space="preserve"> further </w:t>
      </w:r>
      <w:r w:rsidR="003179FF" w:rsidRPr="00537D0A">
        <w:rPr>
          <w:rFonts w:ascii="Times New Roman" w:hAnsi="Times New Roman" w:cs="Times New Roman"/>
          <w:sz w:val="24"/>
          <w:szCs w:val="24"/>
        </w:rPr>
        <w:lastRenderedPageBreak/>
        <w:t xml:space="preserve">submitted that the matter must be referred to trial for a determination whether the parties entered into a verbal agreement which compromised the deed of settlement. </w:t>
      </w:r>
    </w:p>
    <w:p w14:paraId="7B0AB549" w14:textId="32D0179D" w:rsidR="005A3CD7" w:rsidRPr="00537D0A" w:rsidRDefault="005A3CD7" w:rsidP="005A3CD7">
      <w:pPr>
        <w:pStyle w:val="ListParagraph"/>
        <w:numPr>
          <w:ilvl w:val="0"/>
          <w:numId w:val="3"/>
        </w:numPr>
        <w:rPr>
          <w:rFonts w:ascii="Times New Roman" w:hAnsi="Times New Roman" w:cs="Times New Roman"/>
          <w:sz w:val="24"/>
          <w:szCs w:val="24"/>
        </w:rPr>
      </w:pPr>
      <w:r w:rsidRPr="00537D0A">
        <w:rPr>
          <w:rFonts w:ascii="Times New Roman" w:hAnsi="Times New Roman" w:cs="Times New Roman"/>
          <w:sz w:val="24"/>
          <w:szCs w:val="24"/>
        </w:rPr>
        <w:t xml:space="preserve">The first enquiry is to ascertain whether or not there is a real dispute of fact. As was observed by </w:t>
      </w:r>
      <w:r w:rsidR="00160062" w:rsidRPr="00160062">
        <w:rPr>
          <w:rFonts w:ascii="Times New Roman" w:hAnsi="Times New Roman" w:cs="Times New Roman"/>
          <w:smallCaps/>
          <w:sz w:val="24"/>
          <w:szCs w:val="24"/>
        </w:rPr>
        <w:t>Makarau Jp</w:t>
      </w:r>
      <w:r w:rsidR="00160062" w:rsidRPr="00537D0A">
        <w:rPr>
          <w:rFonts w:ascii="Times New Roman" w:hAnsi="Times New Roman" w:cs="Times New Roman"/>
          <w:sz w:val="24"/>
          <w:szCs w:val="24"/>
        </w:rPr>
        <w:t xml:space="preserve"> </w:t>
      </w:r>
      <w:r w:rsidRPr="00537D0A">
        <w:rPr>
          <w:rFonts w:ascii="Times New Roman" w:hAnsi="Times New Roman" w:cs="Times New Roman"/>
          <w:sz w:val="24"/>
          <w:szCs w:val="24"/>
        </w:rPr>
        <w:t xml:space="preserve">(as she then was) in </w:t>
      </w:r>
      <w:r w:rsidRPr="00537D0A">
        <w:rPr>
          <w:rFonts w:ascii="Times New Roman" w:hAnsi="Times New Roman" w:cs="Times New Roman"/>
          <w:i/>
          <w:iCs/>
          <w:sz w:val="24"/>
          <w:szCs w:val="24"/>
          <w:lang w:val="en-US"/>
        </w:rPr>
        <w:t>Supa Plant Investments (Pvt) Ltd</w:t>
      </w:r>
      <w:r w:rsidRPr="00537D0A">
        <w:rPr>
          <w:rFonts w:ascii="Times New Roman" w:hAnsi="Times New Roman" w:cs="Times New Roman"/>
          <w:sz w:val="24"/>
          <w:szCs w:val="24"/>
        </w:rPr>
        <w:t xml:space="preserve"> v </w:t>
      </w:r>
      <w:r w:rsidRPr="00537D0A">
        <w:rPr>
          <w:rFonts w:ascii="Times New Roman" w:hAnsi="Times New Roman" w:cs="Times New Roman"/>
          <w:i/>
          <w:iCs/>
          <w:sz w:val="24"/>
          <w:szCs w:val="24"/>
          <w:lang w:val="en-US"/>
        </w:rPr>
        <w:t>Chidavaenzi</w:t>
      </w:r>
      <w:r w:rsidRPr="00537D0A">
        <w:rPr>
          <w:rFonts w:ascii="Times New Roman" w:hAnsi="Times New Roman" w:cs="Times New Roman"/>
          <w:sz w:val="24"/>
          <w:szCs w:val="24"/>
        </w:rPr>
        <w:t xml:space="preserve"> 2009 (2) ZLR 132 (H) at 136F-G:</w:t>
      </w:r>
    </w:p>
    <w:p w14:paraId="71086E91" w14:textId="7426C098" w:rsidR="005A3CD7" w:rsidRPr="00160062" w:rsidRDefault="005A3CD7" w:rsidP="00160062">
      <w:pPr>
        <w:spacing w:after="240" w:line="240" w:lineRule="auto"/>
        <w:ind w:left="720"/>
        <w:rPr>
          <w:rFonts w:ascii="Times New Roman" w:hAnsi="Times New Roman" w:cs="Times New Roman"/>
          <w:szCs w:val="24"/>
        </w:rPr>
      </w:pPr>
      <w:r w:rsidRPr="00160062">
        <w:rPr>
          <w:rFonts w:ascii="Times New Roman" w:hAnsi="Times New Roman" w:cs="Times New Roman"/>
          <w:szCs w:val="24"/>
        </w:rPr>
        <w:t>“A material dispute of facts arises when material facts alleged by the applicant are disputed and traversed by the respondent in such a manner as to leave the court with no ready answer to the dispute between the parties in the absence of further evidence.”</w:t>
      </w:r>
    </w:p>
    <w:p w14:paraId="5CE25AFB" w14:textId="77777777" w:rsidR="00537D0A" w:rsidRDefault="00456AF2" w:rsidP="00537D0A">
      <w:pPr>
        <w:pStyle w:val="ListParagraph"/>
        <w:numPr>
          <w:ilvl w:val="0"/>
          <w:numId w:val="3"/>
        </w:numPr>
        <w:rPr>
          <w:rFonts w:ascii="Times New Roman" w:hAnsi="Times New Roman" w:cs="Times New Roman"/>
          <w:sz w:val="24"/>
          <w:szCs w:val="24"/>
        </w:rPr>
      </w:pPr>
      <w:r w:rsidRPr="00537D0A">
        <w:rPr>
          <w:rFonts w:ascii="Times New Roman" w:hAnsi="Times New Roman" w:cs="Times New Roman"/>
          <w:sz w:val="24"/>
          <w:szCs w:val="24"/>
        </w:rPr>
        <w:t xml:space="preserve">In </w:t>
      </w:r>
      <w:r w:rsidRPr="00537D0A">
        <w:rPr>
          <w:rFonts w:ascii="Times New Roman" w:hAnsi="Times New Roman" w:cs="Times New Roman"/>
          <w:i/>
          <w:iCs/>
          <w:sz w:val="24"/>
          <w:szCs w:val="24"/>
        </w:rPr>
        <w:t>Muzanenhamo v Officer In Charge CID Law and Order</w:t>
      </w:r>
      <w:r w:rsidRPr="00537D0A">
        <w:rPr>
          <w:rFonts w:ascii="Times New Roman" w:hAnsi="Times New Roman" w:cs="Times New Roman"/>
          <w:sz w:val="24"/>
          <w:szCs w:val="24"/>
        </w:rPr>
        <w:t xml:space="preserve"> CCZ 3/13 the court said a</w:t>
      </w:r>
      <w:r w:rsidR="005A3CD7" w:rsidRPr="00537D0A">
        <w:rPr>
          <w:rFonts w:ascii="Times New Roman" w:hAnsi="Times New Roman" w:cs="Times New Roman"/>
          <w:sz w:val="24"/>
          <w:szCs w:val="24"/>
        </w:rPr>
        <w:t xml:space="preserve">s a general rule in motion proceedings, the courts are enjoined to take a robust and common sense approach to disputes of fact and to resolve the issues at hand despite the apparent conflict. The prime consideration is the possibility of deciding the matter on the papers without causing injustice to either party. </w:t>
      </w:r>
      <w:r w:rsidRPr="00537D0A">
        <w:rPr>
          <w:rFonts w:ascii="Times New Roman" w:hAnsi="Times New Roman" w:cs="Times New Roman"/>
          <w:sz w:val="24"/>
          <w:szCs w:val="24"/>
        </w:rPr>
        <w:t xml:space="preserve">See </w:t>
      </w:r>
      <w:r w:rsidRPr="00537D0A">
        <w:rPr>
          <w:rFonts w:ascii="Times New Roman" w:hAnsi="Times New Roman" w:cs="Times New Roman"/>
          <w:i/>
          <w:iCs/>
          <w:sz w:val="24"/>
          <w:szCs w:val="24"/>
        </w:rPr>
        <w:t xml:space="preserve">Room Hire CC (Pty) Ltd v Jeppe Street Mansions (Pty) Ltd </w:t>
      </w:r>
      <w:r w:rsidRPr="00537D0A">
        <w:rPr>
          <w:rFonts w:ascii="Times New Roman" w:hAnsi="Times New Roman" w:cs="Times New Roman"/>
          <w:sz w:val="24"/>
          <w:szCs w:val="24"/>
        </w:rPr>
        <w:t>1949 (3) SA 1155 (T) 11633 -11634</w:t>
      </w:r>
      <w:r w:rsidR="00537D0A">
        <w:rPr>
          <w:rFonts w:ascii="Times New Roman" w:hAnsi="Times New Roman" w:cs="Times New Roman"/>
          <w:sz w:val="24"/>
          <w:szCs w:val="24"/>
        </w:rPr>
        <w:t>.</w:t>
      </w:r>
    </w:p>
    <w:p w14:paraId="3F197D6E" w14:textId="77777777" w:rsidR="00537D0A" w:rsidRDefault="009351F4" w:rsidP="009351F4">
      <w:pPr>
        <w:pStyle w:val="ListParagraph"/>
        <w:numPr>
          <w:ilvl w:val="0"/>
          <w:numId w:val="3"/>
        </w:numPr>
        <w:rPr>
          <w:rFonts w:ascii="Times New Roman" w:hAnsi="Times New Roman" w:cs="Times New Roman"/>
          <w:sz w:val="24"/>
          <w:szCs w:val="24"/>
        </w:rPr>
      </w:pPr>
      <w:r w:rsidRPr="00537D0A">
        <w:rPr>
          <w:rFonts w:ascii="Times New Roman" w:hAnsi="Times New Roman" w:cs="Times New Roman"/>
          <w:sz w:val="24"/>
          <w:szCs w:val="24"/>
        </w:rPr>
        <w:t xml:space="preserve">I am of the considered view that the conflicting positions of the parties </w:t>
      </w:r>
      <w:r w:rsidRPr="00537D0A">
        <w:rPr>
          <w:rFonts w:ascii="Times New Roman" w:hAnsi="Times New Roman" w:cs="Times New Roman"/>
          <w:i/>
          <w:iCs/>
          <w:sz w:val="24"/>
          <w:szCs w:val="24"/>
          <w:lang w:val="en-US"/>
        </w:rPr>
        <w:t>in casu</w:t>
      </w:r>
      <w:r w:rsidRPr="00537D0A">
        <w:rPr>
          <w:rFonts w:ascii="Times New Roman" w:hAnsi="Times New Roman" w:cs="Times New Roman"/>
          <w:sz w:val="24"/>
          <w:szCs w:val="24"/>
        </w:rPr>
        <w:t xml:space="preserve"> are irreconcilable on the papers in a critical respect. The critical question is whether Nyabadza waived his entitlement as per the deed of settlement or he did not. There are two mutually destructive versions before court. The argument by Mr </w:t>
      </w:r>
      <w:r w:rsidRPr="00537D0A">
        <w:rPr>
          <w:rFonts w:ascii="Times New Roman" w:hAnsi="Times New Roman" w:cs="Times New Roman"/>
          <w:i/>
          <w:iCs/>
          <w:sz w:val="24"/>
          <w:szCs w:val="24"/>
        </w:rPr>
        <w:t xml:space="preserve">Mutema </w:t>
      </w:r>
      <w:r w:rsidRPr="00537D0A">
        <w:rPr>
          <w:rFonts w:ascii="Times New Roman" w:hAnsi="Times New Roman" w:cs="Times New Roman"/>
          <w:sz w:val="24"/>
          <w:szCs w:val="24"/>
        </w:rPr>
        <w:t xml:space="preserve">that even if such a verbal agreement was indeed entered into, it is of no consequence because it was not reduced to writing, is not an answer to the issue whether there are material disputes </w:t>
      </w:r>
      <w:r w:rsidR="00152B37" w:rsidRPr="00537D0A">
        <w:rPr>
          <w:rFonts w:ascii="Times New Roman" w:hAnsi="Times New Roman" w:cs="Times New Roman"/>
          <w:sz w:val="24"/>
          <w:szCs w:val="24"/>
        </w:rPr>
        <w:t xml:space="preserve">of fact </w:t>
      </w:r>
      <w:r w:rsidRPr="00537D0A">
        <w:rPr>
          <w:rFonts w:ascii="Times New Roman" w:hAnsi="Times New Roman" w:cs="Times New Roman"/>
          <w:sz w:val="24"/>
          <w:szCs w:val="24"/>
        </w:rPr>
        <w:t xml:space="preserve">before court. On the facts of this case the court must first resolve the factual issue whether indeed the parties, represented by their legal practitioners entered into a verbal agreement as contended by the company or not. </w:t>
      </w:r>
      <w:r w:rsidR="00152B37" w:rsidRPr="00537D0A">
        <w:rPr>
          <w:rFonts w:ascii="Times New Roman" w:hAnsi="Times New Roman" w:cs="Times New Roman"/>
          <w:sz w:val="24"/>
          <w:szCs w:val="24"/>
        </w:rPr>
        <w:t>This issue cannot be resolved on the papers, and any attempt to do so will cause an injustice to either of the parties. This is particular so in this case in that a factual resolution of th</w:t>
      </w:r>
      <w:r w:rsidR="00CF2AFF" w:rsidRPr="00537D0A">
        <w:rPr>
          <w:rFonts w:ascii="Times New Roman" w:hAnsi="Times New Roman" w:cs="Times New Roman"/>
          <w:sz w:val="24"/>
          <w:szCs w:val="24"/>
        </w:rPr>
        <w:t>is</w:t>
      </w:r>
      <w:r w:rsidR="00152B37" w:rsidRPr="00537D0A">
        <w:rPr>
          <w:rFonts w:ascii="Times New Roman" w:hAnsi="Times New Roman" w:cs="Times New Roman"/>
          <w:sz w:val="24"/>
          <w:szCs w:val="24"/>
        </w:rPr>
        <w:t xml:space="preserve"> dispute might mean one of the legal practitioners is not being candid with the court.  </w:t>
      </w:r>
      <w:r w:rsidR="00CF2AFF" w:rsidRPr="00537D0A">
        <w:rPr>
          <w:rFonts w:ascii="Times New Roman" w:hAnsi="Times New Roman" w:cs="Times New Roman"/>
          <w:sz w:val="24"/>
          <w:szCs w:val="24"/>
        </w:rPr>
        <w:t xml:space="preserve">Such would be a serious finding and must be arrived at only after hearing oral evidence adduced by the parties and their witnesses. </w:t>
      </w:r>
    </w:p>
    <w:p w14:paraId="2458A4FD" w14:textId="77777777" w:rsidR="00537D0A" w:rsidRDefault="00205004" w:rsidP="00152B37">
      <w:pPr>
        <w:pStyle w:val="ListParagraph"/>
        <w:numPr>
          <w:ilvl w:val="0"/>
          <w:numId w:val="3"/>
        </w:numPr>
        <w:rPr>
          <w:rFonts w:ascii="Times New Roman" w:hAnsi="Times New Roman" w:cs="Times New Roman"/>
          <w:sz w:val="24"/>
          <w:szCs w:val="24"/>
        </w:rPr>
      </w:pPr>
      <w:r w:rsidRPr="00537D0A">
        <w:rPr>
          <w:rFonts w:ascii="Times New Roman" w:hAnsi="Times New Roman" w:cs="Times New Roman"/>
          <w:sz w:val="24"/>
          <w:szCs w:val="24"/>
        </w:rPr>
        <w:t>I take the view that there is</w:t>
      </w:r>
      <w:r w:rsidR="009351F4" w:rsidRPr="00537D0A">
        <w:rPr>
          <w:rFonts w:ascii="Times New Roman" w:hAnsi="Times New Roman" w:cs="Times New Roman"/>
          <w:sz w:val="24"/>
          <w:szCs w:val="24"/>
        </w:rPr>
        <w:t xml:space="preserve"> a </w:t>
      </w:r>
      <w:r w:rsidR="009351F4" w:rsidRPr="00537D0A">
        <w:rPr>
          <w:rFonts w:ascii="Times New Roman" w:hAnsi="Times New Roman" w:cs="Times New Roman"/>
          <w:i/>
          <w:iCs/>
          <w:sz w:val="24"/>
          <w:szCs w:val="24"/>
          <w:lang w:val="en-US"/>
        </w:rPr>
        <w:t>bona fide</w:t>
      </w:r>
      <w:r w:rsidR="009351F4" w:rsidRPr="00537D0A">
        <w:rPr>
          <w:rFonts w:ascii="Times New Roman" w:hAnsi="Times New Roman" w:cs="Times New Roman"/>
          <w:sz w:val="24"/>
          <w:szCs w:val="24"/>
        </w:rPr>
        <w:t xml:space="preserve"> dispute of fact incapable of resolution without </w:t>
      </w:r>
      <w:r w:rsidR="009351F4" w:rsidRPr="00537D0A">
        <w:rPr>
          <w:rFonts w:ascii="Times New Roman" w:hAnsi="Times New Roman" w:cs="Times New Roman"/>
          <w:i/>
          <w:iCs/>
          <w:sz w:val="24"/>
          <w:szCs w:val="24"/>
          <w:lang w:val="en-US"/>
        </w:rPr>
        <w:t>viva voce</w:t>
      </w:r>
      <w:r w:rsidR="009351F4" w:rsidRPr="00537D0A">
        <w:rPr>
          <w:rFonts w:ascii="Times New Roman" w:hAnsi="Times New Roman" w:cs="Times New Roman"/>
          <w:sz w:val="24"/>
          <w:szCs w:val="24"/>
        </w:rPr>
        <w:t xml:space="preserve"> evidence having been heard.</w:t>
      </w:r>
      <w:r w:rsidRPr="00537D0A">
        <w:rPr>
          <w:rFonts w:ascii="Times New Roman" w:hAnsi="Times New Roman" w:cs="Times New Roman"/>
          <w:sz w:val="24"/>
          <w:szCs w:val="24"/>
        </w:rPr>
        <w:t xml:space="preserve"> </w:t>
      </w:r>
      <w:r w:rsidR="009351F4" w:rsidRPr="00537D0A">
        <w:rPr>
          <w:rFonts w:ascii="Times New Roman" w:hAnsi="Times New Roman" w:cs="Times New Roman"/>
          <w:sz w:val="24"/>
          <w:szCs w:val="24"/>
        </w:rPr>
        <w:t xml:space="preserve">I accordingly conclude that there </w:t>
      </w:r>
      <w:r w:rsidRPr="00537D0A">
        <w:rPr>
          <w:rFonts w:ascii="Times New Roman" w:hAnsi="Times New Roman" w:cs="Times New Roman"/>
          <w:sz w:val="24"/>
          <w:szCs w:val="24"/>
        </w:rPr>
        <w:t xml:space="preserve">is a </w:t>
      </w:r>
      <w:r w:rsidR="009351F4" w:rsidRPr="00537D0A">
        <w:rPr>
          <w:rFonts w:ascii="Times New Roman" w:hAnsi="Times New Roman" w:cs="Times New Roman"/>
          <w:sz w:val="24"/>
          <w:szCs w:val="24"/>
        </w:rPr>
        <w:t>material and significant dispute of fact that can only be resolved by the calling of oral evidence in trial proceedings.</w:t>
      </w:r>
    </w:p>
    <w:p w14:paraId="20B2FFC0" w14:textId="433B0018" w:rsidR="003D13A4" w:rsidRPr="00537D0A" w:rsidRDefault="00152B37" w:rsidP="00205004">
      <w:pPr>
        <w:pStyle w:val="ListParagraph"/>
        <w:numPr>
          <w:ilvl w:val="0"/>
          <w:numId w:val="3"/>
        </w:numPr>
        <w:rPr>
          <w:rFonts w:ascii="Times New Roman" w:hAnsi="Times New Roman" w:cs="Times New Roman"/>
          <w:sz w:val="24"/>
          <w:szCs w:val="24"/>
        </w:rPr>
      </w:pPr>
      <w:r w:rsidRPr="00537D0A">
        <w:rPr>
          <w:rFonts w:ascii="Times New Roman" w:hAnsi="Times New Roman" w:cs="Times New Roman"/>
          <w:sz w:val="24"/>
          <w:szCs w:val="24"/>
          <w:lang w:val="en-US"/>
        </w:rPr>
        <w:lastRenderedPageBreak/>
        <w:t>There remains to be considered the question of costs. No good grounds exist for a departure from the general rule that costs follow the event. The respondent has succeeded in its preliminary point and is clearly entitled to its costs.</w:t>
      </w:r>
    </w:p>
    <w:p w14:paraId="6757F783" w14:textId="497F6898" w:rsidR="00205004" w:rsidRPr="00205004" w:rsidRDefault="00537D0A" w:rsidP="00205004">
      <w:pPr>
        <w:rPr>
          <w:rFonts w:ascii="Times New Roman" w:hAnsi="Times New Roman" w:cs="Times New Roman"/>
          <w:sz w:val="24"/>
          <w:szCs w:val="24"/>
        </w:rPr>
      </w:pPr>
      <w:r>
        <w:rPr>
          <w:rFonts w:ascii="Times New Roman" w:hAnsi="Times New Roman" w:cs="Times New Roman"/>
          <w:sz w:val="24"/>
          <w:szCs w:val="24"/>
        </w:rPr>
        <w:tab/>
      </w:r>
      <w:r w:rsidR="00205004">
        <w:rPr>
          <w:rFonts w:ascii="Times New Roman" w:hAnsi="Times New Roman" w:cs="Times New Roman"/>
          <w:sz w:val="24"/>
          <w:szCs w:val="24"/>
        </w:rPr>
        <w:t xml:space="preserve">In the result, I order </w:t>
      </w:r>
      <w:r w:rsidR="00205004" w:rsidRPr="00205004">
        <w:rPr>
          <w:rFonts w:ascii="Times New Roman" w:hAnsi="Times New Roman" w:cs="Times New Roman"/>
          <w:sz w:val="24"/>
          <w:szCs w:val="24"/>
        </w:rPr>
        <w:t>that:</w:t>
      </w:r>
    </w:p>
    <w:p w14:paraId="692ED483" w14:textId="77777777" w:rsidR="003D13A4" w:rsidRDefault="003D13A4" w:rsidP="003D13A4">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The preliminary point that there are material disputes of fact which cannot be resolved on the papers is upheld.</w:t>
      </w:r>
    </w:p>
    <w:p w14:paraId="67AC1E8A" w14:textId="15E0B93B" w:rsidR="003D13A4" w:rsidRDefault="00205004" w:rsidP="003D13A4">
      <w:pPr>
        <w:pStyle w:val="ListParagraph"/>
        <w:numPr>
          <w:ilvl w:val="0"/>
          <w:numId w:val="2"/>
        </w:numPr>
        <w:rPr>
          <w:rFonts w:ascii="Times New Roman" w:hAnsi="Times New Roman" w:cs="Times New Roman"/>
          <w:sz w:val="24"/>
          <w:szCs w:val="24"/>
        </w:rPr>
      </w:pPr>
      <w:r w:rsidRPr="003D13A4">
        <w:rPr>
          <w:rFonts w:ascii="Times New Roman" w:hAnsi="Times New Roman" w:cs="Times New Roman"/>
          <w:sz w:val="24"/>
          <w:szCs w:val="24"/>
        </w:rPr>
        <w:t>This application be and is hereby referred for trial.</w:t>
      </w:r>
    </w:p>
    <w:p w14:paraId="200B7FC1" w14:textId="77777777" w:rsidR="003D13A4" w:rsidRDefault="00205004" w:rsidP="003D13A4">
      <w:pPr>
        <w:pStyle w:val="ListParagraph"/>
        <w:numPr>
          <w:ilvl w:val="0"/>
          <w:numId w:val="2"/>
        </w:numPr>
        <w:rPr>
          <w:rFonts w:ascii="Times New Roman" w:hAnsi="Times New Roman" w:cs="Times New Roman"/>
          <w:sz w:val="24"/>
          <w:szCs w:val="24"/>
        </w:rPr>
      </w:pPr>
      <w:r w:rsidRPr="003D13A4">
        <w:rPr>
          <w:rFonts w:ascii="Times New Roman" w:hAnsi="Times New Roman" w:cs="Times New Roman"/>
          <w:sz w:val="24"/>
          <w:szCs w:val="24"/>
        </w:rPr>
        <w:t>For the purposes of trial, the notice of application and notice of opposition filed of record herein shall respectively stand as the summons and notice of appearance to defend.</w:t>
      </w:r>
    </w:p>
    <w:p w14:paraId="24F495EB" w14:textId="77777777" w:rsidR="003D13A4" w:rsidRDefault="00205004" w:rsidP="003D13A4">
      <w:pPr>
        <w:pStyle w:val="ListParagraph"/>
        <w:numPr>
          <w:ilvl w:val="0"/>
          <w:numId w:val="2"/>
        </w:numPr>
        <w:rPr>
          <w:rFonts w:ascii="Times New Roman" w:hAnsi="Times New Roman" w:cs="Times New Roman"/>
          <w:sz w:val="24"/>
          <w:szCs w:val="24"/>
        </w:rPr>
      </w:pPr>
      <w:r w:rsidRPr="003D13A4">
        <w:rPr>
          <w:rFonts w:ascii="Times New Roman" w:hAnsi="Times New Roman" w:cs="Times New Roman"/>
          <w:sz w:val="24"/>
          <w:szCs w:val="24"/>
        </w:rPr>
        <w:t>The plaintiff (the applicant herein) shall file his declaration within 10 days from the date of this order.</w:t>
      </w:r>
    </w:p>
    <w:p w14:paraId="5FBAFD9B" w14:textId="77777777" w:rsidR="003D13A4" w:rsidRDefault="00205004" w:rsidP="003D13A4">
      <w:pPr>
        <w:pStyle w:val="ListParagraph"/>
        <w:numPr>
          <w:ilvl w:val="0"/>
          <w:numId w:val="2"/>
        </w:numPr>
        <w:rPr>
          <w:rFonts w:ascii="Times New Roman" w:hAnsi="Times New Roman" w:cs="Times New Roman"/>
          <w:sz w:val="24"/>
          <w:szCs w:val="24"/>
        </w:rPr>
      </w:pPr>
      <w:r w:rsidRPr="003D13A4">
        <w:rPr>
          <w:rFonts w:ascii="Times New Roman" w:hAnsi="Times New Roman" w:cs="Times New Roman"/>
          <w:sz w:val="24"/>
          <w:szCs w:val="24"/>
        </w:rPr>
        <w:t>The matter shall thereafter proceed in accordance with the High Court Rules, 2021.</w:t>
      </w:r>
    </w:p>
    <w:p w14:paraId="7AE11FBF" w14:textId="48A01F19" w:rsidR="00205004" w:rsidRPr="003D13A4" w:rsidRDefault="00205004" w:rsidP="003D13A4">
      <w:pPr>
        <w:pStyle w:val="ListParagraph"/>
        <w:numPr>
          <w:ilvl w:val="0"/>
          <w:numId w:val="2"/>
        </w:numPr>
        <w:rPr>
          <w:rFonts w:ascii="Times New Roman" w:hAnsi="Times New Roman" w:cs="Times New Roman"/>
          <w:sz w:val="24"/>
          <w:szCs w:val="24"/>
        </w:rPr>
      </w:pPr>
      <w:r w:rsidRPr="003D13A4">
        <w:rPr>
          <w:rFonts w:ascii="Times New Roman" w:hAnsi="Times New Roman" w:cs="Times New Roman"/>
          <w:sz w:val="24"/>
          <w:szCs w:val="24"/>
        </w:rPr>
        <w:t xml:space="preserve">The </w:t>
      </w:r>
      <w:r w:rsidR="00152B37">
        <w:rPr>
          <w:rFonts w:ascii="Times New Roman" w:hAnsi="Times New Roman" w:cs="Times New Roman"/>
          <w:sz w:val="24"/>
          <w:szCs w:val="24"/>
        </w:rPr>
        <w:t xml:space="preserve">applicant to pay the respondent’s costs. </w:t>
      </w:r>
    </w:p>
    <w:p w14:paraId="005D7E9A" w14:textId="77777777" w:rsidR="003719C6" w:rsidRDefault="003719C6" w:rsidP="003719C6">
      <w:pPr>
        <w:ind w:left="720"/>
        <w:rPr>
          <w:rFonts w:ascii="Times New Roman" w:hAnsi="Times New Roman" w:cs="Times New Roman"/>
          <w:sz w:val="24"/>
          <w:szCs w:val="24"/>
        </w:rPr>
      </w:pPr>
    </w:p>
    <w:p w14:paraId="424ED0FC" w14:textId="77777777" w:rsidR="00160062" w:rsidRDefault="00160062" w:rsidP="003719C6">
      <w:pPr>
        <w:ind w:left="720"/>
        <w:rPr>
          <w:rFonts w:ascii="Times New Roman" w:hAnsi="Times New Roman" w:cs="Times New Roman"/>
          <w:sz w:val="24"/>
          <w:szCs w:val="24"/>
        </w:rPr>
      </w:pPr>
    </w:p>
    <w:p w14:paraId="37DC5AD2" w14:textId="40561ACC" w:rsidR="00537D0A" w:rsidRDefault="00160062" w:rsidP="00160062">
      <w:pPr>
        <w:spacing w:after="240" w:line="240" w:lineRule="auto"/>
        <w:rPr>
          <w:rFonts w:ascii="Times New Roman" w:hAnsi="Times New Roman" w:cs="Times New Roman"/>
          <w:sz w:val="24"/>
          <w:szCs w:val="24"/>
        </w:rPr>
      </w:pPr>
      <w:r w:rsidRPr="00160062">
        <w:rPr>
          <w:rFonts w:ascii="Times New Roman" w:hAnsi="Times New Roman" w:cs="Times New Roman"/>
          <w:b/>
          <w:smallCaps/>
          <w:sz w:val="24"/>
          <w:szCs w:val="24"/>
        </w:rPr>
        <w:t>Dube – Banda J</w:t>
      </w:r>
      <w:r>
        <w:rPr>
          <w:rFonts w:ascii="Times New Roman" w:hAnsi="Times New Roman" w:cs="Times New Roman"/>
          <w:sz w:val="24"/>
          <w:szCs w:val="24"/>
        </w:rPr>
        <w:t>: ……………………………………………….</w:t>
      </w:r>
    </w:p>
    <w:p w14:paraId="14FF2062" w14:textId="387CEC93" w:rsidR="003D13A4" w:rsidRDefault="00C447E1" w:rsidP="00160062">
      <w:pPr>
        <w:spacing w:line="240" w:lineRule="auto"/>
        <w:rPr>
          <w:rFonts w:ascii="Times New Roman" w:hAnsi="Times New Roman" w:cs="Times New Roman"/>
          <w:sz w:val="24"/>
          <w:szCs w:val="24"/>
        </w:rPr>
      </w:pPr>
      <w:r w:rsidRPr="00C447E1">
        <w:rPr>
          <w:rFonts w:ascii="Times New Roman" w:hAnsi="Times New Roman" w:cs="Times New Roman"/>
          <w:i/>
          <w:iCs/>
          <w:sz w:val="24"/>
          <w:szCs w:val="24"/>
        </w:rPr>
        <w:t>Stansilous and Associates Law Firm,</w:t>
      </w:r>
      <w:r>
        <w:rPr>
          <w:rFonts w:ascii="Times New Roman" w:hAnsi="Times New Roman" w:cs="Times New Roman"/>
          <w:sz w:val="24"/>
          <w:szCs w:val="24"/>
        </w:rPr>
        <w:t xml:space="preserve"> applicant’s legal practitioners </w:t>
      </w:r>
    </w:p>
    <w:p w14:paraId="49AD6566" w14:textId="13162D02" w:rsidR="00C447E1" w:rsidRPr="00C447E1" w:rsidRDefault="00C447E1" w:rsidP="00160062">
      <w:pPr>
        <w:spacing w:line="240" w:lineRule="auto"/>
        <w:rPr>
          <w:rFonts w:ascii="Times New Roman" w:hAnsi="Times New Roman" w:cs="Times New Roman"/>
          <w:sz w:val="24"/>
          <w:szCs w:val="24"/>
        </w:rPr>
      </w:pPr>
      <w:r w:rsidRPr="00152B37">
        <w:rPr>
          <w:rFonts w:ascii="Times New Roman" w:hAnsi="Times New Roman" w:cs="Times New Roman"/>
          <w:i/>
          <w:iCs/>
          <w:sz w:val="24"/>
          <w:szCs w:val="24"/>
        </w:rPr>
        <w:t>Dube, Manikai &amp; Hwacha</w:t>
      </w:r>
      <w:r w:rsidRPr="00C447E1">
        <w:rPr>
          <w:rFonts w:ascii="Times New Roman" w:hAnsi="Times New Roman" w:cs="Times New Roman"/>
          <w:sz w:val="24"/>
          <w:szCs w:val="24"/>
        </w:rPr>
        <w:t>, respondent’s legal practitione</w:t>
      </w:r>
      <w:r>
        <w:rPr>
          <w:rFonts w:ascii="Times New Roman" w:hAnsi="Times New Roman" w:cs="Times New Roman"/>
          <w:sz w:val="24"/>
          <w:szCs w:val="24"/>
        </w:rPr>
        <w:t xml:space="preserve">rs </w:t>
      </w:r>
    </w:p>
    <w:sectPr w:rsidR="00C447E1" w:rsidRPr="00C447E1">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19BF11" w14:textId="77777777" w:rsidR="00C43F5E" w:rsidRDefault="00C43F5E" w:rsidP="0057460F">
      <w:pPr>
        <w:spacing w:line="240" w:lineRule="auto"/>
      </w:pPr>
      <w:r>
        <w:separator/>
      </w:r>
    </w:p>
  </w:endnote>
  <w:endnote w:type="continuationSeparator" w:id="0">
    <w:p w14:paraId="2264522E" w14:textId="77777777" w:rsidR="00C43F5E" w:rsidRDefault="00C43F5E" w:rsidP="005746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D46C67" w14:textId="77777777" w:rsidR="00C43F5E" w:rsidRDefault="00C43F5E" w:rsidP="0057460F">
      <w:pPr>
        <w:spacing w:line="240" w:lineRule="auto"/>
      </w:pPr>
      <w:r>
        <w:separator/>
      </w:r>
    </w:p>
  </w:footnote>
  <w:footnote w:type="continuationSeparator" w:id="0">
    <w:p w14:paraId="75564B0B" w14:textId="77777777" w:rsidR="00C43F5E" w:rsidRDefault="00C43F5E" w:rsidP="0057460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4640805"/>
      <w:docPartObj>
        <w:docPartGallery w:val="Page Numbers (Top of Page)"/>
        <w:docPartUnique/>
      </w:docPartObj>
    </w:sdtPr>
    <w:sdtEndPr>
      <w:rPr>
        <w:noProof/>
      </w:rPr>
    </w:sdtEndPr>
    <w:sdtContent>
      <w:p w14:paraId="6C14E8DA" w14:textId="386C569E" w:rsidR="0057460F" w:rsidRDefault="0057460F">
        <w:pPr>
          <w:pStyle w:val="Header"/>
          <w:jc w:val="right"/>
          <w:rPr>
            <w:rFonts w:ascii="Calibri" w:hAnsi="Calibri" w:cs="Calibri"/>
            <w:noProof/>
          </w:rPr>
        </w:pPr>
        <w:r w:rsidRPr="0057460F">
          <w:rPr>
            <w:rFonts w:ascii="Calibri" w:hAnsi="Calibri" w:cs="Calibri"/>
          </w:rPr>
          <w:fldChar w:fldCharType="begin"/>
        </w:r>
        <w:r w:rsidRPr="0057460F">
          <w:rPr>
            <w:rFonts w:ascii="Calibri" w:hAnsi="Calibri" w:cs="Calibri"/>
          </w:rPr>
          <w:instrText xml:space="preserve"> PAGE   \* MERGEFORMAT </w:instrText>
        </w:r>
        <w:r w:rsidRPr="0057460F">
          <w:rPr>
            <w:rFonts w:ascii="Calibri" w:hAnsi="Calibri" w:cs="Calibri"/>
          </w:rPr>
          <w:fldChar w:fldCharType="separate"/>
        </w:r>
        <w:r w:rsidR="00F524B2">
          <w:rPr>
            <w:rFonts w:ascii="Calibri" w:hAnsi="Calibri" w:cs="Calibri"/>
            <w:noProof/>
          </w:rPr>
          <w:t>1</w:t>
        </w:r>
        <w:r w:rsidRPr="0057460F">
          <w:rPr>
            <w:rFonts w:ascii="Calibri" w:hAnsi="Calibri" w:cs="Calibri"/>
            <w:noProof/>
          </w:rPr>
          <w:fldChar w:fldCharType="end"/>
        </w:r>
      </w:p>
      <w:p w14:paraId="715903AC" w14:textId="0CA0CFA8" w:rsidR="00AB42D8" w:rsidRDefault="00AB42D8">
        <w:pPr>
          <w:pStyle w:val="Header"/>
          <w:jc w:val="right"/>
          <w:rPr>
            <w:rFonts w:ascii="Calibri" w:hAnsi="Calibri" w:cs="Calibri"/>
            <w:noProof/>
          </w:rPr>
        </w:pPr>
        <w:r>
          <w:rPr>
            <w:rFonts w:ascii="Calibri" w:hAnsi="Calibri" w:cs="Calibri"/>
            <w:noProof/>
          </w:rPr>
          <w:t>HH 37 - 25</w:t>
        </w:r>
      </w:p>
      <w:p w14:paraId="07FCCFB6" w14:textId="142BC9F5" w:rsidR="0057460F" w:rsidRDefault="0057460F">
        <w:pPr>
          <w:pStyle w:val="Header"/>
          <w:jc w:val="right"/>
        </w:pPr>
        <w:r>
          <w:rPr>
            <w:rFonts w:ascii="Calibri" w:hAnsi="Calibri" w:cs="Calibri"/>
            <w:noProof/>
          </w:rPr>
          <w:t>HCH 3165/24</w:t>
        </w:r>
      </w:p>
    </w:sdtContent>
  </w:sdt>
  <w:p w14:paraId="45420244" w14:textId="77777777" w:rsidR="0057460F" w:rsidRDefault="0057460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675AE8"/>
    <w:multiLevelType w:val="hybridMultilevel"/>
    <w:tmpl w:val="7B98F00A"/>
    <w:lvl w:ilvl="0" w:tplc="074C511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E956C20"/>
    <w:multiLevelType w:val="hybridMultilevel"/>
    <w:tmpl w:val="8F869014"/>
    <w:lvl w:ilvl="0" w:tplc="3009001B">
      <w:start w:val="1"/>
      <w:numFmt w:val="lowerRoman"/>
      <w:lvlText w:val="%1."/>
      <w:lvlJc w:val="right"/>
      <w:pPr>
        <w:ind w:left="1170" w:hanging="360"/>
      </w:pPr>
    </w:lvl>
    <w:lvl w:ilvl="1" w:tplc="30090019" w:tentative="1">
      <w:start w:val="1"/>
      <w:numFmt w:val="lowerLetter"/>
      <w:lvlText w:val="%2."/>
      <w:lvlJc w:val="left"/>
      <w:pPr>
        <w:ind w:left="1890" w:hanging="360"/>
      </w:pPr>
    </w:lvl>
    <w:lvl w:ilvl="2" w:tplc="3009001B" w:tentative="1">
      <w:start w:val="1"/>
      <w:numFmt w:val="lowerRoman"/>
      <w:lvlText w:val="%3."/>
      <w:lvlJc w:val="right"/>
      <w:pPr>
        <w:ind w:left="2610" w:hanging="180"/>
      </w:pPr>
    </w:lvl>
    <w:lvl w:ilvl="3" w:tplc="3009000F" w:tentative="1">
      <w:start w:val="1"/>
      <w:numFmt w:val="decimal"/>
      <w:lvlText w:val="%4."/>
      <w:lvlJc w:val="left"/>
      <w:pPr>
        <w:ind w:left="3330" w:hanging="360"/>
      </w:pPr>
    </w:lvl>
    <w:lvl w:ilvl="4" w:tplc="30090019" w:tentative="1">
      <w:start w:val="1"/>
      <w:numFmt w:val="lowerLetter"/>
      <w:lvlText w:val="%5."/>
      <w:lvlJc w:val="left"/>
      <w:pPr>
        <w:ind w:left="4050" w:hanging="360"/>
      </w:pPr>
    </w:lvl>
    <w:lvl w:ilvl="5" w:tplc="3009001B" w:tentative="1">
      <w:start w:val="1"/>
      <w:numFmt w:val="lowerRoman"/>
      <w:lvlText w:val="%6."/>
      <w:lvlJc w:val="right"/>
      <w:pPr>
        <w:ind w:left="4770" w:hanging="180"/>
      </w:pPr>
    </w:lvl>
    <w:lvl w:ilvl="6" w:tplc="3009000F" w:tentative="1">
      <w:start w:val="1"/>
      <w:numFmt w:val="decimal"/>
      <w:lvlText w:val="%7."/>
      <w:lvlJc w:val="left"/>
      <w:pPr>
        <w:ind w:left="5490" w:hanging="360"/>
      </w:pPr>
    </w:lvl>
    <w:lvl w:ilvl="7" w:tplc="30090019" w:tentative="1">
      <w:start w:val="1"/>
      <w:numFmt w:val="lowerLetter"/>
      <w:lvlText w:val="%8."/>
      <w:lvlJc w:val="left"/>
      <w:pPr>
        <w:ind w:left="6210" w:hanging="360"/>
      </w:pPr>
    </w:lvl>
    <w:lvl w:ilvl="8" w:tplc="3009001B" w:tentative="1">
      <w:start w:val="1"/>
      <w:numFmt w:val="lowerRoman"/>
      <w:lvlText w:val="%9."/>
      <w:lvlJc w:val="right"/>
      <w:pPr>
        <w:ind w:left="6930" w:hanging="180"/>
      </w:pPr>
    </w:lvl>
  </w:abstractNum>
  <w:abstractNum w:abstractNumId="2" w15:restartNumberingAfterBreak="0">
    <w:nsid w:val="494940AE"/>
    <w:multiLevelType w:val="hybridMultilevel"/>
    <w:tmpl w:val="28F0CB30"/>
    <w:lvl w:ilvl="0" w:tplc="074C51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2D61A3"/>
    <w:multiLevelType w:val="hybridMultilevel"/>
    <w:tmpl w:val="CACEBC0A"/>
    <w:lvl w:ilvl="0" w:tplc="074C511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CB60DF3"/>
    <w:multiLevelType w:val="multilevel"/>
    <w:tmpl w:val="C6009B8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615B29EB"/>
    <w:multiLevelType w:val="hybridMultilevel"/>
    <w:tmpl w:val="C38416BE"/>
    <w:lvl w:ilvl="0" w:tplc="074C51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540AA6"/>
    <w:multiLevelType w:val="hybridMultilevel"/>
    <w:tmpl w:val="67EA00C6"/>
    <w:lvl w:ilvl="0" w:tplc="074C51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712739"/>
    <w:multiLevelType w:val="hybridMultilevel"/>
    <w:tmpl w:val="D6425B2C"/>
    <w:lvl w:ilvl="0" w:tplc="074C511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F4A4426"/>
    <w:multiLevelType w:val="hybridMultilevel"/>
    <w:tmpl w:val="7620331A"/>
    <w:lvl w:ilvl="0" w:tplc="074C51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lvlOverride w:ilvl="0">
      <w:startOverride w:val="1"/>
    </w:lvlOverride>
    <w:lvlOverride w:ilvl="1"/>
    <w:lvlOverride w:ilvl="2"/>
    <w:lvlOverride w:ilvl="3"/>
    <w:lvlOverride w:ilvl="4"/>
    <w:lvlOverride w:ilvl="5"/>
    <w:lvlOverride w:ilvl="6"/>
    <w:lvlOverride w:ilvl="7"/>
    <w:lvlOverride w:ilvl="8"/>
  </w:num>
  <w:num w:numId="2">
    <w:abstractNumId w:val="1"/>
  </w:num>
  <w:num w:numId="3">
    <w:abstractNumId w:val="3"/>
  </w:num>
  <w:num w:numId="4">
    <w:abstractNumId w:val="8"/>
  </w:num>
  <w:num w:numId="5">
    <w:abstractNumId w:val="7"/>
  </w:num>
  <w:num w:numId="6">
    <w:abstractNumId w:val="0"/>
  </w:num>
  <w:num w:numId="7">
    <w:abstractNumId w:val="2"/>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39E"/>
    <w:rsid w:val="00007F6A"/>
    <w:rsid w:val="000D4676"/>
    <w:rsid w:val="000E05DA"/>
    <w:rsid w:val="00126533"/>
    <w:rsid w:val="001329B1"/>
    <w:rsid w:val="00147E33"/>
    <w:rsid w:val="00152B37"/>
    <w:rsid w:val="00160062"/>
    <w:rsid w:val="00194214"/>
    <w:rsid w:val="001F50C7"/>
    <w:rsid w:val="00205004"/>
    <w:rsid w:val="00216854"/>
    <w:rsid w:val="002632E1"/>
    <w:rsid w:val="00284DB0"/>
    <w:rsid w:val="003179FF"/>
    <w:rsid w:val="00320CEE"/>
    <w:rsid w:val="00345EA3"/>
    <w:rsid w:val="003719C6"/>
    <w:rsid w:val="00372A3C"/>
    <w:rsid w:val="00384D12"/>
    <w:rsid w:val="00390082"/>
    <w:rsid w:val="003C05E8"/>
    <w:rsid w:val="003C201D"/>
    <w:rsid w:val="003D13A4"/>
    <w:rsid w:val="00456AF2"/>
    <w:rsid w:val="004A0F5E"/>
    <w:rsid w:val="004B58F9"/>
    <w:rsid w:val="004D0FA0"/>
    <w:rsid w:val="004E68A6"/>
    <w:rsid w:val="0051399F"/>
    <w:rsid w:val="00537D0A"/>
    <w:rsid w:val="0057460F"/>
    <w:rsid w:val="00585CF0"/>
    <w:rsid w:val="00587170"/>
    <w:rsid w:val="005A0973"/>
    <w:rsid w:val="005A3CD7"/>
    <w:rsid w:val="005E746A"/>
    <w:rsid w:val="00632745"/>
    <w:rsid w:val="00633D8B"/>
    <w:rsid w:val="00657019"/>
    <w:rsid w:val="006E3118"/>
    <w:rsid w:val="00704BB6"/>
    <w:rsid w:val="00727078"/>
    <w:rsid w:val="0073091B"/>
    <w:rsid w:val="00807D7B"/>
    <w:rsid w:val="00832D81"/>
    <w:rsid w:val="008A0A6E"/>
    <w:rsid w:val="008B0A3E"/>
    <w:rsid w:val="008C76BB"/>
    <w:rsid w:val="008E0B26"/>
    <w:rsid w:val="008E4781"/>
    <w:rsid w:val="00930461"/>
    <w:rsid w:val="009351F4"/>
    <w:rsid w:val="00960C39"/>
    <w:rsid w:val="009D54EA"/>
    <w:rsid w:val="009E039E"/>
    <w:rsid w:val="009E285B"/>
    <w:rsid w:val="009E3716"/>
    <w:rsid w:val="009E439E"/>
    <w:rsid w:val="009E7A53"/>
    <w:rsid w:val="00A02A90"/>
    <w:rsid w:val="00A06046"/>
    <w:rsid w:val="00A448D6"/>
    <w:rsid w:val="00A80F57"/>
    <w:rsid w:val="00A86EE5"/>
    <w:rsid w:val="00A97E1D"/>
    <w:rsid w:val="00AB42D8"/>
    <w:rsid w:val="00AC70D6"/>
    <w:rsid w:val="00B12A26"/>
    <w:rsid w:val="00B67B86"/>
    <w:rsid w:val="00BE2CBC"/>
    <w:rsid w:val="00C00113"/>
    <w:rsid w:val="00C10392"/>
    <w:rsid w:val="00C31FF0"/>
    <w:rsid w:val="00C43F5E"/>
    <w:rsid w:val="00C447E1"/>
    <w:rsid w:val="00C530E2"/>
    <w:rsid w:val="00C53E42"/>
    <w:rsid w:val="00CA54E2"/>
    <w:rsid w:val="00CF2AFF"/>
    <w:rsid w:val="00D84BFB"/>
    <w:rsid w:val="00DF06D4"/>
    <w:rsid w:val="00E079EF"/>
    <w:rsid w:val="00E271F5"/>
    <w:rsid w:val="00E56859"/>
    <w:rsid w:val="00E61586"/>
    <w:rsid w:val="00E82F7A"/>
    <w:rsid w:val="00F32A1B"/>
    <w:rsid w:val="00F4182C"/>
    <w:rsid w:val="00F418A0"/>
    <w:rsid w:val="00F524B2"/>
    <w:rsid w:val="00F5739C"/>
    <w:rsid w:val="00FA40A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1AF9A"/>
  <w15:chartTrackingRefBased/>
  <w15:docId w15:val="{8DA88C92-0B21-4207-9B70-9A0B8948B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ZW"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039E"/>
    <w:pPr>
      <w:spacing w:after="0" w:line="360" w:lineRule="auto"/>
      <w:jc w:val="both"/>
    </w:pPr>
    <w:rPr>
      <w:sz w:val="22"/>
      <w:szCs w:val="22"/>
    </w:rPr>
  </w:style>
  <w:style w:type="paragraph" w:styleId="Heading1">
    <w:name w:val="heading 1"/>
    <w:basedOn w:val="Normal"/>
    <w:next w:val="Normal"/>
    <w:link w:val="Heading1Char"/>
    <w:uiPriority w:val="9"/>
    <w:qFormat/>
    <w:rsid w:val="009E03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03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03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03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03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039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039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039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039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03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03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03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03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03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03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03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03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039E"/>
    <w:rPr>
      <w:rFonts w:eastAsiaTheme="majorEastAsia" w:cstheme="majorBidi"/>
      <w:color w:val="272727" w:themeColor="text1" w:themeTint="D8"/>
    </w:rPr>
  </w:style>
  <w:style w:type="paragraph" w:styleId="Title">
    <w:name w:val="Title"/>
    <w:basedOn w:val="Normal"/>
    <w:next w:val="Normal"/>
    <w:link w:val="TitleChar"/>
    <w:uiPriority w:val="10"/>
    <w:qFormat/>
    <w:rsid w:val="009E03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03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03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03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039E"/>
    <w:pPr>
      <w:spacing w:before="160"/>
      <w:jc w:val="center"/>
    </w:pPr>
    <w:rPr>
      <w:i/>
      <w:iCs/>
      <w:color w:val="404040" w:themeColor="text1" w:themeTint="BF"/>
    </w:rPr>
  </w:style>
  <w:style w:type="character" w:customStyle="1" w:styleId="QuoteChar">
    <w:name w:val="Quote Char"/>
    <w:basedOn w:val="DefaultParagraphFont"/>
    <w:link w:val="Quote"/>
    <w:uiPriority w:val="29"/>
    <w:rsid w:val="009E039E"/>
    <w:rPr>
      <w:i/>
      <w:iCs/>
      <w:color w:val="404040" w:themeColor="text1" w:themeTint="BF"/>
    </w:rPr>
  </w:style>
  <w:style w:type="paragraph" w:styleId="ListParagraph">
    <w:name w:val="List Paragraph"/>
    <w:basedOn w:val="Normal"/>
    <w:uiPriority w:val="34"/>
    <w:qFormat/>
    <w:rsid w:val="009E039E"/>
    <w:pPr>
      <w:ind w:left="720"/>
      <w:contextualSpacing/>
    </w:pPr>
  </w:style>
  <w:style w:type="character" w:styleId="IntenseEmphasis">
    <w:name w:val="Intense Emphasis"/>
    <w:basedOn w:val="DefaultParagraphFont"/>
    <w:uiPriority w:val="21"/>
    <w:qFormat/>
    <w:rsid w:val="009E039E"/>
    <w:rPr>
      <w:i/>
      <w:iCs/>
      <w:color w:val="0F4761" w:themeColor="accent1" w:themeShade="BF"/>
    </w:rPr>
  </w:style>
  <w:style w:type="paragraph" w:styleId="IntenseQuote">
    <w:name w:val="Intense Quote"/>
    <w:basedOn w:val="Normal"/>
    <w:next w:val="Normal"/>
    <w:link w:val="IntenseQuoteChar"/>
    <w:uiPriority w:val="30"/>
    <w:qFormat/>
    <w:rsid w:val="009E03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039E"/>
    <w:rPr>
      <w:i/>
      <w:iCs/>
      <w:color w:val="0F4761" w:themeColor="accent1" w:themeShade="BF"/>
    </w:rPr>
  </w:style>
  <w:style w:type="character" w:styleId="IntenseReference">
    <w:name w:val="Intense Reference"/>
    <w:basedOn w:val="DefaultParagraphFont"/>
    <w:uiPriority w:val="32"/>
    <w:qFormat/>
    <w:rsid w:val="009E039E"/>
    <w:rPr>
      <w:b/>
      <w:bCs/>
      <w:smallCaps/>
      <w:color w:val="0F4761" w:themeColor="accent1" w:themeShade="BF"/>
      <w:spacing w:val="5"/>
    </w:rPr>
  </w:style>
  <w:style w:type="paragraph" w:styleId="NoSpacing">
    <w:name w:val="No Spacing"/>
    <w:uiPriority w:val="1"/>
    <w:qFormat/>
    <w:rsid w:val="009E039E"/>
    <w:pPr>
      <w:keepLines/>
      <w:spacing w:before="100" w:beforeAutospacing="1" w:after="100" w:afterAutospacing="1" w:line="240" w:lineRule="auto"/>
      <w:contextualSpacing/>
    </w:pPr>
    <w:rPr>
      <w:rFonts w:ascii="Times New Roman" w:hAnsi="Times New Roman"/>
      <w:kern w:val="0"/>
      <w:szCs w:val="22"/>
      <w:lang w:val="en-US"/>
      <w14:ligatures w14:val="none"/>
    </w:rPr>
  </w:style>
  <w:style w:type="paragraph" w:styleId="Header">
    <w:name w:val="header"/>
    <w:basedOn w:val="Normal"/>
    <w:link w:val="HeaderChar"/>
    <w:uiPriority w:val="99"/>
    <w:unhideWhenUsed/>
    <w:rsid w:val="0057460F"/>
    <w:pPr>
      <w:tabs>
        <w:tab w:val="center" w:pos="4680"/>
        <w:tab w:val="right" w:pos="9360"/>
      </w:tabs>
      <w:spacing w:line="240" w:lineRule="auto"/>
    </w:pPr>
  </w:style>
  <w:style w:type="character" w:customStyle="1" w:styleId="HeaderChar">
    <w:name w:val="Header Char"/>
    <w:basedOn w:val="DefaultParagraphFont"/>
    <w:link w:val="Header"/>
    <w:uiPriority w:val="99"/>
    <w:rsid w:val="0057460F"/>
    <w:rPr>
      <w:sz w:val="22"/>
      <w:szCs w:val="22"/>
    </w:rPr>
  </w:style>
  <w:style w:type="paragraph" w:styleId="Footer">
    <w:name w:val="footer"/>
    <w:basedOn w:val="Normal"/>
    <w:link w:val="FooterChar"/>
    <w:uiPriority w:val="99"/>
    <w:unhideWhenUsed/>
    <w:rsid w:val="0057460F"/>
    <w:pPr>
      <w:tabs>
        <w:tab w:val="center" w:pos="4680"/>
        <w:tab w:val="right" w:pos="9360"/>
      </w:tabs>
      <w:spacing w:line="240" w:lineRule="auto"/>
    </w:pPr>
  </w:style>
  <w:style w:type="character" w:customStyle="1" w:styleId="FooterChar">
    <w:name w:val="Footer Char"/>
    <w:basedOn w:val="DefaultParagraphFont"/>
    <w:link w:val="Footer"/>
    <w:uiPriority w:val="99"/>
    <w:rsid w:val="0057460F"/>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50526">
      <w:bodyDiv w:val="1"/>
      <w:marLeft w:val="0"/>
      <w:marRight w:val="0"/>
      <w:marTop w:val="0"/>
      <w:marBottom w:val="0"/>
      <w:divBdr>
        <w:top w:val="none" w:sz="0" w:space="0" w:color="auto"/>
        <w:left w:val="none" w:sz="0" w:space="0" w:color="auto"/>
        <w:bottom w:val="none" w:sz="0" w:space="0" w:color="auto"/>
        <w:right w:val="none" w:sz="0" w:space="0" w:color="auto"/>
      </w:divBdr>
    </w:div>
    <w:div w:id="62291593">
      <w:bodyDiv w:val="1"/>
      <w:marLeft w:val="0"/>
      <w:marRight w:val="0"/>
      <w:marTop w:val="0"/>
      <w:marBottom w:val="0"/>
      <w:divBdr>
        <w:top w:val="none" w:sz="0" w:space="0" w:color="auto"/>
        <w:left w:val="none" w:sz="0" w:space="0" w:color="auto"/>
        <w:bottom w:val="none" w:sz="0" w:space="0" w:color="auto"/>
        <w:right w:val="none" w:sz="0" w:space="0" w:color="auto"/>
      </w:divBdr>
    </w:div>
    <w:div w:id="65079895">
      <w:bodyDiv w:val="1"/>
      <w:marLeft w:val="0"/>
      <w:marRight w:val="0"/>
      <w:marTop w:val="0"/>
      <w:marBottom w:val="0"/>
      <w:divBdr>
        <w:top w:val="none" w:sz="0" w:space="0" w:color="auto"/>
        <w:left w:val="none" w:sz="0" w:space="0" w:color="auto"/>
        <w:bottom w:val="none" w:sz="0" w:space="0" w:color="auto"/>
        <w:right w:val="none" w:sz="0" w:space="0" w:color="auto"/>
      </w:divBdr>
    </w:div>
    <w:div w:id="395787468">
      <w:bodyDiv w:val="1"/>
      <w:marLeft w:val="0"/>
      <w:marRight w:val="0"/>
      <w:marTop w:val="0"/>
      <w:marBottom w:val="0"/>
      <w:divBdr>
        <w:top w:val="none" w:sz="0" w:space="0" w:color="auto"/>
        <w:left w:val="none" w:sz="0" w:space="0" w:color="auto"/>
        <w:bottom w:val="none" w:sz="0" w:space="0" w:color="auto"/>
        <w:right w:val="none" w:sz="0" w:space="0" w:color="auto"/>
      </w:divBdr>
    </w:div>
    <w:div w:id="514928945">
      <w:bodyDiv w:val="1"/>
      <w:marLeft w:val="0"/>
      <w:marRight w:val="0"/>
      <w:marTop w:val="0"/>
      <w:marBottom w:val="0"/>
      <w:divBdr>
        <w:top w:val="none" w:sz="0" w:space="0" w:color="auto"/>
        <w:left w:val="none" w:sz="0" w:space="0" w:color="auto"/>
        <w:bottom w:val="none" w:sz="0" w:space="0" w:color="auto"/>
        <w:right w:val="none" w:sz="0" w:space="0" w:color="auto"/>
      </w:divBdr>
    </w:div>
    <w:div w:id="572083735">
      <w:bodyDiv w:val="1"/>
      <w:marLeft w:val="0"/>
      <w:marRight w:val="0"/>
      <w:marTop w:val="0"/>
      <w:marBottom w:val="0"/>
      <w:divBdr>
        <w:top w:val="none" w:sz="0" w:space="0" w:color="auto"/>
        <w:left w:val="none" w:sz="0" w:space="0" w:color="auto"/>
        <w:bottom w:val="none" w:sz="0" w:space="0" w:color="auto"/>
        <w:right w:val="none" w:sz="0" w:space="0" w:color="auto"/>
      </w:divBdr>
    </w:div>
    <w:div w:id="922447240">
      <w:bodyDiv w:val="1"/>
      <w:marLeft w:val="0"/>
      <w:marRight w:val="0"/>
      <w:marTop w:val="0"/>
      <w:marBottom w:val="0"/>
      <w:divBdr>
        <w:top w:val="none" w:sz="0" w:space="0" w:color="auto"/>
        <w:left w:val="none" w:sz="0" w:space="0" w:color="auto"/>
        <w:bottom w:val="none" w:sz="0" w:space="0" w:color="auto"/>
        <w:right w:val="none" w:sz="0" w:space="0" w:color="auto"/>
      </w:divBdr>
    </w:div>
    <w:div w:id="1436437545">
      <w:bodyDiv w:val="1"/>
      <w:marLeft w:val="0"/>
      <w:marRight w:val="0"/>
      <w:marTop w:val="0"/>
      <w:marBottom w:val="0"/>
      <w:divBdr>
        <w:top w:val="none" w:sz="0" w:space="0" w:color="auto"/>
        <w:left w:val="none" w:sz="0" w:space="0" w:color="auto"/>
        <w:bottom w:val="none" w:sz="0" w:space="0" w:color="auto"/>
        <w:right w:val="none" w:sz="0" w:space="0" w:color="auto"/>
      </w:divBdr>
    </w:div>
    <w:div w:id="1500581035">
      <w:bodyDiv w:val="1"/>
      <w:marLeft w:val="0"/>
      <w:marRight w:val="0"/>
      <w:marTop w:val="0"/>
      <w:marBottom w:val="0"/>
      <w:divBdr>
        <w:top w:val="none" w:sz="0" w:space="0" w:color="auto"/>
        <w:left w:val="none" w:sz="0" w:space="0" w:color="auto"/>
        <w:bottom w:val="none" w:sz="0" w:space="0" w:color="auto"/>
        <w:right w:val="none" w:sz="0" w:space="0" w:color="auto"/>
      </w:divBdr>
    </w:div>
    <w:div w:id="1596204345">
      <w:bodyDiv w:val="1"/>
      <w:marLeft w:val="0"/>
      <w:marRight w:val="0"/>
      <w:marTop w:val="0"/>
      <w:marBottom w:val="0"/>
      <w:divBdr>
        <w:top w:val="none" w:sz="0" w:space="0" w:color="auto"/>
        <w:left w:val="none" w:sz="0" w:space="0" w:color="auto"/>
        <w:bottom w:val="none" w:sz="0" w:space="0" w:color="auto"/>
        <w:right w:val="none" w:sz="0" w:space="0" w:color="auto"/>
      </w:divBdr>
    </w:div>
    <w:div w:id="1780101234">
      <w:bodyDiv w:val="1"/>
      <w:marLeft w:val="0"/>
      <w:marRight w:val="0"/>
      <w:marTop w:val="0"/>
      <w:marBottom w:val="0"/>
      <w:divBdr>
        <w:top w:val="none" w:sz="0" w:space="0" w:color="auto"/>
        <w:left w:val="none" w:sz="0" w:space="0" w:color="auto"/>
        <w:bottom w:val="none" w:sz="0" w:space="0" w:color="auto"/>
        <w:right w:val="none" w:sz="0" w:space="0" w:color="auto"/>
      </w:divBdr>
    </w:div>
    <w:div w:id="1800879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2417</Words>
  <Characters>13783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Dube-Banda</dc:creator>
  <cp:keywords/>
  <dc:description/>
  <cp:lastModifiedBy>JSC</cp:lastModifiedBy>
  <cp:revision>2</cp:revision>
  <dcterms:created xsi:type="dcterms:W3CDTF">2025-02-07T09:51:00Z</dcterms:created>
  <dcterms:modified xsi:type="dcterms:W3CDTF">2025-02-07T09:51:00Z</dcterms:modified>
</cp:coreProperties>
</file>