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8D5" w:rsidRDefault="00B4593C">
      <w:pPr>
        <w:rPr>
          <w:b/>
          <w:sz w:val="28"/>
          <w:szCs w:val="28"/>
        </w:rPr>
      </w:pPr>
      <w:r>
        <w:rPr>
          <w:b/>
          <w:sz w:val="28"/>
          <w:szCs w:val="28"/>
        </w:rPr>
        <w:t>IN THE LABOUR COURT OF ZIMBABWE</w:t>
      </w:r>
      <w:r>
        <w:rPr>
          <w:b/>
          <w:sz w:val="28"/>
          <w:szCs w:val="28"/>
        </w:rPr>
        <w:tab/>
        <w:t xml:space="preserve">     JUDGMENT NO LC/H/143/13</w:t>
      </w:r>
    </w:p>
    <w:p w:rsidR="00B4593C" w:rsidRDefault="00B4593C">
      <w:pPr>
        <w:rPr>
          <w:b/>
          <w:sz w:val="28"/>
          <w:szCs w:val="28"/>
        </w:rPr>
      </w:pPr>
      <w:r>
        <w:rPr>
          <w:b/>
          <w:sz w:val="28"/>
          <w:szCs w:val="28"/>
        </w:rPr>
        <w:t>HELD AT HARARE 28</w:t>
      </w:r>
      <w:r w:rsidRPr="00B4593C">
        <w:rPr>
          <w:b/>
          <w:sz w:val="28"/>
          <w:szCs w:val="28"/>
          <w:vertAlign w:val="superscript"/>
        </w:rPr>
        <w:t>TH</w:t>
      </w:r>
      <w:r>
        <w:rPr>
          <w:b/>
          <w:sz w:val="28"/>
          <w:szCs w:val="28"/>
        </w:rPr>
        <w:t xml:space="preserve"> MARCH 2013</w:t>
      </w:r>
      <w:r>
        <w:rPr>
          <w:b/>
          <w:sz w:val="28"/>
          <w:szCs w:val="28"/>
        </w:rPr>
        <w:tab/>
      </w:r>
      <w:r>
        <w:rPr>
          <w:b/>
          <w:sz w:val="28"/>
          <w:szCs w:val="28"/>
        </w:rPr>
        <w:tab/>
        <w:t xml:space="preserve">     CASE NO LC/H/ 547/12</w:t>
      </w:r>
    </w:p>
    <w:p w:rsidR="00B4593C" w:rsidRDefault="00B4593C">
      <w:pPr>
        <w:rPr>
          <w:b/>
          <w:sz w:val="28"/>
          <w:szCs w:val="28"/>
        </w:rPr>
      </w:pPr>
    </w:p>
    <w:p w:rsidR="00B4593C" w:rsidRDefault="00B4593C" w:rsidP="00B4593C">
      <w:pPr>
        <w:spacing w:line="360" w:lineRule="auto"/>
        <w:rPr>
          <w:b/>
          <w:sz w:val="28"/>
          <w:szCs w:val="28"/>
        </w:rPr>
      </w:pPr>
      <w:r>
        <w:rPr>
          <w:b/>
          <w:sz w:val="28"/>
          <w:szCs w:val="28"/>
        </w:rPr>
        <w:t>ZAMBUKO TRUST</w:t>
      </w:r>
      <w:r>
        <w:rPr>
          <w:b/>
          <w:sz w:val="28"/>
          <w:szCs w:val="28"/>
        </w:rPr>
        <w:tab/>
      </w:r>
      <w:r>
        <w:rPr>
          <w:b/>
          <w:sz w:val="28"/>
          <w:szCs w:val="28"/>
        </w:rPr>
        <w:tab/>
      </w:r>
      <w:r>
        <w:rPr>
          <w:b/>
          <w:sz w:val="28"/>
          <w:szCs w:val="28"/>
        </w:rPr>
        <w:tab/>
      </w:r>
      <w:r>
        <w:rPr>
          <w:b/>
          <w:sz w:val="28"/>
          <w:szCs w:val="28"/>
        </w:rPr>
        <w:tab/>
      </w:r>
      <w:r>
        <w:rPr>
          <w:b/>
          <w:sz w:val="28"/>
          <w:szCs w:val="28"/>
        </w:rPr>
        <w:tab/>
        <w:t>Appellant</w:t>
      </w:r>
    </w:p>
    <w:p w:rsidR="00B4593C" w:rsidRDefault="00B4593C" w:rsidP="00B4593C">
      <w:pPr>
        <w:spacing w:line="360" w:lineRule="auto"/>
        <w:rPr>
          <w:b/>
          <w:sz w:val="28"/>
          <w:szCs w:val="28"/>
        </w:rPr>
      </w:pPr>
      <w:r>
        <w:rPr>
          <w:b/>
          <w:sz w:val="28"/>
          <w:szCs w:val="28"/>
        </w:rPr>
        <w:t>CLAUDIOUS DZAROVA</w:t>
      </w:r>
      <w:r>
        <w:rPr>
          <w:b/>
          <w:sz w:val="28"/>
          <w:szCs w:val="28"/>
        </w:rPr>
        <w:tab/>
      </w:r>
      <w:r>
        <w:rPr>
          <w:b/>
          <w:sz w:val="28"/>
          <w:szCs w:val="28"/>
        </w:rPr>
        <w:tab/>
      </w:r>
      <w:r>
        <w:rPr>
          <w:b/>
          <w:sz w:val="28"/>
          <w:szCs w:val="28"/>
        </w:rPr>
        <w:tab/>
      </w:r>
      <w:r>
        <w:rPr>
          <w:b/>
          <w:sz w:val="28"/>
          <w:szCs w:val="28"/>
        </w:rPr>
        <w:tab/>
        <w:t>Respondent</w:t>
      </w:r>
    </w:p>
    <w:p w:rsidR="00B4593C" w:rsidRDefault="00B4593C" w:rsidP="00B4593C">
      <w:pPr>
        <w:spacing w:line="360" w:lineRule="auto"/>
        <w:rPr>
          <w:sz w:val="28"/>
          <w:szCs w:val="28"/>
        </w:rPr>
      </w:pPr>
      <w:r>
        <w:rPr>
          <w:sz w:val="28"/>
          <w:szCs w:val="28"/>
        </w:rPr>
        <w:t>Before The Honourable G Musariri, President</w:t>
      </w:r>
    </w:p>
    <w:p w:rsidR="00B4593C" w:rsidRDefault="00B4593C" w:rsidP="00B4593C">
      <w:pPr>
        <w:spacing w:line="360" w:lineRule="auto"/>
        <w:rPr>
          <w:b/>
          <w:sz w:val="28"/>
          <w:szCs w:val="28"/>
        </w:rPr>
      </w:pPr>
      <w:r>
        <w:rPr>
          <w:b/>
          <w:sz w:val="28"/>
          <w:szCs w:val="28"/>
        </w:rPr>
        <w:t>For Appellant</w:t>
      </w:r>
      <w:r>
        <w:rPr>
          <w:b/>
          <w:sz w:val="28"/>
          <w:szCs w:val="28"/>
        </w:rPr>
        <w:tab/>
      </w:r>
      <w:r>
        <w:rPr>
          <w:b/>
          <w:sz w:val="28"/>
          <w:szCs w:val="28"/>
        </w:rPr>
        <w:tab/>
        <w:t xml:space="preserve">Ms R </w:t>
      </w:r>
      <w:proofErr w:type="spellStart"/>
      <w:r>
        <w:rPr>
          <w:b/>
          <w:sz w:val="28"/>
          <w:szCs w:val="28"/>
        </w:rPr>
        <w:t>Gasa</w:t>
      </w:r>
      <w:proofErr w:type="spellEnd"/>
      <w:r>
        <w:rPr>
          <w:b/>
          <w:sz w:val="28"/>
          <w:szCs w:val="28"/>
        </w:rPr>
        <w:t>, Attorney</w:t>
      </w:r>
    </w:p>
    <w:p w:rsidR="00B4593C" w:rsidRDefault="00B4593C" w:rsidP="00B4593C">
      <w:pPr>
        <w:spacing w:line="360" w:lineRule="auto"/>
        <w:rPr>
          <w:b/>
          <w:sz w:val="28"/>
          <w:szCs w:val="28"/>
        </w:rPr>
      </w:pPr>
      <w:r>
        <w:rPr>
          <w:b/>
          <w:sz w:val="28"/>
          <w:szCs w:val="28"/>
        </w:rPr>
        <w:t>For Respondent</w:t>
      </w:r>
      <w:r>
        <w:rPr>
          <w:b/>
          <w:sz w:val="28"/>
          <w:szCs w:val="28"/>
        </w:rPr>
        <w:tab/>
      </w:r>
      <w:r>
        <w:rPr>
          <w:b/>
          <w:sz w:val="28"/>
          <w:szCs w:val="28"/>
        </w:rPr>
        <w:tab/>
        <w:t xml:space="preserve">Ms S </w:t>
      </w:r>
      <w:proofErr w:type="spellStart"/>
      <w:r>
        <w:rPr>
          <w:b/>
          <w:sz w:val="28"/>
          <w:szCs w:val="28"/>
        </w:rPr>
        <w:t>Chihombe</w:t>
      </w:r>
      <w:proofErr w:type="spellEnd"/>
      <w:r>
        <w:rPr>
          <w:b/>
          <w:sz w:val="28"/>
          <w:szCs w:val="28"/>
        </w:rPr>
        <w:t>, Unionist</w:t>
      </w:r>
    </w:p>
    <w:p w:rsidR="00B4593C" w:rsidRDefault="00B4593C" w:rsidP="00B4593C">
      <w:pPr>
        <w:spacing w:line="360" w:lineRule="auto"/>
        <w:rPr>
          <w:b/>
          <w:sz w:val="28"/>
          <w:szCs w:val="28"/>
        </w:rPr>
      </w:pPr>
    </w:p>
    <w:p w:rsidR="00B4593C" w:rsidRDefault="00B4593C" w:rsidP="00B4593C">
      <w:pPr>
        <w:spacing w:line="360" w:lineRule="auto"/>
        <w:rPr>
          <w:b/>
          <w:sz w:val="28"/>
          <w:szCs w:val="28"/>
        </w:rPr>
      </w:pPr>
      <w:r>
        <w:rPr>
          <w:b/>
          <w:sz w:val="28"/>
          <w:szCs w:val="28"/>
        </w:rPr>
        <w:t>MUSARIRI, G:</w:t>
      </w:r>
    </w:p>
    <w:p w:rsidR="00B4593C" w:rsidRDefault="00B4593C" w:rsidP="00B4593C">
      <w:pPr>
        <w:spacing w:line="360" w:lineRule="auto"/>
        <w:rPr>
          <w:b/>
          <w:sz w:val="28"/>
          <w:szCs w:val="28"/>
        </w:rPr>
      </w:pPr>
    </w:p>
    <w:p w:rsidR="00B4593C" w:rsidRDefault="00B4593C" w:rsidP="00B4593C">
      <w:pPr>
        <w:spacing w:line="360" w:lineRule="auto"/>
        <w:rPr>
          <w:sz w:val="28"/>
          <w:szCs w:val="28"/>
        </w:rPr>
      </w:pPr>
      <w:r w:rsidRPr="00B4593C">
        <w:rPr>
          <w:sz w:val="28"/>
          <w:szCs w:val="28"/>
        </w:rPr>
        <w:t>On 12</w:t>
      </w:r>
      <w:r w:rsidRPr="00B4593C">
        <w:rPr>
          <w:sz w:val="28"/>
          <w:szCs w:val="28"/>
          <w:vertAlign w:val="superscript"/>
        </w:rPr>
        <w:t>th</w:t>
      </w:r>
      <w:r w:rsidRPr="00B4593C">
        <w:rPr>
          <w:sz w:val="28"/>
          <w:szCs w:val="28"/>
        </w:rPr>
        <w:t xml:space="preserve"> June 2012 the Honourable Y </w:t>
      </w:r>
      <w:proofErr w:type="spellStart"/>
      <w:r w:rsidRPr="00B4593C">
        <w:rPr>
          <w:sz w:val="28"/>
          <w:szCs w:val="28"/>
        </w:rPr>
        <w:t>Malama</w:t>
      </w:r>
      <w:proofErr w:type="spellEnd"/>
      <w:r w:rsidRPr="00B4593C">
        <w:rPr>
          <w:sz w:val="28"/>
          <w:szCs w:val="28"/>
        </w:rPr>
        <w:t xml:space="preserve"> made an arbitration award.  She ordered</w:t>
      </w:r>
      <w:r>
        <w:rPr>
          <w:sz w:val="28"/>
          <w:szCs w:val="28"/>
        </w:rPr>
        <w:t xml:space="preserve"> Appellant to reinstate Respondent in its employment or pay him damages in lieu of reinstatement.  Appellant</w:t>
      </w:r>
      <w:r w:rsidR="006923C6">
        <w:rPr>
          <w:sz w:val="28"/>
          <w:szCs w:val="28"/>
        </w:rPr>
        <w:t xml:space="preserve"> the</w:t>
      </w:r>
      <w:r w:rsidR="00330A15">
        <w:rPr>
          <w:sz w:val="28"/>
          <w:szCs w:val="28"/>
        </w:rPr>
        <w:t>n</w:t>
      </w:r>
      <w:r w:rsidR="006923C6">
        <w:rPr>
          <w:sz w:val="28"/>
          <w:szCs w:val="28"/>
        </w:rPr>
        <w:t xml:space="preserve"> appealed to this Court.</w:t>
      </w:r>
      <w:r w:rsidR="00330A15">
        <w:rPr>
          <w:sz w:val="28"/>
          <w:szCs w:val="28"/>
        </w:rPr>
        <w:t xml:space="preserve">  Respondent opposed the appeal.</w:t>
      </w:r>
    </w:p>
    <w:p w:rsidR="006923C6" w:rsidRDefault="006923C6" w:rsidP="00B4593C">
      <w:pPr>
        <w:spacing w:line="360" w:lineRule="auto"/>
        <w:rPr>
          <w:sz w:val="28"/>
          <w:szCs w:val="28"/>
        </w:rPr>
      </w:pPr>
    </w:p>
    <w:p w:rsidR="006923C6" w:rsidRDefault="006923C6" w:rsidP="00B4593C">
      <w:pPr>
        <w:spacing w:line="360" w:lineRule="auto"/>
        <w:rPr>
          <w:sz w:val="28"/>
          <w:szCs w:val="28"/>
        </w:rPr>
      </w:pPr>
      <w:r>
        <w:rPr>
          <w:sz w:val="28"/>
          <w:szCs w:val="28"/>
        </w:rPr>
        <w:t xml:space="preserve">Appellant raised a point </w:t>
      </w:r>
      <w:r>
        <w:rPr>
          <w:sz w:val="28"/>
          <w:szCs w:val="28"/>
          <w:u w:val="single"/>
        </w:rPr>
        <w:t>in</w:t>
      </w:r>
      <w:r>
        <w:rPr>
          <w:sz w:val="28"/>
          <w:szCs w:val="28"/>
        </w:rPr>
        <w:t xml:space="preserve"> </w:t>
      </w:r>
      <w:proofErr w:type="spellStart"/>
      <w:r>
        <w:rPr>
          <w:sz w:val="28"/>
          <w:szCs w:val="28"/>
          <w:u w:val="single"/>
        </w:rPr>
        <w:t>limine</w:t>
      </w:r>
      <w:proofErr w:type="spellEnd"/>
      <w:r>
        <w:rPr>
          <w:sz w:val="28"/>
          <w:szCs w:val="28"/>
        </w:rPr>
        <w:t xml:space="preserve">.  This was to the effect that Respondent was barred on account of his failure to respond timeous to the notice of appeal.  Respondent acknowledged the late filing of his response.  However he argued that since he did file a belated response, his tardiness should not be used to non-suit him.  I agree with Respondent.  My position is informed by my interpretation of Rule 19 (1) of the Labour Court Rules S.I. 59/06.  The Rule sets a time limit for the filing of a response but only in the case of a Respondent </w:t>
      </w:r>
    </w:p>
    <w:p w:rsidR="006923C6" w:rsidRDefault="006923C6" w:rsidP="00B4593C">
      <w:pPr>
        <w:spacing w:line="360" w:lineRule="auto"/>
        <w:rPr>
          <w:sz w:val="28"/>
          <w:szCs w:val="28"/>
        </w:rPr>
      </w:pPr>
    </w:p>
    <w:p w:rsidR="006923C6" w:rsidRDefault="006923C6" w:rsidP="006923C6">
      <w:pPr>
        <w:spacing w:after="0" w:line="360" w:lineRule="auto"/>
        <w:rPr>
          <w:sz w:val="28"/>
          <w:szCs w:val="28"/>
        </w:rPr>
      </w:pPr>
      <w:r>
        <w:rPr>
          <w:sz w:val="28"/>
          <w:szCs w:val="28"/>
        </w:rPr>
        <w:t>“</w:t>
      </w:r>
      <w:proofErr w:type="gramStart"/>
      <w:r>
        <w:rPr>
          <w:sz w:val="28"/>
          <w:szCs w:val="28"/>
        </w:rPr>
        <w:t>represented</w:t>
      </w:r>
      <w:proofErr w:type="gramEnd"/>
      <w:r>
        <w:rPr>
          <w:sz w:val="28"/>
          <w:szCs w:val="28"/>
        </w:rPr>
        <w:t xml:space="preserve"> by a </w:t>
      </w:r>
      <w:r>
        <w:rPr>
          <w:sz w:val="28"/>
          <w:szCs w:val="28"/>
          <w:u w:val="single"/>
        </w:rPr>
        <w:t>legal practitioner.</w:t>
      </w:r>
      <w:r w:rsidRPr="006923C6">
        <w:rPr>
          <w:sz w:val="28"/>
          <w:szCs w:val="28"/>
        </w:rPr>
        <w:t>”</w:t>
      </w:r>
      <w:r>
        <w:rPr>
          <w:sz w:val="28"/>
          <w:szCs w:val="28"/>
        </w:rPr>
        <w:t xml:space="preserve">  In this case Respondent was represented by a unionist.  Acc</w:t>
      </w:r>
      <w:r w:rsidR="00330A15">
        <w:rPr>
          <w:sz w:val="28"/>
          <w:szCs w:val="28"/>
        </w:rPr>
        <w:t>ordingly the time limit did not</w:t>
      </w:r>
      <w:r>
        <w:rPr>
          <w:sz w:val="28"/>
          <w:szCs w:val="28"/>
        </w:rPr>
        <w:t xml:space="preserve"> apply.  Appellant then argued that Respondent failed to appeal to the Chief Executive Officer (CEO) before referring the matter to their National Employment Council (NEC).</w:t>
      </w:r>
    </w:p>
    <w:p w:rsidR="006923C6" w:rsidRDefault="006923C6" w:rsidP="006923C6">
      <w:pPr>
        <w:spacing w:after="0" w:line="360" w:lineRule="auto"/>
        <w:rPr>
          <w:sz w:val="28"/>
          <w:szCs w:val="28"/>
        </w:rPr>
      </w:pPr>
      <w:proofErr w:type="gramStart"/>
      <w:r>
        <w:rPr>
          <w:sz w:val="28"/>
          <w:szCs w:val="28"/>
        </w:rPr>
        <w:t>Question</w:t>
      </w:r>
      <w:r w:rsidR="00330A15">
        <w:rPr>
          <w:sz w:val="28"/>
          <w:szCs w:val="28"/>
        </w:rPr>
        <w:t>s</w:t>
      </w:r>
      <w:r>
        <w:rPr>
          <w:sz w:val="28"/>
          <w:szCs w:val="28"/>
        </w:rPr>
        <w:t xml:space="preserve"> as to which body to appeal to do not deal with the merits of a case.</w:t>
      </w:r>
      <w:proofErr w:type="gramEnd"/>
      <w:r>
        <w:rPr>
          <w:sz w:val="28"/>
          <w:szCs w:val="28"/>
        </w:rPr>
        <w:t xml:space="preserve">  Rather they deal with procedure.  In other words, if the Arbitrator wrongly took up the matter, that would be a procedural error which should </w:t>
      </w:r>
      <w:r w:rsidR="00330A15">
        <w:rPr>
          <w:sz w:val="28"/>
          <w:szCs w:val="28"/>
        </w:rPr>
        <w:t>be raised by way of an application for review</w:t>
      </w:r>
      <w:r w:rsidR="00F7138C">
        <w:rPr>
          <w:sz w:val="28"/>
          <w:szCs w:val="28"/>
        </w:rPr>
        <w:t xml:space="preserve">. </w:t>
      </w:r>
      <w:r w:rsidR="00330A15">
        <w:rPr>
          <w:sz w:val="28"/>
          <w:szCs w:val="28"/>
        </w:rPr>
        <w:t xml:space="preserve">Appellant chose to proceed by way of an appeal. </w:t>
      </w:r>
      <w:r w:rsidR="00F7138C">
        <w:rPr>
          <w:sz w:val="28"/>
          <w:szCs w:val="28"/>
        </w:rPr>
        <w:t xml:space="preserve"> Such is restricted to the four (4) corners of the record.  It focuses on the merits of the matter.</w:t>
      </w:r>
    </w:p>
    <w:p w:rsidR="00F7138C" w:rsidRDefault="00F7138C" w:rsidP="006923C6">
      <w:pPr>
        <w:spacing w:after="0" w:line="360" w:lineRule="auto"/>
        <w:rPr>
          <w:sz w:val="28"/>
          <w:szCs w:val="28"/>
        </w:rPr>
      </w:pPr>
    </w:p>
    <w:p w:rsidR="00F7138C" w:rsidRDefault="00F7138C" w:rsidP="006923C6">
      <w:pPr>
        <w:spacing w:after="0" w:line="360" w:lineRule="auto"/>
        <w:rPr>
          <w:sz w:val="28"/>
          <w:szCs w:val="28"/>
        </w:rPr>
      </w:pPr>
      <w:r>
        <w:rPr>
          <w:sz w:val="28"/>
          <w:szCs w:val="28"/>
        </w:rPr>
        <w:t>The dismissal letter dated 6</w:t>
      </w:r>
      <w:r w:rsidRPr="00F7138C">
        <w:rPr>
          <w:sz w:val="28"/>
          <w:szCs w:val="28"/>
          <w:vertAlign w:val="superscript"/>
        </w:rPr>
        <w:t>th</w:t>
      </w:r>
      <w:r>
        <w:rPr>
          <w:sz w:val="28"/>
          <w:szCs w:val="28"/>
        </w:rPr>
        <w:t xml:space="preserve"> July 2010 is filed of record.  It shows that Appellant dismissed Respondent for misconduct as defined under paragraph 5 of </w:t>
      </w:r>
      <w:r w:rsidR="00330A15">
        <w:rPr>
          <w:sz w:val="28"/>
          <w:szCs w:val="28"/>
        </w:rPr>
        <w:t>S</w:t>
      </w:r>
      <w:r>
        <w:rPr>
          <w:sz w:val="28"/>
          <w:szCs w:val="28"/>
        </w:rPr>
        <w:t>ched</w:t>
      </w:r>
      <w:r w:rsidR="00BD0EA4">
        <w:rPr>
          <w:sz w:val="28"/>
          <w:szCs w:val="28"/>
        </w:rPr>
        <w:t>ule 4 to the NEC’s Code of Condu</w:t>
      </w:r>
      <w:r>
        <w:rPr>
          <w:sz w:val="28"/>
          <w:szCs w:val="28"/>
        </w:rPr>
        <w:t>ct.  The paragraph defines the offence as</w:t>
      </w:r>
      <w:r w:rsidR="00330A15">
        <w:rPr>
          <w:sz w:val="28"/>
          <w:szCs w:val="28"/>
        </w:rPr>
        <w:t>,</w:t>
      </w:r>
    </w:p>
    <w:p w:rsidR="00330A15" w:rsidRDefault="00F7138C" w:rsidP="00F7138C">
      <w:pPr>
        <w:spacing w:after="0" w:line="360" w:lineRule="auto"/>
        <w:ind w:left="720"/>
        <w:rPr>
          <w:i/>
          <w:sz w:val="28"/>
          <w:szCs w:val="28"/>
        </w:rPr>
      </w:pPr>
      <w:proofErr w:type="gramStart"/>
      <w:r>
        <w:rPr>
          <w:i/>
          <w:sz w:val="28"/>
          <w:szCs w:val="28"/>
        </w:rPr>
        <w:t xml:space="preserve">“Unauthorised </w:t>
      </w:r>
      <w:r>
        <w:rPr>
          <w:i/>
          <w:sz w:val="28"/>
          <w:szCs w:val="28"/>
          <w:u w:val="single"/>
        </w:rPr>
        <w:t>consumption</w:t>
      </w:r>
      <w:r>
        <w:rPr>
          <w:i/>
          <w:sz w:val="28"/>
          <w:szCs w:val="28"/>
        </w:rPr>
        <w:t xml:space="preserve"> of intoxicating liquor or habit forming drugs.”</w:t>
      </w:r>
      <w:proofErr w:type="gramEnd"/>
      <w:r>
        <w:rPr>
          <w:i/>
          <w:sz w:val="28"/>
          <w:szCs w:val="28"/>
        </w:rPr>
        <w:t xml:space="preserve">  </w:t>
      </w:r>
    </w:p>
    <w:p w:rsidR="0012126E" w:rsidRDefault="00F7138C" w:rsidP="00F7138C">
      <w:pPr>
        <w:spacing w:after="0" w:line="360" w:lineRule="auto"/>
        <w:rPr>
          <w:sz w:val="28"/>
          <w:szCs w:val="28"/>
        </w:rPr>
      </w:pPr>
      <w:r w:rsidRPr="00F7138C">
        <w:rPr>
          <w:sz w:val="28"/>
          <w:szCs w:val="28"/>
        </w:rPr>
        <w:t xml:space="preserve">The evidence relied on by Appellant was the conviction of Respondent by a criminal court for </w:t>
      </w:r>
      <w:r w:rsidRPr="00F7138C">
        <w:rPr>
          <w:sz w:val="28"/>
          <w:szCs w:val="28"/>
          <w:u w:val="single"/>
        </w:rPr>
        <w:t>cultivation</w:t>
      </w:r>
      <w:r w:rsidRPr="00F7138C">
        <w:rPr>
          <w:sz w:val="28"/>
          <w:szCs w:val="28"/>
        </w:rPr>
        <w:t xml:space="preserve"> of</w:t>
      </w:r>
      <w:r w:rsidR="00330A15">
        <w:rPr>
          <w:sz w:val="28"/>
          <w:szCs w:val="28"/>
        </w:rPr>
        <w:t xml:space="preserve"> dagga</w:t>
      </w:r>
      <w:r w:rsidR="00D1514B">
        <w:rPr>
          <w:sz w:val="28"/>
          <w:szCs w:val="28"/>
        </w:rPr>
        <w:t xml:space="preserve"> for which he was </w:t>
      </w:r>
      <w:r w:rsidR="00D1514B" w:rsidRPr="00D1514B">
        <w:rPr>
          <w:sz w:val="28"/>
          <w:szCs w:val="28"/>
          <w:u w:val="single"/>
        </w:rPr>
        <w:t>fined</w:t>
      </w:r>
      <w:r w:rsidR="00330A15">
        <w:rPr>
          <w:sz w:val="28"/>
          <w:szCs w:val="28"/>
        </w:rPr>
        <w:t xml:space="preserve">.  Clearly the consumption of dagga is different from its cultivation.  </w:t>
      </w:r>
      <w:r w:rsidRPr="00F7138C">
        <w:rPr>
          <w:sz w:val="28"/>
          <w:szCs w:val="28"/>
        </w:rPr>
        <w:t xml:space="preserve"> In other words a wrong charge was laid</w:t>
      </w:r>
      <w:r>
        <w:rPr>
          <w:sz w:val="28"/>
          <w:szCs w:val="28"/>
        </w:rPr>
        <w:t xml:space="preserve"> resulting in an incompetent verdict.  </w:t>
      </w:r>
      <w:r w:rsidR="00D1514B">
        <w:rPr>
          <w:sz w:val="28"/>
          <w:szCs w:val="28"/>
        </w:rPr>
        <w:t xml:space="preserve">The </w:t>
      </w:r>
      <w:r>
        <w:rPr>
          <w:sz w:val="28"/>
          <w:szCs w:val="28"/>
        </w:rPr>
        <w:t>Code deal</w:t>
      </w:r>
      <w:r w:rsidR="00D1514B">
        <w:rPr>
          <w:sz w:val="28"/>
          <w:szCs w:val="28"/>
        </w:rPr>
        <w:t>s</w:t>
      </w:r>
      <w:r>
        <w:rPr>
          <w:sz w:val="28"/>
          <w:szCs w:val="28"/>
        </w:rPr>
        <w:t xml:space="preserve"> with </w:t>
      </w:r>
      <w:r w:rsidRPr="00D1514B">
        <w:rPr>
          <w:sz w:val="28"/>
          <w:szCs w:val="28"/>
          <w:u w:val="single"/>
        </w:rPr>
        <w:t xml:space="preserve">criminal </w:t>
      </w:r>
      <w:r w:rsidR="00330A15" w:rsidRPr="00D1514B">
        <w:rPr>
          <w:sz w:val="28"/>
          <w:szCs w:val="28"/>
          <w:u w:val="single"/>
        </w:rPr>
        <w:t>convictions</w:t>
      </w:r>
      <w:r>
        <w:rPr>
          <w:sz w:val="28"/>
          <w:szCs w:val="28"/>
        </w:rPr>
        <w:t xml:space="preserve"> under paragraph 22 of the same Schedule 4.  </w:t>
      </w:r>
      <w:r w:rsidRPr="00BD0EA4">
        <w:rPr>
          <w:sz w:val="28"/>
          <w:szCs w:val="28"/>
          <w:u w:val="single"/>
        </w:rPr>
        <w:t>A conviction</w:t>
      </w:r>
      <w:r>
        <w:rPr>
          <w:sz w:val="28"/>
          <w:szCs w:val="28"/>
        </w:rPr>
        <w:t xml:space="preserve"> </w:t>
      </w:r>
      <w:r w:rsidRPr="00BD0EA4">
        <w:rPr>
          <w:sz w:val="28"/>
          <w:szCs w:val="28"/>
          <w:u w:val="single"/>
        </w:rPr>
        <w:t>resulting in imprisonment</w:t>
      </w:r>
      <w:r>
        <w:rPr>
          <w:sz w:val="28"/>
          <w:szCs w:val="28"/>
        </w:rPr>
        <w:t xml:space="preserve"> is what the</w:t>
      </w:r>
      <w:r w:rsidR="00BD0EA4">
        <w:rPr>
          <w:sz w:val="28"/>
          <w:szCs w:val="28"/>
        </w:rPr>
        <w:t xml:space="preserve"> code </w:t>
      </w:r>
      <w:r w:rsidR="00D1514B">
        <w:rPr>
          <w:sz w:val="28"/>
          <w:szCs w:val="28"/>
        </w:rPr>
        <w:t>defines as</w:t>
      </w:r>
      <w:r w:rsidR="00BD0EA4">
        <w:rPr>
          <w:sz w:val="28"/>
          <w:szCs w:val="28"/>
        </w:rPr>
        <w:t xml:space="preserve"> an</w:t>
      </w:r>
      <w:r>
        <w:rPr>
          <w:sz w:val="28"/>
          <w:szCs w:val="28"/>
        </w:rPr>
        <w:t xml:space="preserve"> offence. </w:t>
      </w:r>
      <w:r w:rsidR="00D1514B">
        <w:rPr>
          <w:sz w:val="28"/>
          <w:szCs w:val="28"/>
        </w:rPr>
        <w:t xml:space="preserve"> A </w:t>
      </w:r>
      <w:proofErr w:type="gramStart"/>
      <w:r w:rsidR="00D1514B">
        <w:rPr>
          <w:sz w:val="28"/>
          <w:szCs w:val="28"/>
        </w:rPr>
        <w:t>Code  is</w:t>
      </w:r>
      <w:proofErr w:type="gramEnd"/>
      <w:r w:rsidR="00D1514B">
        <w:rPr>
          <w:sz w:val="28"/>
          <w:szCs w:val="28"/>
        </w:rPr>
        <w:t xml:space="preserve"> meant to be “ definitive and exhaustive” as per </w:t>
      </w:r>
      <w:proofErr w:type="spellStart"/>
      <w:r w:rsidR="00D1514B">
        <w:rPr>
          <w:sz w:val="28"/>
          <w:szCs w:val="28"/>
        </w:rPr>
        <w:t>Gubbay</w:t>
      </w:r>
      <w:proofErr w:type="spellEnd"/>
      <w:r w:rsidR="00D1514B">
        <w:rPr>
          <w:sz w:val="28"/>
          <w:szCs w:val="28"/>
        </w:rPr>
        <w:t xml:space="preserve"> CJ, as he then was, in the matter of </w:t>
      </w:r>
      <w:r w:rsidR="00D1514B">
        <w:rPr>
          <w:b/>
          <w:sz w:val="28"/>
          <w:szCs w:val="28"/>
        </w:rPr>
        <w:t xml:space="preserve">Delta v </w:t>
      </w:r>
      <w:proofErr w:type="spellStart"/>
      <w:r w:rsidR="00D1514B">
        <w:rPr>
          <w:b/>
          <w:sz w:val="28"/>
          <w:szCs w:val="28"/>
        </w:rPr>
        <w:t>Gwashu</w:t>
      </w:r>
      <w:proofErr w:type="spellEnd"/>
      <w:r w:rsidR="00D1514B">
        <w:rPr>
          <w:sz w:val="28"/>
          <w:szCs w:val="28"/>
        </w:rPr>
        <w:t xml:space="preserve"> SC</w:t>
      </w:r>
      <w:r w:rsidR="00A8209D">
        <w:rPr>
          <w:sz w:val="28"/>
          <w:szCs w:val="28"/>
        </w:rPr>
        <w:t xml:space="preserve"> 96/00</w:t>
      </w:r>
      <w:r>
        <w:rPr>
          <w:sz w:val="28"/>
          <w:szCs w:val="28"/>
        </w:rPr>
        <w:t xml:space="preserve"> Accordingly the Arbitrator was correct </w:t>
      </w:r>
    </w:p>
    <w:p w:rsidR="0012126E" w:rsidRDefault="0012126E" w:rsidP="00F7138C">
      <w:pPr>
        <w:spacing w:after="0" w:line="360" w:lineRule="auto"/>
        <w:rPr>
          <w:sz w:val="28"/>
          <w:szCs w:val="28"/>
        </w:rPr>
      </w:pPr>
    </w:p>
    <w:p w:rsidR="00F7138C" w:rsidRPr="00330A15" w:rsidRDefault="00F7138C" w:rsidP="00F7138C">
      <w:pPr>
        <w:spacing w:after="0" w:line="360" w:lineRule="auto"/>
        <w:rPr>
          <w:i/>
          <w:sz w:val="28"/>
          <w:szCs w:val="28"/>
        </w:rPr>
      </w:pPr>
      <w:bookmarkStart w:id="0" w:name="_GoBack"/>
      <w:bookmarkEnd w:id="0"/>
      <w:proofErr w:type="gramStart"/>
      <w:r>
        <w:rPr>
          <w:sz w:val="28"/>
          <w:szCs w:val="28"/>
        </w:rPr>
        <w:t>in</w:t>
      </w:r>
      <w:proofErr w:type="gramEnd"/>
      <w:r>
        <w:rPr>
          <w:sz w:val="28"/>
          <w:szCs w:val="28"/>
        </w:rPr>
        <w:t xml:space="preserve"> finding</w:t>
      </w:r>
      <w:r w:rsidR="00BD0EA4">
        <w:rPr>
          <w:sz w:val="28"/>
          <w:szCs w:val="28"/>
        </w:rPr>
        <w:t>,</w:t>
      </w:r>
      <w:r>
        <w:rPr>
          <w:sz w:val="28"/>
          <w:szCs w:val="28"/>
        </w:rPr>
        <w:t xml:space="preserve"> as she did</w:t>
      </w:r>
      <w:r w:rsidR="00BD0EA4">
        <w:rPr>
          <w:sz w:val="28"/>
          <w:szCs w:val="28"/>
        </w:rPr>
        <w:t>,</w:t>
      </w:r>
      <w:r>
        <w:rPr>
          <w:sz w:val="28"/>
          <w:szCs w:val="28"/>
        </w:rPr>
        <w:t xml:space="preserve"> that Applicant was not properly charged in terms of the Code.</w:t>
      </w:r>
    </w:p>
    <w:p w:rsidR="00F7138C" w:rsidRDefault="00F7138C" w:rsidP="00F7138C">
      <w:pPr>
        <w:spacing w:after="0" w:line="360" w:lineRule="auto"/>
        <w:rPr>
          <w:sz w:val="28"/>
          <w:szCs w:val="28"/>
        </w:rPr>
      </w:pPr>
    </w:p>
    <w:p w:rsidR="00F7138C" w:rsidRDefault="00F7138C" w:rsidP="00F7138C">
      <w:pPr>
        <w:spacing w:after="0" w:line="360" w:lineRule="auto"/>
        <w:rPr>
          <w:sz w:val="28"/>
          <w:szCs w:val="28"/>
        </w:rPr>
      </w:pPr>
    </w:p>
    <w:p w:rsidR="00F7138C" w:rsidRDefault="00F7138C" w:rsidP="00F7138C">
      <w:pPr>
        <w:spacing w:after="0" w:line="360" w:lineRule="auto"/>
        <w:rPr>
          <w:sz w:val="28"/>
          <w:szCs w:val="28"/>
        </w:rPr>
      </w:pPr>
    </w:p>
    <w:p w:rsidR="00F7138C" w:rsidRDefault="00F7138C" w:rsidP="00F7138C">
      <w:pPr>
        <w:spacing w:after="0" w:line="360" w:lineRule="auto"/>
        <w:rPr>
          <w:sz w:val="28"/>
          <w:szCs w:val="28"/>
        </w:rPr>
      </w:pPr>
    </w:p>
    <w:p w:rsidR="00F7138C" w:rsidRDefault="00F7138C" w:rsidP="00F7138C">
      <w:pPr>
        <w:spacing w:after="0" w:line="360" w:lineRule="auto"/>
        <w:rPr>
          <w:sz w:val="28"/>
          <w:szCs w:val="28"/>
        </w:rPr>
      </w:pPr>
      <w:r>
        <w:rPr>
          <w:sz w:val="28"/>
          <w:szCs w:val="28"/>
        </w:rPr>
        <w:t>Wherefore it is ordered,</w:t>
      </w:r>
    </w:p>
    <w:p w:rsidR="00BD0EA4" w:rsidRDefault="00BD0EA4" w:rsidP="00F7138C">
      <w:pPr>
        <w:spacing w:after="0" w:line="360" w:lineRule="auto"/>
        <w:rPr>
          <w:sz w:val="28"/>
          <w:szCs w:val="28"/>
        </w:rPr>
      </w:pPr>
    </w:p>
    <w:p w:rsidR="00F7138C" w:rsidRDefault="00F7138C" w:rsidP="00F7138C">
      <w:pPr>
        <w:spacing w:after="0" w:line="360" w:lineRule="auto"/>
        <w:rPr>
          <w:sz w:val="28"/>
          <w:szCs w:val="28"/>
        </w:rPr>
      </w:pPr>
    </w:p>
    <w:p w:rsidR="00F7138C" w:rsidRDefault="00F7138C" w:rsidP="00F7138C">
      <w:pPr>
        <w:pStyle w:val="ListParagraph"/>
        <w:numPr>
          <w:ilvl w:val="0"/>
          <w:numId w:val="1"/>
        </w:numPr>
        <w:spacing w:after="0" w:line="360" w:lineRule="auto"/>
        <w:rPr>
          <w:sz w:val="28"/>
          <w:szCs w:val="28"/>
        </w:rPr>
      </w:pPr>
      <w:r>
        <w:rPr>
          <w:sz w:val="28"/>
          <w:szCs w:val="28"/>
        </w:rPr>
        <w:t xml:space="preserve"> The appeal is hereby dismissed; and</w:t>
      </w:r>
    </w:p>
    <w:p w:rsidR="00F7138C" w:rsidRDefault="00F7138C" w:rsidP="00F7138C">
      <w:pPr>
        <w:spacing w:after="0" w:line="360" w:lineRule="auto"/>
        <w:rPr>
          <w:sz w:val="28"/>
          <w:szCs w:val="28"/>
        </w:rPr>
      </w:pPr>
    </w:p>
    <w:p w:rsidR="00F7138C" w:rsidRDefault="00F7138C" w:rsidP="00F7138C">
      <w:pPr>
        <w:spacing w:after="0" w:line="360" w:lineRule="auto"/>
        <w:rPr>
          <w:sz w:val="28"/>
          <w:szCs w:val="28"/>
        </w:rPr>
      </w:pPr>
    </w:p>
    <w:p w:rsidR="00F7138C" w:rsidRPr="00F7138C" w:rsidRDefault="00F7138C" w:rsidP="00F7138C">
      <w:pPr>
        <w:spacing w:after="0" w:line="360" w:lineRule="auto"/>
        <w:rPr>
          <w:sz w:val="28"/>
          <w:szCs w:val="28"/>
        </w:rPr>
      </w:pPr>
    </w:p>
    <w:p w:rsidR="00F7138C" w:rsidRDefault="00F7138C" w:rsidP="00F7138C">
      <w:pPr>
        <w:pStyle w:val="ListParagraph"/>
        <w:numPr>
          <w:ilvl w:val="0"/>
          <w:numId w:val="1"/>
        </w:numPr>
        <w:spacing w:after="0" w:line="360" w:lineRule="auto"/>
        <w:rPr>
          <w:sz w:val="28"/>
          <w:szCs w:val="28"/>
        </w:rPr>
      </w:pPr>
      <w:r>
        <w:rPr>
          <w:sz w:val="28"/>
          <w:szCs w:val="28"/>
        </w:rPr>
        <w:t>Each party shall bear its own costs.</w:t>
      </w:r>
    </w:p>
    <w:p w:rsidR="00F7138C" w:rsidRDefault="00F7138C" w:rsidP="00F7138C">
      <w:pPr>
        <w:spacing w:after="0" w:line="360" w:lineRule="auto"/>
        <w:rPr>
          <w:sz w:val="28"/>
          <w:szCs w:val="28"/>
        </w:rPr>
      </w:pPr>
    </w:p>
    <w:p w:rsidR="00F7138C" w:rsidRDefault="00F7138C" w:rsidP="00F7138C">
      <w:pPr>
        <w:spacing w:after="0" w:line="360" w:lineRule="auto"/>
        <w:rPr>
          <w:sz w:val="28"/>
          <w:szCs w:val="28"/>
        </w:rPr>
      </w:pPr>
    </w:p>
    <w:p w:rsidR="00F7138C" w:rsidRDefault="00F7138C" w:rsidP="00F7138C">
      <w:pPr>
        <w:spacing w:after="0" w:line="360" w:lineRule="auto"/>
        <w:rPr>
          <w:sz w:val="28"/>
          <w:szCs w:val="28"/>
        </w:rPr>
      </w:pPr>
    </w:p>
    <w:p w:rsidR="00F7138C" w:rsidRDefault="00F7138C" w:rsidP="00F7138C">
      <w:pPr>
        <w:spacing w:after="0" w:line="360" w:lineRule="auto"/>
        <w:rPr>
          <w:sz w:val="28"/>
          <w:szCs w:val="28"/>
        </w:rPr>
      </w:pPr>
    </w:p>
    <w:p w:rsidR="00F7138C" w:rsidRDefault="00F7138C" w:rsidP="00F7138C">
      <w:pPr>
        <w:spacing w:after="0" w:line="360" w:lineRule="auto"/>
        <w:rPr>
          <w:sz w:val="28"/>
          <w:szCs w:val="28"/>
        </w:rPr>
      </w:pPr>
    </w:p>
    <w:p w:rsidR="00F7138C" w:rsidRDefault="00F7138C" w:rsidP="00F7138C">
      <w:pPr>
        <w:spacing w:after="0" w:line="360" w:lineRule="auto"/>
        <w:rPr>
          <w:sz w:val="28"/>
          <w:szCs w:val="28"/>
        </w:rPr>
      </w:pPr>
    </w:p>
    <w:p w:rsidR="00F7138C" w:rsidRDefault="00F7138C" w:rsidP="00F7138C">
      <w:pPr>
        <w:spacing w:after="0" w:line="360" w:lineRule="auto"/>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G. MUSARIRI</w:t>
      </w:r>
    </w:p>
    <w:p w:rsidR="00F7138C" w:rsidRPr="00F7138C" w:rsidRDefault="00F7138C" w:rsidP="00F7138C">
      <w:pPr>
        <w:spacing w:after="0" w:line="360" w:lineRule="auto"/>
        <w:rPr>
          <w:b/>
          <w:sz w:val="28"/>
          <w:szCs w:val="28"/>
          <w:u w:val="single"/>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PRESIDENT</w:t>
      </w:r>
    </w:p>
    <w:p w:rsidR="00B4593C" w:rsidRDefault="00B4593C" w:rsidP="00B4593C">
      <w:pPr>
        <w:spacing w:line="360" w:lineRule="auto"/>
        <w:rPr>
          <w:b/>
          <w:sz w:val="28"/>
          <w:szCs w:val="28"/>
        </w:rPr>
      </w:pPr>
    </w:p>
    <w:p w:rsidR="00B4593C" w:rsidRPr="00B4593C" w:rsidRDefault="00B4593C">
      <w:pPr>
        <w:rPr>
          <w:sz w:val="28"/>
          <w:szCs w:val="28"/>
        </w:rPr>
      </w:pPr>
    </w:p>
    <w:sectPr w:rsidR="00B4593C" w:rsidRPr="00B4593C" w:rsidSect="006923C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877" w:rsidRDefault="002D7877" w:rsidP="006923C6">
      <w:pPr>
        <w:spacing w:after="0" w:line="240" w:lineRule="auto"/>
      </w:pPr>
      <w:r>
        <w:separator/>
      </w:r>
    </w:p>
  </w:endnote>
  <w:endnote w:type="continuationSeparator" w:id="0">
    <w:p w:rsidR="002D7877" w:rsidRDefault="002D7877" w:rsidP="0069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244100"/>
      <w:docPartObj>
        <w:docPartGallery w:val="Page Numbers (Bottom of Page)"/>
        <w:docPartUnique/>
      </w:docPartObj>
    </w:sdtPr>
    <w:sdtEndPr>
      <w:rPr>
        <w:noProof/>
      </w:rPr>
    </w:sdtEndPr>
    <w:sdtContent>
      <w:p w:rsidR="006923C6" w:rsidRDefault="006923C6">
        <w:pPr>
          <w:pStyle w:val="Footer"/>
          <w:jc w:val="right"/>
        </w:pPr>
        <w:r>
          <w:fldChar w:fldCharType="begin"/>
        </w:r>
        <w:r>
          <w:instrText xml:space="preserve"> PAGE   \* MERGEFORMAT </w:instrText>
        </w:r>
        <w:r>
          <w:fldChar w:fldCharType="separate"/>
        </w:r>
        <w:r w:rsidR="0012126E">
          <w:rPr>
            <w:noProof/>
          </w:rPr>
          <w:t>3</w:t>
        </w:r>
        <w:r>
          <w:rPr>
            <w:noProof/>
          </w:rPr>
          <w:fldChar w:fldCharType="end"/>
        </w:r>
      </w:p>
    </w:sdtContent>
  </w:sdt>
  <w:p w:rsidR="006923C6" w:rsidRDefault="00692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877" w:rsidRDefault="002D7877" w:rsidP="006923C6">
      <w:pPr>
        <w:spacing w:after="0" w:line="240" w:lineRule="auto"/>
      </w:pPr>
      <w:r>
        <w:separator/>
      </w:r>
    </w:p>
  </w:footnote>
  <w:footnote w:type="continuationSeparator" w:id="0">
    <w:p w:rsidR="002D7877" w:rsidRDefault="002D7877" w:rsidP="00692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3C6" w:rsidRDefault="006923C6" w:rsidP="006923C6">
    <w:pPr>
      <w:ind w:left="5040"/>
      <w:rPr>
        <w:b/>
        <w:sz w:val="28"/>
        <w:szCs w:val="28"/>
      </w:rPr>
    </w:pPr>
    <w:r>
      <w:rPr>
        <w:b/>
        <w:sz w:val="28"/>
        <w:szCs w:val="28"/>
      </w:rPr>
      <w:t>JUDGMENT NO LC/H/143/13</w:t>
    </w:r>
  </w:p>
  <w:p w:rsidR="006923C6" w:rsidRPr="006923C6" w:rsidRDefault="006923C6" w:rsidP="00692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F5B48"/>
    <w:multiLevelType w:val="hybridMultilevel"/>
    <w:tmpl w:val="8654ED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3C"/>
    <w:rsid w:val="0012126E"/>
    <w:rsid w:val="002651AE"/>
    <w:rsid w:val="002D7877"/>
    <w:rsid w:val="00330A15"/>
    <w:rsid w:val="006923C6"/>
    <w:rsid w:val="008928D5"/>
    <w:rsid w:val="00A8209D"/>
    <w:rsid w:val="00B4593C"/>
    <w:rsid w:val="00B459AC"/>
    <w:rsid w:val="00BD0EA4"/>
    <w:rsid w:val="00D1514B"/>
    <w:rsid w:val="00F7138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3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3C6"/>
  </w:style>
  <w:style w:type="paragraph" w:styleId="Footer">
    <w:name w:val="footer"/>
    <w:basedOn w:val="Normal"/>
    <w:link w:val="FooterChar"/>
    <w:uiPriority w:val="99"/>
    <w:unhideWhenUsed/>
    <w:rsid w:val="006923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3C6"/>
  </w:style>
  <w:style w:type="paragraph" w:styleId="ListParagraph">
    <w:name w:val="List Paragraph"/>
    <w:basedOn w:val="Normal"/>
    <w:uiPriority w:val="34"/>
    <w:qFormat/>
    <w:rsid w:val="00F713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3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3C6"/>
  </w:style>
  <w:style w:type="paragraph" w:styleId="Footer">
    <w:name w:val="footer"/>
    <w:basedOn w:val="Normal"/>
    <w:link w:val="FooterChar"/>
    <w:uiPriority w:val="99"/>
    <w:unhideWhenUsed/>
    <w:rsid w:val="006923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3C6"/>
  </w:style>
  <w:style w:type="paragraph" w:styleId="ListParagraph">
    <w:name w:val="List Paragraph"/>
    <w:basedOn w:val="Normal"/>
    <w:uiPriority w:val="34"/>
    <w:qFormat/>
    <w:rsid w:val="00F71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4</cp:revision>
  <cp:lastPrinted>2013-05-03T13:11:00Z</cp:lastPrinted>
  <dcterms:created xsi:type="dcterms:W3CDTF">2013-04-29T07:23:00Z</dcterms:created>
  <dcterms:modified xsi:type="dcterms:W3CDTF">2013-05-03T13:12:00Z</dcterms:modified>
</cp:coreProperties>
</file>