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2CB25" w14:textId="58B0066B" w:rsidR="005029CB" w:rsidRPr="00E236D3" w:rsidRDefault="003A52BB" w:rsidP="00E236D3">
      <w:pPr>
        <w:jc w:val="both"/>
        <w:rPr>
          <w:rFonts w:ascii="Times New Roman" w:hAnsi="Times New Roman" w:cs="Times New Roman"/>
          <w:b/>
          <w:bCs/>
        </w:rPr>
      </w:pPr>
      <w:r w:rsidRPr="00E236D3">
        <w:rPr>
          <w:rFonts w:ascii="Times New Roman" w:hAnsi="Times New Roman" w:cs="Times New Roman"/>
          <w:b/>
          <w:bCs/>
        </w:rPr>
        <w:t>IN THE LABOUR COURT OF ZIMBABWE</w:t>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t>JUDGMENT NO. LC/H//25</w:t>
      </w:r>
    </w:p>
    <w:p w14:paraId="4C9A443F" w14:textId="7A70C2BA" w:rsidR="003A52BB" w:rsidRPr="00E236D3" w:rsidRDefault="003A52BB" w:rsidP="00E236D3">
      <w:pPr>
        <w:jc w:val="both"/>
        <w:rPr>
          <w:rFonts w:ascii="Times New Roman" w:hAnsi="Times New Roman" w:cs="Times New Roman"/>
          <w:b/>
          <w:bCs/>
        </w:rPr>
      </w:pPr>
      <w:r w:rsidRPr="00E236D3">
        <w:rPr>
          <w:rFonts w:ascii="Times New Roman" w:hAnsi="Times New Roman" w:cs="Times New Roman"/>
          <w:b/>
          <w:bCs/>
        </w:rPr>
        <w:t>HELD AT HARARE 8 MAY 2025</w:t>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t>CASE NO. LC/H/142/25</w:t>
      </w:r>
    </w:p>
    <w:p w14:paraId="2A920AA9" w14:textId="77777777" w:rsidR="003A52BB" w:rsidRPr="00E236D3" w:rsidRDefault="003A52BB" w:rsidP="00E236D3">
      <w:pPr>
        <w:jc w:val="both"/>
        <w:rPr>
          <w:rFonts w:ascii="Times New Roman" w:hAnsi="Times New Roman" w:cs="Times New Roman"/>
          <w:b/>
          <w:bCs/>
        </w:rPr>
      </w:pPr>
    </w:p>
    <w:p w14:paraId="53DC82EE" w14:textId="60F90996" w:rsidR="003A52BB" w:rsidRPr="00E236D3" w:rsidRDefault="003A52BB" w:rsidP="00E236D3">
      <w:pPr>
        <w:jc w:val="both"/>
        <w:rPr>
          <w:rFonts w:ascii="Times New Roman" w:hAnsi="Times New Roman" w:cs="Times New Roman"/>
          <w:b/>
          <w:bCs/>
        </w:rPr>
      </w:pPr>
      <w:r w:rsidRPr="00E236D3">
        <w:rPr>
          <w:rFonts w:ascii="Times New Roman" w:hAnsi="Times New Roman" w:cs="Times New Roman"/>
          <w:b/>
          <w:bCs/>
        </w:rPr>
        <w:t>IN THE MATTER BETWEEN:</w:t>
      </w:r>
    </w:p>
    <w:p w14:paraId="6B88A411" w14:textId="77777777" w:rsidR="003A52BB" w:rsidRPr="00E236D3" w:rsidRDefault="003A52BB" w:rsidP="00E236D3">
      <w:pPr>
        <w:jc w:val="both"/>
        <w:rPr>
          <w:rFonts w:ascii="Times New Roman" w:hAnsi="Times New Roman" w:cs="Times New Roman"/>
          <w:b/>
          <w:bCs/>
        </w:rPr>
      </w:pPr>
    </w:p>
    <w:p w14:paraId="668D6186" w14:textId="73F31A13" w:rsidR="003A52BB" w:rsidRPr="00E236D3" w:rsidRDefault="003A52BB" w:rsidP="00E236D3">
      <w:pPr>
        <w:jc w:val="both"/>
        <w:rPr>
          <w:rFonts w:ascii="Times New Roman" w:hAnsi="Times New Roman" w:cs="Times New Roman"/>
          <w:b/>
          <w:bCs/>
        </w:rPr>
      </w:pPr>
      <w:r w:rsidRPr="00E236D3">
        <w:rPr>
          <w:rFonts w:ascii="Times New Roman" w:hAnsi="Times New Roman" w:cs="Times New Roman"/>
          <w:b/>
          <w:bCs/>
        </w:rPr>
        <w:t xml:space="preserve">ZACHARIA GUSHA AND </w:t>
      </w:r>
      <w:proofErr w:type="gramStart"/>
      <w:r w:rsidRPr="00E236D3">
        <w:rPr>
          <w:rFonts w:ascii="Times New Roman" w:hAnsi="Times New Roman" w:cs="Times New Roman"/>
          <w:b/>
          <w:bCs/>
        </w:rPr>
        <w:t>OTHERS</w:t>
      </w:r>
      <w:proofErr w:type="gramEnd"/>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t>APPLICANTS</w:t>
      </w:r>
    </w:p>
    <w:p w14:paraId="05EDDA25" w14:textId="2A7C5C01" w:rsidR="003A52BB" w:rsidRPr="00E236D3" w:rsidRDefault="003A52BB" w:rsidP="00E236D3">
      <w:pPr>
        <w:jc w:val="both"/>
        <w:rPr>
          <w:rFonts w:ascii="Times New Roman" w:hAnsi="Times New Roman" w:cs="Times New Roman"/>
          <w:b/>
          <w:bCs/>
        </w:rPr>
      </w:pPr>
      <w:r w:rsidRPr="00E236D3">
        <w:rPr>
          <w:rFonts w:ascii="Times New Roman" w:hAnsi="Times New Roman" w:cs="Times New Roman"/>
          <w:b/>
          <w:bCs/>
        </w:rPr>
        <w:t>AND</w:t>
      </w:r>
    </w:p>
    <w:p w14:paraId="29FF53DA" w14:textId="6F4C54F8" w:rsidR="003A52BB" w:rsidRPr="00E236D3" w:rsidRDefault="003A52BB" w:rsidP="00E236D3">
      <w:pPr>
        <w:jc w:val="both"/>
        <w:rPr>
          <w:rFonts w:ascii="Times New Roman" w:hAnsi="Times New Roman" w:cs="Times New Roman"/>
          <w:b/>
          <w:bCs/>
        </w:rPr>
      </w:pPr>
      <w:r w:rsidRPr="00E236D3">
        <w:rPr>
          <w:rFonts w:ascii="Times New Roman" w:hAnsi="Times New Roman" w:cs="Times New Roman"/>
          <w:b/>
          <w:bCs/>
        </w:rPr>
        <w:t>DAVID WHITEHEAD TEXTILES</w:t>
      </w:r>
    </w:p>
    <w:p w14:paraId="53A577A4" w14:textId="503C379F" w:rsidR="003A52BB" w:rsidRPr="00E236D3" w:rsidRDefault="003A52BB" w:rsidP="00E236D3">
      <w:pPr>
        <w:jc w:val="both"/>
        <w:rPr>
          <w:rFonts w:ascii="Times New Roman" w:hAnsi="Times New Roman" w:cs="Times New Roman"/>
          <w:b/>
          <w:bCs/>
        </w:rPr>
      </w:pPr>
      <w:r w:rsidRPr="00E236D3">
        <w:rPr>
          <w:rFonts w:ascii="Times New Roman" w:hAnsi="Times New Roman" w:cs="Times New Roman"/>
          <w:b/>
          <w:bCs/>
        </w:rPr>
        <w:t>ZIMBABWE (PRIVATE) LIMITED</w:t>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t>FIRST RESPONDENT</w:t>
      </w:r>
    </w:p>
    <w:p w14:paraId="366A0C29" w14:textId="1E218E41" w:rsidR="003A52BB" w:rsidRPr="00E236D3" w:rsidRDefault="003A52BB" w:rsidP="00E236D3">
      <w:pPr>
        <w:jc w:val="both"/>
        <w:rPr>
          <w:rFonts w:ascii="Times New Roman" w:hAnsi="Times New Roman" w:cs="Times New Roman"/>
          <w:b/>
          <w:bCs/>
        </w:rPr>
      </w:pPr>
      <w:r w:rsidRPr="00E236D3">
        <w:rPr>
          <w:rFonts w:ascii="Times New Roman" w:hAnsi="Times New Roman" w:cs="Times New Roman"/>
          <w:b/>
          <w:bCs/>
        </w:rPr>
        <w:t>MAFA BAMU N.O.</w:t>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t>SECOND RESPONDENT</w:t>
      </w:r>
    </w:p>
    <w:p w14:paraId="26CFDEAB" w14:textId="77777777" w:rsidR="003A52BB" w:rsidRPr="00E236D3" w:rsidRDefault="003A52BB" w:rsidP="00E236D3">
      <w:pPr>
        <w:jc w:val="both"/>
        <w:rPr>
          <w:rFonts w:ascii="Times New Roman" w:hAnsi="Times New Roman" w:cs="Times New Roman"/>
          <w:b/>
          <w:bCs/>
        </w:rPr>
      </w:pPr>
    </w:p>
    <w:p w14:paraId="3F21CEC7" w14:textId="054848C7" w:rsidR="003A52BB" w:rsidRPr="00E236D3" w:rsidRDefault="003A52BB" w:rsidP="00E236D3">
      <w:pPr>
        <w:jc w:val="both"/>
        <w:rPr>
          <w:rFonts w:ascii="Times New Roman" w:hAnsi="Times New Roman" w:cs="Times New Roman"/>
          <w:b/>
          <w:bCs/>
        </w:rPr>
      </w:pPr>
      <w:r w:rsidRPr="00E236D3">
        <w:rPr>
          <w:rFonts w:ascii="Times New Roman" w:hAnsi="Times New Roman" w:cs="Times New Roman"/>
          <w:b/>
          <w:bCs/>
        </w:rPr>
        <w:t>APPLICANTS PRESENT</w:t>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t>ZACHARIA GUSHA</w:t>
      </w:r>
    </w:p>
    <w:p w14:paraId="06F23155" w14:textId="3EB69314" w:rsidR="003A52BB" w:rsidRPr="00E236D3" w:rsidRDefault="003A52BB" w:rsidP="00E236D3">
      <w:pPr>
        <w:jc w:val="both"/>
        <w:rPr>
          <w:rFonts w:ascii="Times New Roman" w:hAnsi="Times New Roman" w:cs="Times New Roman"/>
          <w:b/>
          <w:bCs/>
        </w:rPr>
      </w:pP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t>WILLARD MAGWIRO</w:t>
      </w:r>
    </w:p>
    <w:p w14:paraId="7D45705C" w14:textId="31166AB1" w:rsidR="003A52BB" w:rsidRPr="00E236D3" w:rsidRDefault="003A52BB" w:rsidP="00E236D3">
      <w:pPr>
        <w:jc w:val="both"/>
        <w:rPr>
          <w:rFonts w:ascii="Times New Roman" w:hAnsi="Times New Roman" w:cs="Times New Roman"/>
          <w:b/>
          <w:bCs/>
        </w:rPr>
      </w:pP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t>ALEXANDER CHITOPE</w:t>
      </w:r>
    </w:p>
    <w:p w14:paraId="7C675D29" w14:textId="7F07E0D2" w:rsidR="003A52BB" w:rsidRPr="00E236D3" w:rsidRDefault="003A52BB" w:rsidP="00E236D3">
      <w:pPr>
        <w:jc w:val="both"/>
        <w:rPr>
          <w:rFonts w:ascii="Times New Roman" w:hAnsi="Times New Roman" w:cs="Times New Roman"/>
          <w:b/>
          <w:bCs/>
        </w:rPr>
      </w:pP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t>PARTSON MBERENGWA</w:t>
      </w:r>
    </w:p>
    <w:p w14:paraId="582EB9DD" w14:textId="77777777" w:rsidR="003A52BB" w:rsidRPr="00E236D3" w:rsidRDefault="003A52BB" w:rsidP="00E236D3">
      <w:pPr>
        <w:jc w:val="both"/>
        <w:rPr>
          <w:rFonts w:ascii="Times New Roman" w:hAnsi="Times New Roman" w:cs="Times New Roman"/>
          <w:b/>
          <w:bCs/>
        </w:rPr>
      </w:pPr>
    </w:p>
    <w:p w14:paraId="3F1F68B2" w14:textId="312EBE2E" w:rsidR="003A52BB" w:rsidRPr="00E236D3" w:rsidRDefault="003A52BB" w:rsidP="00E236D3">
      <w:pPr>
        <w:jc w:val="both"/>
        <w:rPr>
          <w:rFonts w:ascii="Times New Roman" w:hAnsi="Times New Roman" w:cs="Times New Roman"/>
          <w:b/>
          <w:bCs/>
        </w:rPr>
      </w:pPr>
      <w:r w:rsidRPr="00E236D3">
        <w:rPr>
          <w:rFonts w:ascii="Times New Roman" w:hAnsi="Times New Roman" w:cs="Times New Roman"/>
          <w:b/>
          <w:bCs/>
        </w:rPr>
        <w:t>FOR FIRST RESPONDENT</w:t>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r>
      <w:r w:rsidRPr="00E236D3">
        <w:rPr>
          <w:rFonts w:ascii="Times New Roman" w:hAnsi="Times New Roman" w:cs="Times New Roman"/>
          <w:b/>
          <w:bCs/>
        </w:rPr>
        <w:tab/>
        <w:t>MR. L. ZINYENGERE</w:t>
      </w:r>
    </w:p>
    <w:p w14:paraId="1DF66FED" w14:textId="09660974" w:rsidR="003A52BB" w:rsidRPr="00E236D3" w:rsidRDefault="003A52BB" w:rsidP="00E236D3">
      <w:pPr>
        <w:jc w:val="both"/>
        <w:rPr>
          <w:rFonts w:ascii="Times New Roman" w:hAnsi="Times New Roman" w:cs="Times New Roman"/>
          <w:b/>
          <w:bCs/>
        </w:rPr>
      </w:pPr>
      <w:r w:rsidRPr="00E236D3">
        <w:rPr>
          <w:rFonts w:ascii="Times New Roman" w:hAnsi="Times New Roman" w:cs="Times New Roman"/>
          <w:b/>
          <w:bCs/>
        </w:rPr>
        <w:t>NO APPEARANCE FOR SECOND RESPONDENT</w:t>
      </w:r>
    </w:p>
    <w:p w14:paraId="118822E7" w14:textId="77777777" w:rsidR="003A52BB" w:rsidRPr="00E236D3" w:rsidRDefault="003A52BB" w:rsidP="00E236D3">
      <w:pPr>
        <w:jc w:val="both"/>
        <w:rPr>
          <w:rFonts w:ascii="Times New Roman" w:hAnsi="Times New Roman" w:cs="Times New Roman"/>
          <w:b/>
          <w:bCs/>
        </w:rPr>
      </w:pPr>
    </w:p>
    <w:p w14:paraId="23971BA4" w14:textId="6EFCDD88" w:rsidR="003A52BB" w:rsidRPr="00E236D3" w:rsidRDefault="003A52BB" w:rsidP="00E236D3">
      <w:pPr>
        <w:jc w:val="both"/>
        <w:rPr>
          <w:rFonts w:ascii="Times New Roman" w:hAnsi="Times New Roman" w:cs="Times New Roman"/>
          <w:b/>
          <w:bCs/>
        </w:rPr>
      </w:pPr>
      <w:r w:rsidRPr="00E236D3">
        <w:rPr>
          <w:rFonts w:ascii="Times New Roman" w:hAnsi="Times New Roman" w:cs="Times New Roman"/>
          <w:b/>
          <w:bCs/>
        </w:rPr>
        <w:t>MURASI J.,</w:t>
      </w:r>
    </w:p>
    <w:p w14:paraId="1F68CAEC" w14:textId="527434B2" w:rsidR="003A52BB" w:rsidRPr="00E236D3" w:rsidRDefault="003A52BB" w:rsidP="00E236D3">
      <w:pPr>
        <w:jc w:val="both"/>
        <w:rPr>
          <w:rFonts w:ascii="Times New Roman" w:hAnsi="Times New Roman" w:cs="Times New Roman"/>
        </w:rPr>
      </w:pPr>
      <w:r w:rsidRPr="00E236D3">
        <w:rPr>
          <w:rFonts w:ascii="Times New Roman" w:hAnsi="Times New Roman" w:cs="Times New Roman"/>
        </w:rPr>
        <w:t xml:space="preserve">This is an application for </w:t>
      </w:r>
      <w:proofErr w:type="gramStart"/>
      <w:r w:rsidRPr="00E236D3">
        <w:rPr>
          <w:rFonts w:ascii="Times New Roman" w:hAnsi="Times New Roman" w:cs="Times New Roman"/>
        </w:rPr>
        <w:t>review of</w:t>
      </w:r>
      <w:proofErr w:type="gramEnd"/>
      <w:r w:rsidRPr="00E236D3">
        <w:rPr>
          <w:rFonts w:ascii="Times New Roman" w:hAnsi="Times New Roman" w:cs="Times New Roman"/>
        </w:rPr>
        <w:t xml:space="preserve"> the decision of Second Respondent. The brief facts are that Applicants were employed by David Whitehead Textiles Limited. Between 2009 and 2015, decisions were made to retrench some of the employees. Issues arose as to what amounts were due to the employees. It is not necessary to recount what transpired later save to state that Applicants’ employer was at one time placed under Judicial Management. Applicants’ matter has been ‘going the rounds’ between themselves and the NEC. The last decision from the NEC is dated 24 </w:t>
      </w:r>
      <w:r w:rsidR="006F48D0" w:rsidRPr="00E236D3">
        <w:rPr>
          <w:rFonts w:ascii="Times New Roman" w:hAnsi="Times New Roman" w:cs="Times New Roman"/>
        </w:rPr>
        <w:t>January</w:t>
      </w:r>
      <w:r w:rsidRPr="00E236D3">
        <w:rPr>
          <w:rFonts w:ascii="Times New Roman" w:hAnsi="Times New Roman" w:cs="Times New Roman"/>
        </w:rPr>
        <w:t xml:space="preserve"> 2025</w:t>
      </w:r>
      <w:r w:rsidR="006F48D0" w:rsidRPr="00E236D3">
        <w:rPr>
          <w:rFonts w:ascii="Times New Roman" w:hAnsi="Times New Roman" w:cs="Times New Roman"/>
        </w:rPr>
        <w:t>. The Applicants had placed the following claims before the Designated Agent:</w:t>
      </w:r>
    </w:p>
    <w:p w14:paraId="13473A32" w14:textId="2E74892F" w:rsidR="006F48D0" w:rsidRPr="00E236D3" w:rsidRDefault="006F48D0" w:rsidP="00E236D3">
      <w:pPr>
        <w:pStyle w:val="ListParagraph"/>
        <w:numPr>
          <w:ilvl w:val="0"/>
          <w:numId w:val="1"/>
        </w:numPr>
        <w:jc w:val="both"/>
        <w:rPr>
          <w:rFonts w:ascii="Times New Roman" w:hAnsi="Times New Roman" w:cs="Times New Roman"/>
        </w:rPr>
      </w:pPr>
      <w:r w:rsidRPr="00E236D3">
        <w:rPr>
          <w:rFonts w:ascii="Times New Roman" w:hAnsi="Times New Roman" w:cs="Times New Roman"/>
        </w:rPr>
        <w:t xml:space="preserve">Unfair </w:t>
      </w:r>
      <w:proofErr w:type="spellStart"/>
      <w:r w:rsidRPr="00E236D3">
        <w:rPr>
          <w:rFonts w:ascii="Times New Roman" w:hAnsi="Times New Roman" w:cs="Times New Roman"/>
        </w:rPr>
        <w:t>labour</w:t>
      </w:r>
      <w:proofErr w:type="spellEnd"/>
      <w:r w:rsidRPr="00E236D3">
        <w:rPr>
          <w:rFonts w:ascii="Times New Roman" w:hAnsi="Times New Roman" w:cs="Times New Roman"/>
        </w:rPr>
        <w:t xml:space="preserve"> practice- section 6 (1) of the </w:t>
      </w:r>
      <w:proofErr w:type="spellStart"/>
      <w:r w:rsidRPr="00E236D3">
        <w:rPr>
          <w:rFonts w:ascii="Times New Roman" w:hAnsi="Times New Roman" w:cs="Times New Roman"/>
        </w:rPr>
        <w:t>Labour</w:t>
      </w:r>
      <w:proofErr w:type="spellEnd"/>
      <w:r w:rsidRPr="00E236D3">
        <w:rPr>
          <w:rFonts w:ascii="Times New Roman" w:hAnsi="Times New Roman" w:cs="Times New Roman"/>
        </w:rPr>
        <w:t xml:space="preserve"> Act.</w:t>
      </w:r>
    </w:p>
    <w:p w14:paraId="1DDDD394" w14:textId="71A42CAE" w:rsidR="006F48D0" w:rsidRPr="00E236D3" w:rsidRDefault="006F48D0" w:rsidP="00E236D3">
      <w:pPr>
        <w:pStyle w:val="ListParagraph"/>
        <w:numPr>
          <w:ilvl w:val="0"/>
          <w:numId w:val="1"/>
        </w:numPr>
        <w:jc w:val="both"/>
        <w:rPr>
          <w:rFonts w:ascii="Times New Roman" w:hAnsi="Times New Roman" w:cs="Times New Roman"/>
        </w:rPr>
      </w:pPr>
      <w:r w:rsidRPr="00E236D3">
        <w:rPr>
          <w:rFonts w:ascii="Times New Roman" w:hAnsi="Times New Roman" w:cs="Times New Roman"/>
        </w:rPr>
        <w:t xml:space="preserve">Unfair </w:t>
      </w:r>
      <w:proofErr w:type="spellStart"/>
      <w:r w:rsidRPr="00E236D3">
        <w:rPr>
          <w:rFonts w:ascii="Times New Roman" w:hAnsi="Times New Roman" w:cs="Times New Roman"/>
        </w:rPr>
        <w:t>labour</w:t>
      </w:r>
      <w:proofErr w:type="spellEnd"/>
      <w:r w:rsidRPr="00E236D3">
        <w:rPr>
          <w:rFonts w:ascii="Times New Roman" w:hAnsi="Times New Roman" w:cs="Times New Roman"/>
        </w:rPr>
        <w:t xml:space="preserve"> practice- section 13 (2) of the </w:t>
      </w:r>
      <w:proofErr w:type="spellStart"/>
      <w:r w:rsidRPr="00E236D3">
        <w:rPr>
          <w:rFonts w:ascii="Times New Roman" w:hAnsi="Times New Roman" w:cs="Times New Roman"/>
        </w:rPr>
        <w:t>Labour</w:t>
      </w:r>
      <w:proofErr w:type="spellEnd"/>
      <w:r w:rsidRPr="00E236D3">
        <w:rPr>
          <w:rFonts w:ascii="Times New Roman" w:hAnsi="Times New Roman" w:cs="Times New Roman"/>
        </w:rPr>
        <w:t xml:space="preserve"> Act, unreasonably withholding wages and terminal benefits due to the employee without the Minister’s permission.</w:t>
      </w:r>
    </w:p>
    <w:p w14:paraId="085ABDA2" w14:textId="09C74F0B" w:rsidR="006F48D0" w:rsidRPr="00E236D3" w:rsidRDefault="006F48D0" w:rsidP="00E236D3">
      <w:pPr>
        <w:pStyle w:val="ListParagraph"/>
        <w:numPr>
          <w:ilvl w:val="0"/>
          <w:numId w:val="1"/>
        </w:numPr>
        <w:jc w:val="both"/>
        <w:rPr>
          <w:rFonts w:ascii="Times New Roman" w:hAnsi="Times New Roman" w:cs="Times New Roman"/>
        </w:rPr>
      </w:pPr>
      <w:r w:rsidRPr="00E236D3">
        <w:rPr>
          <w:rFonts w:ascii="Times New Roman" w:hAnsi="Times New Roman" w:cs="Times New Roman"/>
        </w:rPr>
        <w:lastRenderedPageBreak/>
        <w:t>Non-compliance with a deed of settlement.</w:t>
      </w:r>
    </w:p>
    <w:p w14:paraId="54F3A8C6" w14:textId="248CFEBD" w:rsidR="006F48D0" w:rsidRPr="00E236D3" w:rsidRDefault="006F48D0" w:rsidP="00E236D3">
      <w:pPr>
        <w:pStyle w:val="ListParagraph"/>
        <w:numPr>
          <w:ilvl w:val="0"/>
          <w:numId w:val="1"/>
        </w:numPr>
        <w:jc w:val="both"/>
        <w:rPr>
          <w:rFonts w:ascii="Times New Roman" w:hAnsi="Times New Roman" w:cs="Times New Roman"/>
        </w:rPr>
      </w:pPr>
      <w:r w:rsidRPr="00E236D3">
        <w:rPr>
          <w:rFonts w:ascii="Times New Roman" w:hAnsi="Times New Roman" w:cs="Times New Roman"/>
        </w:rPr>
        <w:t>Non-payment of terminal benefits.</w:t>
      </w:r>
    </w:p>
    <w:p w14:paraId="5EF96B26" w14:textId="75A9AA23" w:rsidR="006F48D0" w:rsidRPr="00E236D3" w:rsidRDefault="006F48D0" w:rsidP="00E236D3">
      <w:pPr>
        <w:jc w:val="both"/>
        <w:rPr>
          <w:rFonts w:ascii="Times New Roman" w:hAnsi="Times New Roman" w:cs="Times New Roman"/>
        </w:rPr>
      </w:pPr>
      <w:r w:rsidRPr="00E236D3">
        <w:rPr>
          <w:rFonts w:ascii="Times New Roman" w:hAnsi="Times New Roman" w:cs="Times New Roman"/>
        </w:rPr>
        <w:t>First Respondent raised certain preliminary points before the Designated Agent whose decision was as follows:</w:t>
      </w:r>
    </w:p>
    <w:p w14:paraId="1C9B38B6" w14:textId="7F0D780F" w:rsidR="006F48D0" w:rsidRPr="00E236D3" w:rsidRDefault="006F48D0" w:rsidP="00E236D3">
      <w:pPr>
        <w:ind w:left="720"/>
        <w:jc w:val="both"/>
        <w:rPr>
          <w:rFonts w:ascii="Times New Roman" w:hAnsi="Times New Roman" w:cs="Times New Roman"/>
        </w:rPr>
      </w:pPr>
      <w:r w:rsidRPr="00E236D3">
        <w:rPr>
          <w:rFonts w:ascii="Times New Roman" w:hAnsi="Times New Roman" w:cs="Times New Roman"/>
        </w:rPr>
        <w:t>“Having carefully assessed submissions by both parties, the Ruling Authority has ruled that he has no jurisdiction to hear a matter that was dealt with before and in the event that Claimants has (have) reservations on that regard, it is also ruled that the matter cannot be determined by this tribunal as it has prescribed.”</w:t>
      </w:r>
    </w:p>
    <w:p w14:paraId="6F124961" w14:textId="01F893F5" w:rsidR="006F48D0" w:rsidRPr="00E236D3" w:rsidRDefault="006F48D0" w:rsidP="00E236D3">
      <w:pPr>
        <w:jc w:val="both"/>
        <w:rPr>
          <w:rFonts w:ascii="Times New Roman" w:hAnsi="Times New Roman" w:cs="Times New Roman"/>
        </w:rPr>
      </w:pPr>
      <w:r w:rsidRPr="00E236D3">
        <w:rPr>
          <w:rFonts w:ascii="Times New Roman" w:hAnsi="Times New Roman" w:cs="Times New Roman"/>
        </w:rPr>
        <w:t>It is the above decision that the Applicants have brought before this Court on review.</w:t>
      </w:r>
    </w:p>
    <w:p w14:paraId="0E9577F7" w14:textId="400C1512" w:rsidR="006F48D0" w:rsidRPr="00E236D3" w:rsidRDefault="006F48D0" w:rsidP="00E236D3">
      <w:pPr>
        <w:jc w:val="both"/>
        <w:rPr>
          <w:rFonts w:ascii="Times New Roman" w:hAnsi="Times New Roman" w:cs="Times New Roman"/>
          <w:b/>
          <w:bCs/>
        </w:rPr>
      </w:pPr>
      <w:r w:rsidRPr="00E236D3">
        <w:rPr>
          <w:rFonts w:ascii="Times New Roman" w:hAnsi="Times New Roman" w:cs="Times New Roman"/>
          <w:b/>
          <w:bCs/>
        </w:rPr>
        <w:t>Preliminary Points</w:t>
      </w:r>
    </w:p>
    <w:p w14:paraId="1FB48655" w14:textId="60BA8758" w:rsidR="006F48D0" w:rsidRPr="00E236D3" w:rsidRDefault="006F48D0" w:rsidP="00E236D3">
      <w:pPr>
        <w:jc w:val="both"/>
        <w:rPr>
          <w:rFonts w:ascii="Times New Roman" w:hAnsi="Times New Roman" w:cs="Times New Roman"/>
        </w:rPr>
      </w:pPr>
      <w:r w:rsidRPr="00E236D3">
        <w:rPr>
          <w:rFonts w:ascii="Times New Roman" w:hAnsi="Times New Roman" w:cs="Times New Roman"/>
          <w:i/>
          <w:iCs/>
        </w:rPr>
        <w:t xml:space="preserve">Mr. </w:t>
      </w:r>
      <w:proofErr w:type="spellStart"/>
      <w:r w:rsidRPr="00E236D3">
        <w:rPr>
          <w:rFonts w:ascii="Times New Roman" w:hAnsi="Times New Roman" w:cs="Times New Roman"/>
          <w:i/>
          <w:iCs/>
        </w:rPr>
        <w:t>Zinyengere</w:t>
      </w:r>
      <w:proofErr w:type="spellEnd"/>
      <w:r w:rsidRPr="00E236D3">
        <w:rPr>
          <w:rFonts w:ascii="Times New Roman" w:hAnsi="Times New Roman" w:cs="Times New Roman"/>
        </w:rPr>
        <w:t xml:space="preserve"> stated that he had preliminary issues to raise. The first was that the Fourth Applicant was now deceased and that in the absence of any Letters of Administration, there could be no representation of the Fourth Applicant.</w:t>
      </w:r>
    </w:p>
    <w:p w14:paraId="57949F1E" w14:textId="23F885AF" w:rsidR="00640777" w:rsidRPr="00E236D3" w:rsidRDefault="006F48D0" w:rsidP="00E236D3">
      <w:pPr>
        <w:jc w:val="both"/>
        <w:rPr>
          <w:rFonts w:ascii="Times New Roman" w:hAnsi="Times New Roman" w:cs="Times New Roman"/>
        </w:rPr>
      </w:pPr>
      <w:r w:rsidRPr="00E236D3">
        <w:rPr>
          <w:rFonts w:ascii="Times New Roman" w:hAnsi="Times New Roman" w:cs="Times New Roman"/>
        </w:rPr>
        <w:t xml:space="preserve">In respect of the second issue, </w:t>
      </w:r>
      <w:r w:rsidRPr="00E236D3">
        <w:rPr>
          <w:rFonts w:ascii="Times New Roman" w:hAnsi="Times New Roman" w:cs="Times New Roman"/>
          <w:i/>
          <w:iCs/>
        </w:rPr>
        <w:t xml:space="preserve">Mr. </w:t>
      </w:r>
      <w:proofErr w:type="spellStart"/>
      <w:r w:rsidRPr="00E236D3">
        <w:rPr>
          <w:rFonts w:ascii="Times New Roman" w:hAnsi="Times New Roman" w:cs="Times New Roman"/>
          <w:i/>
          <w:iCs/>
        </w:rPr>
        <w:t>Zinyengere</w:t>
      </w:r>
      <w:proofErr w:type="spellEnd"/>
      <w:r w:rsidRPr="00E236D3">
        <w:rPr>
          <w:rFonts w:ascii="Times New Roman" w:hAnsi="Times New Roman" w:cs="Times New Roman"/>
        </w:rPr>
        <w:t xml:space="preserve"> stated that the form that was used was not</w:t>
      </w:r>
      <w:r w:rsidR="00640777" w:rsidRPr="00E236D3">
        <w:rPr>
          <w:rFonts w:ascii="Times New Roman" w:hAnsi="Times New Roman" w:cs="Times New Roman"/>
        </w:rPr>
        <w:t xml:space="preserve"> </w:t>
      </w:r>
      <w:proofErr w:type="gramStart"/>
      <w:r w:rsidR="00640777" w:rsidRPr="00E236D3">
        <w:rPr>
          <w:rFonts w:ascii="Times New Roman" w:hAnsi="Times New Roman" w:cs="Times New Roman"/>
        </w:rPr>
        <w:t>the complete</w:t>
      </w:r>
      <w:proofErr w:type="gramEnd"/>
      <w:r w:rsidR="00640777" w:rsidRPr="00E236D3">
        <w:rPr>
          <w:rFonts w:ascii="Times New Roman" w:hAnsi="Times New Roman" w:cs="Times New Roman"/>
        </w:rPr>
        <w:t xml:space="preserve"> Form LC 5. He submitted that Applicants had omitted to include vital contents of the form and that if the Court Rules were to be complied with, the application was therefore clearly defective. He added that a fatally defective Notice could not be cured.</w:t>
      </w:r>
    </w:p>
    <w:p w14:paraId="34E5B10C" w14:textId="600A53C0" w:rsidR="00640777" w:rsidRPr="00E236D3" w:rsidRDefault="00640777" w:rsidP="00E236D3">
      <w:pPr>
        <w:jc w:val="both"/>
        <w:rPr>
          <w:rFonts w:ascii="Times New Roman" w:hAnsi="Times New Roman" w:cs="Times New Roman"/>
        </w:rPr>
      </w:pPr>
      <w:r w:rsidRPr="00E236D3">
        <w:rPr>
          <w:rFonts w:ascii="Times New Roman" w:hAnsi="Times New Roman" w:cs="Times New Roman"/>
        </w:rPr>
        <w:t xml:space="preserve">The third preliminary point related to the citation of the First Respondent. He argued that First Respondent, having been incorporated in 2022, could not be cited as Applicants’ employer. He further submitted that Applicants’ employer existed. He stated that Applicants’ employer was David Whitehead Textiles Limited whilst the first Respondent was known as David Whitehead Textiles Zimbabwe (Private) Limited. He added that the Applicants knew of the fact that First Respondent had been incorporated after the Judicial Manager had relinquished his duties but insisted </w:t>
      </w:r>
      <w:proofErr w:type="gramStart"/>
      <w:r w:rsidRPr="00E236D3">
        <w:rPr>
          <w:rFonts w:ascii="Times New Roman" w:hAnsi="Times New Roman" w:cs="Times New Roman"/>
        </w:rPr>
        <w:t>in</w:t>
      </w:r>
      <w:proofErr w:type="gramEnd"/>
      <w:r w:rsidRPr="00E236D3">
        <w:rPr>
          <w:rFonts w:ascii="Times New Roman" w:hAnsi="Times New Roman" w:cs="Times New Roman"/>
        </w:rPr>
        <w:t xml:space="preserve"> citing the First Respondent with no legal basis.</w:t>
      </w:r>
    </w:p>
    <w:p w14:paraId="1C695314" w14:textId="38E74EF2" w:rsidR="00640777" w:rsidRPr="00E236D3" w:rsidRDefault="00640777" w:rsidP="00E236D3">
      <w:pPr>
        <w:jc w:val="both"/>
        <w:rPr>
          <w:rFonts w:ascii="Times New Roman" w:hAnsi="Times New Roman" w:cs="Times New Roman"/>
        </w:rPr>
      </w:pPr>
      <w:r w:rsidRPr="00E236D3">
        <w:rPr>
          <w:rFonts w:ascii="Times New Roman" w:hAnsi="Times New Roman" w:cs="Times New Roman"/>
        </w:rPr>
        <w:t>As each Applicant was representing himself, the Court gave each of the Applicants to respond to the preliminary issues raised.</w:t>
      </w:r>
    </w:p>
    <w:p w14:paraId="691FF4B1" w14:textId="19A5B366" w:rsidR="00640777" w:rsidRPr="00E236D3" w:rsidRDefault="00640777" w:rsidP="00E236D3">
      <w:pPr>
        <w:jc w:val="both"/>
        <w:rPr>
          <w:rFonts w:ascii="Times New Roman" w:hAnsi="Times New Roman" w:cs="Times New Roman"/>
        </w:rPr>
      </w:pPr>
      <w:r w:rsidRPr="00E236D3">
        <w:rPr>
          <w:rFonts w:ascii="Times New Roman" w:hAnsi="Times New Roman" w:cs="Times New Roman"/>
        </w:rPr>
        <w:t xml:space="preserve">The First Applicant stated that the rules allowed </w:t>
      </w:r>
      <w:proofErr w:type="gramStart"/>
      <w:r w:rsidRPr="00E236D3">
        <w:rPr>
          <w:rFonts w:ascii="Times New Roman" w:hAnsi="Times New Roman" w:cs="Times New Roman"/>
        </w:rPr>
        <w:t>the Form</w:t>
      </w:r>
      <w:proofErr w:type="gramEnd"/>
      <w:r w:rsidRPr="00E236D3">
        <w:rPr>
          <w:rFonts w:ascii="Times New Roman" w:hAnsi="Times New Roman" w:cs="Times New Roman"/>
        </w:rPr>
        <w:t xml:space="preserve"> LC 5 to be modified </w:t>
      </w:r>
      <w:proofErr w:type="gramStart"/>
      <w:r w:rsidRPr="00E236D3">
        <w:rPr>
          <w:rFonts w:ascii="Times New Roman" w:hAnsi="Times New Roman" w:cs="Times New Roman"/>
        </w:rPr>
        <w:t>so as to</w:t>
      </w:r>
      <w:proofErr w:type="gramEnd"/>
      <w:r w:rsidRPr="00E236D3">
        <w:rPr>
          <w:rFonts w:ascii="Times New Roman" w:hAnsi="Times New Roman" w:cs="Times New Roman"/>
        </w:rPr>
        <w:t xml:space="preserve"> bring out the matter which a litigant wanted to present. In that respect, the Applicants had drafted their form to suit their own matter. He conceded that the application had omitted some parts of the Form. As far as the second point was concerned, he argued that the Applicants had cited the correct employer</w:t>
      </w:r>
      <w:r w:rsidR="00920E69" w:rsidRPr="00E236D3">
        <w:rPr>
          <w:rFonts w:ascii="Times New Roman" w:hAnsi="Times New Roman" w:cs="Times New Roman"/>
        </w:rPr>
        <w:t xml:space="preserve"> as the ‘investor’ who had come in was the one who later mutated into the First Respondent. He further argued that First Respondent had taken over from the employer as provided in section 16 of the Act.</w:t>
      </w:r>
    </w:p>
    <w:p w14:paraId="20E02AFC" w14:textId="092BA7A2" w:rsidR="00920E69" w:rsidRPr="00E236D3" w:rsidRDefault="00920E69" w:rsidP="00E236D3">
      <w:pPr>
        <w:jc w:val="both"/>
        <w:rPr>
          <w:rFonts w:ascii="Times New Roman" w:hAnsi="Times New Roman" w:cs="Times New Roman"/>
        </w:rPr>
      </w:pPr>
      <w:r w:rsidRPr="00E236D3">
        <w:rPr>
          <w:rFonts w:ascii="Times New Roman" w:hAnsi="Times New Roman" w:cs="Times New Roman"/>
        </w:rPr>
        <w:t xml:space="preserve">Second Applicant had similar views as expressed by First Applicant. He referred to Clause 38 of an agreement entered during the period of judicial management prior to the birth of the First </w:t>
      </w:r>
      <w:r w:rsidRPr="00E236D3">
        <w:rPr>
          <w:rFonts w:ascii="Times New Roman" w:hAnsi="Times New Roman" w:cs="Times New Roman"/>
        </w:rPr>
        <w:lastRenderedPageBreak/>
        <w:t>Respondent. Asked by the Court whether there was any evidence of a section 16 takeover, he replied in the negative.</w:t>
      </w:r>
    </w:p>
    <w:p w14:paraId="7B54F7C3" w14:textId="14AFF252" w:rsidR="00920E69" w:rsidRPr="00E236D3" w:rsidRDefault="00920E69" w:rsidP="00E236D3">
      <w:pPr>
        <w:jc w:val="both"/>
        <w:rPr>
          <w:rFonts w:ascii="Times New Roman" w:hAnsi="Times New Roman" w:cs="Times New Roman"/>
        </w:rPr>
      </w:pPr>
      <w:r w:rsidRPr="00E236D3">
        <w:rPr>
          <w:rFonts w:ascii="Times New Roman" w:hAnsi="Times New Roman" w:cs="Times New Roman"/>
        </w:rPr>
        <w:t xml:space="preserve">The Fifth Applicant stated that he trusted his colleagues to draft the documents in </w:t>
      </w:r>
      <w:proofErr w:type="gramStart"/>
      <w:r w:rsidRPr="00E236D3">
        <w:rPr>
          <w:rFonts w:ascii="Times New Roman" w:hAnsi="Times New Roman" w:cs="Times New Roman"/>
        </w:rPr>
        <w:t>question</w:t>
      </w:r>
      <w:proofErr w:type="gramEnd"/>
      <w:r w:rsidRPr="00E236D3">
        <w:rPr>
          <w:rFonts w:ascii="Times New Roman" w:hAnsi="Times New Roman" w:cs="Times New Roman"/>
        </w:rPr>
        <w:t xml:space="preserve"> and he would abide by what they stated.</w:t>
      </w:r>
    </w:p>
    <w:p w14:paraId="5E030548" w14:textId="316E11E5" w:rsidR="00920E69" w:rsidRPr="00E236D3" w:rsidRDefault="00920E69" w:rsidP="00E236D3">
      <w:pPr>
        <w:jc w:val="both"/>
        <w:rPr>
          <w:rFonts w:ascii="Times New Roman" w:hAnsi="Times New Roman" w:cs="Times New Roman"/>
        </w:rPr>
      </w:pPr>
      <w:r w:rsidRPr="00E236D3">
        <w:rPr>
          <w:rFonts w:ascii="Times New Roman" w:hAnsi="Times New Roman" w:cs="Times New Roman"/>
        </w:rPr>
        <w:t xml:space="preserve">The Ninth Applicant also held similar views to those of the other Applicants. He added that they were </w:t>
      </w:r>
      <w:r w:rsidR="00E236D3" w:rsidRPr="00E236D3">
        <w:rPr>
          <w:rFonts w:ascii="Times New Roman" w:hAnsi="Times New Roman" w:cs="Times New Roman"/>
        </w:rPr>
        <w:t>laypersons</w:t>
      </w:r>
      <w:r w:rsidRPr="00E236D3">
        <w:rPr>
          <w:rFonts w:ascii="Times New Roman" w:hAnsi="Times New Roman" w:cs="Times New Roman"/>
        </w:rPr>
        <w:t xml:space="preserve"> who did not have any legal </w:t>
      </w:r>
      <w:proofErr w:type="gramStart"/>
      <w:r w:rsidRPr="00E236D3">
        <w:rPr>
          <w:rFonts w:ascii="Times New Roman" w:hAnsi="Times New Roman" w:cs="Times New Roman"/>
        </w:rPr>
        <w:t>knowledge</w:t>
      </w:r>
      <w:proofErr w:type="gramEnd"/>
      <w:r w:rsidRPr="00E236D3">
        <w:rPr>
          <w:rFonts w:ascii="Times New Roman" w:hAnsi="Times New Roman" w:cs="Times New Roman"/>
        </w:rPr>
        <w:t xml:space="preserve"> and the Court should accept the documents as they were. He also submitted that they had sued the correct employer as they believed First Respondent had taken over from their employer.</w:t>
      </w:r>
    </w:p>
    <w:p w14:paraId="245BD62A" w14:textId="1B1FA976" w:rsidR="00920E69" w:rsidRPr="00E236D3" w:rsidRDefault="00920E69" w:rsidP="00E236D3">
      <w:pPr>
        <w:jc w:val="both"/>
        <w:rPr>
          <w:rFonts w:ascii="Times New Roman" w:hAnsi="Times New Roman" w:cs="Times New Roman"/>
          <w:b/>
          <w:bCs/>
        </w:rPr>
      </w:pPr>
      <w:r w:rsidRPr="00E236D3">
        <w:rPr>
          <w:rFonts w:ascii="Times New Roman" w:hAnsi="Times New Roman" w:cs="Times New Roman"/>
          <w:b/>
          <w:bCs/>
        </w:rPr>
        <w:t>ANALYSIS</w:t>
      </w:r>
    </w:p>
    <w:p w14:paraId="3ABD87BA" w14:textId="46B4E772" w:rsidR="00920E69" w:rsidRPr="00E236D3" w:rsidRDefault="009B2350" w:rsidP="00E236D3">
      <w:pPr>
        <w:jc w:val="both"/>
        <w:rPr>
          <w:rFonts w:ascii="Times New Roman" w:hAnsi="Times New Roman" w:cs="Times New Roman"/>
        </w:rPr>
      </w:pPr>
      <w:r w:rsidRPr="00E236D3">
        <w:rPr>
          <w:rFonts w:ascii="Times New Roman" w:hAnsi="Times New Roman" w:cs="Times New Roman"/>
        </w:rPr>
        <w:t xml:space="preserve">A reading of the application for review shows that at the top of the application (page 7), appears the wording “Form LC 5”. Thereafter the citations are given and a paragraph naming the tribunal and date of decision. The Applications proceed to list the grounds for review which are four (4) in number. The next item is </w:t>
      </w:r>
      <w:proofErr w:type="gramStart"/>
      <w:r w:rsidRPr="00E236D3">
        <w:rPr>
          <w:rFonts w:ascii="Times New Roman" w:hAnsi="Times New Roman" w:cs="Times New Roman"/>
        </w:rPr>
        <w:t>the prayer</w:t>
      </w:r>
      <w:proofErr w:type="gramEnd"/>
      <w:r w:rsidRPr="00E236D3">
        <w:rPr>
          <w:rFonts w:ascii="Times New Roman" w:hAnsi="Times New Roman" w:cs="Times New Roman"/>
        </w:rPr>
        <w:t>.</w:t>
      </w:r>
    </w:p>
    <w:p w14:paraId="51F941CD" w14:textId="3933EFE7" w:rsidR="009B2350" w:rsidRPr="00E236D3" w:rsidRDefault="009B2350" w:rsidP="00E236D3">
      <w:pPr>
        <w:jc w:val="both"/>
        <w:rPr>
          <w:rFonts w:ascii="Times New Roman" w:hAnsi="Times New Roman" w:cs="Times New Roman"/>
        </w:rPr>
      </w:pPr>
      <w:r w:rsidRPr="00E236D3">
        <w:rPr>
          <w:rFonts w:ascii="Times New Roman" w:hAnsi="Times New Roman" w:cs="Times New Roman"/>
        </w:rPr>
        <w:t>The following wording is omitted:</w:t>
      </w:r>
    </w:p>
    <w:p w14:paraId="17FE5527" w14:textId="64947A3D" w:rsidR="009B2350" w:rsidRPr="00E236D3" w:rsidRDefault="009B2350" w:rsidP="00E236D3">
      <w:pPr>
        <w:ind w:left="720"/>
        <w:jc w:val="both"/>
        <w:rPr>
          <w:rFonts w:ascii="Times New Roman" w:hAnsi="Times New Roman" w:cs="Times New Roman"/>
        </w:rPr>
      </w:pPr>
      <w:r w:rsidRPr="00E236D3">
        <w:rPr>
          <w:rFonts w:ascii="Times New Roman" w:hAnsi="Times New Roman" w:cs="Times New Roman"/>
        </w:rPr>
        <w:t>“And take notice</w:t>
      </w:r>
      <w:r w:rsidR="009B5C3F" w:rsidRPr="00E236D3">
        <w:rPr>
          <w:rFonts w:ascii="Times New Roman" w:hAnsi="Times New Roman" w:cs="Times New Roman"/>
        </w:rPr>
        <w:t xml:space="preserve"> that the accompanying affidavit shall be used in support of the application.</w:t>
      </w:r>
    </w:p>
    <w:p w14:paraId="561E36BC" w14:textId="2AF19FAB" w:rsidR="009B5C3F" w:rsidRPr="00E236D3" w:rsidRDefault="009B5C3F" w:rsidP="00E236D3">
      <w:pPr>
        <w:ind w:left="720"/>
        <w:jc w:val="both"/>
        <w:rPr>
          <w:rFonts w:ascii="Times New Roman" w:hAnsi="Times New Roman" w:cs="Times New Roman"/>
        </w:rPr>
      </w:pPr>
      <w:r w:rsidRPr="00E236D3">
        <w:rPr>
          <w:rFonts w:ascii="Times New Roman" w:hAnsi="Times New Roman" w:cs="Times New Roman"/>
        </w:rPr>
        <w:t>Further take notice that if you wish to oppose the application you are required to file a Notice of Response together with an opposing affidavit setting out the basis of your opposition within ten (10) working days.”</w:t>
      </w:r>
    </w:p>
    <w:p w14:paraId="6917FC97" w14:textId="7375BD5B" w:rsidR="009B5C3F" w:rsidRPr="00E236D3" w:rsidRDefault="009B5C3F" w:rsidP="00E236D3">
      <w:pPr>
        <w:jc w:val="both"/>
        <w:rPr>
          <w:rFonts w:ascii="Times New Roman" w:hAnsi="Times New Roman" w:cs="Times New Roman"/>
        </w:rPr>
      </w:pPr>
      <w:r w:rsidRPr="00E236D3">
        <w:rPr>
          <w:rFonts w:ascii="Times New Roman" w:hAnsi="Times New Roman" w:cs="Times New Roman"/>
        </w:rPr>
        <w:t xml:space="preserve">The use of the form is mandatory. In this case, the Court observes that the Applicants ‘modified’ the Form by eliminating some essential components. This cannot amount to ‘modification’. The essential components were that an affidavit was being </w:t>
      </w:r>
      <w:r w:rsidR="00811306">
        <w:rPr>
          <w:rFonts w:ascii="Times New Roman" w:hAnsi="Times New Roman" w:cs="Times New Roman"/>
        </w:rPr>
        <w:t xml:space="preserve">relied </w:t>
      </w:r>
      <w:r w:rsidRPr="00E236D3">
        <w:rPr>
          <w:rFonts w:ascii="Times New Roman" w:hAnsi="Times New Roman" w:cs="Times New Roman"/>
        </w:rPr>
        <w:t xml:space="preserve">upon in the application. Secondly, the other essential component dealt with the </w:t>
      </w:r>
      <w:proofErr w:type="gramStart"/>
      <w:r w:rsidRPr="00E236D3">
        <w:rPr>
          <w:rFonts w:ascii="Times New Roman" w:hAnsi="Times New Roman" w:cs="Times New Roman"/>
          <w:i/>
          <w:iCs/>
        </w:rPr>
        <w:t>dies</w:t>
      </w:r>
      <w:proofErr w:type="gramEnd"/>
      <w:r w:rsidRPr="00E236D3">
        <w:rPr>
          <w:rFonts w:ascii="Times New Roman" w:hAnsi="Times New Roman" w:cs="Times New Roman"/>
          <w:i/>
          <w:iCs/>
        </w:rPr>
        <w:t xml:space="preserve"> </w:t>
      </w:r>
      <w:proofErr w:type="spellStart"/>
      <w:r w:rsidRPr="00E236D3">
        <w:rPr>
          <w:rFonts w:ascii="Times New Roman" w:hAnsi="Times New Roman" w:cs="Times New Roman"/>
          <w:i/>
          <w:iCs/>
        </w:rPr>
        <w:t>indiciae</w:t>
      </w:r>
      <w:proofErr w:type="spellEnd"/>
      <w:r w:rsidRPr="00E236D3">
        <w:rPr>
          <w:rFonts w:ascii="Times New Roman" w:hAnsi="Times New Roman" w:cs="Times New Roman"/>
        </w:rPr>
        <w:t xml:space="preserve"> which should be brought to the attention of the other litigant. The other litigant has the right to know when and how he/she is supposed to act. KUDYA JA in </w:t>
      </w:r>
      <w:r w:rsidRPr="00E236D3">
        <w:rPr>
          <w:rFonts w:ascii="Times New Roman" w:hAnsi="Times New Roman" w:cs="Times New Roman"/>
          <w:b/>
          <w:bCs/>
        </w:rPr>
        <w:t>Reverend Clement Nyathi v The Trustees for The Time Being of the Apostolic Faith Mission of Africa and Others</w:t>
      </w:r>
      <w:r w:rsidRPr="00E236D3">
        <w:rPr>
          <w:rFonts w:ascii="Times New Roman" w:hAnsi="Times New Roman" w:cs="Times New Roman"/>
        </w:rPr>
        <w:t xml:space="preserve"> SC 63/22 had occasion to cite GOWORA JA (as she then was)</w:t>
      </w:r>
      <w:r w:rsidR="001F3596" w:rsidRPr="00E236D3">
        <w:rPr>
          <w:rFonts w:ascii="Times New Roman" w:hAnsi="Times New Roman" w:cs="Times New Roman"/>
        </w:rPr>
        <w:t xml:space="preserve"> in </w:t>
      </w:r>
      <w:r w:rsidR="001F3596" w:rsidRPr="00E236D3">
        <w:rPr>
          <w:rFonts w:ascii="Times New Roman" w:hAnsi="Times New Roman" w:cs="Times New Roman"/>
          <w:b/>
          <w:bCs/>
        </w:rPr>
        <w:t>Veritas v Zimbabwe Electoral Commission &amp; Ors</w:t>
      </w:r>
      <w:r w:rsidR="001F3596" w:rsidRPr="00E236D3">
        <w:rPr>
          <w:rFonts w:ascii="Times New Roman" w:hAnsi="Times New Roman" w:cs="Times New Roman"/>
        </w:rPr>
        <w:t xml:space="preserve"> SC 103/20</w:t>
      </w:r>
      <w:r w:rsidRPr="00E236D3">
        <w:rPr>
          <w:rFonts w:ascii="Times New Roman" w:hAnsi="Times New Roman" w:cs="Times New Roman"/>
        </w:rPr>
        <w:t xml:space="preserve"> thus at</w:t>
      </w:r>
      <w:r w:rsidR="001F3596" w:rsidRPr="00E236D3">
        <w:rPr>
          <w:rFonts w:ascii="Times New Roman" w:hAnsi="Times New Roman" w:cs="Times New Roman"/>
        </w:rPr>
        <w:t xml:space="preserve"> page 7 of the cyclostyled judgment:</w:t>
      </w:r>
    </w:p>
    <w:p w14:paraId="6C067E45" w14:textId="06A0F0DC" w:rsidR="001F3596" w:rsidRPr="00E236D3" w:rsidRDefault="001F3596" w:rsidP="00E236D3">
      <w:pPr>
        <w:ind w:left="720"/>
        <w:jc w:val="both"/>
        <w:rPr>
          <w:rFonts w:ascii="Times New Roman" w:hAnsi="Times New Roman" w:cs="Times New Roman"/>
        </w:rPr>
      </w:pPr>
      <w:r w:rsidRPr="00E236D3">
        <w:rPr>
          <w:rFonts w:ascii="Times New Roman" w:hAnsi="Times New Roman" w:cs="Times New Roman"/>
        </w:rPr>
        <w:t>“Contrary to the requirements of Form 29, which are peremptory, there was no attempt to give notice to the respondents of what was required of them to oppose the application</w:t>
      </w:r>
      <w:r w:rsidRPr="00811306">
        <w:rPr>
          <w:rFonts w:ascii="Times New Roman" w:hAnsi="Times New Roman" w:cs="Times New Roman"/>
          <w:u w:val="single"/>
        </w:rPr>
        <w:t xml:space="preserve">. The form excludes those fundamental elements upon which an application is </w:t>
      </w:r>
      <w:proofErr w:type="gramStart"/>
      <w:r w:rsidRPr="00811306">
        <w:rPr>
          <w:rFonts w:ascii="Times New Roman" w:hAnsi="Times New Roman" w:cs="Times New Roman"/>
          <w:u w:val="single"/>
        </w:rPr>
        <w:t>founded</w:t>
      </w:r>
      <w:proofErr w:type="gramEnd"/>
      <w:r w:rsidRPr="00811306">
        <w:rPr>
          <w:rFonts w:ascii="Times New Roman" w:hAnsi="Times New Roman" w:cs="Times New Roman"/>
          <w:u w:val="single"/>
        </w:rPr>
        <w:t xml:space="preserve">, which are material for purposes of giving notice to a respondent of his rights as regards the application. It did not state the </w:t>
      </w:r>
      <w:r w:rsidRPr="00811306">
        <w:rPr>
          <w:rFonts w:ascii="Times New Roman" w:hAnsi="Times New Roman" w:cs="Times New Roman"/>
          <w:i/>
          <w:iCs/>
          <w:u w:val="single"/>
        </w:rPr>
        <w:t xml:space="preserve">dies </w:t>
      </w:r>
      <w:proofErr w:type="spellStart"/>
      <w:r w:rsidRPr="00811306">
        <w:rPr>
          <w:rFonts w:ascii="Times New Roman" w:hAnsi="Times New Roman" w:cs="Times New Roman"/>
          <w:i/>
          <w:iCs/>
          <w:u w:val="single"/>
        </w:rPr>
        <w:t>induciae</w:t>
      </w:r>
      <w:proofErr w:type="spellEnd"/>
      <w:r w:rsidRPr="00811306">
        <w:rPr>
          <w:rFonts w:ascii="Times New Roman" w:hAnsi="Times New Roman" w:cs="Times New Roman"/>
          <w:u w:val="single"/>
        </w:rPr>
        <w:t xml:space="preserve"> operating against the respondent for purposes of mounting any </w:t>
      </w:r>
      <w:proofErr w:type="gramStart"/>
      <w:r w:rsidRPr="00811306">
        <w:rPr>
          <w:rFonts w:ascii="Times New Roman" w:hAnsi="Times New Roman" w:cs="Times New Roman"/>
          <w:u w:val="single"/>
        </w:rPr>
        <w:t>opposition..</w:t>
      </w:r>
      <w:proofErr w:type="gramEnd"/>
      <w:r w:rsidRPr="00811306">
        <w:rPr>
          <w:rFonts w:ascii="Times New Roman" w:hAnsi="Times New Roman" w:cs="Times New Roman"/>
          <w:u w:val="single"/>
        </w:rPr>
        <w:t xml:space="preserve"> I hold that the application is as a result fatally defective.”</w:t>
      </w:r>
    </w:p>
    <w:p w14:paraId="57C4282C" w14:textId="12166436" w:rsidR="001F3596" w:rsidRPr="00E236D3" w:rsidRDefault="001F3596" w:rsidP="00E236D3">
      <w:pPr>
        <w:jc w:val="both"/>
        <w:rPr>
          <w:rFonts w:ascii="Times New Roman" w:hAnsi="Times New Roman" w:cs="Times New Roman"/>
        </w:rPr>
      </w:pPr>
      <w:r w:rsidRPr="00E236D3">
        <w:rPr>
          <w:rFonts w:ascii="Times New Roman" w:hAnsi="Times New Roman" w:cs="Times New Roman"/>
        </w:rPr>
        <w:lastRenderedPageBreak/>
        <w:t>It is my view that there is nothing for this Court to add to the above reasoning which this Court identifies with. As d</w:t>
      </w:r>
      <w:r w:rsidR="00C2765D" w:rsidRPr="00E236D3">
        <w:rPr>
          <w:rFonts w:ascii="Times New Roman" w:hAnsi="Times New Roman" w:cs="Times New Roman"/>
        </w:rPr>
        <w:t xml:space="preserve">etermined by KUDYA JA in the above quoted case the form shows that actions are supposed to be done ‘within’ a certain period of </w:t>
      </w:r>
      <w:proofErr w:type="gramStart"/>
      <w:r w:rsidR="00C2765D" w:rsidRPr="00E236D3">
        <w:rPr>
          <w:rFonts w:ascii="Times New Roman" w:hAnsi="Times New Roman" w:cs="Times New Roman"/>
        </w:rPr>
        <w:t>time</w:t>
      </w:r>
      <w:proofErr w:type="gramEnd"/>
      <w:r w:rsidR="00C2765D" w:rsidRPr="00E236D3">
        <w:rPr>
          <w:rFonts w:ascii="Times New Roman" w:hAnsi="Times New Roman" w:cs="Times New Roman"/>
        </w:rPr>
        <w:t xml:space="preserve"> and this denotes the provision as peremptory. These are some of the omissions made by the Applicants in their ‘modification’ of the Form LC 5.</w:t>
      </w:r>
      <w:r w:rsidR="00E236D3" w:rsidRPr="00E236D3">
        <w:rPr>
          <w:rFonts w:ascii="Times New Roman" w:hAnsi="Times New Roman" w:cs="Times New Roman"/>
        </w:rPr>
        <w:t xml:space="preserve"> The application for review is clearly defective.</w:t>
      </w:r>
    </w:p>
    <w:p w14:paraId="61C94F20" w14:textId="05E51E5B" w:rsidR="00E236D3" w:rsidRPr="00E236D3" w:rsidRDefault="00E236D3" w:rsidP="00E236D3">
      <w:pPr>
        <w:jc w:val="both"/>
        <w:rPr>
          <w:rFonts w:ascii="Times New Roman" w:hAnsi="Times New Roman" w:cs="Times New Roman"/>
        </w:rPr>
      </w:pPr>
      <w:r w:rsidRPr="00E236D3">
        <w:rPr>
          <w:rFonts w:ascii="Times New Roman" w:hAnsi="Times New Roman" w:cs="Times New Roman"/>
        </w:rPr>
        <w:t xml:space="preserve">It is also my considered view that the preliminary point dealt with above is dispositive of the matter and there is no need to deal with the second preliminary point raised by </w:t>
      </w:r>
      <w:r w:rsidRPr="00811306">
        <w:rPr>
          <w:rFonts w:ascii="Times New Roman" w:hAnsi="Times New Roman" w:cs="Times New Roman"/>
          <w:i/>
          <w:iCs/>
        </w:rPr>
        <w:t xml:space="preserve">Mr. </w:t>
      </w:r>
      <w:proofErr w:type="spellStart"/>
      <w:r w:rsidRPr="00811306">
        <w:rPr>
          <w:rFonts w:ascii="Times New Roman" w:hAnsi="Times New Roman" w:cs="Times New Roman"/>
          <w:i/>
          <w:iCs/>
        </w:rPr>
        <w:t>Zinyengere</w:t>
      </w:r>
      <w:proofErr w:type="spellEnd"/>
      <w:r w:rsidRPr="00811306">
        <w:rPr>
          <w:rFonts w:ascii="Times New Roman" w:hAnsi="Times New Roman" w:cs="Times New Roman"/>
          <w:i/>
          <w:iCs/>
        </w:rPr>
        <w:t>.</w:t>
      </w:r>
    </w:p>
    <w:p w14:paraId="55ACF391" w14:textId="728A6B27" w:rsidR="00E236D3" w:rsidRPr="00E236D3" w:rsidRDefault="00E236D3" w:rsidP="00E236D3">
      <w:pPr>
        <w:jc w:val="both"/>
        <w:rPr>
          <w:rFonts w:ascii="Times New Roman" w:hAnsi="Times New Roman" w:cs="Times New Roman"/>
        </w:rPr>
      </w:pPr>
      <w:r w:rsidRPr="00E236D3">
        <w:rPr>
          <w:rFonts w:ascii="Times New Roman" w:hAnsi="Times New Roman" w:cs="Times New Roman"/>
        </w:rPr>
        <w:t xml:space="preserve">Whilst </w:t>
      </w:r>
      <w:r w:rsidRPr="00811306">
        <w:rPr>
          <w:rFonts w:ascii="Times New Roman" w:hAnsi="Times New Roman" w:cs="Times New Roman"/>
          <w:i/>
          <w:iCs/>
        </w:rPr>
        <w:t xml:space="preserve">Mr. </w:t>
      </w:r>
      <w:proofErr w:type="spellStart"/>
      <w:r w:rsidRPr="00811306">
        <w:rPr>
          <w:rFonts w:ascii="Times New Roman" w:hAnsi="Times New Roman" w:cs="Times New Roman"/>
          <w:i/>
          <w:iCs/>
        </w:rPr>
        <w:t>Zinyengere</w:t>
      </w:r>
      <w:proofErr w:type="spellEnd"/>
      <w:r w:rsidRPr="00E236D3">
        <w:rPr>
          <w:rFonts w:ascii="Times New Roman" w:hAnsi="Times New Roman" w:cs="Times New Roman"/>
        </w:rPr>
        <w:t xml:space="preserve"> prayed for costs, it is my view that the Applicants may not be in any position to meet any costs in their present circumstances. This however should not be a </w:t>
      </w:r>
      <w:r w:rsidRPr="00E236D3">
        <w:rPr>
          <w:rFonts w:ascii="Times New Roman" w:hAnsi="Times New Roman" w:cs="Times New Roman"/>
          <w:i/>
          <w:iCs/>
        </w:rPr>
        <w:t>carte blanche</w:t>
      </w:r>
      <w:r w:rsidRPr="00E236D3">
        <w:rPr>
          <w:rFonts w:ascii="Times New Roman" w:hAnsi="Times New Roman" w:cs="Times New Roman"/>
        </w:rPr>
        <w:t xml:space="preserve"> to the Applicants to lodge any and every application in the circumstances. Litigation </w:t>
      </w:r>
      <w:proofErr w:type="gramStart"/>
      <w:r w:rsidRPr="00E236D3">
        <w:rPr>
          <w:rFonts w:ascii="Times New Roman" w:hAnsi="Times New Roman" w:cs="Times New Roman"/>
        </w:rPr>
        <w:t>has to</w:t>
      </w:r>
      <w:proofErr w:type="gramEnd"/>
      <w:r w:rsidRPr="00E236D3">
        <w:rPr>
          <w:rFonts w:ascii="Times New Roman" w:hAnsi="Times New Roman" w:cs="Times New Roman"/>
        </w:rPr>
        <w:t xml:space="preserve"> be purposeful.</w:t>
      </w:r>
    </w:p>
    <w:p w14:paraId="04DD7854" w14:textId="0F34EFE4" w:rsidR="00E236D3" w:rsidRPr="00E236D3" w:rsidRDefault="00E236D3" w:rsidP="00E236D3">
      <w:pPr>
        <w:jc w:val="both"/>
        <w:rPr>
          <w:rFonts w:ascii="Times New Roman" w:hAnsi="Times New Roman" w:cs="Times New Roman"/>
        </w:rPr>
      </w:pPr>
      <w:r w:rsidRPr="00E236D3">
        <w:rPr>
          <w:rFonts w:ascii="Times New Roman" w:hAnsi="Times New Roman" w:cs="Times New Roman"/>
        </w:rPr>
        <w:t>In the result, the Court makes the following Order.</w:t>
      </w:r>
    </w:p>
    <w:p w14:paraId="452459DF" w14:textId="31A5300B" w:rsidR="00E236D3" w:rsidRPr="00E236D3" w:rsidRDefault="00E236D3" w:rsidP="00E236D3">
      <w:pPr>
        <w:pStyle w:val="ListParagraph"/>
        <w:numPr>
          <w:ilvl w:val="0"/>
          <w:numId w:val="2"/>
        </w:numPr>
        <w:jc w:val="both"/>
        <w:rPr>
          <w:rFonts w:ascii="Times New Roman" w:hAnsi="Times New Roman" w:cs="Times New Roman"/>
        </w:rPr>
      </w:pPr>
      <w:r w:rsidRPr="00E236D3">
        <w:rPr>
          <w:rFonts w:ascii="Times New Roman" w:hAnsi="Times New Roman" w:cs="Times New Roman"/>
        </w:rPr>
        <w:t>The first preliminary point is hereby upheld.</w:t>
      </w:r>
    </w:p>
    <w:p w14:paraId="2F3F7F70" w14:textId="405FAE0E" w:rsidR="00E236D3" w:rsidRPr="00E236D3" w:rsidRDefault="00E236D3" w:rsidP="00E236D3">
      <w:pPr>
        <w:pStyle w:val="ListParagraph"/>
        <w:numPr>
          <w:ilvl w:val="0"/>
          <w:numId w:val="2"/>
        </w:numPr>
        <w:jc w:val="both"/>
        <w:rPr>
          <w:rFonts w:ascii="Times New Roman" w:hAnsi="Times New Roman" w:cs="Times New Roman"/>
        </w:rPr>
      </w:pPr>
      <w:r w:rsidRPr="00E236D3">
        <w:rPr>
          <w:rFonts w:ascii="Times New Roman" w:hAnsi="Times New Roman" w:cs="Times New Roman"/>
        </w:rPr>
        <w:t>The application for review is hereby struck of the roll by reason of a defective application.</w:t>
      </w:r>
    </w:p>
    <w:p w14:paraId="2EA58C3B" w14:textId="0944AA01" w:rsidR="00E236D3" w:rsidRPr="00E236D3" w:rsidRDefault="00E236D3" w:rsidP="00E236D3">
      <w:pPr>
        <w:pStyle w:val="ListParagraph"/>
        <w:numPr>
          <w:ilvl w:val="0"/>
          <w:numId w:val="2"/>
        </w:numPr>
        <w:jc w:val="both"/>
        <w:rPr>
          <w:rFonts w:ascii="Times New Roman" w:hAnsi="Times New Roman" w:cs="Times New Roman"/>
        </w:rPr>
      </w:pPr>
      <w:r w:rsidRPr="00E236D3">
        <w:rPr>
          <w:rFonts w:ascii="Times New Roman" w:hAnsi="Times New Roman" w:cs="Times New Roman"/>
        </w:rPr>
        <w:t>There is no order as to costs.</w:t>
      </w:r>
    </w:p>
    <w:p w14:paraId="26736D87" w14:textId="77777777" w:rsidR="00E236D3" w:rsidRPr="00E236D3" w:rsidRDefault="00E236D3" w:rsidP="00E236D3">
      <w:pPr>
        <w:jc w:val="both"/>
        <w:rPr>
          <w:rFonts w:ascii="Times New Roman" w:hAnsi="Times New Roman" w:cs="Times New Roman"/>
        </w:rPr>
      </w:pPr>
    </w:p>
    <w:p w14:paraId="3EBFE238" w14:textId="77777777" w:rsidR="00E236D3" w:rsidRPr="00E236D3" w:rsidRDefault="00E236D3" w:rsidP="00E236D3">
      <w:pPr>
        <w:jc w:val="both"/>
        <w:rPr>
          <w:rFonts w:ascii="Times New Roman" w:hAnsi="Times New Roman" w:cs="Times New Roman"/>
        </w:rPr>
      </w:pPr>
    </w:p>
    <w:p w14:paraId="26F783F0" w14:textId="77777777" w:rsidR="00E236D3" w:rsidRPr="00E236D3" w:rsidRDefault="00E236D3" w:rsidP="00E236D3">
      <w:pPr>
        <w:jc w:val="both"/>
        <w:rPr>
          <w:rFonts w:ascii="Times New Roman" w:hAnsi="Times New Roman" w:cs="Times New Roman"/>
        </w:rPr>
      </w:pPr>
    </w:p>
    <w:p w14:paraId="463F66E1" w14:textId="77777777" w:rsidR="00E236D3" w:rsidRPr="00E236D3" w:rsidRDefault="00E236D3" w:rsidP="00E236D3">
      <w:pPr>
        <w:jc w:val="both"/>
        <w:rPr>
          <w:rFonts w:ascii="Times New Roman" w:hAnsi="Times New Roman" w:cs="Times New Roman"/>
        </w:rPr>
      </w:pPr>
    </w:p>
    <w:p w14:paraId="72EE21D1" w14:textId="447B0383" w:rsidR="00E236D3" w:rsidRPr="00E236D3" w:rsidRDefault="00E236D3" w:rsidP="00E236D3">
      <w:pPr>
        <w:jc w:val="both"/>
        <w:rPr>
          <w:rFonts w:ascii="Times New Roman" w:hAnsi="Times New Roman" w:cs="Times New Roman"/>
        </w:rPr>
      </w:pPr>
      <w:proofErr w:type="spellStart"/>
      <w:r w:rsidRPr="00E236D3">
        <w:rPr>
          <w:rFonts w:ascii="Times New Roman" w:hAnsi="Times New Roman" w:cs="Times New Roman"/>
        </w:rPr>
        <w:t>Zinyengere</w:t>
      </w:r>
      <w:proofErr w:type="spellEnd"/>
      <w:r w:rsidRPr="00E236D3">
        <w:rPr>
          <w:rFonts w:ascii="Times New Roman" w:hAnsi="Times New Roman" w:cs="Times New Roman"/>
        </w:rPr>
        <w:t xml:space="preserve"> </w:t>
      </w:r>
      <w:proofErr w:type="spellStart"/>
      <w:r w:rsidRPr="00E236D3">
        <w:rPr>
          <w:rFonts w:ascii="Times New Roman" w:hAnsi="Times New Roman" w:cs="Times New Roman"/>
        </w:rPr>
        <w:t>Rupapa</w:t>
      </w:r>
      <w:proofErr w:type="spellEnd"/>
      <w:r w:rsidRPr="00E236D3">
        <w:rPr>
          <w:rFonts w:ascii="Times New Roman" w:hAnsi="Times New Roman" w:cs="Times New Roman"/>
        </w:rPr>
        <w:t xml:space="preserve"> Legal Practitioners</w:t>
      </w:r>
      <w:proofErr w:type="gramStart"/>
      <w:r w:rsidRPr="00E236D3">
        <w:rPr>
          <w:rFonts w:ascii="Times New Roman" w:hAnsi="Times New Roman" w:cs="Times New Roman"/>
        </w:rPr>
        <w:t>-</w:t>
      </w:r>
      <w:r w:rsidRPr="00E236D3">
        <w:rPr>
          <w:rFonts w:ascii="Times New Roman" w:hAnsi="Times New Roman" w:cs="Times New Roman"/>
        </w:rPr>
        <w:tab/>
      </w:r>
      <w:r w:rsidRPr="00E236D3">
        <w:rPr>
          <w:rFonts w:ascii="Times New Roman" w:hAnsi="Times New Roman" w:cs="Times New Roman"/>
        </w:rPr>
        <w:tab/>
        <w:t>First</w:t>
      </w:r>
      <w:proofErr w:type="gramEnd"/>
      <w:r w:rsidRPr="00E236D3">
        <w:rPr>
          <w:rFonts w:ascii="Times New Roman" w:hAnsi="Times New Roman" w:cs="Times New Roman"/>
        </w:rPr>
        <w:t xml:space="preserve"> Respondent’s legal practitioners.</w:t>
      </w:r>
    </w:p>
    <w:p w14:paraId="6885122C" w14:textId="77777777" w:rsidR="00920E69" w:rsidRDefault="00920E69" w:rsidP="006F48D0"/>
    <w:sectPr w:rsidR="00920E6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F9342" w14:textId="77777777" w:rsidR="0097408E" w:rsidRDefault="0097408E" w:rsidP="006E3FB3">
      <w:pPr>
        <w:spacing w:after="0" w:line="240" w:lineRule="auto"/>
      </w:pPr>
      <w:r>
        <w:separator/>
      </w:r>
    </w:p>
  </w:endnote>
  <w:endnote w:type="continuationSeparator" w:id="0">
    <w:p w14:paraId="2F729102" w14:textId="77777777" w:rsidR="0097408E" w:rsidRDefault="0097408E" w:rsidP="006E3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91C73" w14:textId="77777777" w:rsidR="0097408E" w:rsidRDefault="0097408E" w:rsidP="006E3FB3">
      <w:pPr>
        <w:spacing w:after="0" w:line="240" w:lineRule="auto"/>
      </w:pPr>
      <w:r>
        <w:separator/>
      </w:r>
    </w:p>
  </w:footnote>
  <w:footnote w:type="continuationSeparator" w:id="0">
    <w:p w14:paraId="65CA468B" w14:textId="77777777" w:rsidR="0097408E" w:rsidRDefault="0097408E" w:rsidP="006E3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861525"/>
      <w:docPartObj>
        <w:docPartGallery w:val="Page Numbers (Top of Page)"/>
        <w:docPartUnique/>
      </w:docPartObj>
    </w:sdtPr>
    <w:sdtEndPr>
      <w:rPr>
        <w:noProof/>
      </w:rPr>
    </w:sdtEndPr>
    <w:sdtContent>
      <w:p w14:paraId="3BB8491D" w14:textId="70F75E85" w:rsidR="006E3FB3" w:rsidRDefault="006E3FB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6013533" w14:textId="77777777" w:rsidR="006E3FB3" w:rsidRDefault="006E3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561DC"/>
    <w:multiLevelType w:val="hybridMultilevel"/>
    <w:tmpl w:val="D402D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E27CBB"/>
    <w:multiLevelType w:val="hybridMultilevel"/>
    <w:tmpl w:val="1012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5721282">
    <w:abstractNumId w:val="1"/>
  </w:num>
  <w:num w:numId="2" w16cid:durableId="2129660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BB"/>
    <w:rsid w:val="00193639"/>
    <w:rsid w:val="001F3596"/>
    <w:rsid w:val="00301B85"/>
    <w:rsid w:val="003A52BB"/>
    <w:rsid w:val="005029CB"/>
    <w:rsid w:val="0053145D"/>
    <w:rsid w:val="0054333A"/>
    <w:rsid w:val="006046C5"/>
    <w:rsid w:val="00640777"/>
    <w:rsid w:val="006E3FB3"/>
    <w:rsid w:val="006F48D0"/>
    <w:rsid w:val="00811306"/>
    <w:rsid w:val="008342B5"/>
    <w:rsid w:val="00920E69"/>
    <w:rsid w:val="0097408E"/>
    <w:rsid w:val="00985D15"/>
    <w:rsid w:val="009B2350"/>
    <w:rsid w:val="009B5C3F"/>
    <w:rsid w:val="00AF57AF"/>
    <w:rsid w:val="00C2765D"/>
    <w:rsid w:val="00C33F27"/>
    <w:rsid w:val="00CD63FE"/>
    <w:rsid w:val="00D15E56"/>
    <w:rsid w:val="00E23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08B20"/>
  <w15:chartTrackingRefBased/>
  <w15:docId w15:val="{78526B04-E1D0-4D99-8DFB-B77ABAB3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2BB"/>
    <w:rPr>
      <w:rFonts w:eastAsiaTheme="majorEastAsia" w:cstheme="majorBidi"/>
      <w:color w:val="272727" w:themeColor="text1" w:themeTint="D8"/>
    </w:rPr>
  </w:style>
  <w:style w:type="paragraph" w:styleId="Title">
    <w:name w:val="Title"/>
    <w:basedOn w:val="Normal"/>
    <w:next w:val="Normal"/>
    <w:link w:val="TitleChar"/>
    <w:uiPriority w:val="10"/>
    <w:qFormat/>
    <w:rsid w:val="003A5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2BB"/>
    <w:pPr>
      <w:spacing w:before="160"/>
      <w:jc w:val="center"/>
    </w:pPr>
    <w:rPr>
      <w:i/>
      <w:iCs/>
      <w:color w:val="404040" w:themeColor="text1" w:themeTint="BF"/>
    </w:rPr>
  </w:style>
  <w:style w:type="character" w:customStyle="1" w:styleId="QuoteChar">
    <w:name w:val="Quote Char"/>
    <w:basedOn w:val="DefaultParagraphFont"/>
    <w:link w:val="Quote"/>
    <w:uiPriority w:val="29"/>
    <w:rsid w:val="003A52BB"/>
    <w:rPr>
      <w:i/>
      <w:iCs/>
      <w:color w:val="404040" w:themeColor="text1" w:themeTint="BF"/>
    </w:rPr>
  </w:style>
  <w:style w:type="paragraph" w:styleId="ListParagraph">
    <w:name w:val="List Paragraph"/>
    <w:basedOn w:val="Normal"/>
    <w:uiPriority w:val="34"/>
    <w:qFormat/>
    <w:rsid w:val="003A52BB"/>
    <w:pPr>
      <w:ind w:left="720"/>
      <w:contextualSpacing/>
    </w:pPr>
  </w:style>
  <w:style w:type="character" w:styleId="IntenseEmphasis">
    <w:name w:val="Intense Emphasis"/>
    <w:basedOn w:val="DefaultParagraphFont"/>
    <w:uiPriority w:val="21"/>
    <w:qFormat/>
    <w:rsid w:val="003A52BB"/>
    <w:rPr>
      <w:i/>
      <w:iCs/>
      <w:color w:val="0F4761" w:themeColor="accent1" w:themeShade="BF"/>
    </w:rPr>
  </w:style>
  <w:style w:type="paragraph" w:styleId="IntenseQuote">
    <w:name w:val="Intense Quote"/>
    <w:basedOn w:val="Normal"/>
    <w:next w:val="Normal"/>
    <w:link w:val="IntenseQuoteChar"/>
    <w:uiPriority w:val="30"/>
    <w:qFormat/>
    <w:rsid w:val="003A5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2BB"/>
    <w:rPr>
      <w:i/>
      <w:iCs/>
      <w:color w:val="0F4761" w:themeColor="accent1" w:themeShade="BF"/>
    </w:rPr>
  </w:style>
  <w:style w:type="character" w:styleId="IntenseReference">
    <w:name w:val="Intense Reference"/>
    <w:basedOn w:val="DefaultParagraphFont"/>
    <w:uiPriority w:val="32"/>
    <w:qFormat/>
    <w:rsid w:val="003A52BB"/>
    <w:rPr>
      <w:b/>
      <w:bCs/>
      <w:smallCaps/>
      <w:color w:val="0F4761" w:themeColor="accent1" w:themeShade="BF"/>
      <w:spacing w:val="5"/>
    </w:rPr>
  </w:style>
  <w:style w:type="paragraph" w:styleId="Header">
    <w:name w:val="header"/>
    <w:basedOn w:val="Normal"/>
    <w:link w:val="HeaderChar"/>
    <w:uiPriority w:val="99"/>
    <w:unhideWhenUsed/>
    <w:rsid w:val="006E3F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FB3"/>
  </w:style>
  <w:style w:type="paragraph" w:styleId="Footer">
    <w:name w:val="footer"/>
    <w:basedOn w:val="Normal"/>
    <w:link w:val="FooterChar"/>
    <w:uiPriority w:val="99"/>
    <w:unhideWhenUsed/>
    <w:rsid w:val="006E3F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Murasi J</dc:creator>
  <cp:keywords/>
  <dc:description/>
  <cp:lastModifiedBy>Ophiliah Tokowoyo</cp:lastModifiedBy>
  <cp:revision>2</cp:revision>
  <cp:lastPrinted>2025-05-08T13:35:00Z</cp:lastPrinted>
  <dcterms:created xsi:type="dcterms:W3CDTF">2025-05-23T14:09:00Z</dcterms:created>
  <dcterms:modified xsi:type="dcterms:W3CDTF">2025-05-23T14:09:00Z</dcterms:modified>
</cp:coreProperties>
</file>