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66" w:rsidRDefault="002D2966" w:rsidP="00CF7B02">
      <w:pPr>
        <w:spacing w:after="0" w:line="240" w:lineRule="auto"/>
        <w:jc w:val="both"/>
        <w:rPr>
          <w:rFonts w:ascii="Times New Roman" w:hAnsi="Times New Roman" w:cs="Times New Roman"/>
          <w:sz w:val="24"/>
          <w:szCs w:val="24"/>
        </w:rPr>
      </w:pPr>
      <w:bookmarkStart w:id="0" w:name="_GoBack"/>
      <w:bookmarkEnd w:id="0"/>
    </w:p>
    <w:p w:rsidR="002D2966" w:rsidRDefault="002D2966" w:rsidP="00CF7B02">
      <w:pPr>
        <w:spacing w:after="0" w:line="240" w:lineRule="auto"/>
        <w:jc w:val="both"/>
        <w:rPr>
          <w:rFonts w:ascii="Times New Roman" w:hAnsi="Times New Roman" w:cs="Times New Roman"/>
          <w:sz w:val="24"/>
          <w:szCs w:val="24"/>
        </w:rPr>
      </w:pPr>
    </w:p>
    <w:p w:rsidR="00747CD2" w:rsidRDefault="00547F63"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ZUVA PETROLEUM TWO (PRIVATE)</w:t>
      </w:r>
      <w:r w:rsidR="00222930">
        <w:rPr>
          <w:rFonts w:ascii="Times New Roman" w:hAnsi="Times New Roman" w:cs="Times New Roman"/>
          <w:sz w:val="24"/>
          <w:szCs w:val="24"/>
        </w:rPr>
        <w:t xml:space="preserve"> LIMITED</w:t>
      </w:r>
    </w:p>
    <w:p w:rsidR="00547F63" w:rsidRDefault="00547F63"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(formerly Shell Zimbabwe (</w:t>
      </w:r>
      <w:r w:rsidR="00591574">
        <w:rPr>
          <w:rFonts w:ascii="Times New Roman" w:hAnsi="Times New Roman" w:cs="Times New Roman"/>
          <w:sz w:val="24"/>
          <w:szCs w:val="24"/>
        </w:rPr>
        <w:t>Private) Limited</w:t>
      </w:r>
      <w:r w:rsidR="00C90BF2">
        <w:rPr>
          <w:rFonts w:ascii="Times New Roman" w:hAnsi="Times New Roman" w:cs="Times New Roman"/>
          <w:sz w:val="24"/>
          <w:szCs w:val="24"/>
        </w:rPr>
        <w:t>)</w:t>
      </w:r>
    </w:p>
    <w:p w:rsidR="00141422" w:rsidRPr="00141422" w:rsidRDefault="00141422" w:rsidP="00CF7B02">
      <w:pPr>
        <w:spacing w:after="0" w:line="240" w:lineRule="auto"/>
        <w:jc w:val="both"/>
        <w:rPr>
          <w:rFonts w:ascii="Times New Roman" w:hAnsi="Times New Roman" w:cs="Times New Roman"/>
          <w:sz w:val="6"/>
          <w:szCs w:val="6"/>
        </w:rPr>
      </w:pPr>
    </w:p>
    <w:p w:rsidR="00CF7B02" w:rsidRDefault="008810DB"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C7929" w:rsidRPr="004C7929" w:rsidRDefault="004C7929" w:rsidP="00CF7B02">
      <w:pPr>
        <w:spacing w:after="0" w:line="240" w:lineRule="auto"/>
        <w:jc w:val="both"/>
        <w:rPr>
          <w:rFonts w:ascii="Times New Roman" w:hAnsi="Times New Roman" w:cs="Times New Roman"/>
          <w:sz w:val="8"/>
          <w:szCs w:val="8"/>
        </w:rPr>
      </w:pPr>
    </w:p>
    <w:p w:rsidR="00CF7B02" w:rsidRDefault="00C90BF2"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SAFARIS (PRIVATE) LIMITED</w:t>
      </w:r>
      <w:r w:rsidR="00222930">
        <w:rPr>
          <w:rFonts w:ascii="Times New Roman" w:hAnsi="Times New Roman" w:cs="Times New Roman"/>
          <w:sz w:val="24"/>
          <w:szCs w:val="24"/>
        </w:rPr>
        <w:t xml:space="preserve"> </w:t>
      </w:r>
    </w:p>
    <w:p w:rsidR="00D47999" w:rsidRPr="00D47999" w:rsidRDefault="00D47999" w:rsidP="00CF7B02">
      <w:pPr>
        <w:spacing w:after="0" w:line="240" w:lineRule="auto"/>
        <w:jc w:val="both"/>
        <w:rPr>
          <w:rFonts w:ascii="Times New Roman" w:hAnsi="Times New Roman" w:cs="Times New Roman"/>
          <w:sz w:val="6"/>
          <w:szCs w:val="6"/>
        </w:rPr>
      </w:pPr>
    </w:p>
    <w:p w:rsidR="00CF7B02" w:rsidRDefault="00B77D03"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MINISTER OF LOCAL GOVERNMENT, PUBLIC WORKS </w:t>
      </w:r>
    </w:p>
    <w:p w:rsidR="00B77D03" w:rsidRDefault="00B77D03"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NATIONAL HOUSING</w:t>
      </w:r>
    </w:p>
    <w:p w:rsidR="00DD4E8D" w:rsidRPr="00DD4E8D" w:rsidRDefault="00DD4E8D" w:rsidP="00CF7B02">
      <w:pPr>
        <w:spacing w:after="0" w:line="240" w:lineRule="auto"/>
        <w:jc w:val="both"/>
        <w:rPr>
          <w:rFonts w:ascii="Times New Roman" w:hAnsi="Times New Roman" w:cs="Times New Roman"/>
          <w:sz w:val="6"/>
          <w:szCs w:val="6"/>
        </w:rPr>
      </w:pPr>
    </w:p>
    <w:p w:rsidR="008810DB" w:rsidRDefault="00DD4E8D"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N.O.</w:t>
      </w:r>
    </w:p>
    <w:p w:rsidR="00141422" w:rsidRPr="00141422" w:rsidRDefault="00141422" w:rsidP="00CF7B02">
      <w:pPr>
        <w:spacing w:after="0" w:line="240" w:lineRule="auto"/>
        <w:jc w:val="both"/>
        <w:rPr>
          <w:rFonts w:ascii="Times New Roman" w:hAnsi="Times New Roman" w:cs="Times New Roman"/>
          <w:sz w:val="4"/>
          <w:szCs w:val="4"/>
        </w:rPr>
      </w:pPr>
    </w:p>
    <w:p w:rsidR="00422DD5" w:rsidRDefault="00422DD5" w:rsidP="00CF7B02">
      <w:pPr>
        <w:spacing w:after="0" w:line="360" w:lineRule="auto"/>
        <w:jc w:val="both"/>
        <w:rPr>
          <w:rFonts w:ascii="Times New Roman" w:hAnsi="Times New Roman" w:cs="Times New Roman"/>
          <w:sz w:val="24"/>
          <w:szCs w:val="24"/>
        </w:rPr>
      </w:pPr>
    </w:p>
    <w:p w:rsidR="005079F6" w:rsidRPr="007D26CF" w:rsidRDefault="005079F6" w:rsidP="00CF7B02">
      <w:pPr>
        <w:spacing w:after="0" w:line="360" w:lineRule="auto"/>
        <w:jc w:val="both"/>
        <w:rPr>
          <w:rFonts w:ascii="Times New Roman" w:hAnsi="Times New Roman" w:cs="Times New Roman"/>
          <w:sz w:val="2"/>
          <w:szCs w:val="2"/>
        </w:rPr>
      </w:pPr>
    </w:p>
    <w:p w:rsidR="00CF7B02" w:rsidRDefault="00CF7B02"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F7B02" w:rsidRDefault="00FF059E"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CHINAMORA</w:t>
      </w:r>
      <w:r w:rsidR="00CF7B02">
        <w:rPr>
          <w:rFonts w:ascii="Times New Roman" w:hAnsi="Times New Roman" w:cs="Times New Roman"/>
          <w:sz w:val="24"/>
          <w:szCs w:val="24"/>
        </w:rPr>
        <w:t xml:space="preserve"> J</w:t>
      </w:r>
    </w:p>
    <w:p w:rsidR="00CF7B02" w:rsidRDefault="00CD3583"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D2278B">
        <w:rPr>
          <w:rFonts w:ascii="Times New Roman" w:hAnsi="Times New Roman" w:cs="Times New Roman"/>
          <w:sz w:val="24"/>
          <w:szCs w:val="24"/>
        </w:rPr>
        <w:t>ARARE, 13 April</w:t>
      </w:r>
      <w:r w:rsidR="00303BFB">
        <w:rPr>
          <w:rFonts w:ascii="Times New Roman" w:hAnsi="Times New Roman" w:cs="Times New Roman"/>
          <w:sz w:val="24"/>
          <w:szCs w:val="24"/>
        </w:rPr>
        <w:t xml:space="preserve"> </w:t>
      </w:r>
      <w:r w:rsidR="00EF3B88">
        <w:rPr>
          <w:rFonts w:ascii="Times New Roman" w:hAnsi="Times New Roman" w:cs="Times New Roman"/>
          <w:sz w:val="24"/>
          <w:szCs w:val="24"/>
        </w:rPr>
        <w:t>2021 &amp; 25 January 2023</w:t>
      </w:r>
    </w:p>
    <w:p w:rsidR="005079F6" w:rsidRDefault="005079F6" w:rsidP="00CF7B02">
      <w:pPr>
        <w:spacing w:after="0" w:line="360" w:lineRule="auto"/>
        <w:jc w:val="both"/>
        <w:rPr>
          <w:rFonts w:ascii="Times New Roman" w:hAnsi="Times New Roman" w:cs="Times New Roman"/>
          <w:sz w:val="12"/>
          <w:szCs w:val="12"/>
        </w:rPr>
      </w:pPr>
    </w:p>
    <w:p w:rsidR="005A5791" w:rsidRPr="005079F6" w:rsidRDefault="005A5791" w:rsidP="00CF7B02">
      <w:pPr>
        <w:spacing w:after="0" w:line="360" w:lineRule="auto"/>
        <w:jc w:val="both"/>
        <w:rPr>
          <w:rFonts w:ascii="Times New Roman" w:hAnsi="Times New Roman" w:cs="Times New Roman"/>
          <w:sz w:val="12"/>
          <w:szCs w:val="12"/>
        </w:rPr>
      </w:pPr>
    </w:p>
    <w:p w:rsidR="00382887" w:rsidRPr="00320B54" w:rsidRDefault="00382887" w:rsidP="00CF7B02">
      <w:pPr>
        <w:spacing w:after="0" w:line="360" w:lineRule="auto"/>
        <w:jc w:val="both"/>
        <w:rPr>
          <w:rFonts w:ascii="Times New Roman" w:hAnsi="Times New Roman" w:cs="Times New Roman"/>
          <w:b/>
          <w:sz w:val="10"/>
          <w:szCs w:val="10"/>
        </w:rPr>
      </w:pPr>
    </w:p>
    <w:p w:rsidR="00CF7B02" w:rsidRPr="00CF7B02" w:rsidRDefault="00300BC3" w:rsidP="00CF7B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Application for joinder of a party </w:t>
      </w:r>
    </w:p>
    <w:p w:rsidR="00CF7B02" w:rsidRPr="005A5791" w:rsidRDefault="00CF7B02" w:rsidP="00CF7B02">
      <w:pPr>
        <w:spacing w:after="0" w:line="360" w:lineRule="auto"/>
        <w:jc w:val="both"/>
        <w:rPr>
          <w:rFonts w:ascii="Times New Roman" w:hAnsi="Times New Roman" w:cs="Times New Roman"/>
          <w:sz w:val="10"/>
          <w:szCs w:val="10"/>
        </w:rPr>
      </w:pPr>
    </w:p>
    <w:p w:rsidR="00382887" w:rsidRPr="00320B54" w:rsidRDefault="00382887" w:rsidP="00CF7B02">
      <w:pPr>
        <w:spacing w:after="0" w:line="240" w:lineRule="auto"/>
        <w:jc w:val="both"/>
        <w:rPr>
          <w:rFonts w:ascii="Times New Roman" w:hAnsi="Times New Roman" w:cs="Times New Roman"/>
          <w:i/>
          <w:sz w:val="10"/>
          <w:szCs w:val="10"/>
        </w:rPr>
      </w:pPr>
    </w:p>
    <w:p w:rsidR="00CF7B02" w:rsidRDefault="00382887" w:rsidP="00CF7B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K Kachambwa</w:t>
      </w:r>
      <w:r w:rsidR="00CF7B02">
        <w:rPr>
          <w:rFonts w:ascii="Times New Roman" w:hAnsi="Times New Roman" w:cs="Times New Roman"/>
          <w:sz w:val="24"/>
          <w:szCs w:val="24"/>
        </w:rPr>
        <w:t>, for the applicant</w:t>
      </w:r>
    </w:p>
    <w:p w:rsidR="00CF7B02" w:rsidRDefault="00CA3475" w:rsidP="00CF7B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M Nkomo</w:t>
      </w:r>
      <w:r w:rsidR="00CF7B02">
        <w:rPr>
          <w:rFonts w:ascii="Times New Roman" w:hAnsi="Times New Roman" w:cs="Times New Roman"/>
          <w:sz w:val="24"/>
          <w:szCs w:val="24"/>
        </w:rPr>
        <w:t>, for the</w:t>
      </w:r>
      <w:r w:rsidR="002D2966">
        <w:rPr>
          <w:rFonts w:ascii="Times New Roman" w:hAnsi="Times New Roman" w:cs="Times New Roman"/>
          <w:sz w:val="24"/>
          <w:szCs w:val="24"/>
        </w:rPr>
        <w:t xml:space="preserve"> 1</w:t>
      </w:r>
      <w:r w:rsidR="002D2966">
        <w:rPr>
          <w:rFonts w:ascii="Times New Roman" w:hAnsi="Times New Roman" w:cs="Times New Roman"/>
          <w:sz w:val="24"/>
          <w:szCs w:val="24"/>
          <w:vertAlign w:val="superscript"/>
        </w:rPr>
        <w:t>st</w:t>
      </w:r>
      <w:r w:rsidR="00CF7B02">
        <w:rPr>
          <w:rFonts w:ascii="Times New Roman" w:hAnsi="Times New Roman" w:cs="Times New Roman"/>
          <w:sz w:val="24"/>
          <w:szCs w:val="24"/>
        </w:rPr>
        <w:t xml:space="preserve"> respondent</w:t>
      </w:r>
    </w:p>
    <w:p w:rsidR="005E302F" w:rsidRDefault="00C92DB0" w:rsidP="00CF7B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T Dzvetero,</w:t>
      </w:r>
      <w:r>
        <w:rPr>
          <w:rFonts w:ascii="Times New Roman" w:hAnsi="Times New Roman" w:cs="Times New Roman"/>
          <w:sz w:val="24"/>
          <w:szCs w:val="24"/>
        </w:rPr>
        <w:t xml:space="preserve"> </w:t>
      </w:r>
      <w:r w:rsidR="005E302F">
        <w:rPr>
          <w:rFonts w:ascii="Times New Roman" w:hAnsi="Times New Roman" w:cs="Times New Roman"/>
          <w:sz w:val="24"/>
          <w:szCs w:val="24"/>
        </w:rPr>
        <w:t>for the 2</w:t>
      </w:r>
      <w:r w:rsidR="005E302F" w:rsidRPr="005E302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CF7B02" w:rsidRPr="005A5791" w:rsidRDefault="00CF7B02" w:rsidP="00CF7B02">
      <w:pPr>
        <w:spacing w:after="0" w:line="360" w:lineRule="auto"/>
        <w:jc w:val="both"/>
        <w:rPr>
          <w:rFonts w:ascii="Times New Roman" w:hAnsi="Times New Roman" w:cs="Times New Roman"/>
          <w:sz w:val="10"/>
          <w:szCs w:val="10"/>
        </w:rPr>
      </w:pPr>
    </w:p>
    <w:p w:rsidR="008450AB" w:rsidRPr="005A5791" w:rsidRDefault="008450AB" w:rsidP="00CF7B02">
      <w:pPr>
        <w:spacing w:after="0" w:line="360" w:lineRule="auto"/>
        <w:jc w:val="both"/>
        <w:rPr>
          <w:rFonts w:ascii="Times New Roman" w:hAnsi="Times New Roman" w:cs="Times New Roman"/>
          <w:sz w:val="16"/>
          <w:szCs w:val="16"/>
        </w:rPr>
      </w:pPr>
    </w:p>
    <w:p w:rsidR="00863E07" w:rsidRDefault="00AD636E" w:rsidP="002D2966">
      <w:pPr>
        <w:spacing w:after="0" w:line="360" w:lineRule="auto"/>
        <w:ind w:firstLine="720"/>
        <w:jc w:val="both"/>
        <w:rPr>
          <w:rFonts w:ascii="Times New Roman" w:hAnsi="Times New Roman" w:cs="Times New Roman"/>
          <w:sz w:val="24"/>
          <w:szCs w:val="24"/>
        </w:rPr>
      </w:pPr>
      <w:r w:rsidRPr="002D2966">
        <w:rPr>
          <w:rFonts w:ascii="Times New Roman" w:hAnsi="Times New Roman" w:cs="Times New Roman"/>
          <w:b/>
          <w:sz w:val="24"/>
          <w:szCs w:val="24"/>
        </w:rPr>
        <w:t>CHINAMORA</w:t>
      </w:r>
      <w:r w:rsidR="00CF7B02" w:rsidRPr="002D2966">
        <w:rPr>
          <w:rFonts w:ascii="Times New Roman" w:hAnsi="Times New Roman" w:cs="Times New Roman"/>
          <w:b/>
          <w:sz w:val="24"/>
          <w:szCs w:val="24"/>
        </w:rPr>
        <w:t xml:space="preserve"> J</w:t>
      </w:r>
      <w:r w:rsidR="00CF7B02">
        <w:rPr>
          <w:rFonts w:ascii="Times New Roman" w:hAnsi="Times New Roman" w:cs="Times New Roman"/>
          <w:sz w:val="24"/>
          <w:szCs w:val="24"/>
        </w:rPr>
        <w:t>:</w:t>
      </w:r>
      <w:r w:rsidR="005C4AFD">
        <w:rPr>
          <w:rFonts w:ascii="Times New Roman" w:hAnsi="Times New Roman" w:cs="Times New Roman"/>
          <w:sz w:val="24"/>
          <w:szCs w:val="24"/>
        </w:rPr>
        <w:t xml:space="preserve"> </w:t>
      </w:r>
    </w:p>
    <w:p w:rsidR="00863E07" w:rsidRPr="00863E07" w:rsidRDefault="00863E07" w:rsidP="002D2966">
      <w:pPr>
        <w:spacing w:after="0" w:line="360" w:lineRule="auto"/>
        <w:ind w:firstLine="720"/>
        <w:jc w:val="both"/>
        <w:rPr>
          <w:rFonts w:ascii="Times New Roman" w:hAnsi="Times New Roman" w:cs="Times New Roman"/>
          <w:b/>
          <w:sz w:val="24"/>
          <w:szCs w:val="24"/>
        </w:rPr>
      </w:pPr>
      <w:r w:rsidRPr="00863E07">
        <w:rPr>
          <w:rFonts w:ascii="Times New Roman" w:hAnsi="Times New Roman" w:cs="Times New Roman"/>
          <w:b/>
          <w:sz w:val="24"/>
          <w:szCs w:val="24"/>
        </w:rPr>
        <w:t>Introduction</w:t>
      </w:r>
      <w:r w:rsidR="00A92258">
        <w:rPr>
          <w:rFonts w:ascii="Times New Roman" w:hAnsi="Times New Roman" w:cs="Times New Roman"/>
          <w:b/>
          <w:sz w:val="24"/>
          <w:szCs w:val="24"/>
        </w:rPr>
        <w:t xml:space="preserve"> and background</w:t>
      </w:r>
    </w:p>
    <w:p w:rsidR="00702368" w:rsidRDefault="00A9655C" w:rsidP="00702368">
      <w:pPr>
        <w:shd w:val="clear" w:color="auto" w:fill="FFFFFF"/>
        <w:spacing w:after="0"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On 13 April</w:t>
      </w:r>
      <w:r w:rsidR="00446A8D">
        <w:rPr>
          <w:rFonts w:ascii="Times New Roman" w:eastAsia="Times New Roman" w:hAnsi="Times New Roman" w:cs="Times New Roman"/>
          <w:sz w:val="24"/>
          <w:szCs w:val="24"/>
          <w:lang w:val="en-ZW" w:eastAsia="en-ZW"/>
        </w:rPr>
        <w:t xml:space="preserve"> 2021, the parties argued </w:t>
      </w:r>
      <w:r w:rsidR="00F96154" w:rsidRPr="00F96154">
        <w:rPr>
          <w:rFonts w:ascii="Times New Roman" w:eastAsia="Times New Roman" w:hAnsi="Times New Roman" w:cs="Times New Roman"/>
          <w:sz w:val="24"/>
          <w:szCs w:val="24"/>
          <w:lang w:val="en-ZW" w:eastAsia="en-ZW"/>
        </w:rPr>
        <w:t>an application for a joinder</w:t>
      </w:r>
      <w:r>
        <w:rPr>
          <w:rFonts w:ascii="Times New Roman" w:eastAsia="Times New Roman" w:hAnsi="Times New Roman" w:cs="Times New Roman"/>
          <w:sz w:val="24"/>
          <w:szCs w:val="24"/>
          <w:lang w:val="en-ZW" w:eastAsia="en-ZW"/>
        </w:rPr>
        <w:t xml:space="preserve"> before me, and I reserved judgment</w:t>
      </w:r>
      <w:r w:rsidR="00377EB5">
        <w:rPr>
          <w:rFonts w:ascii="Times New Roman" w:eastAsia="Times New Roman" w:hAnsi="Times New Roman" w:cs="Times New Roman"/>
          <w:sz w:val="24"/>
          <w:szCs w:val="24"/>
          <w:lang w:val="en-ZW" w:eastAsia="en-ZW"/>
        </w:rPr>
        <w:t>.</w:t>
      </w:r>
      <w:r w:rsidR="0017021A">
        <w:rPr>
          <w:rFonts w:ascii="Times New Roman" w:eastAsia="Times New Roman" w:hAnsi="Times New Roman" w:cs="Times New Roman"/>
          <w:sz w:val="24"/>
          <w:szCs w:val="24"/>
          <w:lang w:val="en-ZW" w:eastAsia="en-ZW"/>
        </w:rPr>
        <w:t xml:space="preserve"> </w:t>
      </w:r>
      <w:r w:rsidR="005F46CA">
        <w:rPr>
          <w:rFonts w:ascii="Times New Roman" w:eastAsia="Times New Roman" w:hAnsi="Times New Roman" w:cs="Times New Roman"/>
          <w:sz w:val="24"/>
          <w:szCs w:val="24"/>
          <w:lang w:val="en-ZW" w:eastAsia="en-ZW"/>
        </w:rPr>
        <w:t xml:space="preserve">The applicant seeks to be joined as a respondent in the </w:t>
      </w:r>
      <w:r w:rsidR="0068526C">
        <w:rPr>
          <w:rFonts w:ascii="Times New Roman" w:eastAsia="Times New Roman" w:hAnsi="Times New Roman" w:cs="Times New Roman"/>
          <w:sz w:val="24"/>
          <w:szCs w:val="24"/>
          <w:lang w:val="en-ZW" w:eastAsia="en-ZW"/>
        </w:rPr>
        <w:t xml:space="preserve">matter under HC 3727/20, where the first respondent </w:t>
      </w:r>
      <w:r w:rsidR="00E97C84">
        <w:rPr>
          <w:rFonts w:ascii="Times New Roman" w:eastAsia="Times New Roman" w:hAnsi="Times New Roman" w:cs="Times New Roman"/>
          <w:sz w:val="24"/>
          <w:szCs w:val="24"/>
          <w:lang w:val="en-ZW" w:eastAsia="en-ZW"/>
        </w:rPr>
        <w:t xml:space="preserve">is seeking an order compelling </w:t>
      </w:r>
      <w:r w:rsidR="001E5C66">
        <w:rPr>
          <w:rFonts w:ascii="Times New Roman" w:eastAsia="Times New Roman" w:hAnsi="Times New Roman" w:cs="Times New Roman"/>
          <w:sz w:val="24"/>
          <w:szCs w:val="24"/>
          <w:lang w:val="en-ZW" w:eastAsia="en-ZW"/>
        </w:rPr>
        <w:t xml:space="preserve">the second respondent to transfer, namely, </w:t>
      </w:r>
      <w:r w:rsidR="00501DCE">
        <w:rPr>
          <w:rFonts w:ascii="Times New Roman" w:eastAsia="Times New Roman" w:hAnsi="Times New Roman" w:cs="Times New Roman"/>
          <w:sz w:val="24"/>
          <w:szCs w:val="24"/>
          <w:lang w:val="en-ZW" w:eastAsia="en-ZW"/>
        </w:rPr>
        <w:t>2418</w:t>
      </w:r>
      <w:r w:rsidR="00D97727">
        <w:rPr>
          <w:rFonts w:ascii="Times New Roman" w:eastAsia="Times New Roman" w:hAnsi="Times New Roman" w:cs="Times New Roman"/>
          <w:sz w:val="24"/>
          <w:szCs w:val="24"/>
          <w:lang w:val="en-ZW" w:eastAsia="en-ZW"/>
        </w:rPr>
        <w:t>, 2442 and 1712 of Lot 2 of Clipsham</w:t>
      </w:r>
      <w:r w:rsidR="000B47C9">
        <w:rPr>
          <w:rFonts w:ascii="Times New Roman" w:eastAsia="Times New Roman" w:hAnsi="Times New Roman" w:cs="Times New Roman"/>
          <w:sz w:val="24"/>
          <w:szCs w:val="24"/>
          <w:lang w:val="en-ZW" w:eastAsia="en-ZW"/>
        </w:rPr>
        <w:t xml:space="preserve"> situated in Masvingo.</w:t>
      </w:r>
      <w:r w:rsidR="00BB1B3B">
        <w:rPr>
          <w:rFonts w:ascii="Times New Roman" w:eastAsia="Times New Roman" w:hAnsi="Times New Roman" w:cs="Times New Roman"/>
          <w:sz w:val="24"/>
          <w:szCs w:val="24"/>
          <w:lang w:val="en-ZW" w:eastAsia="en-ZW"/>
        </w:rPr>
        <w:t xml:space="preserve"> The application was made in terms of Order 13, Rule 87 (2) of the High Court Rules, 1971</w:t>
      </w:r>
      <w:r w:rsidR="007B2FA3">
        <w:rPr>
          <w:rFonts w:ascii="Times New Roman" w:eastAsia="Times New Roman" w:hAnsi="Times New Roman" w:cs="Times New Roman"/>
          <w:sz w:val="24"/>
          <w:szCs w:val="24"/>
          <w:lang w:val="en-ZW" w:eastAsia="en-ZW"/>
        </w:rPr>
        <w:t xml:space="preserve"> (“the old Rules”).</w:t>
      </w:r>
    </w:p>
    <w:p w:rsidR="005643DB" w:rsidRDefault="00702368" w:rsidP="005643DB">
      <w:pPr>
        <w:shd w:val="clear" w:color="auto" w:fill="FFFFFF"/>
        <w:spacing w:after="100" w:afterAutospacing="1"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The background facts are</w:t>
      </w:r>
      <w:r w:rsidR="00C0423F">
        <w:rPr>
          <w:rFonts w:ascii="Times New Roman" w:eastAsia="Times New Roman" w:hAnsi="Times New Roman" w:cs="Times New Roman"/>
          <w:sz w:val="24"/>
          <w:szCs w:val="24"/>
          <w:lang w:val="en-ZW" w:eastAsia="en-ZW"/>
        </w:rPr>
        <w:t xml:space="preserve"> that</w:t>
      </w:r>
      <w:r>
        <w:rPr>
          <w:rFonts w:ascii="Times New Roman" w:eastAsia="Times New Roman" w:hAnsi="Times New Roman" w:cs="Times New Roman"/>
          <w:sz w:val="24"/>
          <w:szCs w:val="24"/>
          <w:lang w:val="en-ZW" w:eastAsia="en-ZW"/>
        </w:rPr>
        <w:t xml:space="preserve">: </w:t>
      </w:r>
      <w:r w:rsidR="001B50F3">
        <w:rPr>
          <w:rFonts w:ascii="Times New Roman" w:eastAsia="Times New Roman" w:hAnsi="Times New Roman" w:cs="Times New Roman"/>
          <w:sz w:val="24"/>
          <w:szCs w:val="24"/>
          <w:lang w:val="en-ZW" w:eastAsia="en-ZW"/>
        </w:rPr>
        <w:t xml:space="preserve">The applicant </w:t>
      </w:r>
      <w:r w:rsidR="009363E4">
        <w:rPr>
          <w:rFonts w:ascii="Times New Roman" w:eastAsia="Times New Roman" w:hAnsi="Times New Roman" w:cs="Times New Roman"/>
          <w:sz w:val="24"/>
          <w:szCs w:val="24"/>
          <w:lang w:val="en-ZW" w:eastAsia="en-ZW"/>
        </w:rPr>
        <w:t xml:space="preserve">avers that </w:t>
      </w:r>
      <w:r w:rsidR="007B5A85">
        <w:rPr>
          <w:rFonts w:ascii="Times New Roman" w:eastAsia="Times New Roman" w:hAnsi="Times New Roman" w:cs="Times New Roman"/>
          <w:sz w:val="24"/>
          <w:szCs w:val="24"/>
          <w:lang w:val="en-ZW" w:eastAsia="en-ZW"/>
        </w:rPr>
        <w:t xml:space="preserve">it </w:t>
      </w:r>
      <w:r w:rsidR="00EB0F5E">
        <w:rPr>
          <w:rFonts w:ascii="Times New Roman" w:eastAsia="Times New Roman" w:hAnsi="Times New Roman" w:cs="Times New Roman"/>
          <w:sz w:val="24"/>
          <w:szCs w:val="24"/>
          <w:lang w:val="en-ZW" w:eastAsia="en-ZW"/>
        </w:rPr>
        <w:t>was the owner of an</w:t>
      </w:r>
      <w:r w:rsidR="001B50F3">
        <w:rPr>
          <w:rFonts w:ascii="Times New Roman" w:eastAsia="Times New Roman" w:hAnsi="Times New Roman" w:cs="Times New Roman"/>
          <w:sz w:val="24"/>
          <w:szCs w:val="24"/>
          <w:lang w:val="en-ZW" w:eastAsia="en-ZW"/>
        </w:rPr>
        <w:t xml:space="preserve"> undivided </w:t>
      </w:r>
      <w:r w:rsidR="00EB0F5E">
        <w:rPr>
          <w:rFonts w:ascii="Times New Roman" w:eastAsia="Times New Roman" w:hAnsi="Times New Roman" w:cs="Times New Roman"/>
          <w:sz w:val="24"/>
          <w:szCs w:val="24"/>
          <w:lang w:val="en-ZW" w:eastAsia="en-ZW"/>
        </w:rPr>
        <w:t xml:space="preserve">half </w:t>
      </w:r>
      <w:r w:rsidR="001B50F3">
        <w:rPr>
          <w:rFonts w:ascii="Times New Roman" w:eastAsia="Times New Roman" w:hAnsi="Times New Roman" w:cs="Times New Roman"/>
          <w:sz w:val="24"/>
          <w:szCs w:val="24"/>
          <w:lang w:val="en-ZW" w:eastAsia="en-ZW"/>
        </w:rPr>
        <w:t xml:space="preserve">share of a piece of land called the remainder </w:t>
      </w:r>
      <w:r w:rsidR="00AA3916">
        <w:rPr>
          <w:rFonts w:ascii="Times New Roman" w:eastAsia="Times New Roman" w:hAnsi="Times New Roman" w:cs="Times New Roman"/>
          <w:sz w:val="24"/>
          <w:szCs w:val="24"/>
          <w:lang w:val="en-ZW" w:eastAsia="en-ZW"/>
        </w:rPr>
        <w:t xml:space="preserve">of Lot 2 </w:t>
      </w:r>
      <w:r w:rsidR="002F0F1F">
        <w:rPr>
          <w:rFonts w:ascii="Times New Roman" w:eastAsia="Times New Roman" w:hAnsi="Times New Roman" w:cs="Times New Roman"/>
          <w:sz w:val="24"/>
          <w:szCs w:val="24"/>
          <w:lang w:val="en-ZW" w:eastAsia="en-ZW"/>
        </w:rPr>
        <w:t xml:space="preserve">of </w:t>
      </w:r>
      <w:r w:rsidR="00AA3916">
        <w:rPr>
          <w:rFonts w:ascii="Times New Roman" w:eastAsia="Times New Roman" w:hAnsi="Times New Roman" w:cs="Times New Roman"/>
          <w:sz w:val="24"/>
          <w:szCs w:val="24"/>
          <w:lang w:val="en-ZW" w:eastAsia="en-ZW"/>
        </w:rPr>
        <w:t xml:space="preserve">Clipsham, </w:t>
      </w:r>
      <w:r w:rsidR="00A66712">
        <w:rPr>
          <w:rFonts w:ascii="Times New Roman" w:eastAsia="Times New Roman" w:hAnsi="Times New Roman" w:cs="Times New Roman"/>
          <w:sz w:val="24"/>
          <w:szCs w:val="24"/>
          <w:lang w:val="en-ZW" w:eastAsia="en-ZW"/>
        </w:rPr>
        <w:t xml:space="preserve">in Masvingo, </w:t>
      </w:r>
      <w:r w:rsidR="00AA3916">
        <w:rPr>
          <w:rFonts w:ascii="Times New Roman" w:eastAsia="Times New Roman" w:hAnsi="Times New Roman" w:cs="Times New Roman"/>
          <w:sz w:val="24"/>
          <w:szCs w:val="24"/>
          <w:lang w:val="en-ZW" w:eastAsia="en-ZW"/>
        </w:rPr>
        <w:t xml:space="preserve">measuring 205,228 hectares held under Deed of Transfer </w:t>
      </w:r>
      <w:r w:rsidR="0015089A">
        <w:rPr>
          <w:rFonts w:ascii="Times New Roman" w:eastAsia="Times New Roman" w:hAnsi="Times New Roman" w:cs="Times New Roman"/>
          <w:sz w:val="24"/>
          <w:szCs w:val="24"/>
          <w:lang w:val="en-ZW" w:eastAsia="en-ZW"/>
        </w:rPr>
        <w:t>Number 633/95</w:t>
      </w:r>
      <w:r w:rsidR="009A3377">
        <w:rPr>
          <w:rFonts w:ascii="Times New Roman" w:eastAsia="Times New Roman" w:hAnsi="Times New Roman" w:cs="Times New Roman"/>
          <w:sz w:val="24"/>
          <w:szCs w:val="24"/>
          <w:lang w:val="en-ZW" w:eastAsia="en-ZW"/>
        </w:rPr>
        <w:t xml:space="preserve"> (hereinafter referred to</w:t>
      </w:r>
      <w:r w:rsidR="003E109D">
        <w:rPr>
          <w:rFonts w:ascii="Times New Roman" w:eastAsia="Times New Roman" w:hAnsi="Times New Roman" w:cs="Times New Roman"/>
          <w:sz w:val="24"/>
          <w:szCs w:val="24"/>
          <w:lang w:val="en-ZW" w:eastAsia="en-ZW"/>
        </w:rPr>
        <w:t xml:space="preserve"> as “the property”)</w:t>
      </w:r>
      <w:r w:rsidR="00B30971">
        <w:rPr>
          <w:rFonts w:ascii="Times New Roman" w:eastAsia="Times New Roman" w:hAnsi="Times New Roman" w:cs="Times New Roman"/>
          <w:sz w:val="24"/>
          <w:szCs w:val="24"/>
          <w:lang w:val="en-ZW" w:eastAsia="en-ZW"/>
        </w:rPr>
        <w:t xml:space="preserve">. </w:t>
      </w:r>
      <w:r w:rsidR="00ED4BB1">
        <w:rPr>
          <w:rFonts w:ascii="Times New Roman" w:eastAsia="Times New Roman" w:hAnsi="Times New Roman" w:cs="Times New Roman"/>
          <w:sz w:val="24"/>
          <w:szCs w:val="24"/>
          <w:lang w:val="en-ZW" w:eastAsia="en-ZW"/>
        </w:rPr>
        <w:t>T</w:t>
      </w:r>
      <w:r w:rsidR="00EB0F5E">
        <w:rPr>
          <w:rFonts w:ascii="Times New Roman" w:eastAsia="Times New Roman" w:hAnsi="Times New Roman" w:cs="Times New Roman"/>
          <w:sz w:val="24"/>
          <w:szCs w:val="24"/>
          <w:lang w:val="en-ZW" w:eastAsia="en-ZW"/>
        </w:rPr>
        <w:t>he applicant states that</w:t>
      </w:r>
      <w:r w:rsidR="00ED4BB1">
        <w:rPr>
          <w:rFonts w:ascii="Times New Roman" w:eastAsia="Times New Roman" w:hAnsi="Times New Roman" w:cs="Times New Roman"/>
          <w:sz w:val="24"/>
          <w:szCs w:val="24"/>
          <w:lang w:val="en-ZW" w:eastAsia="en-ZW"/>
        </w:rPr>
        <w:t xml:space="preserve"> the other half </w:t>
      </w:r>
      <w:r w:rsidR="000D66B8">
        <w:rPr>
          <w:rFonts w:ascii="Times New Roman" w:eastAsia="Times New Roman" w:hAnsi="Times New Roman" w:cs="Times New Roman"/>
          <w:sz w:val="24"/>
          <w:szCs w:val="24"/>
          <w:lang w:val="en-ZW" w:eastAsia="en-ZW"/>
        </w:rPr>
        <w:t>was held by the late Alison Jean Diedericks</w:t>
      </w:r>
      <w:r w:rsidR="00080328">
        <w:rPr>
          <w:rFonts w:ascii="Times New Roman" w:eastAsia="Times New Roman" w:hAnsi="Times New Roman" w:cs="Times New Roman"/>
          <w:sz w:val="24"/>
          <w:szCs w:val="24"/>
          <w:lang w:val="en-ZW" w:eastAsia="en-ZW"/>
        </w:rPr>
        <w:t>.</w:t>
      </w:r>
      <w:r w:rsidR="00CB16A1">
        <w:rPr>
          <w:rFonts w:ascii="Times New Roman" w:eastAsia="Times New Roman" w:hAnsi="Times New Roman" w:cs="Times New Roman"/>
          <w:sz w:val="24"/>
          <w:szCs w:val="24"/>
          <w:lang w:val="en-ZW" w:eastAsia="en-ZW"/>
        </w:rPr>
        <w:t xml:space="preserve"> Additiona</w:t>
      </w:r>
      <w:r w:rsidR="007F06B0">
        <w:rPr>
          <w:rFonts w:ascii="Times New Roman" w:eastAsia="Times New Roman" w:hAnsi="Times New Roman" w:cs="Times New Roman"/>
          <w:sz w:val="24"/>
          <w:szCs w:val="24"/>
          <w:lang w:val="en-ZW" w:eastAsia="en-ZW"/>
        </w:rPr>
        <w:t>lly, the applicant asserts that, in about 1991 or 1992, the late Dieder</w:t>
      </w:r>
      <w:r w:rsidR="00ED4BB1">
        <w:rPr>
          <w:rFonts w:ascii="Times New Roman" w:eastAsia="Times New Roman" w:hAnsi="Times New Roman" w:cs="Times New Roman"/>
          <w:sz w:val="24"/>
          <w:szCs w:val="24"/>
          <w:lang w:val="en-ZW" w:eastAsia="en-ZW"/>
        </w:rPr>
        <w:t>icks and the applicant built</w:t>
      </w:r>
      <w:r w:rsidR="00C02B11">
        <w:rPr>
          <w:rFonts w:ascii="Times New Roman" w:eastAsia="Times New Roman" w:hAnsi="Times New Roman" w:cs="Times New Roman"/>
          <w:sz w:val="24"/>
          <w:szCs w:val="24"/>
          <w:lang w:val="en-ZW" w:eastAsia="en-ZW"/>
        </w:rPr>
        <w:t xml:space="preserve"> a commercial complex on</w:t>
      </w:r>
      <w:r w:rsidR="005C5736">
        <w:rPr>
          <w:rFonts w:ascii="Times New Roman" w:eastAsia="Times New Roman" w:hAnsi="Times New Roman" w:cs="Times New Roman"/>
          <w:sz w:val="24"/>
          <w:szCs w:val="24"/>
          <w:lang w:val="en-ZW" w:eastAsia="en-ZW"/>
        </w:rPr>
        <w:t xml:space="preserve"> the property</w:t>
      </w:r>
      <w:r w:rsidR="00AF359B">
        <w:rPr>
          <w:rFonts w:ascii="Times New Roman" w:eastAsia="Times New Roman" w:hAnsi="Times New Roman" w:cs="Times New Roman"/>
          <w:sz w:val="24"/>
          <w:szCs w:val="24"/>
          <w:lang w:val="en-ZW" w:eastAsia="en-ZW"/>
        </w:rPr>
        <w:t>, which had a fuel service station, sup</w:t>
      </w:r>
      <w:r w:rsidR="00424B40">
        <w:rPr>
          <w:rFonts w:ascii="Times New Roman" w:eastAsia="Times New Roman" w:hAnsi="Times New Roman" w:cs="Times New Roman"/>
          <w:sz w:val="24"/>
          <w:szCs w:val="24"/>
          <w:lang w:val="en-ZW" w:eastAsia="en-ZW"/>
        </w:rPr>
        <w:t>e</w:t>
      </w:r>
      <w:r w:rsidR="00AF359B">
        <w:rPr>
          <w:rFonts w:ascii="Times New Roman" w:eastAsia="Times New Roman" w:hAnsi="Times New Roman" w:cs="Times New Roman"/>
          <w:sz w:val="24"/>
          <w:szCs w:val="24"/>
          <w:lang w:val="en-ZW" w:eastAsia="en-ZW"/>
        </w:rPr>
        <w:t>rette,</w:t>
      </w:r>
      <w:r w:rsidR="0023539E">
        <w:rPr>
          <w:rFonts w:ascii="Times New Roman" w:eastAsia="Times New Roman" w:hAnsi="Times New Roman" w:cs="Times New Roman"/>
          <w:sz w:val="24"/>
          <w:szCs w:val="24"/>
          <w:lang w:val="en-ZW" w:eastAsia="en-ZW"/>
        </w:rPr>
        <w:t xml:space="preserve"> </w:t>
      </w:r>
      <w:r w:rsidR="0023539E">
        <w:rPr>
          <w:rFonts w:ascii="Times New Roman" w:eastAsia="Times New Roman" w:hAnsi="Times New Roman" w:cs="Times New Roman"/>
          <w:sz w:val="24"/>
          <w:szCs w:val="24"/>
          <w:lang w:val="en-ZW" w:eastAsia="en-ZW"/>
        </w:rPr>
        <w:lastRenderedPageBreak/>
        <w:t>restaurant</w:t>
      </w:r>
      <w:r w:rsidR="00535EBE">
        <w:rPr>
          <w:rFonts w:ascii="Times New Roman" w:eastAsia="Times New Roman" w:hAnsi="Times New Roman" w:cs="Times New Roman"/>
          <w:sz w:val="24"/>
          <w:szCs w:val="24"/>
          <w:lang w:val="en-ZW" w:eastAsia="en-ZW"/>
        </w:rPr>
        <w:t xml:space="preserve">/fast food outlet, </w:t>
      </w:r>
      <w:r w:rsidR="0023539E">
        <w:rPr>
          <w:rFonts w:ascii="Times New Roman" w:eastAsia="Times New Roman" w:hAnsi="Times New Roman" w:cs="Times New Roman"/>
          <w:sz w:val="24"/>
          <w:szCs w:val="24"/>
          <w:lang w:val="en-ZW" w:eastAsia="en-ZW"/>
        </w:rPr>
        <w:t>administration offices</w:t>
      </w:r>
      <w:r w:rsidR="00535EBE">
        <w:rPr>
          <w:rFonts w:ascii="Times New Roman" w:eastAsia="Times New Roman" w:hAnsi="Times New Roman" w:cs="Times New Roman"/>
          <w:sz w:val="24"/>
          <w:szCs w:val="24"/>
          <w:lang w:val="en-ZW" w:eastAsia="en-ZW"/>
        </w:rPr>
        <w:t>, truckers’</w:t>
      </w:r>
      <w:r w:rsidR="00D604EF">
        <w:rPr>
          <w:rFonts w:ascii="Times New Roman" w:eastAsia="Times New Roman" w:hAnsi="Times New Roman" w:cs="Times New Roman"/>
          <w:sz w:val="24"/>
          <w:szCs w:val="24"/>
          <w:lang w:val="en-ZW" w:eastAsia="en-ZW"/>
        </w:rPr>
        <w:t xml:space="preserve"> rest room and </w:t>
      </w:r>
      <w:r w:rsidR="00535EBE">
        <w:rPr>
          <w:rFonts w:ascii="Times New Roman" w:eastAsia="Times New Roman" w:hAnsi="Times New Roman" w:cs="Times New Roman"/>
          <w:sz w:val="24"/>
          <w:szCs w:val="24"/>
          <w:lang w:val="en-ZW" w:eastAsia="en-ZW"/>
        </w:rPr>
        <w:t>curio shop.</w:t>
      </w:r>
      <w:r w:rsidR="005643DB">
        <w:rPr>
          <w:rFonts w:ascii="Times New Roman" w:eastAsia="Times New Roman" w:hAnsi="Times New Roman" w:cs="Times New Roman"/>
          <w:sz w:val="24"/>
          <w:szCs w:val="24"/>
          <w:lang w:val="en-ZW" w:eastAsia="en-ZW"/>
        </w:rPr>
        <w:t xml:space="preserve"> </w:t>
      </w:r>
      <w:r w:rsidR="00FF21FC">
        <w:rPr>
          <w:rFonts w:ascii="Times New Roman" w:eastAsia="Times New Roman" w:hAnsi="Times New Roman" w:cs="Times New Roman"/>
          <w:sz w:val="24"/>
          <w:szCs w:val="24"/>
          <w:lang w:val="en-ZW" w:eastAsia="en-ZW"/>
        </w:rPr>
        <w:t xml:space="preserve">The property was lawfully acquired by the State, </w:t>
      </w:r>
      <w:r w:rsidR="008F40AF">
        <w:rPr>
          <w:rFonts w:ascii="Times New Roman" w:eastAsia="Times New Roman" w:hAnsi="Times New Roman" w:cs="Times New Roman"/>
          <w:sz w:val="24"/>
          <w:szCs w:val="24"/>
          <w:lang w:val="en-ZW" w:eastAsia="en-ZW"/>
        </w:rPr>
        <w:t xml:space="preserve">but the applicant and </w:t>
      </w:r>
      <w:r w:rsidR="005643DB">
        <w:rPr>
          <w:rFonts w:ascii="Times New Roman" w:eastAsia="Times New Roman" w:hAnsi="Times New Roman" w:cs="Times New Roman"/>
          <w:sz w:val="24"/>
          <w:szCs w:val="24"/>
          <w:lang w:val="en-ZW" w:eastAsia="en-ZW"/>
        </w:rPr>
        <w:t>co-owner</w:t>
      </w:r>
      <w:r w:rsidR="00EC5712">
        <w:rPr>
          <w:rFonts w:ascii="Times New Roman" w:eastAsia="Times New Roman" w:hAnsi="Times New Roman" w:cs="Times New Roman"/>
          <w:sz w:val="24"/>
          <w:szCs w:val="24"/>
          <w:lang w:val="en-ZW" w:eastAsia="en-ZW"/>
        </w:rPr>
        <w:t xml:space="preserve"> remained on the property. </w:t>
      </w:r>
    </w:p>
    <w:p w:rsidR="00326CF7" w:rsidRDefault="00705902" w:rsidP="0060589C">
      <w:pPr>
        <w:shd w:val="clear" w:color="auto" w:fill="FFFFFF"/>
        <w:spacing w:after="0" w:line="360" w:lineRule="auto"/>
        <w:ind w:firstLine="720"/>
        <w:jc w:val="both"/>
        <w:rPr>
          <w:rFonts w:ascii="Times New Roman" w:hAnsi="Times New Roman" w:cs="Times New Roman"/>
          <w:color w:val="222222"/>
          <w:sz w:val="24"/>
          <w:szCs w:val="24"/>
          <w:shd w:val="clear" w:color="auto" w:fill="FFFFFF"/>
        </w:rPr>
      </w:pPr>
      <w:r>
        <w:rPr>
          <w:rFonts w:ascii="Times New Roman" w:eastAsia="Times New Roman" w:hAnsi="Times New Roman" w:cs="Times New Roman"/>
          <w:sz w:val="24"/>
          <w:szCs w:val="24"/>
          <w:lang w:val="en-ZW" w:eastAsia="en-ZW"/>
        </w:rPr>
        <w:t xml:space="preserve">Following a subdivision, the applicant avers that </w:t>
      </w:r>
      <w:r w:rsidR="00E25C6E">
        <w:rPr>
          <w:rFonts w:ascii="Times New Roman" w:eastAsia="Times New Roman" w:hAnsi="Times New Roman" w:cs="Times New Roman"/>
          <w:sz w:val="24"/>
          <w:szCs w:val="24"/>
          <w:lang w:val="en-ZW" w:eastAsia="en-ZW"/>
        </w:rPr>
        <w:t>the complex which it built is now sitting on st</w:t>
      </w:r>
      <w:r w:rsidR="006C37EC">
        <w:rPr>
          <w:rFonts w:ascii="Times New Roman" w:eastAsia="Times New Roman" w:hAnsi="Times New Roman" w:cs="Times New Roman"/>
          <w:sz w:val="24"/>
          <w:szCs w:val="24"/>
          <w:lang w:val="en-ZW" w:eastAsia="en-ZW"/>
        </w:rPr>
        <w:t>a</w:t>
      </w:r>
      <w:r w:rsidR="00E25C6E">
        <w:rPr>
          <w:rFonts w:ascii="Times New Roman" w:eastAsia="Times New Roman" w:hAnsi="Times New Roman" w:cs="Times New Roman"/>
          <w:sz w:val="24"/>
          <w:szCs w:val="24"/>
          <w:lang w:val="en-ZW" w:eastAsia="en-ZW"/>
        </w:rPr>
        <w:t>nds 2418 and 2442 of L</w:t>
      </w:r>
      <w:r w:rsidR="009F59B5">
        <w:rPr>
          <w:rFonts w:ascii="Times New Roman" w:eastAsia="Times New Roman" w:hAnsi="Times New Roman" w:cs="Times New Roman"/>
          <w:sz w:val="24"/>
          <w:szCs w:val="24"/>
          <w:lang w:val="en-ZW" w:eastAsia="en-ZW"/>
        </w:rPr>
        <w:t xml:space="preserve">ot 2 of Clipsham, which are the stands that the first respondent </w:t>
      </w:r>
      <w:r w:rsidR="001E3B59">
        <w:rPr>
          <w:rFonts w:ascii="Times New Roman" w:eastAsia="Times New Roman" w:hAnsi="Times New Roman" w:cs="Times New Roman"/>
          <w:sz w:val="24"/>
          <w:szCs w:val="24"/>
          <w:lang w:val="en-ZW" w:eastAsia="en-ZW"/>
        </w:rPr>
        <w:t>seeks a transfer under HC 3727/20.</w:t>
      </w:r>
      <w:r w:rsidR="00726827">
        <w:rPr>
          <w:rFonts w:ascii="Times New Roman" w:eastAsia="Times New Roman" w:hAnsi="Times New Roman" w:cs="Times New Roman"/>
          <w:sz w:val="24"/>
          <w:szCs w:val="24"/>
          <w:lang w:val="en-ZW" w:eastAsia="en-ZW"/>
        </w:rPr>
        <w:t xml:space="preserve"> </w:t>
      </w:r>
      <w:r w:rsidR="00F65D76">
        <w:rPr>
          <w:rFonts w:ascii="Times New Roman" w:hAnsi="Times New Roman" w:cs="Times New Roman"/>
          <w:color w:val="222222"/>
          <w:sz w:val="24"/>
          <w:szCs w:val="24"/>
          <w:shd w:val="clear" w:color="auto" w:fill="FFFFFF"/>
        </w:rPr>
        <w:t>The applicant contends</w:t>
      </w:r>
      <w:r w:rsidR="00F65D76" w:rsidRPr="0057324F">
        <w:rPr>
          <w:rFonts w:ascii="Times New Roman" w:hAnsi="Times New Roman" w:cs="Times New Roman"/>
          <w:color w:val="222222"/>
          <w:sz w:val="24"/>
          <w:szCs w:val="24"/>
          <w:shd w:val="clear" w:color="auto" w:fill="FFFFFF"/>
        </w:rPr>
        <w:t xml:space="preserve"> that it has always advocated for the right of retention over these properties.</w:t>
      </w:r>
      <w:r w:rsidR="00F65D76">
        <w:rPr>
          <w:rFonts w:ascii="Times New Roman" w:hAnsi="Times New Roman" w:cs="Times New Roman"/>
          <w:color w:val="222222"/>
          <w:sz w:val="24"/>
          <w:szCs w:val="24"/>
          <w:shd w:val="clear" w:color="auto" w:fill="FFFFFF"/>
        </w:rPr>
        <w:t xml:space="preserve"> </w:t>
      </w:r>
      <w:r w:rsidR="0088645B" w:rsidRPr="0057324F">
        <w:rPr>
          <w:rFonts w:ascii="Times New Roman" w:hAnsi="Times New Roman" w:cs="Times New Roman"/>
          <w:color w:val="222222"/>
          <w:sz w:val="24"/>
          <w:szCs w:val="24"/>
          <w:shd w:val="clear" w:color="auto" w:fill="FFFFFF"/>
        </w:rPr>
        <w:t xml:space="preserve">This is confirmed by the </w:t>
      </w:r>
      <w:r w:rsidR="00672DBB">
        <w:rPr>
          <w:rFonts w:ascii="Times New Roman" w:hAnsi="Times New Roman" w:cs="Times New Roman"/>
          <w:color w:val="222222"/>
          <w:sz w:val="24"/>
          <w:szCs w:val="24"/>
          <w:shd w:val="clear" w:color="auto" w:fill="FFFFFF"/>
        </w:rPr>
        <w:t>various correspondence</w:t>
      </w:r>
      <w:r w:rsidR="0088645B" w:rsidRPr="0057324F">
        <w:rPr>
          <w:rFonts w:ascii="Times New Roman" w:hAnsi="Times New Roman" w:cs="Times New Roman"/>
          <w:color w:val="222222"/>
          <w:sz w:val="24"/>
          <w:szCs w:val="24"/>
          <w:shd w:val="clear" w:color="auto" w:fill="FFFFFF"/>
        </w:rPr>
        <w:t xml:space="preserve"> that h</w:t>
      </w:r>
      <w:r w:rsidR="0088645B">
        <w:rPr>
          <w:rFonts w:ascii="Times New Roman" w:hAnsi="Times New Roman" w:cs="Times New Roman"/>
          <w:color w:val="222222"/>
          <w:sz w:val="24"/>
          <w:szCs w:val="24"/>
          <w:shd w:val="clear" w:color="auto" w:fill="FFFFFF"/>
        </w:rPr>
        <w:t>as exchanged hands amongst the a</w:t>
      </w:r>
      <w:r w:rsidR="0088645B" w:rsidRPr="0057324F">
        <w:rPr>
          <w:rFonts w:ascii="Times New Roman" w:hAnsi="Times New Roman" w:cs="Times New Roman"/>
          <w:color w:val="222222"/>
          <w:sz w:val="24"/>
          <w:szCs w:val="24"/>
          <w:shd w:val="clear" w:color="auto" w:fill="FFFFFF"/>
        </w:rPr>
        <w:t>pplicant,</w:t>
      </w:r>
      <w:r w:rsidR="0088645B">
        <w:rPr>
          <w:rFonts w:ascii="Times New Roman" w:hAnsi="Times New Roman" w:cs="Times New Roman"/>
          <w:color w:val="222222"/>
          <w:sz w:val="24"/>
          <w:szCs w:val="24"/>
          <w:shd w:val="clear" w:color="auto" w:fill="FFFFFF"/>
        </w:rPr>
        <w:t xml:space="preserve"> </w:t>
      </w:r>
      <w:r w:rsidR="0088645B" w:rsidRPr="0057324F">
        <w:rPr>
          <w:rFonts w:ascii="Times New Roman" w:hAnsi="Times New Roman" w:cs="Times New Roman"/>
          <w:color w:val="222222"/>
          <w:sz w:val="24"/>
          <w:szCs w:val="24"/>
          <w:shd w:val="clear" w:color="auto" w:fill="FFFFFF"/>
        </w:rPr>
        <w:t>the</w:t>
      </w:r>
      <w:r w:rsidR="00BF4C53">
        <w:rPr>
          <w:rFonts w:ascii="Times New Roman" w:hAnsi="Times New Roman" w:cs="Times New Roman"/>
          <w:color w:val="222222"/>
          <w:sz w:val="24"/>
          <w:szCs w:val="24"/>
          <w:shd w:val="clear" w:color="auto" w:fill="FFFFFF"/>
        </w:rPr>
        <w:t xml:space="preserve"> first and se</w:t>
      </w:r>
      <w:r w:rsidR="00672DBB">
        <w:rPr>
          <w:rFonts w:ascii="Times New Roman" w:hAnsi="Times New Roman" w:cs="Times New Roman"/>
          <w:color w:val="222222"/>
          <w:sz w:val="24"/>
          <w:szCs w:val="24"/>
          <w:shd w:val="clear" w:color="auto" w:fill="FFFFFF"/>
        </w:rPr>
        <w:t>c</w:t>
      </w:r>
      <w:r w:rsidR="00BF4C53">
        <w:rPr>
          <w:rFonts w:ascii="Times New Roman" w:hAnsi="Times New Roman" w:cs="Times New Roman"/>
          <w:color w:val="222222"/>
          <w:sz w:val="24"/>
          <w:szCs w:val="24"/>
          <w:shd w:val="clear" w:color="auto" w:fill="FFFFFF"/>
        </w:rPr>
        <w:t>ond</w:t>
      </w:r>
      <w:r w:rsidR="00672DBB">
        <w:rPr>
          <w:rFonts w:ascii="Times New Roman" w:hAnsi="Times New Roman" w:cs="Times New Roman"/>
          <w:color w:val="222222"/>
          <w:sz w:val="24"/>
          <w:szCs w:val="24"/>
          <w:shd w:val="clear" w:color="auto" w:fill="FFFFFF"/>
        </w:rPr>
        <w:t xml:space="preserve"> r</w:t>
      </w:r>
      <w:r w:rsidR="0088645B">
        <w:rPr>
          <w:rFonts w:ascii="Times New Roman" w:hAnsi="Times New Roman" w:cs="Times New Roman"/>
          <w:color w:val="222222"/>
          <w:sz w:val="24"/>
          <w:szCs w:val="24"/>
          <w:shd w:val="clear" w:color="auto" w:fill="FFFFFF"/>
        </w:rPr>
        <w:t>espondents</w:t>
      </w:r>
      <w:r w:rsidR="009F03F3">
        <w:rPr>
          <w:rFonts w:ascii="Times New Roman" w:hAnsi="Times New Roman" w:cs="Times New Roman"/>
          <w:color w:val="222222"/>
          <w:sz w:val="24"/>
          <w:szCs w:val="24"/>
          <w:shd w:val="clear" w:color="auto" w:fill="FFFFFF"/>
        </w:rPr>
        <w:t xml:space="preserve"> </w:t>
      </w:r>
      <w:r w:rsidR="003C43F6">
        <w:rPr>
          <w:rFonts w:ascii="Times New Roman" w:hAnsi="Times New Roman" w:cs="Times New Roman"/>
          <w:color w:val="222222"/>
          <w:sz w:val="24"/>
          <w:szCs w:val="24"/>
          <w:shd w:val="clear" w:color="auto" w:fill="FFFFFF"/>
        </w:rPr>
        <w:t>via their legal practitioners,</w:t>
      </w:r>
      <w:r w:rsidR="0088645B">
        <w:rPr>
          <w:rFonts w:ascii="Times New Roman" w:hAnsi="Times New Roman" w:cs="Times New Roman"/>
          <w:color w:val="222222"/>
          <w:sz w:val="24"/>
          <w:szCs w:val="24"/>
          <w:shd w:val="clear" w:color="auto" w:fill="FFFFFF"/>
        </w:rPr>
        <w:t xml:space="preserve"> </w:t>
      </w:r>
      <w:r w:rsidR="00D4536E">
        <w:rPr>
          <w:rFonts w:ascii="Times New Roman" w:hAnsi="Times New Roman" w:cs="Times New Roman"/>
          <w:color w:val="222222"/>
          <w:sz w:val="24"/>
          <w:szCs w:val="24"/>
          <w:shd w:val="clear" w:color="auto" w:fill="FFFFFF"/>
        </w:rPr>
        <w:t>among other things. I must say that t</w:t>
      </w:r>
      <w:r w:rsidR="00F42534">
        <w:rPr>
          <w:rFonts w:ascii="Times New Roman" w:hAnsi="Times New Roman" w:cs="Times New Roman"/>
          <w:color w:val="222222"/>
          <w:sz w:val="24"/>
          <w:szCs w:val="24"/>
          <w:shd w:val="clear" w:color="auto" w:fill="FFFFFF"/>
        </w:rPr>
        <w:t>hese exchanges were filed and appear in the</w:t>
      </w:r>
      <w:r w:rsidR="0088645B" w:rsidRPr="0057324F">
        <w:rPr>
          <w:rFonts w:ascii="Times New Roman" w:hAnsi="Times New Roman" w:cs="Times New Roman"/>
          <w:color w:val="222222"/>
          <w:sz w:val="24"/>
          <w:szCs w:val="24"/>
          <w:shd w:val="clear" w:color="auto" w:fill="FFFFFF"/>
        </w:rPr>
        <w:t xml:space="preserve"> record.</w:t>
      </w:r>
      <w:r w:rsidR="00D4536E">
        <w:rPr>
          <w:rFonts w:ascii="Times New Roman" w:hAnsi="Times New Roman" w:cs="Times New Roman"/>
          <w:color w:val="222222"/>
          <w:sz w:val="24"/>
          <w:szCs w:val="24"/>
          <w:shd w:val="clear" w:color="auto" w:fill="FFFFFF"/>
        </w:rPr>
        <w:t xml:space="preserve"> </w:t>
      </w:r>
      <w:r w:rsidR="00D4536E" w:rsidRPr="0057324F">
        <w:rPr>
          <w:rFonts w:ascii="Times New Roman" w:hAnsi="Times New Roman" w:cs="Times New Roman"/>
          <w:color w:val="222222"/>
          <w:sz w:val="24"/>
          <w:szCs w:val="24"/>
          <w:shd w:val="clear" w:color="auto" w:fill="FFFFFF"/>
        </w:rPr>
        <w:t>There is</w:t>
      </w:r>
      <w:r w:rsidR="003D4673">
        <w:rPr>
          <w:rFonts w:ascii="Times New Roman" w:hAnsi="Times New Roman" w:cs="Times New Roman"/>
          <w:color w:val="222222"/>
          <w:sz w:val="24"/>
          <w:szCs w:val="24"/>
          <w:shd w:val="clear" w:color="auto" w:fill="FFFFFF"/>
        </w:rPr>
        <w:t xml:space="preserve"> also</w:t>
      </w:r>
      <w:r w:rsidR="00D4536E" w:rsidRPr="0057324F">
        <w:rPr>
          <w:rFonts w:ascii="Times New Roman" w:hAnsi="Times New Roman" w:cs="Times New Roman"/>
          <w:color w:val="222222"/>
          <w:sz w:val="24"/>
          <w:szCs w:val="24"/>
          <w:shd w:val="clear" w:color="auto" w:fill="FFFFFF"/>
        </w:rPr>
        <w:t xml:space="preserve"> indisputable evidence filed of record </w:t>
      </w:r>
      <w:r w:rsidR="003D4673">
        <w:rPr>
          <w:rFonts w:ascii="Times New Roman" w:hAnsi="Times New Roman" w:cs="Times New Roman"/>
          <w:color w:val="222222"/>
          <w:sz w:val="24"/>
          <w:szCs w:val="24"/>
          <w:shd w:val="clear" w:color="auto" w:fill="FFFFFF"/>
        </w:rPr>
        <w:t xml:space="preserve">showing </w:t>
      </w:r>
      <w:r w:rsidR="00D4536E" w:rsidRPr="0057324F">
        <w:rPr>
          <w:rFonts w:ascii="Times New Roman" w:hAnsi="Times New Roman" w:cs="Times New Roman"/>
          <w:color w:val="222222"/>
          <w:sz w:val="24"/>
          <w:szCs w:val="24"/>
          <w:shd w:val="clear" w:color="auto" w:fill="FFFFFF"/>
        </w:rPr>
        <w:t>that the fate of the property in question has never been conclusively resolved.</w:t>
      </w:r>
      <w:r w:rsidR="00D4536E">
        <w:rPr>
          <w:rFonts w:ascii="Times New Roman" w:hAnsi="Times New Roman" w:cs="Times New Roman"/>
          <w:color w:val="222222"/>
          <w:sz w:val="24"/>
          <w:szCs w:val="24"/>
          <w:shd w:val="clear" w:color="auto" w:fill="FFFFFF"/>
        </w:rPr>
        <w:t xml:space="preserve"> </w:t>
      </w:r>
      <w:r w:rsidR="00326CF7">
        <w:rPr>
          <w:rFonts w:ascii="Times New Roman" w:hAnsi="Times New Roman" w:cs="Times New Roman"/>
          <w:color w:val="222222"/>
          <w:sz w:val="24"/>
          <w:szCs w:val="24"/>
          <w:shd w:val="clear" w:color="auto" w:fill="FFFFFF"/>
        </w:rPr>
        <w:t xml:space="preserve">In this respect, the letter </w:t>
      </w:r>
      <w:r w:rsidR="00AC5924">
        <w:rPr>
          <w:rFonts w:ascii="Times New Roman" w:hAnsi="Times New Roman" w:cs="Times New Roman"/>
          <w:color w:val="222222"/>
          <w:sz w:val="24"/>
          <w:szCs w:val="24"/>
          <w:shd w:val="clear" w:color="auto" w:fill="FFFFFF"/>
        </w:rPr>
        <w:t xml:space="preserve">dated 8 November 2018 </w:t>
      </w:r>
      <w:r w:rsidR="002D7BA2">
        <w:rPr>
          <w:rFonts w:ascii="Times New Roman" w:hAnsi="Times New Roman" w:cs="Times New Roman"/>
          <w:color w:val="222222"/>
          <w:sz w:val="24"/>
          <w:szCs w:val="24"/>
          <w:shd w:val="clear" w:color="auto" w:fill="FFFFFF"/>
        </w:rPr>
        <w:t xml:space="preserve">(on pages </w:t>
      </w:r>
      <w:r w:rsidR="009A32BD">
        <w:rPr>
          <w:rFonts w:ascii="Times New Roman" w:hAnsi="Times New Roman" w:cs="Times New Roman"/>
          <w:color w:val="222222"/>
          <w:sz w:val="24"/>
          <w:szCs w:val="24"/>
          <w:shd w:val="clear" w:color="auto" w:fill="FFFFFF"/>
        </w:rPr>
        <w:t xml:space="preserve">60-61 of the record) </w:t>
      </w:r>
      <w:r w:rsidR="00326CF7">
        <w:rPr>
          <w:rFonts w:ascii="Times New Roman" w:hAnsi="Times New Roman" w:cs="Times New Roman"/>
          <w:color w:val="222222"/>
          <w:sz w:val="24"/>
          <w:szCs w:val="24"/>
          <w:shd w:val="clear" w:color="auto" w:fill="FFFFFF"/>
        </w:rPr>
        <w:t xml:space="preserve">from the applicant to the </w:t>
      </w:r>
      <w:r w:rsidR="00AC5924">
        <w:rPr>
          <w:rFonts w:ascii="Times New Roman" w:hAnsi="Times New Roman" w:cs="Times New Roman"/>
          <w:color w:val="222222"/>
          <w:sz w:val="24"/>
          <w:szCs w:val="24"/>
          <w:shd w:val="clear" w:color="auto" w:fill="FFFFFF"/>
        </w:rPr>
        <w:t xml:space="preserve">second respondent </w:t>
      </w:r>
      <w:r w:rsidR="009A32BD">
        <w:rPr>
          <w:rFonts w:ascii="Times New Roman" w:hAnsi="Times New Roman" w:cs="Times New Roman"/>
          <w:color w:val="222222"/>
          <w:sz w:val="24"/>
          <w:szCs w:val="24"/>
          <w:shd w:val="clear" w:color="auto" w:fill="FFFFFF"/>
        </w:rPr>
        <w:t>has a</w:t>
      </w:r>
      <w:r w:rsidR="00AC5924">
        <w:rPr>
          <w:rFonts w:ascii="Times New Roman" w:hAnsi="Times New Roman" w:cs="Times New Roman"/>
          <w:color w:val="222222"/>
          <w:sz w:val="24"/>
          <w:szCs w:val="24"/>
          <w:shd w:val="clear" w:color="auto" w:fill="FFFFFF"/>
        </w:rPr>
        <w:t xml:space="preserve"> part which reads:</w:t>
      </w:r>
    </w:p>
    <w:p w:rsidR="00AC5924" w:rsidRPr="00A75B5F" w:rsidRDefault="00AC5924" w:rsidP="0060589C">
      <w:pPr>
        <w:shd w:val="clear" w:color="auto" w:fill="FFFFFF"/>
        <w:spacing w:after="0" w:line="360" w:lineRule="auto"/>
        <w:ind w:firstLine="720"/>
        <w:jc w:val="both"/>
        <w:rPr>
          <w:rFonts w:ascii="Times New Roman" w:hAnsi="Times New Roman" w:cs="Times New Roman"/>
          <w:color w:val="222222"/>
          <w:sz w:val="14"/>
          <w:szCs w:val="14"/>
          <w:shd w:val="clear" w:color="auto" w:fill="FFFFFF"/>
        </w:rPr>
      </w:pPr>
    </w:p>
    <w:p w:rsidR="00AC5924" w:rsidRPr="004C4150" w:rsidRDefault="00AC5924" w:rsidP="00337B0D">
      <w:pPr>
        <w:shd w:val="clear" w:color="auto" w:fill="FFFFFF"/>
        <w:spacing w:after="0" w:line="240" w:lineRule="auto"/>
        <w:ind w:left="720"/>
        <w:jc w:val="both"/>
        <w:rPr>
          <w:rFonts w:ascii="Times New Roman" w:hAnsi="Times New Roman" w:cs="Times New Roman"/>
          <w:color w:val="222222"/>
          <w:shd w:val="clear" w:color="auto" w:fill="FFFFFF"/>
        </w:rPr>
      </w:pPr>
      <w:r w:rsidRPr="004C4150">
        <w:rPr>
          <w:rFonts w:ascii="Times New Roman" w:hAnsi="Times New Roman" w:cs="Times New Roman"/>
          <w:color w:val="222222"/>
          <w:shd w:val="clear" w:color="auto" w:fill="FFFFFF"/>
        </w:rPr>
        <w:t>“We have been engaging the Ministry of Local Government since 2011 and have</w:t>
      </w:r>
      <w:r w:rsidR="00770742" w:rsidRPr="004C4150">
        <w:rPr>
          <w:rFonts w:ascii="Times New Roman" w:hAnsi="Times New Roman" w:cs="Times New Roman"/>
          <w:color w:val="222222"/>
          <w:shd w:val="clear" w:color="auto" w:fill="FFFFFF"/>
        </w:rPr>
        <w:t xml:space="preserve"> not managed to resolve this issue. We had our last meeting with Mrs Mlalazi as the Principal Director </w:t>
      </w:r>
      <w:r w:rsidR="00FB4BCF" w:rsidRPr="004C4150">
        <w:rPr>
          <w:rFonts w:ascii="Times New Roman" w:hAnsi="Times New Roman" w:cs="Times New Roman"/>
          <w:color w:val="222222"/>
          <w:shd w:val="clear" w:color="auto" w:fill="FFFFFF"/>
        </w:rPr>
        <w:t>in July 2018 together with Chief Musara</w:t>
      </w:r>
      <w:r w:rsidR="00732931" w:rsidRPr="004C4150">
        <w:rPr>
          <w:rFonts w:ascii="Times New Roman" w:hAnsi="Times New Roman" w:cs="Times New Roman"/>
          <w:color w:val="222222"/>
          <w:shd w:val="clear" w:color="auto" w:fill="FFFFFF"/>
        </w:rPr>
        <w:t>, who has since taken over our service station and Diedricks who were our partners after the intervention by the Min</w:t>
      </w:r>
      <w:r w:rsidR="00D933AD" w:rsidRPr="004C4150">
        <w:rPr>
          <w:rFonts w:ascii="Times New Roman" w:hAnsi="Times New Roman" w:cs="Times New Roman"/>
          <w:color w:val="222222"/>
          <w:shd w:val="clear" w:color="auto" w:fill="FFFFFF"/>
        </w:rPr>
        <w:t>ister,</w:t>
      </w:r>
      <w:r w:rsidR="00770742" w:rsidRPr="004C4150">
        <w:rPr>
          <w:rFonts w:ascii="Times New Roman" w:hAnsi="Times New Roman" w:cs="Times New Roman"/>
          <w:color w:val="222222"/>
          <w:shd w:val="clear" w:color="auto" w:fill="FFFFFF"/>
        </w:rPr>
        <w:t xml:space="preserve"> </w:t>
      </w:r>
      <w:r w:rsidR="00D933AD" w:rsidRPr="004C4150">
        <w:rPr>
          <w:rFonts w:ascii="Times New Roman" w:hAnsi="Times New Roman" w:cs="Times New Roman"/>
          <w:color w:val="222222"/>
          <w:shd w:val="clear" w:color="auto" w:fill="FFFFFF"/>
        </w:rPr>
        <w:t xml:space="preserve">Hon July Moyo. </w:t>
      </w:r>
      <w:r w:rsidR="00D933AD" w:rsidRPr="00A036D2">
        <w:rPr>
          <w:rFonts w:ascii="Times New Roman" w:hAnsi="Times New Roman" w:cs="Times New Roman"/>
          <w:color w:val="222222"/>
          <w:u w:val="single"/>
          <w:shd w:val="clear" w:color="auto" w:fill="FFFFFF"/>
        </w:rPr>
        <w:t>This meeting was adjourned without a resolution and we were asking the government to consider giving us back our service station”.</w:t>
      </w:r>
      <w:r w:rsidR="00D933AD" w:rsidRPr="004C4150">
        <w:rPr>
          <w:rFonts w:ascii="Times New Roman" w:hAnsi="Times New Roman" w:cs="Times New Roman"/>
          <w:color w:val="222222"/>
          <w:shd w:val="clear" w:color="auto" w:fill="FFFFFF"/>
        </w:rPr>
        <w:t xml:space="preserve">  </w:t>
      </w:r>
      <w:r w:rsidR="00A036D2" w:rsidRPr="004D6BA5">
        <w:rPr>
          <w:rFonts w:ascii="Times New Roman" w:hAnsi="Times New Roman" w:cs="Times New Roman"/>
          <w:b/>
          <w:color w:val="222222"/>
          <w:shd w:val="clear" w:color="auto" w:fill="FFFFFF"/>
        </w:rPr>
        <w:t>[My own emphasis]</w:t>
      </w:r>
    </w:p>
    <w:p w:rsidR="00DA73BC" w:rsidRDefault="00DA73BC" w:rsidP="00DA73BC">
      <w:pPr>
        <w:shd w:val="clear" w:color="auto" w:fill="FFFFFF"/>
        <w:spacing w:after="0" w:line="360" w:lineRule="auto"/>
        <w:jc w:val="both"/>
        <w:rPr>
          <w:rFonts w:ascii="Times New Roman" w:hAnsi="Times New Roman" w:cs="Times New Roman"/>
          <w:color w:val="222222"/>
          <w:sz w:val="20"/>
          <w:szCs w:val="20"/>
          <w:shd w:val="clear" w:color="auto" w:fill="FFFFFF"/>
        </w:rPr>
      </w:pPr>
    </w:p>
    <w:p w:rsidR="00DA73BC" w:rsidRDefault="00DA73BC" w:rsidP="00DA73BC">
      <w:pPr>
        <w:shd w:val="clear" w:color="auto" w:fill="FFFFFF"/>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Also interesting is the second respondent’s letter of 27 June 2018</w:t>
      </w:r>
      <w:r w:rsidR="004D5B4F">
        <w:rPr>
          <w:rFonts w:ascii="Times New Roman" w:hAnsi="Times New Roman" w:cs="Times New Roman"/>
          <w:color w:val="222222"/>
          <w:sz w:val="24"/>
          <w:szCs w:val="24"/>
          <w:shd w:val="clear" w:color="auto" w:fill="FFFFFF"/>
        </w:rPr>
        <w:t xml:space="preserve"> </w:t>
      </w:r>
      <w:r w:rsidR="00E70C97">
        <w:rPr>
          <w:rFonts w:ascii="Times New Roman" w:hAnsi="Times New Roman" w:cs="Times New Roman"/>
          <w:color w:val="222222"/>
          <w:sz w:val="24"/>
          <w:szCs w:val="24"/>
          <w:shd w:val="clear" w:color="auto" w:fill="FFFFFF"/>
        </w:rPr>
        <w:t>(on pages 58-59)</w:t>
      </w:r>
      <w:r>
        <w:rPr>
          <w:rFonts w:ascii="Times New Roman" w:hAnsi="Times New Roman" w:cs="Times New Roman"/>
          <w:color w:val="222222"/>
          <w:sz w:val="24"/>
          <w:szCs w:val="24"/>
          <w:shd w:val="clear" w:color="auto" w:fill="FFFFFF"/>
        </w:rPr>
        <w:t xml:space="preserve"> to </w:t>
      </w:r>
      <w:r w:rsidR="00965BE3">
        <w:rPr>
          <w:rFonts w:ascii="Times New Roman" w:hAnsi="Times New Roman" w:cs="Times New Roman"/>
          <w:color w:val="222222"/>
          <w:sz w:val="24"/>
          <w:szCs w:val="24"/>
          <w:shd w:val="clear" w:color="auto" w:fill="FFFFFF"/>
        </w:rPr>
        <w:t>the first respondent which, in its concluding paragraphs states:</w:t>
      </w:r>
    </w:p>
    <w:p w:rsidR="00965BE3" w:rsidRPr="00063163" w:rsidRDefault="00965BE3" w:rsidP="00DA73BC">
      <w:pPr>
        <w:shd w:val="clear" w:color="auto" w:fill="FFFFFF"/>
        <w:spacing w:after="0" w:line="360" w:lineRule="auto"/>
        <w:jc w:val="both"/>
        <w:rPr>
          <w:rFonts w:ascii="Times New Roman" w:hAnsi="Times New Roman" w:cs="Times New Roman"/>
          <w:color w:val="222222"/>
          <w:sz w:val="10"/>
          <w:szCs w:val="10"/>
          <w:shd w:val="clear" w:color="auto" w:fill="FFFFFF"/>
        </w:rPr>
      </w:pPr>
    </w:p>
    <w:p w:rsidR="00965BE3" w:rsidRPr="00374BA8" w:rsidRDefault="00965BE3" w:rsidP="00374BA8">
      <w:pPr>
        <w:shd w:val="clear" w:color="auto" w:fill="FFFFFF"/>
        <w:spacing w:after="0" w:line="240" w:lineRule="auto"/>
        <w:ind w:left="720"/>
        <w:jc w:val="both"/>
        <w:rPr>
          <w:rFonts w:ascii="Times New Roman" w:hAnsi="Times New Roman" w:cs="Times New Roman"/>
          <w:color w:val="222222"/>
          <w:shd w:val="clear" w:color="auto" w:fill="FFFFFF"/>
        </w:rPr>
      </w:pPr>
      <w:r w:rsidRPr="00374BA8">
        <w:rPr>
          <w:rFonts w:ascii="Times New Roman" w:hAnsi="Times New Roman" w:cs="Times New Roman"/>
          <w:color w:val="222222"/>
          <w:shd w:val="clear" w:color="auto" w:fill="FFFFFF"/>
        </w:rPr>
        <w:t>“</w:t>
      </w:r>
      <w:r w:rsidR="00063163" w:rsidRPr="00374BA8">
        <w:rPr>
          <w:rFonts w:ascii="Times New Roman" w:hAnsi="Times New Roman" w:cs="Times New Roman"/>
          <w:color w:val="222222"/>
          <w:shd w:val="clear" w:color="auto" w:fill="FFFFFF"/>
        </w:rPr>
        <w:t xml:space="preserve">Zuva has since submitted a report to the Ministry that you did not meet your obligations to buy off its investment </w:t>
      </w:r>
      <w:r w:rsidR="000876C1" w:rsidRPr="00374BA8">
        <w:rPr>
          <w:rFonts w:ascii="Times New Roman" w:hAnsi="Times New Roman" w:cs="Times New Roman"/>
          <w:color w:val="222222"/>
          <w:shd w:val="clear" w:color="auto" w:fill="FFFFFF"/>
        </w:rPr>
        <w:t xml:space="preserve">from Stand 2418 as agreed </w:t>
      </w:r>
      <w:r w:rsidR="00F613EC" w:rsidRPr="00374BA8">
        <w:rPr>
          <w:rFonts w:ascii="Times New Roman" w:hAnsi="Times New Roman" w:cs="Times New Roman"/>
          <w:color w:val="222222"/>
          <w:shd w:val="clear" w:color="auto" w:fill="FFFFFF"/>
        </w:rPr>
        <w:t>at the last meeting convened by the Ministry.</w:t>
      </w:r>
      <w:r w:rsidR="00050588" w:rsidRPr="00374BA8">
        <w:rPr>
          <w:rFonts w:ascii="Times New Roman" w:hAnsi="Times New Roman" w:cs="Times New Roman"/>
          <w:color w:val="222222"/>
          <w:shd w:val="clear" w:color="auto" w:fill="FFFFFF"/>
        </w:rPr>
        <w:t xml:space="preserve"> … The Ministry is therefore disappointed with the way you have </w:t>
      </w:r>
      <w:r w:rsidR="001F49DF" w:rsidRPr="00374BA8">
        <w:rPr>
          <w:rFonts w:ascii="Times New Roman" w:hAnsi="Times New Roman" w:cs="Times New Roman"/>
          <w:color w:val="222222"/>
          <w:shd w:val="clear" w:color="auto" w:fill="FFFFFF"/>
        </w:rPr>
        <w:t>unilaterally, and behind our backs, changed what we agreed. Thus, given the situation as narrated</w:t>
      </w:r>
      <w:r w:rsidR="001E2820" w:rsidRPr="00374BA8">
        <w:rPr>
          <w:rFonts w:ascii="Times New Roman" w:hAnsi="Times New Roman" w:cs="Times New Roman"/>
          <w:color w:val="222222"/>
          <w:shd w:val="clear" w:color="auto" w:fill="FFFFFF"/>
        </w:rPr>
        <w:t xml:space="preserve">, the Ministry is withholding the processing of the title deeds for the above mentioned stand </w:t>
      </w:r>
      <w:r w:rsidR="002A2B21" w:rsidRPr="00374BA8">
        <w:rPr>
          <w:rFonts w:ascii="Times New Roman" w:hAnsi="Times New Roman" w:cs="Times New Roman"/>
          <w:color w:val="222222"/>
          <w:shd w:val="clear" w:color="auto" w:fill="FFFFFF"/>
        </w:rPr>
        <w:t xml:space="preserve">because Zuva Petroleum has lodged complaints to the Minister appealing for a reversal of the deal </w:t>
      </w:r>
      <w:r w:rsidR="00374BA8" w:rsidRPr="00374BA8">
        <w:rPr>
          <w:rFonts w:ascii="Times New Roman" w:hAnsi="Times New Roman" w:cs="Times New Roman"/>
          <w:color w:val="222222"/>
          <w:shd w:val="clear" w:color="auto" w:fill="FFFFFF"/>
        </w:rPr>
        <w:t>…”</w:t>
      </w:r>
      <w:r w:rsidR="001F49DF" w:rsidRPr="00374BA8">
        <w:rPr>
          <w:rFonts w:ascii="Times New Roman" w:hAnsi="Times New Roman" w:cs="Times New Roman"/>
          <w:color w:val="222222"/>
          <w:shd w:val="clear" w:color="auto" w:fill="FFFFFF"/>
        </w:rPr>
        <w:t xml:space="preserve"> </w:t>
      </w:r>
    </w:p>
    <w:p w:rsidR="00965BE3" w:rsidRPr="00374BA8" w:rsidRDefault="00965BE3" w:rsidP="0060589C">
      <w:pPr>
        <w:shd w:val="clear" w:color="auto" w:fill="FFFFFF"/>
        <w:spacing w:after="0" w:line="360" w:lineRule="auto"/>
        <w:ind w:firstLine="720"/>
        <w:jc w:val="both"/>
        <w:rPr>
          <w:rFonts w:ascii="Times New Roman" w:hAnsi="Times New Roman" w:cs="Times New Roman"/>
          <w:color w:val="222222"/>
          <w:sz w:val="18"/>
          <w:szCs w:val="18"/>
          <w:shd w:val="clear" w:color="auto" w:fill="FFFFFF"/>
        </w:rPr>
      </w:pPr>
    </w:p>
    <w:p w:rsidR="00702368" w:rsidRPr="0060589C" w:rsidRDefault="00BA6478" w:rsidP="002D355F">
      <w:pPr>
        <w:shd w:val="clear" w:color="auto" w:fill="FFFFFF"/>
        <w:spacing w:after="0" w:line="36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Later in this judgment, I </w:t>
      </w:r>
      <w:r w:rsidR="00BC60D6">
        <w:rPr>
          <w:rFonts w:ascii="Times New Roman" w:hAnsi="Times New Roman" w:cs="Times New Roman"/>
          <w:color w:val="222222"/>
          <w:sz w:val="24"/>
          <w:szCs w:val="24"/>
          <w:shd w:val="clear" w:color="auto" w:fill="FFFFFF"/>
        </w:rPr>
        <w:t xml:space="preserve">will return to comment on the </w:t>
      </w:r>
      <w:r>
        <w:rPr>
          <w:rFonts w:ascii="Times New Roman" w:hAnsi="Times New Roman" w:cs="Times New Roman"/>
          <w:color w:val="222222"/>
          <w:sz w:val="24"/>
          <w:szCs w:val="24"/>
          <w:shd w:val="clear" w:color="auto" w:fill="FFFFFF"/>
        </w:rPr>
        <w:t>two letters</w:t>
      </w:r>
      <w:r w:rsidR="00BC60D6">
        <w:rPr>
          <w:rFonts w:ascii="Times New Roman" w:hAnsi="Times New Roman" w:cs="Times New Roman"/>
          <w:color w:val="222222"/>
          <w:sz w:val="24"/>
          <w:szCs w:val="24"/>
          <w:shd w:val="clear" w:color="auto" w:fill="FFFFFF"/>
        </w:rPr>
        <w:t xml:space="preserve"> whose portions I have referred to</w:t>
      </w:r>
      <w:r>
        <w:rPr>
          <w:rFonts w:ascii="Times New Roman" w:hAnsi="Times New Roman" w:cs="Times New Roman"/>
          <w:color w:val="222222"/>
          <w:sz w:val="24"/>
          <w:szCs w:val="24"/>
          <w:shd w:val="clear" w:color="auto" w:fill="FFFFFF"/>
        </w:rPr>
        <w:t xml:space="preserve">. </w:t>
      </w:r>
      <w:r w:rsidR="00733CE2">
        <w:rPr>
          <w:rFonts w:ascii="Times New Roman" w:hAnsi="Times New Roman" w:cs="Times New Roman"/>
          <w:color w:val="222222"/>
          <w:sz w:val="24"/>
          <w:szCs w:val="24"/>
          <w:shd w:val="clear" w:color="auto" w:fill="FFFFFF"/>
        </w:rPr>
        <w:t>What is further apparent from the papers is that</w:t>
      </w:r>
      <w:r w:rsidR="002B152D">
        <w:rPr>
          <w:rFonts w:ascii="Times New Roman" w:hAnsi="Times New Roman" w:cs="Times New Roman"/>
          <w:color w:val="222222"/>
          <w:sz w:val="24"/>
          <w:szCs w:val="24"/>
          <w:shd w:val="clear" w:color="auto" w:fill="FFFFFF"/>
        </w:rPr>
        <w:t>,</w:t>
      </w:r>
      <w:r w:rsidR="00733CE2">
        <w:rPr>
          <w:rFonts w:ascii="Times New Roman" w:hAnsi="Times New Roman" w:cs="Times New Roman"/>
          <w:color w:val="222222"/>
          <w:sz w:val="24"/>
          <w:szCs w:val="24"/>
          <w:shd w:val="clear" w:color="auto" w:fill="FFFFFF"/>
        </w:rPr>
        <w:t xml:space="preserve"> on many </w:t>
      </w:r>
      <w:r w:rsidR="00D4536E" w:rsidRPr="0057324F">
        <w:rPr>
          <w:rFonts w:ascii="Times New Roman" w:hAnsi="Times New Roman" w:cs="Times New Roman"/>
          <w:color w:val="222222"/>
          <w:sz w:val="24"/>
          <w:szCs w:val="24"/>
          <w:shd w:val="clear" w:color="auto" w:fill="FFFFFF"/>
        </w:rPr>
        <w:t xml:space="preserve">occasions </w:t>
      </w:r>
      <w:r w:rsidR="002B152D">
        <w:rPr>
          <w:rFonts w:ascii="Times New Roman" w:hAnsi="Times New Roman" w:cs="Times New Roman"/>
          <w:color w:val="222222"/>
          <w:sz w:val="24"/>
          <w:szCs w:val="24"/>
          <w:shd w:val="clear" w:color="auto" w:fill="FFFFFF"/>
        </w:rPr>
        <w:t xml:space="preserve">the applicant </w:t>
      </w:r>
      <w:r w:rsidR="00D4536E" w:rsidRPr="0057324F">
        <w:rPr>
          <w:rFonts w:ascii="Times New Roman" w:hAnsi="Times New Roman" w:cs="Times New Roman"/>
          <w:color w:val="222222"/>
          <w:sz w:val="24"/>
          <w:szCs w:val="24"/>
          <w:shd w:val="clear" w:color="auto" w:fill="FFFFFF"/>
        </w:rPr>
        <w:t>sought to negotiate sale or lease of the stands in issue</w:t>
      </w:r>
      <w:r w:rsidR="002B152D">
        <w:rPr>
          <w:rFonts w:ascii="Times New Roman" w:hAnsi="Times New Roman" w:cs="Times New Roman"/>
          <w:color w:val="222222"/>
          <w:sz w:val="24"/>
          <w:szCs w:val="24"/>
          <w:shd w:val="clear" w:color="auto" w:fill="FFFFFF"/>
        </w:rPr>
        <w:t>,</w:t>
      </w:r>
      <w:r w:rsidR="00D4536E" w:rsidRPr="0057324F">
        <w:rPr>
          <w:rFonts w:ascii="Times New Roman" w:hAnsi="Times New Roman" w:cs="Times New Roman"/>
          <w:color w:val="222222"/>
          <w:sz w:val="24"/>
          <w:szCs w:val="24"/>
          <w:shd w:val="clear" w:color="auto" w:fill="FFFFFF"/>
        </w:rPr>
        <w:t xml:space="preserve"> but with its ultimate goal bei</w:t>
      </w:r>
      <w:r w:rsidR="002B152D">
        <w:rPr>
          <w:rFonts w:ascii="Times New Roman" w:hAnsi="Times New Roman" w:cs="Times New Roman"/>
          <w:color w:val="222222"/>
          <w:sz w:val="24"/>
          <w:szCs w:val="24"/>
          <w:shd w:val="clear" w:color="auto" w:fill="FFFFFF"/>
        </w:rPr>
        <w:t>ng the retention of the properties</w:t>
      </w:r>
      <w:r w:rsidR="00D4536E" w:rsidRPr="0057324F">
        <w:rPr>
          <w:rFonts w:ascii="Times New Roman" w:hAnsi="Times New Roman" w:cs="Times New Roman"/>
          <w:color w:val="222222"/>
          <w:sz w:val="24"/>
          <w:szCs w:val="24"/>
          <w:shd w:val="clear" w:color="auto" w:fill="FFFFFF"/>
        </w:rPr>
        <w:t>.</w:t>
      </w:r>
      <w:r w:rsidR="00D4536E">
        <w:rPr>
          <w:rFonts w:ascii="Times New Roman" w:hAnsi="Times New Roman" w:cs="Times New Roman"/>
          <w:color w:val="222222"/>
          <w:sz w:val="24"/>
          <w:szCs w:val="24"/>
          <w:shd w:val="clear" w:color="auto" w:fill="FFFFFF"/>
        </w:rPr>
        <w:t xml:space="preserve"> </w:t>
      </w:r>
      <w:r w:rsidR="00B44453">
        <w:rPr>
          <w:rFonts w:ascii="Times New Roman" w:hAnsi="Times New Roman" w:cs="Times New Roman"/>
          <w:color w:val="222222"/>
          <w:sz w:val="24"/>
          <w:szCs w:val="24"/>
          <w:shd w:val="clear" w:color="auto" w:fill="FFFFFF"/>
        </w:rPr>
        <w:t>In addition, t</w:t>
      </w:r>
      <w:r w:rsidR="003E0826">
        <w:rPr>
          <w:rFonts w:ascii="Times New Roman" w:hAnsi="Times New Roman" w:cs="Times New Roman"/>
          <w:color w:val="222222"/>
          <w:sz w:val="24"/>
          <w:szCs w:val="24"/>
          <w:shd w:val="clear" w:color="auto" w:fill="FFFFFF"/>
        </w:rPr>
        <w:t xml:space="preserve">here is </w:t>
      </w:r>
      <w:r w:rsidR="003061F7">
        <w:rPr>
          <w:rFonts w:ascii="Times New Roman" w:hAnsi="Times New Roman" w:cs="Times New Roman"/>
          <w:color w:val="222222"/>
          <w:sz w:val="24"/>
          <w:szCs w:val="24"/>
          <w:shd w:val="clear" w:color="auto" w:fill="FFFFFF"/>
        </w:rPr>
        <w:t xml:space="preserve">an </w:t>
      </w:r>
      <w:r w:rsidR="00D4536E" w:rsidRPr="0057324F">
        <w:rPr>
          <w:rFonts w:ascii="Times New Roman" w:hAnsi="Times New Roman" w:cs="Times New Roman"/>
          <w:color w:val="222222"/>
          <w:sz w:val="24"/>
          <w:szCs w:val="24"/>
          <w:shd w:val="clear" w:color="auto" w:fill="FFFFFF"/>
        </w:rPr>
        <w:t>averment by the</w:t>
      </w:r>
      <w:r w:rsidR="00DF47F5">
        <w:rPr>
          <w:rFonts w:ascii="Times New Roman" w:hAnsi="Times New Roman" w:cs="Times New Roman"/>
          <w:color w:val="222222"/>
          <w:sz w:val="24"/>
          <w:szCs w:val="24"/>
          <w:shd w:val="clear" w:color="auto" w:fill="FFFFFF"/>
        </w:rPr>
        <w:t xml:space="preserve"> applicant, </w:t>
      </w:r>
      <w:r w:rsidR="003061F7">
        <w:rPr>
          <w:rFonts w:ascii="Times New Roman" w:hAnsi="Times New Roman" w:cs="Times New Roman"/>
          <w:color w:val="222222"/>
          <w:sz w:val="24"/>
          <w:szCs w:val="24"/>
          <w:shd w:val="clear" w:color="auto" w:fill="FFFFFF"/>
        </w:rPr>
        <w:t xml:space="preserve">which has not been controverted, that </w:t>
      </w:r>
      <w:r w:rsidR="00D4536E" w:rsidRPr="0057324F">
        <w:rPr>
          <w:rFonts w:ascii="Times New Roman" w:hAnsi="Times New Roman" w:cs="Times New Roman"/>
          <w:color w:val="222222"/>
          <w:sz w:val="24"/>
          <w:szCs w:val="24"/>
          <w:shd w:val="clear" w:color="auto" w:fill="FFFFFF"/>
        </w:rPr>
        <w:t>pursuant to o</w:t>
      </w:r>
      <w:r w:rsidR="00DC7DA4">
        <w:rPr>
          <w:rFonts w:ascii="Times New Roman" w:hAnsi="Times New Roman" w:cs="Times New Roman"/>
          <w:color w:val="222222"/>
          <w:sz w:val="24"/>
          <w:szCs w:val="24"/>
          <w:shd w:val="clear" w:color="auto" w:fill="FFFFFF"/>
        </w:rPr>
        <w:t>ne of the several discussions the appli</w:t>
      </w:r>
      <w:r w:rsidR="001107B6">
        <w:rPr>
          <w:rFonts w:ascii="Times New Roman" w:hAnsi="Times New Roman" w:cs="Times New Roman"/>
          <w:color w:val="222222"/>
          <w:sz w:val="24"/>
          <w:szCs w:val="24"/>
          <w:shd w:val="clear" w:color="auto" w:fill="FFFFFF"/>
        </w:rPr>
        <w:t>c</w:t>
      </w:r>
      <w:r w:rsidR="00DC7DA4">
        <w:rPr>
          <w:rFonts w:ascii="Times New Roman" w:hAnsi="Times New Roman" w:cs="Times New Roman"/>
          <w:color w:val="222222"/>
          <w:sz w:val="24"/>
          <w:szCs w:val="24"/>
          <w:shd w:val="clear" w:color="auto" w:fill="FFFFFF"/>
        </w:rPr>
        <w:t>ant</w:t>
      </w:r>
      <w:r w:rsidR="00D4536E" w:rsidRPr="0057324F">
        <w:rPr>
          <w:rFonts w:ascii="Times New Roman" w:hAnsi="Times New Roman" w:cs="Times New Roman"/>
          <w:color w:val="222222"/>
          <w:sz w:val="24"/>
          <w:szCs w:val="24"/>
          <w:shd w:val="clear" w:color="auto" w:fill="FFFFFF"/>
        </w:rPr>
        <w:t xml:space="preserve"> has </w:t>
      </w:r>
      <w:r w:rsidR="00D4536E">
        <w:rPr>
          <w:rFonts w:ascii="Times New Roman" w:hAnsi="Times New Roman" w:cs="Times New Roman"/>
          <w:color w:val="222222"/>
          <w:sz w:val="24"/>
          <w:szCs w:val="24"/>
          <w:shd w:val="clear" w:color="auto" w:fill="FFFFFF"/>
        </w:rPr>
        <w:t>held with the</w:t>
      </w:r>
      <w:r w:rsidR="00DC7DA4">
        <w:rPr>
          <w:rFonts w:ascii="Times New Roman" w:hAnsi="Times New Roman" w:cs="Times New Roman"/>
          <w:color w:val="222222"/>
          <w:sz w:val="24"/>
          <w:szCs w:val="24"/>
          <w:shd w:val="clear" w:color="auto" w:fill="FFFFFF"/>
        </w:rPr>
        <w:t xml:space="preserve"> second r</w:t>
      </w:r>
      <w:r w:rsidR="00D4536E" w:rsidRPr="0057324F">
        <w:rPr>
          <w:rFonts w:ascii="Times New Roman" w:hAnsi="Times New Roman" w:cs="Times New Roman"/>
          <w:color w:val="222222"/>
          <w:sz w:val="24"/>
          <w:szCs w:val="24"/>
          <w:shd w:val="clear" w:color="auto" w:fill="FFFFFF"/>
        </w:rPr>
        <w:t>espondent concerning these two immovable properties,</w:t>
      </w:r>
      <w:r w:rsidR="00D4536E">
        <w:rPr>
          <w:rFonts w:ascii="Times New Roman" w:hAnsi="Times New Roman" w:cs="Times New Roman"/>
          <w:color w:val="222222"/>
          <w:sz w:val="24"/>
          <w:szCs w:val="24"/>
          <w:shd w:val="clear" w:color="auto" w:fill="FFFFFF"/>
        </w:rPr>
        <w:t xml:space="preserve"> </w:t>
      </w:r>
      <w:r w:rsidR="00412498">
        <w:rPr>
          <w:rFonts w:ascii="Times New Roman" w:hAnsi="Times New Roman" w:cs="Times New Roman"/>
          <w:color w:val="222222"/>
          <w:sz w:val="24"/>
          <w:szCs w:val="24"/>
          <w:shd w:val="clear" w:color="auto" w:fill="FFFFFF"/>
        </w:rPr>
        <w:t>it paid the</w:t>
      </w:r>
      <w:r w:rsidR="001107B6">
        <w:rPr>
          <w:rFonts w:ascii="Times New Roman" w:hAnsi="Times New Roman" w:cs="Times New Roman"/>
          <w:color w:val="222222"/>
          <w:sz w:val="24"/>
          <w:szCs w:val="24"/>
          <w:shd w:val="clear" w:color="auto" w:fill="FFFFFF"/>
        </w:rPr>
        <w:t xml:space="preserve"> second respondent</w:t>
      </w:r>
      <w:r w:rsidR="00412498">
        <w:rPr>
          <w:rFonts w:ascii="Times New Roman" w:hAnsi="Times New Roman" w:cs="Times New Roman"/>
          <w:color w:val="222222"/>
          <w:sz w:val="24"/>
          <w:szCs w:val="24"/>
          <w:shd w:val="clear" w:color="auto" w:fill="FFFFFF"/>
        </w:rPr>
        <w:t xml:space="preserve"> a sum of </w:t>
      </w:r>
      <w:r w:rsidR="00412498">
        <w:rPr>
          <w:rFonts w:ascii="Times New Roman" w:hAnsi="Times New Roman" w:cs="Times New Roman"/>
          <w:color w:val="222222"/>
          <w:sz w:val="24"/>
          <w:szCs w:val="24"/>
          <w:shd w:val="clear" w:color="auto" w:fill="FFFFFF"/>
        </w:rPr>
        <w:lastRenderedPageBreak/>
        <w:t>US$17,</w:t>
      </w:r>
      <w:r w:rsidR="00D4536E" w:rsidRPr="0057324F">
        <w:rPr>
          <w:rFonts w:ascii="Times New Roman" w:hAnsi="Times New Roman" w:cs="Times New Roman"/>
          <w:color w:val="222222"/>
          <w:sz w:val="24"/>
          <w:szCs w:val="24"/>
          <w:shd w:val="clear" w:color="auto" w:fill="FFFFFF"/>
        </w:rPr>
        <w:t>302.50.</w:t>
      </w:r>
      <w:r w:rsidR="00F21A38">
        <w:rPr>
          <w:rFonts w:ascii="Times New Roman" w:hAnsi="Times New Roman" w:cs="Times New Roman"/>
          <w:color w:val="222222"/>
          <w:sz w:val="24"/>
          <w:szCs w:val="24"/>
          <w:shd w:val="clear" w:color="auto" w:fill="FFFFFF"/>
        </w:rPr>
        <w:t xml:space="preserve"> </w:t>
      </w:r>
      <w:r w:rsidR="00543013">
        <w:rPr>
          <w:rFonts w:ascii="Times New Roman" w:hAnsi="Times New Roman" w:cs="Times New Roman"/>
          <w:color w:val="222222"/>
          <w:sz w:val="24"/>
          <w:szCs w:val="24"/>
          <w:shd w:val="clear" w:color="auto" w:fill="FFFFFF"/>
        </w:rPr>
        <w:t>According to</w:t>
      </w:r>
      <w:r w:rsidR="00D4536E" w:rsidRPr="0057324F">
        <w:rPr>
          <w:rFonts w:ascii="Times New Roman" w:hAnsi="Times New Roman" w:cs="Times New Roman"/>
          <w:color w:val="222222"/>
          <w:sz w:val="24"/>
          <w:szCs w:val="24"/>
          <w:shd w:val="clear" w:color="auto" w:fill="FFFFFF"/>
        </w:rPr>
        <w:t xml:space="preserve"> </w:t>
      </w:r>
      <w:r w:rsidR="00543013">
        <w:rPr>
          <w:rFonts w:ascii="Times New Roman" w:hAnsi="Times New Roman" w:cs="Times New Roman"/>
          <w:color w:val="222222"/>
          <w:sz w:val="24"/>
          <w:szCs w:val="24"/>
          <w:shd w:val="clear" w:color="auto" w:fill="FFFFFF"/>
        </w:rPr>
        <w:t>the applicant,</w:t>
      </w:r>
      <w:r w:rsidR="00D4536E">
        <w:rPr>
          <w:rFonts w:ascii="Times New Roman" w:hAnsi="Times New Roman" w:cs="Times New Roman"/>
          <w:color w:val="222222"/>
          <w:sz w:val="24"/>
          <w:szCs w:val="24"/>
          <w:shd w:val="clear" w:color="auto" w:fill="FFFFFF"/>
        </w:rPr>
        <w:t xml:space="preserve"> this payment preceded</w:t>
      </w:r>
      <w:r w:rsidR="00D4536E" w:rsidRPr="0057324F">
        <w:rPr>
          <w:rFonts w:ascii="Times New Roman" w:hAnsi="Times New Roman" w:cs="Times New Roman"/>
          <w:color w:val="222222"/>
          <w:sz w:val="24"/>
          <w:szCs w:val="24"/>
          <w:shd w:val="clear" w:color="auto" w:fill="FFFFFF"/>
        </w:rPr>
        <w:t xml:space="preserve"> the agreement that was entered</w:t>
      </w:r>
      <w:r w:rsidR="00543013">
        <w:rPr>
          <w:rFonts w:ascii="Times New Roman" w:hAnsi="Times New Roman" w:cs="Times New Roman"/>
          <w:color w:val="222222"/>
          <w:sz w:val="24"/>
          <w:szCs w:val="24"/>
          <w:shd w:val="clear" w:color="auto" w:fill="FFFFFF"/>
        </w:rPr>
        <w:t xml:space="preserve"> into between the first respondent and the second respondent</w:t>
      </w:r>
      <w:r w:rsidR="00D4536E" w:rsidRPr="0057324F">
        <w:rPr>
          <w:rFonts w:ascii="Times New Roman" w:hAnsi="Times New Roman" w:cs="Times New Roman"/>
          <w:color w:val="222222"/>
          <w:sz w:val="24"/>
          <w:szCs w:val="24"/>
          <w:shd w:val="clear" w:color="auto" w:fill="FFFFFF"/>
        </w:rPr>
        <w:t xml:space="preserve"> on 29 September 2012,</w:t>
      </w:r>
      <w:r w:rsidR="00D4536E">
        <w:rPr>
          <w:rFonts w:ascii="Times New Roman" w:hAnsi="Times New Roman" w:cs="Times New Roman"/>
          <w:color w:val="222222"/>
          <w:sz w:val="24"/>
          <w:szCs w:val="24"/>
          <w:shd w:val="clear" w:color="auto" w:fill="FFFFFF"/>
        </w:rPr>
        <w:t xml:space="preserve"> </w:t>
      </w:r>
      <w:r w:rsidR="00467520">
        <w:rPr>
          <w:rFonts w:ascii="Times New Roman" w:hAnsi="Times New Roman" w:cs="Times New Roman"/>
          <w:color w:val="222222"/>
          <w:sz w:val="24"/>
          <w:szCs w:val="24"/>
          <w:shd w:val="clear" w:color="auto" w:fill="FFFFFF"/>
        </w:rPr>
        <w:t xml:space="preserve">which agreement </w:t>
      </w:r>
      <w:r w:rsidR="00D4536E" w:rsidRPr="0057324F">
        <w:rPr>
          <w:rFonts w:ascii="Times New Roman" w:hAnsi="Times New Roman" w:cs="Times New Roman"/>
          <w:color w:val="222222"/>
          <w:sz w:val="24"/>
          <w:szCs w:val="24"/>
          <w:shd w:val="clear" w:color="auto" w:fill="FFFFFF"/>
        </w:rPr>
        <w:t>triggered the proceedings in HC 3727/20.</w:t>
      </w:r>
      <w:r w:rsidR="00E244D2">
        <w:rPr>
          <w:rFonts w:ascii="Times New Roman" w:eastAsia="Times New Roman" w:hAnsi="Times New Roman" w:cs="Times New Roman"/>
          <w:sz w:val="24"/>
          <w:szCs w:val="24"/>
          <w:lang w:val="en-ZW" w:eastAsia="en-ZW"/>
        </w:rPr>
        <w:t xml:space="preserve"> </w:t>
      </w:r>
      <w:r w:rsidR="00815EB4">
        <w:rPr>
          <w:rFonts w:ascii="Times New Roman" w:eastAsia="Times New Roman" w:hAnsi="Times New Roman" w:cs="Times New Roman"/>
          <w:sz w:val="24"/>
          <w:szCs w:val="24"/>
          <w:lang w:val="en-ZW" w:eastAsia="en-ZW"/>
        </w:rPr>
        <w:t>It is the applicant’s submission that the acceptance of the payment, which was not refunded, e</w:t>
      </w:r>
      <w:r w:rsidR="00BF1CD8">
        <w:rPr>
          <w:rFonts w:ascii="Times New Roman" w:eastAsia="Times New Roman" w:hAnsi="Times New Roman" w:cs="Times New Roman"/>
          <w:sz w:val="24"/>
          <w:szCs w:val="24"/>
          <w:lang w:val="en-ZW" w:eastAsia="en-ZW"/>
        </w:rPr>
        <w:t>ffectively created a double sale in circumstances where the applicant was the first purchaser.</w:t>
      </w:r>
      <w:r w:rsidR="004B66FA">
        <w:rPr>
          <w:rFonts w:ascii="Times New Roman" w:eastAsia="Times New Roman" w:hAnsi="Times New Roman" w:cs="Times New Roman"/>
          <w:sz w:val="24"/>
          <w:szCs w:val="24"/>
          <w:lang w:val="en-ZW" w:eastAsia="en-ZW"/>
        </w:rPr>
        <w:t xml:space="preserve"> I will now examine the relevant law.</w:t>
      </w:r>
    </w:p>
    <w:p w:rsidR="004B66FA" w:rsidRPr="00F204F7" w:rsidRDefault="004B66FA" w:rsidP="00C640C1">
      <w:pPr>
        <w:shd w:val="clear" w:color="auto" w:fill="FFFFFF"/>
        <w:spacing w:after="0" w:line="360" w:lineRule="auto"/>
        <w:jc w:val="both"/>
        <w:rPr>
          <w:rFonts w:ascii="Times New Roman" w:eastAsia="Times New Roman" w:hAnsi="Times New Roman" w:cs="Times New Roman"/>
          <w:b/>
          <w:sz w:val="16"/>
          <w:szCs w:val="16"/>
          <w:lang w:val="en-ZW" w:eastAsia="en-ZW"/>
        </w:rPr>
      </w:pPr>
    </w:p>
    <w:p w:rsidR="006C5B14" w:rsidRPr="00C640C1" w:rsidRDefault="00E302FE" w:rsidP="00C640C1">
      <w:pPr>
        <w:shd w:val="clear" w:color="auto" w:fill="FFFFFF"/>
        <w:spacing w:after="0" w:line="360" w:lineRule="auto"/>
        <w:jc w:val="both"/>
        <w:rPr>
          <w:rFonts w:ascii="Times New Roman" w:eastAsia="Times New Roman" w:hAnsi="Times New Roman" w:cs="Times New Roman"/>
          <w:b/>
          <w:sz w:val="24"/>
          <w:szCs w:val="24"/>
          <w:lang w:val="en-ZW" w:eastAsia="en-ZW"/>
        </w:rPr>
      </w:pPr>
      <w:r w:rsidRPr="00C640C1">
        <w:rPr>
          <w:rFonts w:ascii="Times New Roman" w:eastAsia="Times New Roman" w:hAnsi="Times New Roman" w:cs="Times New Roman"/>
          <w:b/>
          <w:sz w:val="24"/>
          <w:szCs w:val="24"/>
          <w:lang w:val="en-ZW" w:eastAsia="en-ZW"/>
        </w:rPr>
        <w:t>The law on joinder of parties to proceedin</w:t>
      </w:r>
      <w:r w:rsidR="006C5B14" w:rsidRPr="00C640C1">
        <w:rPr>
          <w:rFonts w:ascii="Times New Roman" w:eastAsia="Times New Roman" w:hAnsi="Times New Roman" w:cs="Times New Roman"/>
          <w:b/>
          <w:sz w:val="24"/>
          <w:szCs w:val="24"/>
          <w:lang w:val="en-ZW" w:eastAsia="en-ZW"/>
        </w:rPr>
        <w:t>g</w:t>
      </w:r>
      <w:r w:rsidRPr="00C640C1">
        <w:rPr>
          <w:rFonts w:ascii="Times New Roman" w:eastAsia="Times New Roman" w:hAnsi="Times New Roman" w:cs="Times New Roman"/>
          <w:b/>
          <w:sz w:val="24"/>
          <w:szCs w:val="24"/>
          <w:lang w:val="en-ZW" w:eastAsia="en-ZW"/>
        </w:rPr>
        <w:t>s</w:t>
      </w:r>
    </w:p>
    <w:p w:rsidR="00F96154" w:rsidRDefault="007F129D" w:rsidP="00333D47">
      <w:pPr>
        <w:shd w:val="clear" w:color="auto" w:fill="FFFFFF"/>
        <w:spacing w:after="0"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w:t>
      </w:r>
      <w:r>
        <w:rPr>
          <w:rFonts w:ascii="Times New Roman" w:eastAsia="Times New Roman" w:hAnsi="Times New Roman" w:cs="Times New Roman"/>
          <w:sz w:val="24"/>
          <w:szCs w:val="24"/>
          <w:lang w:val="en-ZW" w:eastAsia="en-ZW"/>
        </w:rPr>
        <w:tab/>
        <w:t>When this matter was hear</w:t>
      </w:r>
      <w:r w:rsidR="00AD2DD3">
        <w:rPr>
          <w:rFonts w:ascii="Times New Roman" w:eastAsia="Times New Roman" w:hAnsi="Times New Roman" w:cs="Times New Roman"/>
          <w:sz w:val="24"/>
          <w:szCs w:val="24"/>
          <w:lang w:val="en-ZW" w:eastAsia="en-ZW"/>
        </w:rPr>
        <w:t>d</w:t>
      </w:r>
      <w:r w:rsidR="00CC68C7">
        <w:rPr>
          <w:rFonts w:ascii="Times New Roman" w:eastAsia="Times New Roman" w:hAnsi="Times New Roman" w:cs="Times New Roman"/>
          <w:sz w:val="24"/>
          <w:szCs w:val="24"/>
          <w:lang w:val="en-ZW" w:eastAsia="en-ZW"/>
        </w:rPr>
        <w:t xml:space="preserve">, </w:t>
      </w:r>
      <w:r w:rsidR="00C147CD">
        <w:rPr>
          <w:rFonts w:ascii="Times New Roman" w:eastAsia="Times New Roman" w:hAnsi="Times New Roman" w:cs="Times New Roman"/>
          <w:sz w:val="24"/>
          <w:szCs w:val="24"/>
          <w:lang w:val="en-ZW" w:eastAsia="en-ZW"/>
        </w:rPr>
        <w:t>the application for joinder was</w:t>
      </w:r>
      <w:r w:rsidR="00F96154" w:rsidRPr="00F96154">
        <w:rPr>
          <w:rFonts w:ascii="Times New Roman" w:eastAsia="Times New Roman" w:hAnsi="Times New Roman" w:cs="Times New Roman"/>
          <w:sz w:val="24"/>
          <w:szCs w:val="24"/>
          <w:lang w:val="en-ZW" w:eastAsia="en-ZW"/>
        </w:rPr>
        <w:t xml:space="preserve"> brou</w:t>
      </w:r>
      <w:r w:rsidR="00A90090">
        <w:rPr>
          <w:rFonts w:ascii="Times New Roman" w:eastAsia="Times New Roman" w:hAnsi="Times New Roman" w:cs="Times New Roman"/>
          <w:sz w:val="24"/>
          <w:szCs w:val="24"/>
          <w:lang w:val="en-ZW" w:eastAsia="en-ZW"/>
        </w:rPr>
        <w:t>ght in terms of rule 85 of the High Court Rules</w:t>
      </w:r>
      <w:r w:rsidR="00C147CD">
        <w:rPr>
          <w:rFonts w:ascii="Times New Roman" w:eastAsia="Times New Roman" w:hAnsi="Times New Roman" w:cs="Times New Roman"/>
          <w:sz w:val="24"/>
          <w:szCs w:val="24"/>
          <w:lang w:val="en-ZW" w:eastAsia="en-ZW"/>
        </w:rPr>
        <w:t>, 1971,</w:t>
      </w:r>
      <w:r w:rsidR="00A90090">
        <w:rPr>
          <w:rFonts w:ascii="Times New Roman" w:eastAsia="Times New Roman" w:hAnsi="Times New Roman" w:cs="Times New Roman"/>
          <w:sz w:val="24"/>
          <w:szCs w:val="24"/>
          <w:lang w:val="en-ZW" w:eastAsia="en-ZW"/>
        </w:rPr>
        <w:t xml:space="preserve"> </w:t>
      </w:r>
      <w:r w:rsidR="008B6B93">
        <w:rPr>
          <w:rFonts w:ascii="Times New Roman" w:eastAsia="Times New Roman" w:hAnsi="Times New Roman" w:cs="Times New Roman"/>
          <w:sz w:val="24"/>
          <w:szCs w:val="24"/>
          <w:lang w:val="en-ZW" w:eastAsia="en-ZW"/>
        </w:rPr>
        <w:t>which provides that:</w:t>
      </w:r>
    </w:p>
    <w:p w:rsidR="00333D47" w:rsidRPr="00F96154" w:rsidRDefault="00333D47" w:rsidP="00333D47">
      <w:pPr>
        <w:shd w:val="clear" w:color="auto" w:fill="FFFFFF"/>
        <w:spacing w:after="0" w:line="360" w:lineRule="auto"/>
        <w:jc w:val="both"/>
        <w:rPr>
          <w:rFonts w:ascii="Times New Roman" w:eastAsia="Times New Roman" w:hAnsi="Times New Roman" w:cs="Times New Roman"/>
          <w:sz w:val="8"/>
          <w:szCs w:val="8"/>
          <w:lang w:val="en-ZW" w:eastAsia="en-ZW"/>
        </w:rPr>
      </w:pPr>
    </w:p>
    <w:p w:rsidR="00F96154" w:rsidRPr="00F96154" w:rsidRDefault="00F96154" w:rsidP="00405F04">
      <w:pPr>
        <w:shd w:val="clear" w:color="auto" w:fill="FFFFFF"/>
        <w:spacing w:after="0" w:line="240" w:lineRule="auto"/>
        <w:ind w:left="360"/>
        <w:jc w:val="both"/>
        <w:rPr>
          <w:rFonts w:ascii="Times New Roman" w:eastAsia="Times New Roman" w:hAnsi="Times New Roman" w:cs="Times New Roman"/>
          <w:lang w:val="en-ZW" w:eastAsia="en-ZW"/>
        </w:rPr>
      </w:pPr>
      <w:r w:rsidRPr="00F96154">
        <w:rPr>
          <w:rFonts w:ascii="Times New Roman" w:eastAsia="Times New Roman" w:hAnsi="Times New Roman" w:cs="Times New Roman"/>
          <w:lang w:val="en-ZW" w:eastAsia="en-ZW"/>
        </w:rPr>
        <w:t>"Subject to rule 86 two or more persons may be joined together in one action as plaintiffs or defendants whether in convention or in reconvention where -</w:t>
      </w:r>
    </w:p>
    <w:p w:rsidR="00333D47" w:rsidRPr="00F96154" w:rsidRDefault="00F96154" w:rsidP="00333D4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lang w:val="en-ZW" w:eastAsia="en-ZW"/>
        </w:rPr>
      </w:pPr>
      <w:r w:rsidRPr="00F96154">
        <w:rPr>
          <w:rFonts w:ascii="Times New Roman" w:eastAsia="Times New Roman" w:hAnsi="Times New Roman" w:cs="Times New Roman"/>
          <w:lang w:val="en-ZW" w:eastAsia="en-ZW"/>
        </w:rPr>
        <w:t>if separate actions were brought by or against each of them, as the case may be, some common question of law or fact wou</w:t>
      </w:r>
      <w:r w:rsidR="00333D47">
        <w:rPr>
          <w:rFonts w:ascii="Times New Roman" w:eastAsia="Times New Roman" w:hAnsi="Times New Roman" w:cs="Times New Roman"/>
          <w:lang w:val="en-ZW" w:eastAsia="en-ZW"/>
        </w:rPr>
        <w:t>ld arise in all the actions; and</w:t>
      </w:r>
    </w:p>
    <w:p w:rsidR="002672F9" w:rsidRDefault="00F96154" w:rsidP="002672F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lang w:val="en-ZW" w:eastAsia="en-ZW"/>
        </w:rPr>
      </w:pPr>
      <w:r w:rsidRPr="00F96154">
        <w:rPr>
          <w:rFonts w:ascii="Times New Roman" w:eastAsia="Times New Roman" w:hAnsi="Times New Roman" w:cs="Times New Roman"/>
          <w:lang w:val="en-ZW" w:eastAsia="en-ZW"/>
        </w:rPr>
        <w:t>all rights to relief claimed in the action, whether they are joint, several or alternative, are in respect of or arise out of the same transaction or series of transactions".</w:t>
      </w:r>
      <w:r w:rsidRPr="00F96154">
        <w:rPr>
          <w:rFonts w:ascii="Times New Roman" w:eastAsia="Times New Roman" w:hAnsi="Times New Roman" w:cs="Times New Roman"/>
          <w:sz w:val="24"/>
          <w:szCs w:val="24"/>
          <w:lang w:val="en-ZW" w:eastAsia="en-ZW"/>
        </w:rPr>
        <w:t> </w:t>
      </w:r>
    </w:p>
    <w:p w:rsidR="00F96154" w:rsidRDefault="00F96154" w:rsidP="002D2966">
      <w:pPr>
        <w:shd w:val="clear" w:color="auto" w:fill="FFFFFF"/>
        <w:spacing w:after="0" w:line="360" w:lineRule="auto"/>
        <w:ind w:firstLine="720"/>
        <w:jc w:val="both"/>
        <w:rPr>
          <w:rFonts w:ascii="Times New Roman" w:eastAsia="Times New Roman" w:hAnsi="Times New Roman" w:cs="Times New Roman"/>
          <w:sz w:val="24"/>
          <w:szCs w:val="24"/>
          <w:lang w:val="en-ZW" w:eastAsia="en-ZW"/>
        </w:rPr>
      </w:pPr>
      <w:r w:rsidRPr="00F96154">
        <w:rPr>
          <w:rFonts w:ascii="Times New Roman" w:eastAsia="Times New Roman" w:hAnsi="Times New Roman" w:cs="Times New Roman"/>
          <w:sz w:val="24"/>
          <w:szCs w:val="24"/>
          <w:lang w:val="en-ZW" w:eastAsia="en-ZW"/>
        </w:rPr>
        <w:t>The joinder procedure was designed to prevent such multiplicities of actions which involve the same parties, issues or questions of law and fact.  In </w:t>
      </w:r>
      <w:r w:rsidRPr="002672F9">
        <w:rPr>
          <w:rFonts w:ascii="Times New Roman" w:eastAsia="Times New Roman" w:hAnsi="Times New Roman" w:cs="Times New Roman"/>
          <w:i/>
          <w:iCs/>
          <w:sz w:val="24"/>
          <w:szCs w:val="24"/>
          <w:lang w:val="en-ZW" w:eastAsia="en-ZW"/>
        </w:rPr>
        <w:t xml:space="preserve">Building Electrical &amp; Mechanical Corp (Salisbury) Ltd </w:t>
      </w:r>
      <w:r w:rsidRPr="002D2966">
        <w:rPr>
          <w:rFonts w:ascii="Times New Roman" w:eastAsia="Times New Roman" w:hAnsi="Times New Roman" w:cs="Times New Roman"/>
          <w:iCs/>
          <w:sz w:val="24"/>
          <w:szCs w:val="24"/>
          <w:lang w:val="en-ZW" w:eastAsia="en-ZW"/>
        </w:rPr>
        <w:t>vs</w:t>
      </w:r>
      <w:r w:rsidRPr="002672F9">
        <w:rPr>
          <w:rFonts w:ascii="Times New Roman" w:eastAsia="Times New Roman" w:hAnsi="Times New Roman" w:cs="Times New Roman"/>
          <w:i/>
          <w:iCs/>
          <w:sz w:val="24"/>
          <w:szCs w:val="24"/>
          <w:lang w:val="en-ZW" w:eastAsia="en-ZW"/>
        </w:rPr>
        <w:t xml:space="preserve"> Johnson </w:t>
      </w:r>
      <w:r w:rsidR="00AF2F32">
        <w:rPr>
          <w:rFonts w:ascii="Times New Roman" w:eastAsia="Times New Roman" w:hAnsi="Times New Roman" w:cs="Times New Roman"/>
          <w:sz w:val="24"/>
          <w:szCs w:val="24"/>
          <w:lang w:val="en-ZW" w:eastAsia="en-ZW"/>
        </w:rPr>
        <w:t xml:space="preserve">1950(4) SA 303 </w:t>
      </w:r>
      <w:r w:rsidR="00457C36">
        <w:rPr>
          <w:rFonts w:ascii="Times New Roman" w:eastAsia="Times New Roman" w:hAnsi="Times New Roman" w:cs="Times New Roman"/>
          <w:sz w:val="24"/>
          <w:szCs w:val="24"/>
          <w:lang w:val="en-ZW" w:eastAsia="en-ZW"/>
        </w:rPr>
        <w:t>SR</w:t>
      </w:r>
      <w:r w:rsidRPr="00F96154">
        <w:rPr>
          <w:rFonts w:ascii="Times New Roman" w:eastAsia="Times New Roman" w:hAnsi="Times New Roman" w:cs="Times New Roman"/>
          <w:sz w:val="24"/>
          <w:szCs w:val="24"/>
          <w:lang w:val="en-ZW" w:eastAsia="en-ZW"/>
        </w:rPr>
        <w:t xml:space="preserve"> </w:t>
      </w:r>
      <w:r w:rsidR="002D2966" w:rsidRPr="002D2966">
        <w:rPr>
          <w:rFonts w:ascii="Times New Roman" w:eastAsia="Times New Roman" w:hAnsi="Times New Roman" w:cs="Times New Roman"/>
          <w:smallCaps/>
          <w:sz w:val="24"/>
          <w:szCs w:val="24"/>
          <w:lang w:val="en-ZW" w:eastAsia="en-ZW"/>
        </w:rPr>
        <w:t>beadle</w:t>
      </w:r>
      <w:r w:rsidR="002D2966" w:rsidRPr="00F96154">
        <w:rPr>
          <w:rFonts w:ascii="Times New Roman" w:eastAsia="Times New Roman" w:hAnsi="Times New Roman" w:cs="Times New Roman"/>
          <w:sz w:val="24"/>
          <w:szCs w:val="24"/>
          <w:lang w:val="en-ZW" w:eastAsia="en-ZW"/>
        </w:rPr>
        <w:t xml:space="preserve"> </w:t>
      </w:r>
      <w:r w:rsidRPr="00F96154">
        <w:rPr>
          <w:rFonts w:ascii="Times New Roman" w:eastAsia="Times New Roman" w:hAnsi="Times New Roman" w:cs="Times New Roman"/>
          <w:sz w:val="24"/>
          <w:szCs w:val="24"/>
          <w:lang w:val="en-ZW" w:eastAsia="en-ZW"/>
        </w:rPr>
        <w:t xml:space="preserve">J as he then was had this to say about the main object of this procedure at 308 C-D </w:t>
      </w:r>
      <w:r w:rsidR="00457C36">
        <w:rPr>
          <w:rFonts w:ascii="Times New Roman" w:eastAsia="Times New Roman" w:hAnsi="Times New Roman" w:cs="Times New Roman"/>
          <w:sz w:val="24"/>
          <w:szCs w:val="24"/>
          <w:lang w:val="en-ZW" w:eastAsia="en-ZW"/>
        </w:rPr>
        <w:t>–</w:t>
      </w:r>
    </w:p>
    <w:p w:rsidR="00457C36" w:rsidRPr="002511B8" w:rsidRDefault="00457C36" w:rsidP="00457C36">
      <w:pPr>
        <w:shd w:val="clear" w:color="auto" w:fill="FFFFFF"/>
        <w:spacing w:after="0" w:line="360" w:lineRule="auto"/>
        <w:jc w:val="both"/>
        <w:rPr>
          <w:rFonts w:ascii="Times New Roman" w:eastAsia="Times New Roman" w:hAnsi="Times New Roman" w:cs="Times New Roman"/>
          <w:sz w:val="16"/>
          <w:szCs w:val="16"/>
          <w:lang w:val="en-ZW" w:eastAsia="en-ZW"/>
        </w:rPr>
      </w:pPr>
    </w:p>
    <w:p w:rsidR="00F96154" w:rsidRPr="002511B8" w:rsidRDefault="00F96154" w:rsidP="002511B8">
      <w:pPr>
        <w:shd w:val="clear" w:color="auto" w:fill="FFFFFF"/>
        <w:spacing w:after="100" w:afterAutospacing="1" w:line="240" w:lineRule="auto"/>
        <w:ind w:left="720"/>
        <w:jc w:val="both"/>
        <w:rPr>
          <w:rFonts w:ascii="Times New Roman" w:eastAsia="Times New Roman" w:hAnsi="Times New Roman" w:cs="Times New Roman"/>
          <w:lang w:val="en-ZW" w:eastAsia="en-ZW"/>
        </w:rPr>
      </w:pPr>
      <w:r w:rsidRPr="004B36D8">
        <w:rPr>
          <w:rFonts w:ascii="Times New Roman" w:eastAsia="Times New Roman" w:hAnsi="Times New Roman" w:cs="Times New Roman"/>
          <w:lang w:val="en-ZW" w:eastAsia="en-ZW"/>
        </w:rPr>
        <w:t xml:space="preserve">"It is to avoid multiplicity of actions </w:t>
      </w:r>
      <w:r w:rsidR="00AF2F32">
        <w:rPr>
          <w:rFonts w:ascii="Times New Roman" w:eastAsia="Times New Roman" w:hAnsi="Times New Roman" w:cs="Times New Roman"/>
          <w:lang w:val="en-ZW" w:eastAsia="en-ZW"/>
        </w:rPr>
        <w:t>dealing with substantially the </w:t>
      </w:r>
      <w:r w:rsidRPr="004B36D8">
        <w:rPr>
          <w:rFonts w:ascii="Times New Roman" w:eastAsia="Times New Roman" w:hAnsi="Times New Roman" w:cs="Times New Roman"/>
          <w:lang w:val="en-ZW" w:eastAsia="en-ZW"/>
        </w:rPr>
        <w:t xml:space="preserve">same subject matter and involving much the same evidence.  Its object is to combine such actions together in one trial and so save time and expense, particularly to save the defendant from the inconvenience </w:t>
      </w:r>
      <w:r w:rsidR="00F35917">
        <w:rPr>
          <w:rFonts w:ascii="Times New Roman" w:eastAsia="Times New Roman" w:hAnsi="Times New Roman" w:cs="Times New Roman"/>
          <w:lang w:val="en-ZW" w:eastAsia="en-ZW"/>
        </w:rPr>
        <w:t>of proving over again the same </w:t>
      </w:r>
      <w:r w:rsidRPr="004B36D8">
        <w:rPr>
          <w:rFonts w:ascii="Times New Roman" w:eastAsia="Times New Roman" w:hAnsi="Times New Roman" w:cs="Times New Roman"/>
          <w:lang w:val="en-ZW" w:eastAsia="en-ZW"/>
        </w:rPr>
        <w:t>facts for the purpose of getting the remedy to which he is entitled …"</w:t>
      </w:r>
    </w:p>
    <w:p w:rsidR="00F96154" w:rsidRDefault="002511B8" w:rsidP="00235A3E">
      <w:pPr>
        <w:shd w:val="clear" w:color="auto" w:fill="FFFFFF"/>
        <w:spacing w:after="0"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The learned Chief Justice</w:t>
      </w:r>
      <w:r w:rsidR="00235A3E">
        <w:rPr>
          <w:rFonts w:ascii="Times New Roman" w:eastAsia="Times New Roman" w:hAnsi="Times New Roman" w:cs="Times New Roman"/>
          <w:sz w:val="24"/>
          <w:szCs w:val="24"/>
          <w:lang w:val="en-ZW" w:eastAsia="en-ZW"/>
        </w:rPr>
        <w:t xml:space="preserve"> continued at 309 G:</w:t>
      </w:r>
    </w:p>
    <w:p w:rsidR="00235A3E" w:rsidRPr="00235A3E" w:rsidRDefault="00235A3E" w:rsidP="00235A3E">
      <w:pPr>
        <w:shd w:val="clear" w:color="auto" w:fill="FFFFFF"/>
        <w:spacing w:after="0" w:line="360" w:lineRule="auto"/>
        <w:jc w:val="both"/>
        <w:rPr>
          <w:rFonts w:ascii="Times New Roman" w:eastAsia="Times New Roman" w:hAnsi="Times New Roman" w:cs="Times New Roman"/>
          <w:sz w:val="12"/>
          <w:szCs w:val="12"/>
          <w:lang w:val="en-ZW" w:eastAsia="en-ZW"/>
        </w:rPr>
      </w:pPr>
    </w:p>
    <w:p w:rsidR="006C3271" w:rsidRDefault="00F96154" w:rsidP="00235A3E">
      <w:pPr>
        <w:shd w:val="clear" w:color="auto" w:fill="FFFFFF"/>
        <w:spacing w:after="0" w:line="240" w:lineRule="auto"/>
        <w:ind w:left="720"/>
        <w:jc w:val="both"/>
        <w:rPr>
          <w:rFonts w:ascii="Times New Roman" w:eastAsia="Times New Roman" w:hAnsi="Times New Roman" w:cs="Times New Roman"/>
          <w:lang w:val="en-ZW" w:eastAsia="en-ZW"/>
        </w:rPr>
      </w:pPr>
      <w:r w:rsidRPr="002511B8">
        <w:rPr>
          <w:rFonts w:ascii="Times New Roman" w:eastAsia="Times New Roman" w:hAnsi="Times New Roman" w:cs="Times New Roman"/>
          <w:lang w:val="en-ZW" w:eastAsia="en-ZW"/>
        </w:rPr>
        <w:t>"I think therefore that when the same facts have to be conned over in order to ascertain the liability and to give relief to one or other of the parties in such a case the rule now provides that it is unnecessary to have separate actions or separate proceedings but that a third party notice may be served."</w:t>
      </w:r>
    </w:p>
    <w:p w:rsidR="00F96154" w:rsidRPr="00235A3E" w:rsidRDefault="00F96154" w:rsidP="00235A3E">
      <w:pPr>
        <w:shd w:val="clear" w:color="auto" w:fill="FFFFFF"/>
        <w:spacing w:after="0" w:line="240" w:lineRule="auto"/>
        <w:ind w:left="720"/>
        <w:jc w:val="both"/>
        <w:rPr>
          <w:rFonts w:ascii="Times New Roman" w:eastAsia="Times New Roman" w:hAnsi="Times New Roman" w:cs="Times New Roman"/>
          <w:lang w:val="en-ZW" w:eastAsia="en-ZW"/>
        </w:rPr>
      </w:pPr>
      <w:r w:rsidRPr="00F96154">
        <w:rPr>
          <w:rFonts w:ascii="Times New Roman" w:eastAsia="Times New Roman" w:hAnsi="Times New Roman" w:cs="Times New Roman"/>
          <w:sz w:val="24"/>
          <w:szCs w:val="24"/>
          <w:lang w:val="en-ZW" w:eastAsia="en-ZW"/>
        </w:rPr>
        <w:t> </w:t>
      </w:r>
    </w:p>
    <w:p w:rsidR="00484649" w:rsidRPr="00484649" w:rsidRDefault="00484649" w:rsidP="00484649">
      <w:pPr>
        <w:shd w:val="clear" w:color="auto" w:fill="FFFFFF"/>
        <w:spacing w:after="0" w:line="360" w:lineRule="auto"/>
        <w:jc w:val="both"/>
        <w:rPr>
          <w:rFonts w:ascii="Times New Roman" w:eastAsia="Times New Roman" w:hAnsi="Times New Roman" w:cs="Times New Roman"/>
          <w:b/>
          <w:iCs/>
          <w:sz w:val="24"/>
          <w:szCs w:val="24"/>
          <w:lang w:val="en-ZW" w:eastAsia="en-ZW"/>
        </w:rPr>
      </w:pPr>
      <w:r w:rsidRPr="00484649">
        <w:rPr>
          <w:rFonts w:ascii="Times New Roman" w:eastAsia="Times New Roman" w:hAnsi="Times New Roman" w:cs="Times New Roman"/>
          <w:b/>
          <w:iCs/>
          <w:sz w:val="24"/>
          <w:szCs w:val="24"/>
          <w:lang w:val="en-ZW" w:eastAsia="en-ZW"/>
        </w:rPr>
        <w:t>Applying the law to the facts</w:t>
      </w:r>
    </w:p>
    <w:p w:rsidR="00E366BB" w:rsidRPr="00EB4FEF" w:rsidRDefault="00290B4E" w:rsidP="00EB4FEF">
      <w:pPr>
        <w:spacing w:line="360" w:lineRule="auto"/>
        <w:ind w:firstLine="720"/>
        <w:jc w:val="both"/>
        <w:rPr>
          <w:rFonts w:ascii="Times New Roman" w:eastAsia="Times New Roman" w:hAnsi="Times New Roman" w:cs="Times New Roman"/>
          <w:sz w:val="24"/>
          <w:szCs w:val="24"/>
          <w:lang w:val="en-ZW" w:eastAsia="en-ZW"/>
        </w:rPr>
      </w:pPr>
      <w:r>
        <w:rPr>
          <w:rFonts w:ascii="Times New Roman" w:hAnsi="Times New Roman" w:cs="Times New Roman"/>
          <w:color w:val="222222"/>
          <w:sz w:val="24"/>
          <w:szCs w:val="24"/>
          <w:shd w:val="clear" w:color="auto" w:fill="FFFFFF"/>
        </w:rPr>
        <w:t xml:space="preserve">In </w:t>
      </w:r>
      <w:r w:rsidRPr="00290B4E">
        <w:rPr>
          <w:rFonts w:ascii="Times New Roman" w:hAnsi="Times New Roman" w:cs="Times New Roman"/>
          <w:i/>
          <w:color w:val="222222"/>
          <w:sz w:val="24"/>
          <w:szCs w:val="24"/>
          <w:shd w:val="clear" w:color="auto" w:fill="FFFFFF"/>
        </w:rPr>
        <w:t>casu</w:t>
      </w:r>
      <w:r>
        <w:rPr>
          <w:rFonts w:ascii="Times New Roman" w:hAnsi="Times New Roman" w:cs="Times New Roman"/>
          <w:color w:val="222222"/>
          <w:sz w:val="24"/>
          <w:szCs w:val="24"/>
          <w:shd w:val="clear" w:color="auto" w:fill="FFFFFF"/>
        </w:rPr>
        <w:t>, the basis of the application is that the applicant</w:t>
      </w:r>
      <w:r w:rsidR="009365DD" w:rsidRPr="0057324F">
        <w:rPr>
          <w:rFonts w:ascii="Times New Roman" w:hAnsi="Times New Roman" w:cs="Times New Roman"/>
          <w:color w:val="222222"/>
          <w:sz w:val="24"/>
          <w:szCs w:val="24"/>
          <w:shd w:val="clear" w:color="auto" w:fill="FFFFFF"/>
        </w:rPr>
        <w:t xml:space="preserve"> has a direct and substantial interest in the two stands in question</w:t>
      </w:r>
      <w:r w:rsidR="009C68F4">
        <w:rPr>
          <w:rFonts w:ascii="Times New Roman" w:hAnsi="Times New Roman" w:cs="Times New Roman"/>
          <w:color w:val="222222"/>
          <w:sz w:val="24"/>
          <w:szCs w:val="24"/>
          <w:shd w:val="clear" w:color="auto" w:fill="FFFFFF"/>
        </w:rPr>
        <w:t>,</w:t>
      </w:r>
      <w:r w:rsidR="009365DD" w:rsidRPr="0057324F">
        <w:rPr>
          <w:rFonts w:ascii="Times New Roman" w:hAnsi="Times New Roman" w:cs="Times New Roman"/>
          <w:color w:val="222222"/>
          <w:sz w:val="24"/>
          <w:szCs w:val="24"/>
          <w:shd w:val="clear" w:color="auto" w:fill="FFFFFF"/>
        </w:rPr>
        <w:t xml:space="preserve"> and that it is practically impossible for case no HC 3727/ 97 to be </w:t>
      </w:r>
      <w:r w:rsidR="009365DD" w:rsidRPr="0057324F">
        <w:rPr>
          <w:rFonts w:ascii="Times New Roman" w:hAnsi="Times New Roman" w:cs="Times New Roman"/>
          <w:color w:val="222222"/>
          <w:sz w:val="24"/>
          <w:szCs w:val="24"/>
          <w:shd w:val="clear" w:color="auto" w:fill="FFFFFF"/>
        </w:rPr>
        <w:lastRenderedPageBreak/>
        <w:t xml:space="preserve">resolved without infringing on its own claimed entitlement </w:t>
      </w:r>
      <w:r w:rsidR="00EB4FEF">
        <w:rPr>
          <w:rFonts w:ascii="Times New Roman" w:hAnsi="Times New Roman" w:cs="Times New Roman"/>
          <w:color w:val="222222"/>
          <w:sz w:val="24"/>
          <w:szCs w:val="24"/>
          <w:shd w:val="clear" w:color="auto" w:fill="FFFFFF"/>
        </w:rPr>
        <w:t>to the two immovable properties. Indeed, the papers on record show that the</w:t>
      </w:r>
      <w:r w:rsidR="00EB4FEF">
        <w:rPr>
          <w:rFonts w:ascii="Times New Roman" w:eastAsia="Times New Roman" w:hAnsi="Times New Roman" w:cs="Times New Roman"/>
          <w:i/>
          <w:iCs/>
          <w:sz w:val="24"/>
          <w:szCs w:val="24"/>
          <w:lang w:val="en-ZW" w:eastAsia="en-ZW"/>
        </w:rPr>
        <w:t xml:space="preserve"> </w:t>
      </w:r>
      <w:r w:rsidR="00EB4FEF">
        <w:rPr>
          <w:rFonts w:ascii="Times New Roman" w:eastAsia="Times New Roman" w:hAnsi="Times New Roman" w:cs="Times New Roman"/>
          <w:sz w:val="24"/>
          <w:szCs w:val="24"/>
          <w:lang w:val="en-ZW" w:eastAsia="en-ZW"/>
        </w:rPr>
        <w:t xml:space="preserve">applicant is the registered owner of the properties subject of the dispute in court. </w:t>
      </w:r>
      <w:r w:rsidR="004A3E88">
        <w:rPr>
          <w:rFonts w:ascii="Times New Roman" w:eastAsia="Times New Roman" w:hAnsi="Times New Roman" w:cs="Times New Roman"/>
          <w:sz w:val="24"/>
          <w:szCs w:val="24"/>
          <w:lang w:val="en-ZW" w:eastAsia="en-ZW"/>
        </w:rPr>
        <w:t xml:space="preserve">Thus, its interest in the dispute concerning properties in respect of which it holds title is obvious. </w:t>
      </w:r>
      <w:r w:rsidR="009365DD" w:rsidRPr="0057324F">
        <w:rPr>
          <w:rFonts w:ascii="Times New Roman" w:hAnsi="Times New Roman" w:cs="Times New Roman"/>
          <w:color w:val="222222"/>
          <w:sz w:val="24"/>
          <w:szCs w:val="24"/>
          <w:shd w:val="clear" w:color="auto" w:fill="FFFFFF"/>
        </w:rPr>
        <w:t>Applications of this nature are in general rarely subjected to opposition unless there are compelling circumstances to do so.</w:t>
      </w:r>
      <w:r w:rsidR="009365DD">
        <w:rPr>
          <w:rFonts w:ascii="Times New Roman" w:hAnsi="Times New Roman" w:cs="Times New Roman"/>
          <w:color w:val="222222"/>
          <w:sz w:val="24"/>
          <w:szCs w:val="24"/>
          <w:shd w:val="clear" w:color="auto" w:fill="FFFFFF"/>
        </w:rPr>
        <w:t xml:space="preserve"> </w:t>
      </w:r>
      <w:r w:rsidR="006109B7">
        <w:rPr>
          <w:rFonts w:ascii="Times New Roman" w:hAnsi="Times New Roman" w:cs="Times New Roman"/>
          <w:color w:val="222222"/>
          <w:sz w:val="24"/>
          <w:szCs w:val="24"/>
          <w:shd w:val="clear" w:color="auto" w:fill="FFFFFF"/>
        </w:rPr>
        <w:t>My view is that, a</w:t>
      </w:r>
      <w:r w:rsidR="009365DD" w:rsidRPr="0057324F">
        <w:rPr>
          <w:rFonts w:ascii="Times New Roman" w:hAnsi="Times New Roman" w:cs="Times New Roman"/>
          <w:color w:val="222222"/>
          <w:sz w:val="24"/>
          <w:szCs w:val="24"/>
          <w:shd w:val="clear" w:color="auto" w:fill="FFFFFF"/>
        </w:rPr>
        <w:t>t the slightest indication of a party demonstrating some direct and substantial interest in the proceedings under scrutiny,</w:t>
      </w:r>
      <w:r w:rsidR="009365DD">
        <w:rPr>
          <w:rFonts w:ascii="Times New Roman" w:hAnsi="Times New Roman" w:cs="Times New Roman"/>
          <w:color w:val="222222"/>
          <w:sz w:val="24"/>
          <w:szCs w:val="24"/>
          <w:shd w:val="clear" w:color="auto" w:fill="FFFFFF"/>
        </w:rPr>
        <w:t xml:space="preserve"> </w:t>
      </w:r>
      <w:r w:rsidR="006109B7">
        <w:rPr>
          <w:rFonts w:ascii="Times New Roman" w:hAnsi="Times New Roman" w:cs="Times New Roman"/>
          <w:color w:val="222222"/>
          <w:sz w:val="24"/>
          <w:szCs w:val="24"/>
          <w:shd w:val="clear" w:color="auto" w:fill="FFFFFF"/>
        </w:rPr>
        <w:t>the c</w:t>
      </w:r>
      <w:r w:rsidR="009365DD" w:rsidRPr="0057324F">
        <w:rPr>
          <w:rFonts w:ascii="Times New Roman" w:hAnsi="Times New Roman" w:cs="Times New Roman"/>
          <w:color w:val="222222"/>
          <w:sz w:val="24"/>
          <w:szCs w:val="24"/>
          <w:shd w:val="clear" w:color="auto" w:fill="FFFFFF"/>
        </w:rPr>
        <w:t>ourt must avoid shutting the door against such litigants.</w:t>
      </w:r>
      <w:r w:rsidR="009365DD">
        <w:rPr>
          <w:rFonts w:ascii="Times New Roman" w:hAnsi="Times New Roman" w:cs="Times New Roman"/>
          <w:color w:val="222222"/>
          <w:sz w:val="24"/>
          <w:szCs w:val="24"/>
          <w:shd w:val="clear" w:color="auto" w:fill="FFFFFF"/>
        </w:rPr>
        <w:t xml:space="preserve"> </w:t>
      </w:r>
      <w:r w:rsidR="009365DD" w:rsidRPr="0057324F">
        <w:rPr>
          <w:rFonts w:ascii="Times New Roman" w:hAnsi="Times New Roman" w:cs="Times New Roman"/>
          <w:color w:val="222222"/>
          <w:sz w:val="24"/>
          <w:szCs w:val="24"/>
          <w:shd w:val="clear" w:color="auto" w:fill="FFFFFF"/>
        </w:rPr>
        <w:t>Fairness demands they</w:t>
      </w:r>
      <w:r w:rsidR="00C77234">
        <w:rPr>
          <w:rFonts w:ascii="Times New Roman" w:hAnsi="Times New Roman" w:cs="Times New Roman"/>
          <w:color w:val="222222"/>
          <w:sz w:val="24"/>
          <w:szCs w:val="24"/>
          <w:shd w:val="clear" w:color="auto" w:fill="FFFFFF"/>
        </w:rPr>
        <w:t xml:space="preserve"> must be afforded their day in c</w:t>
      </w:r>
      <w:r w:rsidR="009365DD" w:rsidRPr="0057324F">
        <w:rPr>
          <w:rFonts w:ascii="Times New Roman" w:hAnsi="Times New Roman" w:cs="Times New Roman"/>
          <w:color w:val="222222"/>
          <w:sz w:val="24"/>
          <w:szCs w:val="24"/>
          <w:shd w:val="clear" w:color="auto" w:fill="FFFFFF"/>
        </w:rPr>
        <w:t>ourt.</w:t>
      </w:r>
      <w:r w:rsidR="009365DD">
        <w:rPr>
          <w:rFonts w:ascii="Times New Roman" w:hAnsi="Times New Roman" w:cs="Times New Roman"/>
          <w:color w:val="222222"/>
          <w:sz w:val="24"/>
          <w:szCs w:val="24"/>
          <w:shd w:val="clear" w:color="auto" w:fill="FFFFFF"/>
        </w:rPr>
        <w:t xml:space="preserve"> </w:t>
      </w:r>
      <w:r w:rsidR="00C77234">
        <w:rPr>
          <w:rFonts w:ascii="Times New Roman" w:hAnsi="Times New Roman" w:cs="Times New Roman"/>
          <w:color w:val="222222"/>
          <w:sz w:val="24"/>
          <w:szCs w:val="24"/>
          <w:shd w:val="clear" w:color="auto" w:fill="FFFFFF"/>
        </w:rPr>
        <w:t xml:space="preserve">In other words, such a litigant </w:t>
      </w:r>
      <w:r w:rsidR="009365DD" w:rsidRPr="0057324F">
        <w:rPr>
          <w:rFonts w:ascii="Times New Roman" w:hAnsi="Times New Roman" w:cs="Times New Roman"/>
          <w:color w:val="222222"/>
          <w:sz w:val="24"/>
          <w:szCs w:val="24"/>
          <w:shd w:val="clear" w:color="auto" w:fill="FFFFFF"/>
        </w:rPr>
        <w:t>must be given an opportunity to be heard.</w:t>
      </w:r>
      <w:r w:rsidR="00680178">
        <w:rPr>
          <w:rFonts w:ascii="Times New Roman" w:eastAsia="Times New Roman" w:hAnsi="Times New Roman" w:cs="Times New Roman"/>
          <w:sz w:val="24"/>
          <w:szCs w:val="24"/>
          <w:lang w:val="en-ZW" w:eastAsia="en-ZW"/>
        </w:rPr>
        <w:t xml:space="preserve"> </w:t>
      </w:r>
      <w:r w:rsidR="00727637">
        <w:rPr>
          <w:rFonts w:ascii="Times New Roman" w:eastAsia="Times New Roman" w:hAnsi="Times New Roman" w:cs="Times New Roman"/>
          <w:sz w:val="24"/>
          <w:szCs w:val="24"/>
          <w:lang w:val="en-ZW" w:eastAsia="en-ZW"/>
        </w:rPr>
        <w:t>If the applicant</w:t>
      </w:r>
      <w:r w:rsidR="00680178">
        <w:rPr>
          <w:rFonts w:ascii="Times New Roman" w:eastAsia="Times New Roman" w:hAnsi="Times New Roman" w:cs="Times New Roman"/>
          <w:sz w:val="24"/>
          <w:szCs w:val="24"/>
          <w:lang w:val="en-ZW" w:eastAsia="en-ZW"/>
        </w:rPr>
        <w:t xml:space="preserve"> were to be left out of the lawsuit</w:t>
      </w:r>
      <w:r w:rsidR="00A16CE3">
        <w:rPr>
          <w:rFonts w:ascii="Times New Roman" w:eastAsia="Times New Roman" w:hAnsi="Times New Roman" w:cs="Times New Roman"/>
          <w:sz w:val="24"/>
          <w:szCs w:val="24"/>
          <w:lang w:val="en-ZW" w:eastAsia="en-ZW"/>
        </w:rPr>
        <w:t xml:space="preserve"> under HC 3727/20</w:t>
      </w:r>
      <w:r w:rsidR="00E352DC">
        <w:rPr>
          <w:rFonts w:ascii="Times New Roman" w:eastAsia="Times New Roman" w:hAnsi="Times New Roman" w:cs="Times New Roman"/>
          <w:sz w:val="24"/>
          <w:szCs w:val="24"/>
          <w:lang w:val="en-ZW" w:eastAsia="en-ZW"/>
        </w:rPr>
        <w:t xml:space="preserve">, </w:t>
      </w:r>
      <w:r w:rsidR="003C7C43">
        <w:rPr>
          <w:rFonts w:ascii="Times New Roman" w:eastAsia="Times New Roman" w:hAnsi="Times New Roman" w:cs="Times New Roman"/>
          <w:sz w:val="24"/>
          <w:szCs w:val="24"/>
          <w:lang w:val="en-ZW" w:eastAsia="en-ZW"/>
        </w:rPr>
        <w:t xml:space="preserve">I do not see how </w:t>
      </w:r>
      <w:r w:rsidR="00244EAF">
        <w:rPr>
          <w:rFonts w:ascii="Times New Roman" w:eastAsia="Times New Roman" w:hAnsi="Times New Roman" w:cs="Times New Roman"/>
          <w:sz w:val="24"/>
          <w:szCs w:val="24"/>
          <w:lang w:val="en-ZW" w:eastAsia="en-ZW"/>
        </w:rPr>
        <w:t>it can protect its</w:t>
      </w:r>
      <w:r w:rsidR="00E352DC">
        <w:rPr>
          <w:rFonts w:ascii="Times New Roman" w:eastAsia="Times New Roman" w:hAnsi="Times New Roman" w:cs="Times New Roman"/>
          <w:sz w:val="24"/>
          <w:szCs w:val="24"/>
          <w:lang w:val="en-ZW" w:eastAsia="en-ZW"/>
        </w:rPr>
        <w:t xml:space="preserve"> </w:t>
      </w:r>
      <w:r w:rsidR="0069333E">
        <w:rPr>
          <w:rFonts w:ascii="Times New Roman" w:eastAsia="Times New Roman" w:hAnsi="Times New Roman" w:cs="Times New Roman"/>
          <w:sz w:val="24"/>
          <w:szCs w:val="24"/>
          <w:lang w:val="en-ZW" w:eastAsia="en-ZW"/>
        </w:rPr>
        <w:t xml:space="preserve">interest without placing its </w:t>
      </w:r>
      <w:r w:rsidR="00E352DC">
        <w:rPr>
          <w:rFonts w:ascii="Times New Roman" w:eastAsia="Times New Roman" w:hAnsi="Times New Roman" w:cs="Times New Roman"/>
          <w:sz w:val="24"/>
          <w:szCs w:val="24"/>
          <w:lang w:val="en-ZW" w:eastAsia="en-ZW"/>
        </w:rPr>
        <w:t xml:space="preserve">case before the court. Additionally, it is inconceivable how </w:t>
      </w:r>
      <w:r w:rsidR="003C7C43">
        <w:rPr>
          <w:rFonts w:ascii="Times New Roman" w:eastAsia="Times New Roman" w:hAnsi="Times New Roman" w:cs="Times New Roman"/>
          <w:sz w:val="24"/>
          <w:szCs w:val="24"/>
          <w:lang w:val="en-ZW" w:eastAsia="en-ZW"/>
        </w:rPr>
        <w:t>any</w:t>
      </w:r>
      <w:r w:rsidR="00680178">
        <w:rPr>
          <w:rFonts w:ascii="Times New Roman" w:eastAsia="Times New Roman" w:hAnsi="Times New Roman" w:cs="Times New Roman"/>
          <w:sz w:val="24"/>
          <w:szCs w:val="24"/>
          <w:lang w:val="en-ZW" w:eastAsia="en-ZW"/>
        </w:rPr>
        <w:t xml:space="preserve"> judgment </w:t>
      </w:r>
      <w:r w:rsidR="003C7C43">
        <w:rPr>
          <w:rFonts w:ascii="Times New Roman" w:eastAsia="Times New Roman" w:hAnsi="Times New Roman" w:cs="Times New Roman"/>
          <w:sz w:val="24"/>
          <w:szCs w:val="24"/>
          <w:lang w:val="en-ZW" w:eastAsia="en-ZW"/>
        </w:rPr>
        <w:t>resulting from the litiga</w:t>
      </w:r>
      <w:r w:rsidR="003A2C4D">
        <w:rPr>
          <w:rFonts w:ascii="Times New Roman" w:eastAsia="Times New Roman" w:hAnsi="Times New Roman" w:cs="Times New Roman"/>
          <w:sz w:val="24"/>
          <w:szCs w:val="24"/>
          <w:lang w:val="en-ZW" w:eastAsia="en-ZW"/>
        </w:rPr>
        <w:t xml:space="preserve">tion can be enforced against the applicant if it </w:t>
      </w:r>
      <w:r w:rsidR="005F45FD">
        <w:rPr>
          <w:rFonts w:ascii="Times New Roman" w:eastAsia="Times New Roman" w:hAnsi="Times New Roman" w:cs="Times New Roman"/>
          <w:sz w:val="24"/>
          <w:szCs w:val="24"/>
          <w:lang w:val="en-ZW" w:eastAsia="en-ZW"/>
        </w:rPr>
        <w:t>was not a party</w:t>
      </w:r>
      <w:r w:rsidR="003C7C43">
        <w:rPr>
          <w:rFonts w:ascii="Times New Roman" w:eastAsia="Times New Roman" w:hAnsi="Times New Roman" w:cs="Times New Roman"/>
          <w:sz w:val="24"/>
          <w:szCs w:val="24"/>
          <w:lang w:val="en-ZW" w:eastAsia="en-ZW"/>
        </w:rPr>
        <w:t xml:space="preserve">. </w:t>
      </w:r>
      <w:r w:rsidR="00D74CF7">
        <w:rPr>
          <w:rFonts w:ascii="Times New Roman" w:hAnsi="Times New Roman" w:cs="Times New Roman"/>
          <w:sz w:val="24"/>
          <w:szCs w:val="24"/>
        </w:rPr>
        <w:t>In this context, t</w:t>
      </w:r>
      <w:r w:rsidR="00E366BB">
        <w:rPr>
          <w:rFonts w:ascii="Times New Roman" w:hAnsi="Times New Roman" w:cs="Times New Roman"/>
          <w:sz w:val="24"/>
          <w:szCs w:val="24"/>
        </w:rPr>
        <w:t xml:space="preserve">he rendering of a judgment in the absence of an interested party was criticized by the Supreme Court in </w:t>
      </w:r>
      <w:r w:rsidR="00E366BB" w:rsidRPr="008E01FA">
        <w:rPr>
          <w:rFonts w:ascii="Times New Roman" w:hAnsi="Times New Roman" w:cs="Times New Roman"/>
          <w:i/>
          <w:sz w:val="24"/>
          <w:szCs w:val="24"/>
        </w:rPr>
        <w:t xml:space="preserve">Indium Investments </w:t>
      </w:r>
      <w:r w:rsidR="00E366BB">
        <w:rPr>
          <w:rFonts w:ascii="Times New Roman" w:hAnsi="Times New Roman" w:cs="Times New Roman"/>
          <w:i/>
          <w:sz w:val="24"/>
          <w:szCs w:val="24"/>
        </w:rPr>
        <w:t xml:space="preserve">(Pvt) Ltd </w:t>
      </w:r>
      <w:r w:rsidR="00E366BB" w:rsidRPr="00BD45B8">
        <w:rPr>
          <w:rFonts w:ascii="Times New Roman" w:hAnsi="Times New Roman" w:cs="Times New Roman"/>
          <w:sz w:val="24"/>
          <w:szCs w:val="24"/>
        </w:rPr>
        <w:t>v</w:t>
      </w:r>
      <w:r w:rsidR="00E366BB">
        <w:rPr>
          <w:rFonts w:ascii="Times New Roman" w:hAnsi="Times New Roman" w:cs="Times New Roman"/>
          <w:i/>
          <w:sz w:val="24"/>
          <w:szCs w:val="24"/>
        </w:rPr>
        <w:t xml:space="preserve"> Kingshaven (Pvt) Ltd &amp; Ors </w:t>
      </w:r>
      <w:r w:rsidR="00E366BB">
        <w:rPr>
          <w:rFonts w:ascii="Times New Roman" w:hAnsi="Times New Roman" w:cs="Times New Roman"/>
          <w:sz w:val="24"/>
          <w:szCs w:val="24"/>
        </w:rPr>
        <w:t xml:space="preserve">SC 40/15, when </w:t>
      </w:r>
      <w:r w:rsidR="00E366BB" w:rsidRPr="00BD45B8">
        <w:rPr>
          <w:rFonts w:ascii="Times New Roman" w:hAnsi="Times New Roman" w:cs="Times New Roman"/>
          <w:smallCaps/>
          <w:sz w:val="24"/>
          <w:szCs w:val="24"/>
        </w:rPr>
        <w:t>Gowora</w:t>
      </w:r>
      <w:r w:rsidR="00E366BB">
        <w:rPr>
          <w:rFonts w:ascii="Times New Roman" w:hAnsi="Times New Roman" w:cs="Times New Roman"/>
          <w:sz w:val="24"/>
          <w:szCs w:val="24"/>
        </w:rPr>
        <w:t xml:space="preserve"> JA pointedly stated:</w:t>
      </w:r>
    </w:p>
    <w:p w:rsidR="00E366BB" w:rsidRDefault="00E366BB" w:rsidP="00E366BB">
      <w:pPr>
        <w:ind w:left="720"/>
        <w:jc w:val="both"/>
        <w:rPr>
          <w:rFonts w:ascii="Times New Roman" w:hAnsi="Times New Roman" w:cs="Times New Roman"/>
          <w:sz w:val="24"/>
          <w:szCs w:val="24"/>
        </w:rPr>
      </w:pPr>
      <w:r>
        <w:rPr>
          <w:rFonts w:ascii="Times New Roman" w:hAnsi="Times New Roman" w:cs="Times New Roman"/>
          <w:sz w:val="24"/>
          <w:szCs w:val="24"/>
        </w:rPr>
        <w:t>“</w:t>
      </w:r>
      <w:r w:rsidRPr="00BD45B8">
        <w:rPr>
          <w:rFonts w:ascii="Times New Roman" w:hAnsi="Times New Roman" w:cs="Times New Roman"/>
        </w:rPr>
        <w:t xml:space="preserve">In </w:t>
      </w:r>
      <w:r w:rsidRPr="00BD45B8">
        <w:rPr>
          <w:rFonts w:ascii="Times New Roman" w:hAnsi="Times New Roman" w:cs="Times New Roman"/>
          <w:i/>
        </w:rPr>
        <w:t xml:space="preserve">Hundah </w:t>
      </w:r>
      <w:r w:rsidRPr="00BD45B8">
        <w:rPr>
          <w:rFonts w:ascii="Times New Roman" w:hAnsi="Times New Roman" w:cs="Times New Roman"/>
        </w:rPr>
        <w:t>v</w:t>
      </w:r>
      <w:r w:rsidRPr="00BD45B8">
        <w:rPr>
          <w:rFonts w:ascii="Times New Roman" w:hAnsi="Times New Roman" w:cs="Times New Roman"/>
          <w:i/>
        </w:rPr>
        <w:t xml:space="preserve"> Murauro</w:t>
      </w:r>
      <w:r w:rsidRPr="00BD45B8">
        <w:rPr>
          <w:rFonts w:ascii="Times New Roman" w:hAnsi="Times New Roman" w:cs="Times New Roman"/>
        </w:rPr>
        <w:t xml:space="preserve"> 1993 (2) ZLR 401 the point was made that for a party who has a real interest in the matter to be bound by a judgment of the court such party should be cited…If only to ensure that it is bound by whatever judgment is given. Such an order does not bind it if it was not a party</w:t>
      </w:r>
      <w:r>
        <w:rPr>
          <w:rFonts w:ascii="Times New Roman" w:hAnsi="Times New Roman" w:cs="Times New Roman"/>
          <w:sz w:val="24"/>
          <w:szCs w:val="24"/>
        </w:rPr>
        <w:t>”.</w:t>
      </w:r>
    </w:p>
    <w:p w:rsidR="00E366BB" w:rsidRPr="00A974D5" w:rsidRDefault="00E366BB" w:rsidP="00E366BB">
      <w:pPr>
        <w:shd w:val="clear" w:color="auto" w:fill="FFFFFF"/>
        <w:spacing w:after="0" w:line="360" w:lineRule="auto"/>
        <w:jc w:val="both"/>
        <w:rPr>
          <w:rFonts w:ascii="Times New Roman" w:eastAsia="Times New Roman" w:hAnsi="Times New Roman" w:cs="Times New Roman"/>
          <w:sz w:val="12"/>
          <w:szCs w:val="12"/>
          <w:lang w:val="en-ZW" w:eastAsia="en-ZW"/>
        </w:rPr>
      </w:pPr>
    </w:p>
    <w:p w:rsidR="00C10DB1" w:rsidRDefault="00CE40AB" w:rsidP="002D2966">
      <w:pPr>
        <w:shd w:val="clear" w:color="auto" w:fill="FFFFFF"/>
        <w:spacing w:after="0" w:line="360" w:lineRule="auto"/>
        <w:ind w:firstLine="720"/>
        <w:jc w:val="both"/>
        <w:rPr>
          <w:rFonts w:ascii="Times New Roman" w:eastAsia="Times New Roman" w:hAnsi="Times New Roman" w:cs="Times New Roman"/>
          <w:sz w:val="24"/>
          <w:szCs w:val="24"/>
          <w:lang w:val="en-ZW" w:eastAsia="en-ZW"/>
        </w:rPr>
      </w:pPr>
      <w:r w:rsidRPr="0057324F">
        <w:rPr>
          <w:rFonts w:ascii="Times New Roman" w:hAnsi="Times New Roman" w:cs="Times New Roman"/>
          <w:color w:val="222222"/>
          <w:sz w:val="24"/>
          <w:szCs w:val="24"/>
          <w:shd w:val="clear" w:color="auto" w:fill="FFFFFF"/>
        </w:rPr>
        <w:t>In my view,</w:t>
      </w:r>
      <w:r>
        <w:rPr>
          <w:rFonts w:ascii="Times New Roman" w:hAnsi="Times New Roman" w:cs="Times New Roman"/>
          <w:color w:val="222222"/>
          <w:sz w:val="24"/>
          <w:szCs w:val="24"/>
          <w:shd w:val="clear" w:color="auto" w:fill="FFFFFF"/>
        </w:rPr>
        <w:t xml:space="preserve"> </w:t>
      </w:r>
      <w:r w:rsidR="00A974D5">
        <w:rPr>
          <w:rFonts w:ascii="Times New Roman" w:hAnsi="Times New Roman" w:cs="Times New Roman"/>
          <w:color w:val="222222"/>
          <w:sz w:val="24"/>
          <w:szCs w:val="24"/>
          <w:shd w:val="clear" w:color="auto" w:fill="FFFFFF"/>
        </w:rPr>
        <w:t>when the a</w:t>
      </w:r>
      <w:r w:rsidRPr="0057324F">
        <w:rPr>
          <w:rFonts w:ascii="Times New Roman" w:hAnsi="Times New Roman" w:cs="Times New Roman"/>
          <w:color w:val="222222"/>
          <w:sz w:val="24"/>
          <w:szCs w:val="24"/>
          <w:shd w:val="clear" w:color="auto" w:fill="FFFFFF"/>
        </w:rPr>
        <w:t>pplicant says it has a direct a</w:t>
      </w:r>
      <w:r w:rsidR="00A974D5">
        <w:rPr>
          <w:rFonts w:ascii="Times New Roman" w:hAnsi="Times New Roman" w:cs="Times New Roman"/>
          <w:color w:val="222222"/>
          <w:sz w:val="24"/>
          <w:szCs w:val="24"/>
          <w:shd w:val="clear" w:color="auto" w:fill="FFFFFF"/>
        </w:rPr>
        <w:t xml:space="preserve">nd substantial interest in </w:t>
      </w:r>
      <w:r w:rsidRPr="0057324F">
        <w:rPr>
          <w:rFonts w:ascii="Times New Roman" w:hAnsi="Times New Roman" w:cs="Times New Roman"/>
          <w:color w:val="222222"/>
          <w:sz w:val="24"/>
          <w:szCs w:val="24"/>
          <w:shd w:val="clear" w:color="auto" w:fill="FFFFFF"/>
        </w:rPr>
        <w:t>HC 3727/20,</w:t>
      </w:r>
      <w:r w:rsidR="00A974D5">
        <w:rPr>
          <w:rFonts w:ascii="Times New Roman" w:hAnsi="Times New Roman" w:cs="Times New Roman"/>
          <w:color w:val="222222"/>
          <w:sz w:val="24"/>
          <w:szCs w:val="24"/>
          <w:shd w:val="clear" w:color="auto" w:fill="FFFFFF"/>
        </w:rPr>
        <w:t xml:space="preserve"> </w:t>
      </w:r>
      <w:r w:rsidRPr="0057324F">
        <w:rPr>
          <w:rFonts w:ascii="Times New Roman" w:hAnsi="Times New Roman" w:cs="Times New Roman"/>
          <w:color w:val="222222"/>
          <w:sz w:val="24"/>
          <w:szCs w:val="24"/>
          <w:shd w:val="clear" w:color="auto" w:fill="FFFFFF"/>
        </w:rPr>
        <w:t>it cann</w:t>
      </w:r>
      <w:r w:rsidR="00A974D5">
        <w:rPr>
          <w:rFonts w:ascii="Times New Roman" w:hAnsi="Times New Roman" w:cs="Times New Roman"/>
          <w:color w:val="222222"/>
          <w:sz w:val="24"/>
          <w:szCs w:val="24"/>
          <w:shd w:val="clear" w:color="auto" w:fill="FFFFFF"/>
        </w:rPr>
        <w:t>ot sensibly be argued that the a</w:t>
      </w:r>
      <w:r w:rsidRPr="0057324F">
        <w:rPr>
          <w:rFonts w:ascii="Times New Roman" w:hAnsi="Times New Roman" w:cs="Times New Roman"/>
          <w:color w:val="222222"/>
          <w:sz w:val="24"/>
          <w:szCs w:val="24"/>
          <w:shd w:val="clear" w:color="auto" w:fill="FFFFFF"/>
        </w:rPr>
        <w:t>pplicant’s claims must not be tested.</w:t>
      </w:r>
      <w:r>
        <w:rPr>
          <w:rFonts w:ascii="Times New Roman" w:hAnsi="Times New Roman" w:cs="Times New Roman"/>
          <w:color w:val="222222"/>
          <w:sz w:val="24"/>
          <w:szCs w:val="24"/>
          <w:shd w:val="clear" w:color="auto" w:fill="FFFFFF"/>
        </w:rPr>
        <w:t xml:space="preserve"> </w:t>
      </w:r>
      <w:r w:rsidRPr="0057324F">
        <w:rPr>
          <w:rFonts w:ascii="Times New Roman" w:hAnsi="Times New Roman" w:cs="Times New Roman"/>
          <w:color w:val="222222"/>
          <w:sz w:val="24"/>
          <w:szCs w:val="24"/>
          <w:shd w:val="clear" w:color="auto" w:fill="FFFFFF"/>
        </w:rPr>
        <w:t>In fact,</w:t>
      </w:r>
      <w:r>
        <w:rPr>
          <w:rFonts w:ascii="Times New Roman" w:hAnsi="Times New Roman" w:cs="Times New Roman"/>
          <w:color w:val="222222"/>
          <w:sz w:val="24"/>
          <w:szCs w:val="24"/>
          <w:shd w:val="clear" w:color="auto" w:fill="FFFFFF"/>
        </w:rPr>
        <w:t xml:space="preserve"> </w:t>
      </w:r>
      <w:r w:rsidR="007A6FE3">
        <w:rPr>
          <w:rFonts w:ascii="Times New Roman" w:hAnsi="Times New Roman" w:cs="Times New Roman"/>
          <w:color w:val="222222"/>
          <w:sz w:val="24"/>
          <w:szCs w:val="24"/>
          <w:shd w:val="clear" w:color="auto" w:fill="FFFFFF"/>
        </w:rPr>
        <w:t>among other correspondence</w:t>
      </w:r>
      <w:r w:rsidRPr="0057324F">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7324F">
        <w:rPr>
          <w:rFonts w:ascii="Times New Roman" w:hAnsi="Times New Roman" w:cs="Times New Roman"/>
          <w:color w:val="222222"/>
          <w:sz w:val="24"/>
          <w:szCs w:val="24"/>
          <w:shd w:val="clear" w:color="auto" w:fill="FFFFFF"/>
        </w:rPr>
        <w:t>I fi</w:t>
      </w:r>
      <w:r w:rsidR="007A6FE3">
        <w:rPr>
          <w:rFonts w:ascii="Times New Roman" w:hAnsi="Times New Roman" w:cs="Times New Roman"/>
          <w:color w:val="222222"/>
          <w:sz w:val="24"/>
          <w:szCs w:val="24"/>
          <w:shd w:val="clear" w:color="auto" w:fill="FFFFFF"/>
        </w:rPr>
        <w:t xml:space="preserve">nd the letter of 27 June 12018 </w:t>
      </w:r>
      <w:r w:rsidR="002D2966">
        <w:rPr>
          <w:rFonts w:ascii="Times New Roman" w:hAnsi="Times New Roman" w:cs="Times New Roman"/>
          <w:color w:val="222222"/>
          <w:sz w:val="24"/>
          <w:szCs w:val="24"/>
          <w:shd w:val="clear" w:color="auto" w:fill="FFFFFF"/>
        </w:rPr>
        <w:t>(on pp</w:t>
      </w:r>
      <w:r w:rsidR="009973B1">
        <w:rPr>
          <w:rFonts w:ascii="Times New Roman" w:hAnsi="Times New Roman" w:cs="Times New Roman"/>
          <w:color w:val="222222"/>
          <w:sz w:val="24"/>
          <w:szCs w:val="24"/>
          <w:shd w:val="clear" w:color="auto" w:fill="FFFFFF"/>
        </w:rPr>
        <w:t xml:space="preserve"> 58-59 of the record) </w:t>
      </w:r>
      <w:r w:rsidR="007A6FE3">
        <w:rPr>
          <w:rFonts w:ascii="Times New Roman" w:hAnsi="Times New Roman" w:cs="Times New Roman"/>
          <w:color w:val="222222"/>
          <w:sz w:val="24"/>
          <w:szCs w:val="24"/>
          <w:shd w:val="clear" w:color="auto" w:fill="FFFFFF"/>
        </w:rPr>
        <w:t>from the Secretary of the second r</w:t>
      </w:r>
      <w:r w:rsidRPr="0057324F">
        <w:rPr>
          <w:rFonts w:ascii="Times New Roman" w:hAnsi="Times New Roman" w:cs="Times New Roman"/>
          <w:color w:val="222222"/>
          <w:sz w:val="24"/>
          <w:szCs w:val="24"/>
          <w:shd w:val="clear" w:color="auto" w:fill="FFFFFF"/>
        </w:rPr>
        <w:t>es</w:t>
      </w:r>
      <w:r w:rsidR="00585B34">
        <w:rPr>
          <w:rFonts w:ascii="Times New Roman" w:hAnsi="Times New Roman" w:cs="Times New Roman"/>
          <w:color w:val="222222"/>
          <w:sz w:val="24"/>
          <w:szCs w:val="24"/>
          <w:shd w:val="clear" w:color="auto" w:fill="FFFFFF"/>
        </w:rPr>
        <w:t>pondent to The George Properties</w:t>
      </w:r>
      <w:r w:rsidRPr="0057324F">
        <w:rPr>
          <w:rFonts w:ascii="Times New Roman" w:hAnsi="Times New Roman" w:cs="Times New Roman"/>
          <w:color w:val="222222"/>
          <w:sz w:val="24"/>
          <w:szCs w:val="24"/>
          <w:shd w:val="clear" w:color="auto" w:fill="FFFFFF"/>
        </w:rPr>
        <w:t xml:space="preserve"> as well as the letter of 8 November </w:t>
      </w:r>
      <w:r w:rsidR="00585B34">
        <w:rPr>
          <w:rFonts w:ascii="Times New Roman" w:hAnsi="Times New Roman" w:cs="Times New Roman"/>
          <w:color w:val="222222"/>
          <w:sz w:val="24"/>
          <w:szCs w:val="24"/>
          <w:shd w:val="clear" w:color="auto" w:fill="FFFFFF"/>
        </w:rPr>
        <w:t>2018</w:t>
      </w:r>
      <w:r w:rsidR="002D2966">
        <w:rPr>
          <w:rFonts w:ascii="Times New Roman" w:hAnsi="Times New Roman" w:cs="Times New Roman"/>
          <w:color w:val="222222"/>
          <w:sz w:val="24"/>
          <w:szCs w:val="24"/>
          <w:shd w:val="clear" w:color="auto" w:fill="FFFFFF"/>
        </w:rPr>
        <w:t xml:space="preserve"> (on pp</w:t>
      </w:r>
      <w:r w:rsidR="004D557A">
        <w:rPr>
          <w:rFonts w:ascii="Times New Roman" w:hAnsi="Times New Roman" w:cs="Times New Roman"/>
          <w:color w:val="222222"/>
          <w:sz w:val="24"/>
          <w:szCs w:val="24"/>
          <w:shd w:val="clear" w:color="auto" w:fill="FFFFFF"/>
        </w:rPr>
        <w:t xml:space="preserve"> 60-61 of the record)</w:t>
      </w:r>
      <w:r w:rsidR="00585B34">
        <w:rPr>
          <w:rFonts w:ascii="Times New Roman" w:hAnsi="Times New Roman" w:cs="Times New Roman"/>
          <w:color w:val="222222"/>
          <w:sz w:val="24"/>
          <w:szCs w:val="24"/>
          <w:shd w:val="clear" w:color="auto" w:fill="FFFFFF"/>
        </w:rPr>
        <w:t xml:space="preserve"> from B Shumba (the Chief Executive Officer of the a</w:t>
      </w:r>
      <w:r w:rsidRPr="0057324F">
        <w:rPr>
          <w:rFonts w:ascii="Times New Roman" w:hAnsi="Times New Roman" w:cs="Times New Roman"/>
          <w:color w:val="222222"/>
          <w:sz w:val="24"/>
          <w:szCs w:val="24"/>
          <w:shd w:val="clear" w:color="auto" w:fill="FFFFFF"/>
        </w:rPr>
        <w:t>pplicant</w:t>
      </w:r>
      <w:r w:rsidR="00585B34">
        <w:rPr>
          <w:rFonts w:ascii="Times New Roman" w:hAnsi="Times New Roman" w:cs="Times New Roman"/>
          <w:color w:val="222222"/>
          <w:sz w:val="24"/>
          <w:szCs w:val="24"/>
          <w:shd w:val="clear" w:color="auto" w:fill="FFFFFF"/>
        </w:rPr>
        <w:t>)</w:t>
      </w:r>
      <w:r w:rsidRPr="0057324F">
        <w:rPr>
          <w:rFonts w:ascii="Times New Roman" w:hAnsi="Times New Roman" w:cs="Times New Roman"/>
          <w:color w:val="222222"/>
          <w:sz w:val="24"/>
          <w:szCs w:val="24"/>
          <w:shd w:val="clear" w:color="auto" w:fill="FFFFFF"/>
        </w:rPr>
        <w:t xml:space="preserve"> to </w:t>
      </w:r>
      <w:r w:rsidR="00585B34">
        <w:rPr>
          <w:rFonts w:ascii="Times New Roman" w:hAnsi="Times New Roman" w:cs="Times New Roman"/>
          <w:color w:val="222222"/>
          <w:sz w:val="24"/>
          <w:szCs w:val="24"/>
          <w:shd w:val="clear" w:color="auto" w:fill="FFFFFF"/>
        </w:rPr>
        <w:t>the Permanent Secretary of the second r</w:t>
      </w:r>
      <w:r w:rsidRPr="0057324F">
        <w:rPr>
          <w:rFonts w:ascii="Times New Roman" w:hAnsi="Times New Roman" w:cs="Times New Roman"/>
          <w:color w:val="222222"/>
          <w:sz w:val="24"/>
          <w:szCs w:val="24"/>
          <w:shd w:val="clear" w:color="auto" w:fill="FFFFFF"/>
        </w:rPr>
        <w:t>espondent to be particularly significant</w:t>
      </w:r>
      <w:r w:rsidR="00CF517A">
        <w:rPr>
          <w:rFonts w:ascii="Times New Roman" w:hAnsi="Times New Roman" w:cs="Times New Roman"/>
          <w:color w:val="222222"/>
          <w:sz w:val="24"/>
          <w:szCs w:val="24"/>
          <w:shd w:val="clear" w:color="auto" w:fill="FFFFFF"/>
        </w:rPr>
        <w:t>. I say so because the letters demonstrate</w:t>
      </w:r>
      <w:r w:rsidRPr="0057324F">
        <w:rPr>
          <w:rFonts w:ascii="Times New Roman" w:hAnsi="Times New Roman" w:cs="Times New Roman"/>
          <w:color w:val="222222"/>
          <w:sz w:val="24"/>
          <w:szCs w:val="24"/>
          <w:shd w:val="clear" w:color="auto" w:fill="FFFFFF"/>
        </w:rPr>
        <w:t xml:space="preserve"> that there is a live issue concerning the ultimate fate of the two properties in issue amongst all the parties involved in this case.</w:t>
      </w:r>
    </w:p>
    <w:p w:rsidR="00F96154" w:rsidRDefault="00E366BB" w:rsidP="00C10DB1">
      <w:pPr>
        <w:shd w:val="clear" w:color="auto" w:fill="FFFFFF"/>
        <w:spacing w:after="100" w:afterAutospacing="1"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It is for the above reasons that</w:t>
      </w:r>
      <w:r w:rsidR="00D121AB">
        <w:rPr>
          <w:rFonts w:ascii="Times New Roman" w:eastAsia="Times New Roman" w:hAnsi="Times New Roman" w:cs="Times New Roman"/>
          <w:sz w:val="24"/>
          <w:szCs w:val="24"/>
          <w:lang w:val="en-ZW" w:eastAsia="en-ZW"/>
        </w:rPr>
        <w:t>, I am satisfied that there is merit in</w:t>
      </w:r>
      <w:r w:rsidR="00F96154" w:rsidRPr="00F96154">
        <w:rPr>
          <w:rFonts w:ascii="Times New Roman" w:eastAsia="Times New Roman" w:hAnsi="Times New Roman" w:cs="Times New Roman"/>
          <w:sz w:val="24"/>
          <w:szCs w:val="24"/>
          <w:lang w:val="en-ZW" w:eastAsia="en-ZW"/>
        </w:rPr>
        <w:t xml:space="preserve"> the ap</w:t>
      </w:r>
      <w:r>
        <w:rPr>
          <w:rFonts w:ascii="Times New Roman" w:eastAsia="Times New Roman" w:hAnsi="Times New Roman" w:cs="Times New Roman"/>
          <w:sz w:val="24"/>
          <w:szCs w:val="24"/>
          <w:lang w:val="en-ZW" w:eastAsia="en-ZW"/>
        </w:rPr>
        <w:t xml:space="preserve">plication for joinder of the applicant to proceedings in </w:t>
      </w:r>
      <w:r w:rsidR="0028142C">
        <w:rPr>
          <w:rFonts w:ascii="Times New Roman" w:eastAsia="Times New Roman" w:hAnsi="Times New Roman" w:cs="Times New Roman"/>
          <w:sz w:val="24"/>
          <w:szCs w:val="24"/>
          <w:lang w:val="en-ZW" w:eastAsia="en-ZW"/>
        </w:rPr>
        <w:t xml:space="preserve">HC </w:t>
      </w:r>
      <w:r w:rsidR="00D121AB">
        <w:rPr>
          <w:rFonts w:ascii="Times New Roman" w:eastAsia="Times New Roman" w:hAnsi="Times New Roman" w:cs="Times New Roman"/>
          <w:sz w:val="24"/>
          <w:szCs w:val="24"/>
          <w:lang w:val="en-ZW" w:eastAsia="en-ZW"/>
        </w:rPr>
        <w:t>3727/20.</w:t>
      </w:r>
    </w:p>
    <w:p w:rsidR="005516E5" w:rsidRDefault="005516E5" w:rsidP="00476E3E">
      <w:pPr>
        <w:shd w:val="clear" w:color="auto" w:fill="FFFFFF"/>
        <w:spacing w:after="120" w:line="360" w:lineRule="auto"/>
        <w:jc w:val="both"/>
        <w:rPr>
          <w:rFonts w:ascii="Times New Roman" w:eastAsia="Times New Roman" w:hAnsi="Times New Roman" w:cs="Times New Roman"/>
          <w:b/>
          <w:sz w:val="24"/>
          <w:szCs w:val="24"/>
          <w:lang w:val="en-ZW" w:eastAsia="en-ZW"/>
        </w:rPr>
      </w:pPr>
    </w:p>
    <w:p w:rsidR="00D60B11" w:rsidRPr="00D60B11" w:rsidRDefault="00D60B11" w:rsidP="00476E3E">
      <w:pPr>
        <w:shd w:val="clear" w:color="auto" w:fill="FFFFFF"/>
        <w:spacing w:after="120" w:line="360" w:lineRule="auto"/>
        <w:jc w:val="both"/>
        <w:rPr>
          <w:rFonts w:ascii="Times New Roman" w:eastAsia="Times New Roman" w:hAnsi="Times New Roman" w:cs="Times New Roman"/>
          <w:b/>
          <w:sz w:val="24"/>
          <w:szCs w:val="24"/>
          <w:lang w:val="en-ZW" w:eastAsia="en-ZW"/>
        </w:rPr>
      </w:pPr>
      <w:r w:rsidRPr="00D60B11">
        <w:rPr>
          <w:rFonts w:ascii="Times New Roman" w:eastAsia="Times New Roman" w:hAnsi="Times New Roman" w:cs="Times New Roman"/>
          <w:b/>
          <w:sz w:val="24"/>
          <w:szCs w:val="24"/>
          <w:lang w:val="en-ZW" w:eastAsia="en-ZW"/>
        </w:rPr>
        <w:lastRenderedPageBreak/>
        <w:t>Disposition</w:t>
      </w:r>
    </w:p>
    <w:p w:rsidR="0028142C" w:rsidRDefault="00D60B11" w:rsidP="00E366BB">
      <w:pPr>
        <w:shd w:val="clear" w:color="auto" w:fill="FFFFFF"/>
        <w:spacing w:after="100" w:afterAutospacing="1"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In the result, it is ordered that:</w:t>
      </w:r>
    </w:p>
    <w:p w:rsidR="0028142C" w:rsidRDefault="00546ABA" w:rsidP="0028142C">
      <w:pPr>
        <w:pStyle w:val="ListParagraph"/>
        <w:numPr>
          <w:ilvl w:val="0"/>
          <w:numId w:val="3"/>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applicant </w:t>
      </w:r>
      <w:r w:rsidR="004D33E8">
        <w:rPr>
          <w:rFonts w:ascii="Times New Roman" w:eastAsia="Times New Roman" w:hAnsi="Times New Roman" w:cs="Times New Roman"/>
          <w:sz w:val="24"/>
          <w:szCs w:val="24"/>
          <w:lang w:eastAsia="en-ZW"/>
        </w:rPr>
        <w:t>be and is hereby joined as the third respondent in Case No HC 3727/20.</w:t>
      </w:r>
    </w:p>
    <w:p w:rsidR="00546ABA" w:rsidRDefault="004D33E8" w:rsidP="0028142C">
      <w:pPr>
        <w:pStyle w:val="ListParagraph"/>
        <w:numPr>
          <w:ilvl w:val="0"/>
          <w:numId w:val="3"/>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first</w:t>
      </w:r>
      <w:r w:rsidR="00546ABA">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respondent shall</w:t>
      </w:r>
      <w:r w:rsidR="00546ABA">
        <w:rPr>
          <w:rFonts w:ascii="Times New Roman" w:eastAsia="Times New Roman" w:hAnsi="Times New Roman" w:cs="Times New Roman"/>
          <w:sz w:val="24"/>
          <w:szCs w:val="24"/>
          <w:lang w:eastAsia="en-ZW"/>
        </w:rPr>
        <w:t xml:space="preserve"> serve upon the applicant the court applicatio</w:t>
      </w:r>
      <w:r>
        <w:rPr>
          <w:rFonts w:ascii="Times New Roman" w:eastAsia="Times New Roman" w:hAnsi="Times New Roman" w:cs="Times New Roman"/>
          <w:sz w:val="24"/>
          <w:szCs w:val="24"/>
          <w:lang w:eastAsia="en-ZW"/>
        </w:rPr>
        <w:t>n under</w:t>
      </w:r>
      <w:r w:rsidR="008D563B">
        <w:rPr>
          <w:rFonts w:ascii="Times New Roman" w:eastAsia="Times New Roman" w:hAnsi="Times New Roman" w:cs="Times New Roman"/>
          <w:sz w:val="24"/>
          <w:szCs w:val="24"/>
          <w:lang w:eastAsia="en-ZW"/>
        </w:rPr>
        <w:t xml:space="preserve"> Case No. HC 3727/20 with the necessary amendments</w:t>
      </w:r>
      <w:r w:rsidR="00546ABA">
        <w:rPr>
          <w:rFonts w:ascii="Times New Roman" w:eastAsia="Times New Roman" w:hAnsi="Times New Roman" w:cs="Times New Roman"/>
          <w:sz w:val="24"/>
          <w:szCs w:val="24"/>
          <w:lang w:eastAsia="en-ZW"/>
        </w:rPr>
        <w:t xml:space="preserve"> within 5 working days of service of this order.</w:t>
      </w:r>
    </w:p>
    <w:p w:rsidR="00546ABA" w:rsidRDefault="00546ABA" w:rsidP="0028142C">
      <w:pPr>
        <w:pStyle w:val="ListParagraph"/>
        <w:numPr>
          <w:ilvl w:val="0"/>
          <w:numId w:val="3"/>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w:t>
      </w:r>
      <w:r w:rsidR="00FD478B">
        <w:rPr>
          <w:rFonts w:ascii="Times New Roman" w:eastAsia="Times New Roman" w:hAnsi="Times New Roman" w:cs="Times New Roman"/>
          <w:sz w:val="24"/>
          <w:szCs w:val="24"/>
          <w:lang w:eastAsia="en-ZW"/>
        </w:rPr>
        <w:t>reafter, the</w:t>
      </w:r>
      <w:r>
        <w:rPr>
          <w:rFonts w:ascii="Times New Roman" w:eastAsia="Times New Roman" w:hAnsi="Times New Roman" w:cs="Times New Roman"/>
          <w:sz w:val="24"/>
          <w:szCs w:val="24"/>
          <w:lang w:eastAsia="en-ZW"/>
        </w:rPr>
        <w:t xml:space="preserve"> applicant be and is hereby granted to file its notice of opposition and opposing affidavit(s) </w:t>
      </w:r>
      <w:r w:rsidR="00FD478B">
        <w:rPr>
          <w:rFonts w:ascii="Times New Roman" w:eastAsia="Times New Roman" w:hAnsi="Times New Roman" w:cs="Times New Roman"/>
          <w:sz w:val="24"/>
          <w:szCs w:val="24"/>
          <w:lang w:eastAsia="en-ZW"/>
        </w:rPr>
        <w:t>in Case No HC 3727/20</w:t>
      </w:r>
      <w:r w:rsidR="00EB5742">
        <w:rPr>
          <w:rFonts w:ascii="Times New Roman" w:eastAsia="Times New Roman" w:hAnsi="Times New Roman" w:cs="Times New Roman"/>
          <w:sz w:val="24"/>
          <w:szCs w:val="24"/>
          <w:lang w:eastAsia="en-ZW"/>
        </w:rPr>
        <w:t xml:space="preserve"> within 10 days after the date on which it was served </w:t>
      </w:r>
      <w:r w:rsidR="008A075D">
        <w:rPr>
          <w:rFonts w:ascii="Times New Roman" w:eastAsia="Times New Roman" w:hAnsi="Times New Roman" w:cs="Times New Roman"/>
          <w:sz w:val="24"/>
          <w:szCs w:val="24"/>
          <w:lang w:eastAsia="en-ZW"/>
        </w:rPr>
        <w:t>with the court application and ot</w:t>
      </w:r>
      <w:r w:rsidR="005516E5">
        <w:rPr>
          <w:rFonts w:ascii="Times New Roman" w:eastAsia="Times New Roman" w:hAnsi="Times New Roman" w:cs="Times New Roman"/>
          <w:sz w:val="24"/>
          <w:szCs w:val="24"/>
          <w:lang w:eastAsia="en-ZW"/>
        </w:rPr>
        <w:t>her papers in terms of para</w:t>
      </w:r>
      <w:r w:rsidR="008A075D">
        <w:rPr>
          <w:rFonts w:ascii="Times New Roman" w:eastAsia="Times New Roman" w:hAnsi="Times New Roman" w:cs="Times New Roman"/>
          <w:sz w:val="24"/>
          <w:szCs w:val="24"/>
          <w:lang w:eastAsia="en-ZW"/>
        </w:rPr>
        <w:t xml:space="preserve"> 2 hereof.</w:t>
      </w:r>
      <w:r w:rsidR="004A0BDC">
        <w:rPr>
          <w:rFonts w:ascii="Times New Roman" w:eastAsia="Times New Roman" w:hAnsi="Times New Roman" w:cs="Times New Roman"/>
          <w:sz w:val="24"/>
          <w:szCs w:val="24"/>
          <w:lang w:eastAsia="en-ZW"/>
        </w:rPr>
        <w:t>.</w:t>
      </w:r>
    </w:p>
    <w:p w:rsidR="004A0BDC" w:rsidRPr="0028142C" w:rsidRDefault="00311206" w:rsidP="0028142C">
      <w:pPr>
        <w:pStyle w:val="ListParagraph"/>
        <w:numPr>
          <w:ilvl w:val="0"/>
          <w:numId w:val="3"/>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There shall be no order as to costs.</w:t>
      </w:r>
    </w:p>
    <w:p w:rsidR="00B07416" w:rsidRPr="009C7B97" w:rsidRDefault="00F96154" w:rsidP="009C7B97">
      <w:pPr>
        <w:shd w:val="clear" w:color="auto" w:fill="FFFFFF"/>
        <w:spacing w:after="100" w:afterAutospacing="1" w:line="360" w:lineRule="auto"/>
        <w:jc w:val="both"/>
        <w:rPr>
          <w:rFonts w:ascii="Times New Roman" w:eastAsia="Times New Roman" w:hAnsi="Times New Roman" w:cs="Times New Roman"/>
          <w:sz w:val="24"/>
          <w:szCs w:val="24"/>
          <w:lang w:val="en-ZW" w:eastAsia="en-ZW"/>
        </w:rPr>
      </w:pPr>
      <w:r w:rsidRPr="00F96154">
        <w:rPr>
          <w:rFonts w:ascii="Times New Roman" w:eastAsia="Times New Roman" w:hAnsi="Times New Roman" w:cs="Times New Roman"/>
          <w:sz w:val="24"/>
          <w:szCs w:val="24"/>
          <w:lang w:val="en-ZW" w:eastAsia="en-ZW"/>
        </w:rPr>
        <w:t> </w:t>
      </w:r>
    </w:p>
    <w:p w:rsidR="00FE7920" w:rsidRDefault="00FE7920" w:rsidP="00EC2BF6">
      <w:pPr>
        <w:spacing w:after="0" w:line="360" w:lineRule="auto"/>
        <w:jc w:val="both"/>
        <w:rPr>
          <w:rFonts w:ascii="Times New Roman" w:hAnsi="Times New Roman" w:cs="Times New Roman"/>
          <w:sz w:val="24"/>
          <w:szCs w:val="24"/>
        </w:rPr>
      </w:pPr>
    </w:p>
    <w:p w:rsidR="005516E5" w:rsidRDefault="005516E5" w:rsidP="00EC2BF6">
      <w:pPr>
        <w:spacing w:after="0" w:line="360" w:lineRule="auto"/>
        <w:jc w:val="both"/>
        <w:rPr>
          <w:rFonts w:ascii="Times New Roman" w:hAnsi="Times New Roman" w:cs="Times New Roman"/>
          <w:sz w:val="24"/>
          <w:szCs w:val="24"/>
        </w:rPr>
      </w:pPr>
    </w:p>
    <w:p w:rsidR="005516E5" w:rsidRDefault="005516E5" w:rsidP="00EC2BF6">
      <w:pPr>
        <w:spacing w:after="0" w:line="360" w:lineRule="auto"/>
        <w:jc w:val="both"/>
        <w:rPr>
          <w:rFonts w:ascii="Times New Roman" w:hAnsi="Times New Roman" w:cs="Times New Roman"/>
          <w:sz w:val="24"/>
          <w:szCs w:val="24"/>
        </w:rPr>
      </w:pPr>
    </w:p>
    <w:p w:rsidR="005516E5" w:rsidRDefault="005516E5" w:rsidP="00EC2BF6">
      <w:pPr>
        <w:spacing w:after="0" w:line="360" w:lineRule="auto"/>
        <w:jc w:val="both"/>
        <w:rPr>
          <w:rFonts w:ascii="Times New Roman" w:hAnsi="Times New Roman" w:cs="Times New Roman"/>
          <w:sz w:val="24"/>
          <w:szCs w:val="24"/>
        </w:rPr>
      </w:pPr>
    </w:p>
    <w:p w:rsidR="00FE7920" w:rsidRDefault="00130445" w:rsidP="00FE792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Ahmed and Ziyambi</w:t>
      </w:r>
      <w:r w:rsidR="00C02750">
        <w:rPr>
          <w:rFonts w:ascii="Times New Roman" w:hAnsi="Times New Roman" w:cs="Times New Roman"/>
          <w:sz w:val="24"/>
          <w:szCs w:val="24"/>
        </w:rPr>
        <w:t xml:space="preserve">, applicant’s </w:t>
      </w:r>
      <w:r w:rsidR="00FE7920">
        <w:rPr>
          <w:rFonts w:ascii="Times New Roman" w:hAnsi="Times New Roman" w:cs="Times New Roman"/>
          <w:sz w:val="24"/>
          <w:szCs w:val="24"/>
        </w:rPr>
        <w:t>legal practitioners</w:t>
      </w:r>
    </w:p>
    <w:p w:rsidR="00FE7920" w:rsidRDefault="00C02750" w:rsidP="00FE792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DNM Attorneys</w:t>
      </w:r>
      <w:r w:rsidR="00FE7920">
        <w:rPr>
          <w:rFonts w:ascii="Times New Roman" w:hAnsi="Times New Roman" w:cs="Times New Roman"/>
          <w:sz w:val="24"/>
          <w:szCs w:val="24"/>
        </w:rPr>
        <w:t xml:space="preserve">, </w:t>
      </w:r>
      <w:r w:rsidR="00970FC0">
        <w:rPr>
          <w:rFonts w:ascii="Times New Roman" w:hAnsi="Times New Roman" w:cs="Times New Roman"/>
          <w:sz w:val="24"/>
          <w:szCs w:val="24"/>
        </w:rPr>
        <w:t xml:space="preserve">first </w:t>
      </w:r>
      <w:r w:rsidR="00FE7920">
        <w:rPr>
          <w:rFonts w:ascii="Times New Roman" w:hAnsi="Times New Roman" w:cs="Times New Roman"/>
          <w:sz w:val="24"/>
          <w:szCs w:val="24"/>
        </w:rPr>
        <w:t>respondent’s legal practitioners</w:t>
      </w:r>
    </w:p>
    <w:p w:rsidR="001C2A8B" w:rsidRPr="00780FB1" w:rsidRDefault="005C5424" w:rsidP="00FE7920">
      <w:pPr>
        <w:spacing w:after="0" w:line="240" w:lineRule="auto"/>
        <w:jc w:val="both"/>
        <w:rPr>
          <w:rFonts w:ascii="Times New Roman" w:hAnsi="Times New Roman" w:cs="Times New Roman"/>
          <w:sz w:val="24"/>
          <w:szCs w:val="24"/>
        </w:rPr>
      </w:pPr>
      <w:r w:rsidRPr="004F71CB">
        <w:rPr>
          <w:rFonts w:ascii="Times New Roman" w:hAnsi="Times New Roman" w:cs="Times New Roman"/>
          <w:i/>
          <w:sz w:val="24"/>
          <w:szCs w:val="24"/>
        </w:rPr>
        <w:t>Antonio &amp; Dzvetero</w:t>
      </w:r>
      <w:r w:rsidRPr="005C5424">
        <w:rPr>
          <w:rFonts w:ascii="Times New Roman" w:hAnsi="Times New Roman" w:cs="Times New Roman"/>
          <w:sz w:val="24"/>
          <w:szCs w:val="24"/>
        </w:rPr>
        <w:t>,</w:t>
      </w:r>
      <w:r w:rsidR="00970FC0">
        <w:rPr>
          <w:rFonts w:ascii="Times New Roman" w:hAnsi="Times New Roman" w:cs="Times New Roman"/>
          <w:sz w:val="24"/>
          <w:szCs w:val="24"/>
        </w:rPr>
        <w:t xml:space="preserve"> second</w:t>
      </w:r>
      <w:r>
        <w:rPr>
          <w:rFonts w:ascii="Times New Roman" w:hAnsi="Times New Roman" w:cs="Times New Roman"/>
          <w:sz w:val="24"/>
          <w:szCs w:val="24"/>
        </w:rPr>
        <w:t xml:space="preserve"> respondent’s legal practitioners</w:t>
      </w:r>
    </w:p>
    <w:sectPr w:rsidR="001C2A8B" w:rsidRPr="00780FB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67B" w:rsidRDefault="00EF267B" w:rsidP="00CF7B02">
      <w:pPr>
        <w:spacing w:after="0" w:line="240" w:lineRule="auto"/>
      </w:pPr>
      <w:r>
        <w:separator/>
      </w:r>
    </w:p>
  </w:endnote>
  <w:endnote w:type="continuationSeparator" w:id="0">
    <w:p w:rsidR="00EF267B" w:rsidRDefault="00EF267B" w:rsidP="00CF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67B" w:rsidRDefault="00EF267B" w:rsidP="00CF7B02">
      <w:pPr>
        <w:spacing w:after="0" w:line="240" w:lineRule="auto"/>
      </w:pPr>
      <w:r>
        <w:separator/>
      </w:r>
    </w:p>
  </w:footnote>
  <w:footnote w:type="continuationSeparator" w:id="0">
    <w:p w:rsidR="00EF267B" w:rsidRDefault="00EF267B" w:rsidP="00CF7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883173"/>
      <w:docPartObj>
        <w:docPartGallery w:val="Page Numbers (Top of Page)"/>
        <w:docPartUnique/>
      </w:docPartObj>
    </w:sdtPr>
    <w:sdtEndPr>
      <w:rPr>
        <w:noProof/>
      </w:rPr>
    </w:sdtEndPr>
    <w:sdtContent>
      <w:p w:rsidR="00CF7B02" w:rsidRDefault="00CF7B02">
        <w:pPr>
          <w:pStyle w:val="Header"/>
          <w:jc w:val="right"/>
          <w:rPr>
            <w:noProof/>
          </w:rPr>
        </w:pPr>
        <w:r>
          <w:fldChar w:fldCharType="begin"/>
        </w:r>
        <w:r>
          <w:instrText xml:space="preserve"> PAGE   \* MERGEFORMAT </w:instrText>
        </w:r>
        <w:r>
          <w:fldChar w:fldCharType="separate"/>
        </w:r>
        <w:r w:rsidR="00E9283E">
          <w:rPr>
            <w:noProof/>
          </w:rPr>
          <w:t>1</w:t>
        </w:r>
        <w:r>
          <w:rPr>
            <w:noProof/>
          </w:rPr>
          <w:fldChar w:fldCharType="end"/>
        </w:r>
      </w:p>
      <w:p w:rsidR="00CF7B02" w:rsidRDefault="00CF7B02">
        <w:pPr>
          <w:pStyle w:val="Header"/>
          <w:jc w:val="right"/>
          <w:rPr>
            <w:noProof/>
          </w:rPr>
        </w:pPr>
        <w:r>
          <w:rPr>
            <w:noProof/>
          </w:rPr>
          <w:t>HH</w:t>
        </w:r>
        <w:r w:rsidR="00830376">
          <w:rPr>
            <w:noProof/>
          </w:rPr>
          <w:t xml:space="preserve"> </w:t>
        </w:r>
        <w:r w:rsidR="006B79A5">
          <w:rPr>
            <w:noProof/>
          </w:rPr>
          <w:t>55-23</w:t>
        </w:r>
      </w:p>
      <w:p w:rsidR="00EC6F80" w:rsidRDefault="00621B38">
        <w:pPr>
          <w:pStyle w:val="Header"/>
          <w:jc w:val="right"/>
          <w:rPr>
            <w:noProof/>
          </w:rPr>
        </w:pPr>
        <w:r>
          <w:rPr>
            <w:noProof/>
          </w:rPr>
          <w:t>HC 4323/20</w:t>
        </w:r>
      </w:p>
      <w:p w:rsidR="00CF7B02" w:rsidRDefault="00EC6F80">
        <w:pPr>
          <w:pStyle w:val="Header"/>
          <w:jc w:val="right"/>
        </w:pPr>
        <w:r>
          <w:rPr>
            <w:noProof/>
          </w:rPr>
          <w:t xml:space="preserve">Ref </w:t>
        </w:r>
        <w:r w:rsidR="00621B38">
          <w:rPr>
            <w:noProof/>
          </w:rPr>
          <w:t>HC 3727/20</w:t>
        </w:r>
      </w:p>
    </w:sdtContent>
  </w:sdt>
  <w:p w:rsidR="00CF7B02" w:rsidRDefault="00CF7B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06425"/>
    <w:multiLevelType w:val="hybridMultilevel"/>
    <w:tmpl w:val="9F5AB2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2B431D3"/>
    <w:multiLevelType w:val="multilevel"/>
    <w:tmpl w:val="5BA2D1F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42BD1EF5"/>
    <w:multiLevelType w:val="hybridMultilevel"/>
    <w:tmpl w:val="C8702EC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02"/>
    <w:rsid w:val="000035E9"/>
    <w:rsid w:val="0000575B"/>
    <w:rsid w:val="0001608B"/>
    <w:rsid w:val="000206B1"/>
    <w:rsid w:val="00022A9F"/>
    <w:rsid w:val="00027457"/>
    <w:rsid w:val="00036751"/>
    <w:rsid w:val="00047F8E"/>
    <w:rsid w:val="000501F8"/>
    <w:rsid w:val="00050588"/>
    <w:rsid w:val="00063163"/>
    <w:rsid w:val="000651F4"/>
    <w:rsid w:val="00080328"/>
    <w:rsid w:val="00086BC0"/>
    <w:rsid w:val="000876C1"/>
    <w:rsid w:val="000B47C9"/>
    <w:rsid w:val="000B4D95"/>
    <w:rsid w:val="000D66B8"/>
    <w:rsid w:val="000D77F4"/>
    <w:rsid w:val="000E136B"/>
    <w:rsid w:val="000F4B6A"/>
    <w:rsid w:val="000F6707"/>
    <w:rsid w:val="00100440"/>
    <w:rsid w:val="00100F18"/>
    <w:rsid w:val="00107287"/>
    <w:rsid w:val="001106F1"/>
    <w:rsid w:val="001107B6"/>
    <w:rsid w:val="00110F28"/>
    <w:rsid w:val="00112443"/>
    <w:rsid w:val="00121381"/>
    <w:rsid w:val="00130445"/>
    <w:rsid w:val="00135B58"/>
    <w:rsid w:val="001367D8"/>
    <w:rsid w:val="00141422"/>
    <w:rsid w:val="00141ACA"/>
    <w:rsid w:val="00144CCB"/>
    <w:rsid w:val="0015089A"/>
    <w:rsid w:val="00155CE6"/>
    <w:rsid w:val="00164C0F"/>
    <w:rsid w:val="00167F46"/>
    <w:rsid w:val="0017021A"/>
    <w:rsid w:val="0018492A"/>
    <w:rsid w:val="00186C74"/>
    <w:rsid w:val="001A6615"/>
    <w:rsid w:val="001B185C"/>
    <w:rsid w:val="001B3010"/>
    <w:rsid w:val="001B50F3"/>
    <w:rsid w:val="001B5FF9"/>
    <w:rsid w:val="001C2A8B"/>
    <w:rsid w:val="001C2E3B"/>
    <w:rsid w:val="001E20A8"/>
    <w:rsid w:val="001E2820"/>
    <w:rsid w:val="001E3B59"/>
    <w:rsid w:val="001E5C66"/>
    <w:rsid w:val="001E76CF"/>
    <w:rsid w:val="001F49DF"/>
    <w:rsid w:val="00210E7E"/>
    <w:rsid w:val="00222930"/>
    <w:rsid w:val="0023539E"/>
    <w:rsid w:val="00235A3E"/>
    <w:rsid w:val="002379DA"/>
    <w:rsid w:val="00244EAF"/>
    <w:rsid w:val="00245331"/>
    <w:rsid w:val="002511B8"/>
    <w:rsid w:val="00252583"/>
    <w:rsid w:val="00253A03"/>
    <w:rsid w:val="00261FAF"/>
    <w:rsid w:val="00263288"/>
    <w:rsid w:val="002672F9"/>
    <w:rsid w:val="00280A2E"/>
    <w:rsid w:val="0028142C"/>
    <w:rsid w:val="00290B4E"/>
    <w:rsid w:val="002A2B21"/>
    <w:rsid w:val="002A7192"/>
    <w:rsid w:val="002B152D"/>
    <w:rsid w:val="002C490D"/>
    <w:rsid w:val="002D2966"/>
    <w:rsid w:val="002D355F"/>
    <w:rsid w:val="002D7BA2"/>
    <w:rsid w:val="002F0F1F"/>
    <w:rsid w:val="002F2173"/>
    <w:rsid w:val="002F43B1"/>
    <w:rsid w:val="002F722E"/>
    <w:rsid w:val="00300BC3"/>
    <w:rsid w:val="00303BFB"/>
    <w:rsid w:val="003061F7"/>
    <w:rsid w:val="00306564"/>
    <w:rsid w:val="0031095E"/>
    <w:rsid w:val="00311206"/>
    <w:rsid w:val="0031525F"/>
    <w:rsid w:val="00320B54"/>
    <w:rsid w:val="0032333D"/>
    <w:rsid w:val="00325444"/>
    <w:rsid w:val="00326CF7"/>
    <w:rsid w:val="00333D47"/>
    <w:rsid w:val="00337B0D"/>
    <w:rsid w:val="0034233D"/>
    <w:rsid w:val="00350EA2"/>
    <w:rsid w:val="00351025"/>
    <w:rsid w:val="00351124"/>
    <w:rsid w:val="003518B5"/>
    <w:rsid w:val="003531AE"/>
    <w:rsid w:val="00360E75"/>
    <w:rsid w:val="0036273C"/>
    <w:rsid w:val="00366B50"/>
    <w:rsid w:val="00374BA8"/>
    <w:rsid w:val="00377EB5"/>
    <w:rsid w:val="00382887"/>
    <w:rsid w:val="00397448"/>
    <w:rsid w:val="003A0BC7"/>
    <w:rsid w:val="003A2C4D"/>
    <w:rsid w:val="003B4D64"/>
    <w:rsid w:val="003C15AD"/>
    <w:rsid w:val="003C43F6"/>
    <w:rsid w:val="003C735E"/>
    <w:rsid w:val="003C7C43"/>
    <w:rsid w:val="003D4673"/>
    <w:rsid w:val="003E0826"/>
    <w:rsid w:val="003E109D"/>
    <w:rsid w:val="003E4136"/>
    <w:rsid w:val="00402B6F"/>
    <w:rsid w:val="00405F04"/>
    <w:rsid w:val="00412498"/>
    <w:rsid w:val="004138B9"/>
    <w:rsid w:val="00422DD5"/>
    <w:rsid w:val="004233BC"/>
    <w:rsid w:val="00424B40"/>
    <w:rsid w:val="00427159"/>
    <w:rsid w:val="004354A8"/>
    <w:rsid w:val="00446A8D"/>
    <w:rsid w:val="004561CE"/>
    <w:rsid w:val="00457C36"/>
    <w:rsid w:val="00467520"/>
    <w:rsid w:val="00476E3E"/>
    <w:rsid w:val="00484649"/>
    <w:rsid w:val="00487A49"/>
    <w:rsid w:val="004926BC"/>
    <w:rsid w:val="0049302D"/>
    <w:rsid w:val="004A0BDC"/>
    <w:rsid w:val="004A3E88"/>
    <w:rsid w:val="004B36D8"/>
    <w:rsid w:val="004B66FA"/>
    <w:rsid w:val="004C1B59"/>
    <w:rsid w:val="004C4150"/>
    <w:rsid w:val="004C5009"/>
    <w:rsid w:val="004C7929"/>
    <w:rsid w:val="004D217C"/>
    <w:rsid w:val="004D33E8"/>
    <w:rsid w:val="004D557A"/>
    <w:rsid w:val="004D5B4F"/>
    <w:rsid w:val="004D6BA5"/>
    <w:rsid w:val="004D7552"/>
    <w:rsid w:val="004F2063"/>
    <w:rsid w:val="004F71CB"/>
    <w:rsid w:val="00501DCE"/>
    <w:rsid w:val="005079F6"/>
    <w:rsid w:val="00526F7D"/>
    <w:rsid w:val="00535EBE"/>
    <w:rsid w:val="00540ADA"/>
    <w:rsid w:val="00543013"/>
    <w:rsid w:val="00546ABA"/>
    <w:rsid w:val="00547F63"/>
    <w:rsid w:val="005516E5"/>
    <w:rsid w:val="005643DB"/>
    <w:rsid w:val="0056764D"/>
    <w:rsid w:val="00574857"/>
    <w:rsid w:val="0058272A"/>
    <w:rsid w:val="00585B34"/>
    <w:rsid w:val="00591574"/>
    <w:rsid w:val="00594150"/>
    <w:rsid w:val="005A5791"/>
    <w:rsid w:val="005A5F2B"/>
    <w:rsid w:val="005C4AFD"/>
    <w:rsid w:val="005C5424"/>
    <w:rsid w:val="005C5736"/>
    <w:rsid w:val="005C7CA2"/>
    <w:rsid w:val="005D48BC"/>
    <w:rsid w:val="005E302F"/>
    <w:rsid w:val="005F45FD"/>
    <w:rsid w:val="005F46CA"/>
    <w:rsid w:val="0060589C"/>
    <w:rsid w:val="006109B7"/>
    <w:rsid w:val="00621B38"/>
    <w:rsid w:val="00630771"/>
    <w:rsid w:val="00631627"/>
    <w:rsid w:val="00672DBB"/>
    <w:rsid w:val="00675BBC"/>
    <w:rsid w:val="00680178"/>
    <w:rsid w:val="0068526C"/>
    <w:rsid w:val="0069333E"/>
    <w:rsid w:val="00694C3A"/>
    <w:rsid w:val="006A417A"/>
    <w:rsid w:val="006A7093"/>
    <w:rsid w:val="006B79A5"/>
    <w:rsid w:val="006C3271"/>
    <w:rsid w:val="006C37EC"/>
    <w:rsid w:val="006C5B14"/>
    <w:rsid w:val="006C6142"/>
    <w:rsid w:val="00702368"/>
    <w:rsid w:val="007025EB"/>
    <w:rsid w:val="00703C7F"/>
    <w:rsid w:val="007049A7"/>
    <w:rsid w:val="00705902"/>
    <w:rsid w:val="00711C6D"/>
    <w:rsid w:val="007157F1"/>
    <w:rsid w:val="0071616A"/>
    <w:rsid w:val="00726827"/>
    <w:rsid w:val="00727637"/>
    <w:rsid w:val="00731D35"/>
    <w:rsid w:val="00732931"/>
    <w:rsid w:val="00733CE2"/>
    <w:rsid w:val="00747CD2"/>
    <w:rsid w:val="00770742"/>
    <w:rsid w:val="007768BC"/>
    <w:rsid w:val="00777223"/>
    <w:rsid w:val="00780FB1"/>
    <w:rsid w:val="00782A00"/>
    <w:rsid w:val="00784B5C"/>
    <w:rsid w:val="0079467F"/>
    <w:rsid w:val="007A32EC"/>
    <w:rsid w:val="007A43D8"/>
    <w:rsid w:val="007A6FE3"/>
    <w:rsid w:val="007B2FA3"/>
    <w:rsid w:val="007B4277"/>
    <w:rsid w:val="007B5A85"/>
    <w:rsid w:val="007B74A7"/>
    <w:rsid w:val="007C1264"/>
    <w:rsid w:val="007C5D5E"/>
    <w:rsid w:val="007D26CF"/>
    <w:rsid w:val="007D6BC4"/>
    <w:rsid w:val="007E097D"/>
    <w:rsid w:val="007F06B0"/>
    <w:rsid w:val="007F0EA2"/>
    <w:rsid w:val="007F129D"/>
    <w:rsid w:val="00811B86"/>
    <w:rsid w:val="00815EB4"/>
    <w:rsid w:val="00821C95"/>
    <w:rsid w:val="00827B66"/>
    <w:rsid w:val="00830376"/>
    <w:rsid w:val="008400D0"/>
    <w:rsid w:val="008435C4"/>
    <w:rsid w:val="00843DD1"/>
    <w:rsid w:val="008450AB"/>
    <w:rsid w:val="0085291E"/>
    <w:rsid w:val="00853B65"/>
    <w:rsid w:val="00863E07"/>
    <w:rsid w:val="00870A9D"/>
    <w:rsid w:val="00873D5E"/>
    <w:rsid w:val="00876B30"/>
    <w:rsid w:val="00877122"/>
    <w:rsid w:val="0088106A"/>
    <w:rsid w:val="008810DB"/>
    <w:rsid w:val="0088645B"/>
    <w:rsid w:val="0089742B"/>
    <w:rsid w:val="008A075D"/>
    <w:rsid w:val="008B1BE4"/>
    <w:rsid w:val="008B5F63"/>
    <w:rsid w:val="008B6B93"/>
    <w:rsid w:val="008D52A8"/>
    <w:rsid w:val="008D563B"/>
    <w:rsid w:val="008D79CA"/>
    <w:rsid w:val="008F3120"/>
    <w:rsid w:val="008F40AF"/>
    <w:rsid w:val="0090164E"/>
    <w:rsid w:val="00901E0D"/>
    <w:rsid w:val="00910D9C"/>
    <w:rsid w:val="00921778"/>
    <w:rsid w:val="009264C3"/>
    <w:rsid w:val="00933156"/>
    <w:rsid w:val="009363E4"/>
    <w:rsid w:val="009365DD"/>
    <w:rsid w:val="0094775A"/>
    <w:rsid w:val="00952414"/>
    <w:rsid w:val="00962D1F"/>
    <w:rsid w:val="00965BE3"/>
    <w:rsid w:val="009672A6"/>
    <w:rsid w:val="00970FC0"/>
    <w:rsid w:val="00977A5C"/>
    <w:rsid w:val="00987D67"/>
    <w:rsid w:val="0099415A"/>
    <w:rsid w:val="009973B1"/>
    <w:rsid w:val="009A32BD"/>
    <w:rsid w:val="009A3377"/>
    <w:rsid w:val="009A388A"/>
    <w:rsid w:val="009A5174"/>
    <w:rsid w:val="009B561E"/>
    <w:rsid w:val="009B7B3B"/>
    <w:rsid w:val="009C68F4"/>
    <w:rsid w:val="009C7B97"/>
    <w:rsid w:val="009D24B3"/>
    <w:rsid w:val="009E1F6C"/>
    <w:rsid w:val="009E40DF"/>
    <w:rsid w:val="009E493B"/>
    <w:rsid w:val="009E55F5"/>
    <w:rsid w:val="009F03F3"/>
    <w:rsid w:val="009F0D82"/>
    <w:rsid w:val="009F59B5"/>
    <w:rsid w:val="00A036D2"/>
    <w:rsid w:val="00A11716"/>
    <w:rsid w:val="00A16CE3"/>
    <w:rsid w:val="00A26587"/>
    <w:rsid w:val="00A26B04"/>
    <w:rsid w:val="00A35244"/>
    <w:rsid w:val="00A367D0"/>
    <w:rsid w:val="00A43F89"/>
    <w:rsid w:val="00A54BE5"/>
    <w:rsid w:val="00A60501"/>
    <w:rsid w:val="00A627FF"/>
    <w:rsid w:val="00A66712"/>
    <w:rsid w:val="00A70FFB"/>
    <w:rsid w:val="00A72ED7"/>
    <w:rsid w:val="00A7378C"/>
    <w:rsid w:val="00A75B5F"/>
    <w:rsid w:val="00A84AC5"/>
    <w:rsid w:val="00A90090"/>
    <w:rsid w:val="00A91497"/>
    <w:rsid w:val="00A92258"/>
    <w:rsid w:val="00A9655C"/>
    <w:rsid w:val="00A974D5"/>
    <w:rsid w:val="00AA1F85"/>
    <w:rsid w:val="00AA23E0"/>
    <w:rsid w:val="00AA3916"/>
    <w:rsid w:val="00AC2C61"/>
    <w:rsid w:val="00AC5414"/>
    <w:rsid w:val="00AC5924"/>
    <w:rsid w:val="00AD2DC9"/>
    <w:rsid w:val="00AD2DD3"/>
    <w:rsid w:val="00AD4E91"/>
    <w:rsid w:val="00AD636E"/>
    <w:rsid w:val="00AD662C"/>
    <w:rsid w:val="00AE3ECD"/>
    <w:rsid w:val="00AF1E61"/>
    <w:rsid w:val="00AF200D"/>
    <w:rsid w:val="00AF2F32"/>
    <w:rsid w:val="00AF359B"/>
    <w:rsid w:val="00B00FD7"/>
    <w:rsid w:val="00B055FF"/>
    <w:rsid w:val="00B07416"/>
    <w:rsid w:val="00B074D4"/>
    <w:rsid w:val="00B106F6"/>
    <w:rsid w:val="00B24E2F"/>
    <w:rsid w:val="00B30971"/>
    <w:rsid w:val="00B30E10"/>
    <w:rsid w:val="00B44453"/>
    <w:rsid w:val="00B60162"/>
    <w:rsid w:val="00B667D3"/>
    <w:rsid w:val="00B72C20"/>
    <w:rsid w:val="00B76212"/>
    <w:rsid w:val="00B77D03"/>
    <w:rsid w:val="00B8756D"/>
    <w:rsid w:val="00B95AD2"/>
    <w:rsid w:val="00BA07C9"/>
    <w:rsid w:val="00BA510E"/>
    <w:rsid w:val="00BA6478"/>
    <w:rsid w:val="00BB1B3B"/>
    <w:rsid w:val="00BC37B3"/>
    <w:rsid w:val="00BC60D6"/>
    <w:rsid w:val="00BD2A71"/>
    <w:rsid w:val="00BF1CD8"/>
    <w:rsid w:val="00BF4C53"/>
    <w:rsid w:val="00BF7D2F"/>
    <w:rsid w:val="00C02750"/>
    <w:rsid w:val="00C02B11"/>
    <w:rsid w:val="00C0423F"/>
    <w:rsid w:val="00C07209"/>
    <w:rsid w:val="00C073F2"/>
    <w:rsid w:val="00C10A7F"/>
    <w:rsid w:val="00C10DB1"/>
    <w:rsid w:val="00C12D5D"/>
    <w:rsid w:val="00C147CD"/>
    <w:rsid w:val="00C1712A"/>
    <w:rsid w:val="00C2696D"/>
    <w:rsid w:val="00C3290D"/>
    <w:rsid w:val="00C509C9"/>
    <w:rsid w:val="00C54DC9"/>
    <w:rsid w:val="00C640C1"/>
    <w:rsid w:val="00C6432B"/>
    <w:rsid w:val="00C74074"/>
    <w:rsid w:val="00C77234"/>
    <w:rsid w:val="00C776CC"/>
    <w:rsid w:val="00C90BF2"/>
    <w:rsid w:val="00C92DB0"/>
    <w:rsid w:val="00CA3475"/>
    <w:rsid w:val="00CB16A1"/>
    <w:rsid w:val="00CB3E77"/>
    <w:rsid w:val="00CC3A99"/>
    <w:rsid w:val="00CC68C7"/>
    <w:rsid w:val="00CD1538"/>
    <w:rsid w:val="00CD3583"/>
    <w:rsid w:val="00CD4644"/>
    <w:rsid w:val="00CD5432"/>
    <w:rsid w:val="00CD777D"/>
    <w:rsid w:val="00CE40AB"/>
    <w:rsid w:val="00CE5442"/>
    <w:rsid w:val="00CF0232"/>
    <w:rsid w:val="00CF16A6"/>
    <w:rsid w:val="00CF2B65"/>
    <w:rsid w:val="00CF304B"/>
    <w:rsid w:val="00CF4F5A"/>
    <w:rsid w:val="00CF517A"/>
    <w:rsid w:val="00CF75A3"/>
    <w:rsid w:val="00CF7B02"/>
    <w:rsid w:val="00D10023"/>
    <w:rsid w:val="00D121AB"/>
    <w:rsid w:val="00D1596E"/>
    <w:rsid w:val="00D178C9"/>
    <w:rsid w:val="00D2278B"/>
    <w:rsid w:val="00D2354A"/>
    <w:rsid w:val="00D26DEF"/>
    <w:rsid w:val="00D428DE"/>
    <w:rsid w:val="00D4536E"/>
    <w:rsid w:val="00D47999"/>
    <w:rsid w:val="00D53280"/>
    <w:rsid w:val="00D55689"/>
    <w:rsid w:val="00D604EF"/>
    <w:rsid w:val="00D60B11"/>
    <w:rsid w:val="00D73A61"/>
    <w:rsid w:val="00D74CF7"/>
    <w:rsid w:val="00D75A8F"/>
    <w:rsid w:val="00D914DA"/>
    <w:rsid w:val="00D933AD"/>
    <w:rsid w:val="00D97727"/>
    <w:rsid w:val="00DA1AE3"/>
    <w:rsid w:val="00DA73BC"/>
    <w:rsid w:val="00DB17CD"/>
    <w:rsid w:val="00DC63B6"/>
    <w:rsid w:val="00DC7DA4"/>
    <w:rsid w:val="00DD13E9"/>
    <w:rsid w:val="00DD4E8D"/>
    <w:rsid w:val="00DE426C"/>
    <w:rsid w:val="00DE6964"/>
    <w:rsid w:val="00DF37BD"/>
    <w:rsid w:val="00DF47F5"/>
    <w:rsid w:val="00E01027"/>
    <w:rsid w:val="00E10311"/>
    <w:rsid w:val="00E244D2"/>
    <w:rsid w:val="00E25C6E"/>
    <w:rsid w:val="00E266A6"/>
    <w:rsid w:val="00E302FE"/>
    <w:rsid w:val="00E352DC"/>
    <w:rsid w:val="00E366BB"/>
    <w:rsid w:val="00E37A16"/>
    <w:rsid w:val="00E40C4D"/>
    <w:rsid w:val="00E42764"/>
    <w:rsid w:val="00E60267"/>
    <w:rsid w:val="00E645A8"/>
    <w:rsid w:val="00E64B53"/>
    <w:rsid w:val="00E660E8"/>
    <w:rsid w:val="00E669C8"/>
    <w:rsid w:val="00E70C97"/>
    <w:rsid w:val="00E821E8"/>
    <w:rsid w:val="00E9283E"/>
    <w:rsid w:val="00E97C84"/>
    <w:rsid w:val="00EA033B"/>
    <w:rsid w:val="00EA0733"/>
    <w:rsid w:val="00EA5045"/>
    <w:rsid w:val="00EA73D3"/>
    <w:rsid w:val="00EB0F5E"/>
    <w:rsid w:val="00EB4FEF"/>
    <w:rsid w:val="00EB5742"/>
    <w:rsid w:val="00EC2BF6"/>
    <w:rsid w:val="00EC5712"/>
    <w:rsid w:val="00EC6F80"/>
    <w:rsid w:val="00ED4BB1"/>
    <w:rsid w:val="00ED5EE0"/>
    <w:rsid w:val="00EE362B"/>
    <w:rsid w:val="00EF267B"/>
    <w:rsid w:val="00EF3B88"/>
    <w:rsid w:val="00F0503C"/>
    <w:rsid w:val="00F1090E"/>
    <w:rsid w:val="00F204F7"/>
    <w:rsid w:val="00F21A38"/>
    <w:rsid w:val="00F26E32"/>
    <w:rsid w:val="00F35917"/>
    <w:rsid w:val="00F42534"/>
    <w:rsid w:val="00F5374F"/>
    <w:rsid w:val="00F613EC"/>
    <w:rsid w:val="00F63D72"/>
    <w:rsid w:val="00F65D76"/>
    <w:rsid w:val="00F71736"/>
    <w:rsid w:val="00F92982"/>
    <w:rsid w:val="00F9408D"/>
    <w:rsid w:val="00F96154"/>
    <w:rsid w:val="00FB3764"/>
    <w:rsid w:val="00FB37F9"/>
    <w:rsid w:val="00FB4BCF"/>
    <w:rsid w:val="00FC50F1"/>
    <w:rsid w:val="00FD006E"/>
    <w:rsid w:val="00FD478B"/>
    <w:rsid w:val="00FE7920"/>
    <w:rsid w:val="00FF059E"/>
    <w:rsid w:val="00FF21FC"/>
    <w:rsid w:val="00FF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ABFAC-5116-4BC6-B57F-9F7514B3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B02"/>
  </w:style>
  <w:style w:type="paragraph" w:styleId="Footer">
    <w:name w:val="footer"/>
    <w:basedOn w:val="Normal"/>
    <w:link w:val="FooterChar"/>
    <w:uiPriority w:val="99"/>
    <w:unhideWhenUsed/>
    <w:rsid w:val="00CF7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B02"/>
  </w:style>
  <w:style w:type="paragraph" w:styleId="FootnoteText">
    <w:name w:val="footnote text"/>
    <w:basedOn w:val="Normal"/>
    <w:link w:val="FootnoteTextChar"/>
    <w:uiPriority w:val="99"/>
    <w:semiHidden/>
    <w:unhideWhenUsed/>
    <w:rsid w:val="00D75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A8F"/>
    <w:rPr>
      <w:sz w:val="20"/>
      <w:szCs w:val="20"/>
    </w:rPr>
  </w:style>
  <w:style w:type="character" w:styleId="FootnoteReference">
    <w:name w:val="footnote reference"/>
    <w:basedOn w:val="DefaultParagraphFont"/>
    <w:uiPriority w:val="99"/>
    <w:semiHidden/>
    <w:unhideWhenUsed/>
    <w:rsid w:val="00D75A8F"/>
    <w:rPr>
      <w:vertAlign w:val="superscript"/>
    </w:rPr>
  </w:style>
  <w:style w:type="paragraph" w:styleId="BalloonText">
    <w:name w:val="Balloon Text"/>
    <w:basedOn w:val="Normal"/>
    <w:link w:val="BalloonTextChar"/>
    <w:uiPriority w:val="99"/>
    <w:semiHidden/>
    <w:unhideWhenUsed/>
    <w:rsid w:val="00493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02D"/>
    <w:rPr>
      <w:rFonts w:ascii="Segoe UI" w:hAnsi="Segoe UI" w:cs="Segoe UI"/>
      <w:sz w:val="18"/>
      <w:szCs w:val="18"/>
    </w:rPr>
  </w:style>
  <w:style w:type="paragraph" w:styleId="ListParagraph">
    <w:name w:val="List Paragraph"/>
    <w:basedOn w:val="Normal"/>
    <w:uiPriority w:val="34"/>
    <w:qFormat/>
    <w:rsid w:val="000D77F4"/>
    <w:pPr>
      <w:ind w:left="720"/>
      <w:contextualSpacing/>
    </w:pPr>
    <w:rPr>
      <w:lang w:val="en-ZW"/>
    </w:rPr>
  </w:style>
  <w:style w:type="paragraph" w:customStyle="1" w:styleId="Default">
    <w:name w:val="Default"/>
    <w:rsid w:val="006A417A"/>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uiPriority w:val="99"/>
    <w:semiHidden/>
    <w:unhideWhenUsed/>
    <w:rsid w:val="00F96154"/>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Strong">
    <w:name w:val="Strong"/>
    <w:basedOn w:val="DefaultParagraphFont"/>
    <w:uiPriority w:val="22"/>
    <w:qFormat/>
    <w:rsid w:val="00F96154"/>
    <w:rPr>
      <w:b/>
      <w:bCs/>
    </w:rPr>
  </w:style>
  <w:style w:type="character" w:styleId="Emphasis">
    <w:name w:val="Emphasis"/>
    <w:basedOn w:val="DefaultParagraphFont"/>
    <w:uiPriority w:val="20"/>
    <w:qFormat/>
    <w:rsid w:val="00F961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0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F489A-3E11-4E8B-99C5-5B37377B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2020-03-13T10:54:00Z</cp:lastPrinted>
  <dcterms:created xsi:type="dcterms:W3CDTF">2023-01-26T14:42:00Z</dcterms:created>
  <dcterms:modified xsi:type="dcterms:W3CDTF">2023-01-26T14:42:00Z</dcterms:modified>
</cp:coreProperties>
</file>