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64" w:rsidRDefault="00D60C64" w:rsidP="00D60C64">
      <w:pPr>
        <w:spacing w:line="360" w:lineRule="auto"/>
        <w:jc w:val="both"/>
        <w:rPr>
          <w:b/>
          <w:sz w:val="22"/>
          <w:szCs w:val="22"/>
        </w:rPr>
      </w:pPr>
      <w:proofErr w:type="gramStart"/>
      <w:r>
        <w:rPr>
          <w:b/>
          <w:sz w:val="22"/>
          <w:szCs w:val="22"/>
        </w:rPr>
        <w:t xml:space="preserve">IN THE LABOUR COURT </w:t>
      </w:r>
      <w:r w:rsidR="00562B09">
        <w:rPr>
          <w:b/>
          <w:sz w:val="22"/>
          <w:szCs w:val="22"/>
        </w:rPr>
        <w:t>OF ZIMBABWE</w:t>
      </w:r>
      <w:r>
        <w:rPr>
          <w:b/>
          <w:sz w:val="22"/>
          <w:szCs w:val="22"/>
        </w:rPr>
        <w:tab/>
      </w:r>
      <w:r>
        <w:rPr>
          <w:b/>
          <w:sz w:val="22"/>
          <w:szCs w:val="22"/>
        </w:rPr>
        <w:tab/>
        <w:t>JUDGMENT NO.</w:t>
      </w:r>
      <w:proofErr w:type="gramEnd"/>
      <w:r>
        <w:rPr>
          <w:b/>
          <w:sz w:val="22"/>
          <w:szCs w:val="22"/>
        </w:rPr>
        <w:t xml:space="preserve"> LC/H/132/2013</w:t>
      </w:r>
    </w:p>
    <w:p w:rsidR="00D60C64" w:rsidRDefault="00D60C64" w:rsidP="00D60C64">
      <w:pPr>
        <w:spacing w:line="360" w:lineRule="auto"/>
        <w:jc w:val="both"/>
        <w:rPr>
          <w:b/>
          <w:sz w:val="22"/>
          <w:szCs w:val="22"/>
        </w:rPr>
      </w:pPr>
      <w:r w:rsidRPr="005C33B3">
        <w:rPr>
          <w:b/>
          <w:sz w:val="22"/>
          <w:szCs w:val="22"/>
        </w:rPr>
        <w:t xml:space="preserve">HARARE, </w:t>
      </w:r>
      <w:r>
        <w:rPr>
          <w:b/>
          <w:sz w:val="22"/>
          <w:szCs w:val="22"/>
        </w:rPr>
        <w:t>2 APRIL, 2013</w:t>
      </w:r>
      <w:r w:rsidRPr="005C33B3">
        <w:rPr>
          <w:b/>
          <w:sz w:val="22"/>
          <w:szCs w:val="22"/>
        </w:rPr>
        <w:tab/>
      </w:r>
      <w:r w:rsidRPr="005C33B3">
        <w:rPr>
          <w:b/>
          <w:sz w:val="22"/>
          <w:szCs w:val="22"/>
        </w:rPr>
        <w:tab/>
      </w:r>
      <w:r>
        <w:rPr>
          <w:b/>
          <w:sz w:val="22"/>
          <w:szCs w:val="22"/>
        </w:rPr>
        <w:tab/>
      </w:r>
      <w:r w:rsidR="00490292">
        <w:rPr>
          <w:b/>
          <w:sz w:val="22"/>
          <w:szCs w:val="22"/>
        </w:rPr>
        <w:tab/>
      </w:r>
      <w:r w:rsidR="00562B09">
        <w:rPr>
          <w:b/>
          <w:sz w:val="22"/>
          <w:szCs w:val="22"/>
        </w:rPr>
        <w:tab/>
      </w:r>
      <w:r>
        <w:rPr>
          <w:b/>
          <w:sz w:val="22"/>
          <w:szCs w:val="22"/>
        </w:rPr>
        <w:t>CASE NO. LC/H/627/2011</w:t>
      </w:r>
    </w:p>
    <w:p w:rsidR="001E3AEA" w:rsidRPr="005C33B3" w:rsidRDefault="001E3AEA" w:rsidP="00D60C64">
      <w:pPr>
        <w:spacing w:line="360" w:lineRule="auto"/>
        <w:jc w:val="both"/>
        <w:rPr>
          <w:b/>
          <w:sz w:val="22"/>
          <w:szCs w:val="22"/>
        </w:rPr>
      </w:pPr>
      <w:r>
        <w:rPr>
          <w:b/>
          <w:sz w:val="22"/>
          <w:szCs w:val="22"/>
        </w:rPr>
        <w:t>AND 8 NOVEMBER, 2013</w:t>
      </w:r>
    </w:p>
    <w:p w:rsidR="00D60C64" w:rsidRDefault="00D60C64" w:rsidP="00D60C64">
      <w:pPr>
        <w:spacing w:line="360" w:lineRule="auto"/>
        <w:jc w:val="both"/>
      </w:pPr>
      <w:r>
        <w:t>In the matter between</w:t>
      </w:r>
    </w:p>
    <w:p w:rsidR="00D60C64" w:rsidRDefault="00D60C64" w:rsidP="00D60C64">
      <w:pPr>
        <w:spacing w:line="360" w:lineRule="auto"/>
        <w:jc w:val="both"/>
      </w:pPr>
    </w:p>
    <w:p w:rsidR="00490292" w:rsidRDefault="00490292" w:rsidP="00D60C64">
      <w:pPr>
        <w:spacing w:line="360" w:lineRule="auto"/>
        <w:jc w:val="both"/>
      </w:pPr>
    </w:p>
    <w:p w:rsidR="00D60C64" w:rsidRPr="00EB5E52" w:rsidRDefault="00D60C64" w:rsidP="00D60C64">
      <w:pPr>
        <w:spacing w:line="360" w:lineRule="auto"/>
        <w:jc w:val="both"/>
        <w:rPr>
          <w:b/>
        </w:rPr>
      </w:pPr>
      <w:r>
        <w:rPr>
          <w:b/>
        </w:rPr>
        <w:t>ZESA HOLDINGS</w:t>
      </w:r>
      <w:r>
        <w:rPr>
          <w:b/>
        </w:rPr>
        <w:tab/>
      </w:r>
      <w:r>
        <w:rPr>
          <w:b/>
        </w:rPr>
        <w:tab/>
      </w:r>
      <w:r>
        <w:rPr>
          <w:b/>
        </w:rPr>
        <w:tab/>
      </w:r>
      <w:r w:rsidRPr="00EB5E52">
        <w:rPr>
          <w:b/>
        </w:rPr>
        <w:t>-</w:t>
      </w:r>
      <w:r>
        <w:rPr>
          <w:b/>
        </w:rPr>
        <w:tab/>
      </w:r>
      <w:r w:rsidRPr="00EB5E52">
        <w:rPr>
          <w:b/>
        </w:rPr>
        <w:tab/>
      </w:r>
      <w:r>
        <w:rPr>
          <w:b/>
        </w:rPr>
        <w:tab/>
        <w:t>Applicant</w:t>
      </w:r>
    </w:p>
    <w:p w:rsidR="00490292" w:rsidRDefault="00490292" w:rsidP="00D60C64">
      <w:pPr>
        <w:spacing w:line="360" w:lineRule="auto"/>
        <w:jc w:val="both"/>
        <w:rPr>
          <w:sz w:val="22"/>
          <w:szCs w:val="22"/>
        </w:rPr>
      </w:pPr>
    </w:p>
    <w:p w:rsidR="00D60C64" w:rsidRPr="00C940AD" w:rsidRDefault="00D60C64" w:rsidP="00D60C64">
      <w:pPr>
        <w:spacing w:line="360" w:lineRule="auto"/>
        <w:jc w:val="both"/>
        <w:rPr>
          <w:sz w:val="22"/>
          <w:szCs w:val="22"/>
        </w:rPr>
      </w:pPr>
      <w:r>
        <w:rPr>
          <w:sz w:val="22"/>
          <w:szCs w:val="22"/>
        </w:rPr>
        <w:t>And</w:t>
      </w:r>
    </w:p>
    <w:p w:rsidR="00490292" w:rsidRDefault="00490292" w:rsidP="00D60C64">
      <w:pPr>
        <w:spacing w:line="360" w:lineRule="auto"/>
        <w:jc w:val="both"/>
        <w:rPr>
          <w:b/>
        </w:rPr>
      </w:pPr>
    </w:p>
    <w:p w:rsidR="00D60C64" w:rsidRPr="00EB5E52" w:rsidRDefault="00D60C64" w:rsidP="00D60C64">
      <w:pPr>
        <w:spacing w:line="360" w:lineRule="auto"/>
        <w:jc w:val="both"/>
        <w:rPr>
          <w:b/>
        </w:rPr>
      </w:pPr>
      <w:r>
        <w:rPr>
          <w:b/>
        </w:rPr>
        <w:t>WELLEX MUKIWA</w:t>
      </w:r>
      <w:r>
        <w:rPr>
          <w:b/>
        </w:rPr>
        <w:tab/>
      </w:r>
      <w:r>
        <w:rPr>
          <w:b/>
        </w:rPr>
        <w:tab/>
      </w:r>
      <w:r>
        <w:rPr>
          <w:b/>
        </w:rPr>
        <w:tab/>
      </w:r>
      <w:r>
        <w:rPr>
          <w:b/>
        </w:rPr>
        <w:tab/>
      </w:r>
      <w:r w:rsidRPr="00EB5E52">
        <w:rPr>
          <w:b/>
        </w:rPr>
        <w:t>-</w:t>
      </w:r>
      <w:r>
        <w:rPr>
          <w:b/>
        </w:rPr>
        <w:tab/>
      </w:r>
      <w:r>
        <w:rPr>
          <w:b/>
        </w:rPr>
        <w:tab/>
      </w:r>
      <w:r w:rsidRPr="00EB5E52">
        <w:rPr>
          <w:b/>
        </w:rPr>
        <w:t>Respondent</w:t>
      </w:r>
    </w:p>
    <w:p w:rsidR="00D60C64" w:rsidRDefault="00D60C64" w:rsidP="00D60C64">
      <w:pPr>
        <w:spacing w:line="360" w:lineRule="auto"/>
        <w:jc w:val="both"/>
        <w:rPr>
          <w:b/>
        </w:rPr>
      </w:pPr>
    </w:p>
    <w:p w:rsidR="00490292" w:rsidRPr="00C940AD" w:rsidRDefault="00490292" w:rsidP="00D60C64">
      <w:pPr>
        <w:spacing w:line="360" w:lineRule="auto"/>
        <w:jc w:val="both"/>
        <w:rPr>
          <w:b/>
        </w:rPr>
      </w:pPr>
    </w:p>
    <w:p w:rsidR="00D60C64" w:rsidRDefault="00D60C64" w:rsidP="00D60C64">
      <w:pPr>
        <w:spacing w:line="360" w:lineRule="auto"/>
        <w:jc w:val="both"/>
      </w:pPr>
      <w:r w:rsidRPr="005919AB">
        <w:t xml:space="preserve">Before The </w:t>
      </w:r>
      <w:proofErr w:type="spellStart"/>
      <w:r>
        <w:t>Honourable</w:t>
      </w:r>
      <w:proofErr w:type="spellEnd"/>
      <w:r>
        <w:t xml:space="preserve"> B.T. </w:t>
      </w:r>
      <w:proofErr w:type="spellStart"/>
      <w:r>
        <w:t>Chivizhe</w:t>
      </w:r>
      <w:proofErr w:type="spellEnd"/>
      <w:r>
        <w:t xml:space="preserve">: President </w:t>
      </w:r>
    </w:p>
    <w:p w:rsidR="00D60C64" w:rsidRDefault="00D60C64" w:rsidP="00D60C64">
      <w:pPr>
        <w:spacing w:line="360" w:lineRule="auto"/>
        <w:jc w:val="both"/>
      </w:pPr>
    </w:p>
    <w:p w:rsidR="00490292" w:rsidRDefault="00490292" w:rsidP="00D60C64">
      <w:pPr>
        <w:spacing w:line="360" w:lineRule="auto"/>
        <w:jc w:val="both"/>
      </w:pPr>
    </w:p>
    <w:p w:rsidR="00D60C64" w:rsidRDefault="00D60C64" w:rsidP="00D60C64">
      <w:pPr>
        <w:spacing w:line="360" w:lineRule="auto"/>
        <w:jc w:val="both"/>
        <w:rPr>
          <w:b/>
          <w:sz w:val="22"/>
          <w:szCs w:val="22"/>
        </w:rPr>
      </w:pPr>
      <w:r>
        <w:rPr>
          <w:b/>
          <w:sz w:val="22"/>
          <w:szCs w:val="22"/>
        </w:rPr>
        <w:t xml:space="preserve">For Applicant </w:t>
      </w:r>
      <w:r>
        <w:rPr>
          <w:b/>
          <w:sz w:val="22"/>
          <w:szCs w:val="22"/>
        </w:rPr>
        <w:tab/>
      </w:r>
      <w:r w:rsidRPr="001B37E2">
        <w:rPr>
          <w:b/>
          <w:sz w:val="22"/>
          <w:szCs w:val="22"/>
        </w:rPr>
        <w:t>-</w:t>
      </w:r>
      <w:r w:rsidRPr="001B37E2">
        <w:rPr>
          <w:b/>
          <w:sz w:val="22"/>
          <w:szCs w:val="22"/>
        </w:rPr>
        <w:tab/>
      </w:r>
      <w:r>
        <w:rPr>
          <w:b/>
          <w:sz w:val="22"/>
          <w:szCs w:val="22"/>
        </w:rPr>
        <w:t xml:space="preserve">Mr. M. </w:t>
      </w:r>
      <w:proofErr w:type="spellStart"/>
      <w:r>
        <w:rPr>
          <w:b/>
          <w:sz w:val="22"/>
          <w:szCs w:val="22"/>
        </w:rPr>
        <w:t>Baera</w:t>
      </w:r>
      <w:proofErr w:type="spellEnd"/>
      <w:r>
        <w:rPr>
          <w:b/>
          <w:sz w:val="22"/>
          <w:szCs w:val="22"/>
        </w:rPr>
        <w:t xml:space="preserve"> – Legal Practitioners</w:t>
      </w:r>
    </w:p>
    <w:p w:rsidR="00D60C64" w:rsidRDefault="00D60C64" w:rsidP="00D60C64">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Baera</w:t>
      </w:r>
      <w:proofErr w:type="spellEnd"/>
      <w:r>
        <w:rPr>
          <w:b/>
          <w:sz w:val="22"/>
          <w:szCs w:val="22"/>
        </w:rPr>
        <w:t xml:space="preserve"> Legal Practitioners</w:t>
      </w:r>
    </w:p>
    <w:p w:rsidR="00D60C64" w:rsidRDefault="00D60C64" w:rsidP="00D60C64">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W. </w:t>
      </w:r>
      <w:proofErr w:type="spellStart"/>
      <w:r>
        <w:rPr>
          <w:b/>
          <w:sz w:val="22"/>
          <w:szCs w:val="22"/>
        </w:rPr>
        <w:t>Mukiwa</w:t>
      </w:r>
      <w:proofErr w:type="spellEnd"/>
      <w:r>
        <w:rPr>
          <w:b/>
          <w:sz w:val="22"/>
          <w:szCs w:val="22"/>
        </w:rPr>
        <w:t xml:space="preserve"> – In Person</w:t>
      </w:r>
    </w:p>
    <w:p w:rsidR="00D60C64" w:rsidRPr="00F13B84" w:rsidRDefault="00D60C64" w:rsidP="00D60C64">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D60C64" w:rsidRDefault="00D60C64" w:rsidP="00D60C64">
      <w:pPr>
        <w:spacing w:line="360" w:lineRule="auto"/>
        <w:jc w:val="both"/>
        <w:rPr>
          <w:b/>
          <w:sz w:val="28"/>
          <w:szCs w:val="28"/>
        </w:rPr>
      </w:pPr>
    </w:p>
    <w:p w:rsidR="00D60C64" w:rsidRPr="006956B9" w:rsidRDefault="00D60C64" w:rsidP="00D60C64">
      <w:pPr>
        <w:spacing w:line="360" w:lineRule="auto"/>
        <w:jc w:val="both"/>
        <w:rPr>
          <w:b/>
          <w:sz w:val="28"/>
          <w:szCs w:val="28"/>
        </w:rPr>
      </w:pPr>
      <w:r>
        <w:rPr>
          <w:b/>
          <w:sz w:val="28"/>
          <w:szCs w:val="28"/>
        </w:rPr>
        <w:t>CHIVIZHE, B.T</w:t>
      </w:r>
      <w:r w:rsidRPr="005919AB">
        <w:rPr>
          <w:b/>
          <w:sz w:val="28"/>
          <w:szCs w:val="28"/>
        </w:rPr>
        <w:t>.:</w:t>
      </w:r>
    </w:p>
    <w:p w:rsidR="00D60C64" w:rsidRDefault="00D60C64" w:rsidP="00E45858">
      <w:pPr>
        <w:spacing w:line="360" w:lineRule="auto"/>
        <w:jc w:val="both"/>
      </w:pPr>
      <w:r>
        <w:tab/>
      </w:r>
      <w:r w:rsidR="00490292">
        <w:t xml:space="preserve">This is an appeal against an arbitral award handed down on 22 September, 2011.  </w:t>
      </w:r>
      <w:r>
        <w:t xml:space="preserve">The Respondent was employed by the Appellant as a Messenger from April 2006 under a Grade B1 salary.  In April 2010 the Respondent was transferred from the Head Office to work at the Training Centre as a Workshop Assistant.  It is common cause that the person he replaced at the Training Centre took his job as a Messenger and was </w:t>
      </w:r>
      <w:r w:rsidR="00E45858">
        <w:t>downgraded</w:t>
      </w:r>
      <w:r>
        <w:t xml:space="preserve"> from Grade B3 to B1.  </w:t>
      </w:r>
    </w:p>
    <w:p w:rsidR="007D12DB" w:rsidRDefault="007D12DB" w:rsidP="00E45858">
      <w:pPr>
        <w:spacing w:line="360" w:lineRule="auto"/>
        <w:jc w:val="both"/>
      </w:pPr>
    </w:p>
    <w:p w:rsidR="00D60C64" w:rsidRDefault="00D60C64" w:rsidP="00E45858">
      <w:pPr>
        <w:spacing w:line="360" w:lineRule="auto"/>
        <w:jc w:val="both"/>
      </w:pPr>
      <w:r>
        <w:tab/>
        <w:t xml:space="preserve">The Respondent’s contract of employment was later terminated.  The Respondent then lodged a complaint </w:t>
      </w:r>
      <w:r w:rsidR="00490292">
        <w:t xml:space="preserve">with the </w:t>
      </w:r>
      <w:proofErr w:type="spellStart"/>
      <w:r w:rsidR="00490292">
        <w:t>Labour</w:t>
      </w:r>
      <w:proofErr w:type="spellEnd"/>
      <w:r w:rsidR="00490292">
        <w:t xml:space="preserve"> officer </w:t>
      </w:r>
      <w:r>
        <w:t>of underpayment of salaries for the period he worked as a Workshop Assistant</w:t>
      </w:r>
      <w:r w:rsidR="00E45858">
        <w:t xml:space="preserve">.  When the </w:t>
      </w:r>
      <w:proofErr w:type="spellStart"/>
      <w:r w:rsidR="00E45858">
        <w:t>Labour</w:t>
      </w:r>
      <w:proofErr w:type="spellEnd"/>
      <w:r w:rsidR="00E45858">
        <w:t xml:space="preserve"> O</w:t>
      </w:r>
      <w:r>
        <w:t xml:space="preserve">fficer </w:t>
      </w:r>
      <w:r>
        <w:lastRenderedPageBreak/>
        <w:t>failed to conciliate the matter was refe</w:t>
      </w:r>
      <w:r w:rsidR="00E45858">
        <w:t>rred for compulsory arbitration.  The Arbitrator came to the conclusion that the Respondent was underpaid when he was paid a B1 salary instead of a B3 salary.  He then handed down an award in the following terms;</w:t>
      </w:r>
    </w:p>
    <w:p w:rsidR="00677D05" w:rsidRDefault="00677D05" w:rsidP="00E45858">
      <w:pPr>
        <w:spacing w:line="360" w:lineRule="auto"/>
        <w:jc w:val="both"/>
      </w:pPr>
    </w:p>
    <w:p w:rsidR="00677D05" w:rsidRDefault="00677D05" w:rsidP="009203CB">
      <w:pPr>
        <w:spacing w:line="360" w:lineRule="auto"/>
        <w:ind w:left="720"/>
        <w:jc w:val="both"/>
        <w:rPr>
          <w:rFonts w:ascii="Times New Roman" w:hAnsi="Times New Roman"/>
          <w:i/>
          <w:sz w:val="22"/>
          <w:szCs w:val="22"/>
        </w:rPr>
      </w:pPr>
      <w:r w:rsidRPr="009203CB">
        <w:rPr>
          <w:rFonts w:ascii="Times New Roman" w:hAnsi="Times New Roman"/>
          <w:i/>
          <w:sz w:val="22"/>
          <w:szCs w:val="22"/>
        </w:rPr>
        <w:t>“WHEREFORE, after carefully analyzing the facts and the law, I make the following award.</w:t>
      </w:r>
    </w:p>
    <w:p w:rsidR="009203CB" w:rsidRPr="009203CB" w:rsidRDefault="009203CB" w:rsidP="009203CB">
      <w:pPr>
        <w:spacing w:line="360" w:lineRule="auto"/>
        <w:ind w:left="720"/>
        <w:jc w:val="both"/>
        <w:rPr>
          <w:rFonts w:ascii="Times New Roman" w:hAnsi="Times New Roman"/>
          <w:i/>
          <w:sz w:val="22"/>
          <w:szCs w:val="22"/>
        </w:rPr>
      </w:pPr>
    </w:p>
    <w:p w:rsidR="00677D05" w:rsidRPr="009203CB" w:rsidRDefault="00677D05" w:rsidP="009203CB">
      <w:pPr>
        <w:pStyle w:val="ListParagraph"/>
        <w:numPr>
          <w:ilvl w:val="0"/>
          <w:numId w:val="1"/>
        </w:numPr>
        <w:spacing w:line="360" w:lineRule="auto"/>
        <w:ind w:left="1440"/>
        <w:jc w:val="both"/>
        <w:rPr>
          <w:rFonts w:ascii="Times New Roman" w:hAnsi="Times New Roman"/>
          <w:i/>
          <w:sz w:val="22"/>
          <w:szCs w:val="22"/>
        </w:rPr>
      </w:pPr>
      <w:r w:rsidRPr="009203CB">
        <w:rPr>
          <w:rFonts w:ascii="Times New Roman" w:hAnsi="Times New Roman"/>
          <w:i/>
          <w:sz w:val="22"/>
          <w:szCs w:val="22"/>
        </w:rPr>
        <w:t xml:space="preserve">The Respondent is hereby ordered to pay Claimant at the </w:t>
      </w:r>
      <w:r w:rsidR="00AC14CC" w:rsidRPr="009203CB">
        <w:rPr>
          <w:rFonts w:ascii="Times New Roman" w:hAnsi="Times New Roman"/>
          <w:i/>
          <w:sz w:val="22"/>
          <w:szCs w:val="22"/>
        </w:rPr>
        <w:t>higher</w:t>
      </w:r>
      <w:r w:rsidRPr="009203CB">
        <w:rPr>
          <w:rFonts w:ascii="Times New Roman" w:hAnsi="Times New Roman"/>
          <w:i/>
          <w:sz w:val="22"/>
          <w:szCs w:val="22"/>
        </w:rPr>
        <w:t xml:space="preserve"> grade of BN3 (Workshop Assistant), salaries and benefits with effect from the date he was transferred from being a messenger</w:t>
      </w:r>
    </w:p>
    <w:p w:rsidR="009203CB" w:rsidRDefault="009203CB" w:rsidP="009203CB">
      <w:pPr>
        <w:pStyle w:val="ListParagraph"/>
        <w:numPr>
          <w:ilvl w:val="0"/>
          <w:numId w:val="1"/>
        </w:numPr>
        <w:spacing w:line="360" w:lineRule="auto"/>
        <w:ind w:left="1440"/>
        <w:jc w:val="both"/>
        <w:rPr>
          <w:rFonts w:ascii="Times New Roman" w:hAnsi="Times New Roman"/>
          <w:i/>
          <w:sz w:val="22"/>
          <w:szCs w:val="22"/>
        </w:rPr>
      </w:pPr>
      <w:r w:rsidRPr="009203CB">
        <w:rPr>
          <w:rFonts w:ascii="Times New Roman" w:hAnsi="Times New Roman"/>
          <w:i/>
          <w:sz w:val="22"/>
          <w:szCs w:val="22"/>
        </w:rPr>
        <w:t>Each party to meet its own costs</w:t>
      </w:r>
    </w:p>
    <w:p w:rsidR="009203CB" w:rsidRPr="009203CB" w:rsidRDefault="009203CB" w:rsidP="009203CB">
      <w:pPr>
        <w:pStyle w:val="ListParagraph"/>
        <w:spacing w:line="360" w:lineRule="auto"/>
        <w:ind w:left="1440"/>
        <w:jc w:val="both"/>
        <w:rPr>
          <w:rFonts w:ascii="Times New Roman" w:hAnsi="Times New Roman"/>
          <w:i/>
          <w:sz w:val="22"/>
          <w:szCs w:val="22"/>
        </w:rPr>
      </w:pPr>
    </w:p>
    <w:p w:rsidR="009203CB" w:rsidRDefault="009203CB" w:rsidP="009203CB">
      <w:pPr>
        <w:spacing w:line="360" w:lineRule="auto"/>
        <w:ind w:left="720"/>
        <w:jc w:val="both"/>
        <w:rPr>
          <w:rFonts w:ascii="Times New Roman" w:hAnsi="Times New Roman"/>
          <w:i/>
          <w:sz w:val="22"/>
          <w:szCs w:val="22"/>
        </w:rPr>
      </w:pPr>
      <w:r w:rsidRPr="009203CB">
        <w:rPr>
          <w:rFonts w:ascii="Times New Roman" w:hAnsi="Times New Roman"/>
          <w:i/>
          <w:sz w:val="22"/>
          <w:szCs w:val="22"/>
        </w:rPr>
        <w:t>I so award.”</w:t>
      </w:r>
    </w:p>
    <w:p w:rsidR="00160E2C" w:rsidRDefault="00160E2C" w:rsidP="00160E2C">
      <w:pPr>
        <w:spacing w:line="360" w:lineRule="auto"/>
        <w:jc w:val="both"/>
        <w:rPr>
          <w:rFonts w:ascii="Times New Roman" w:hAnsi="Times New Roman"/>
          <w:i/>
          <w:sz w:val="22"/>
          <w:szCs w:val="22"/>
        </w:rPr>
      </w:pPr>
    </w:p>
    <w:p w:rsidR="00160E2C" w:rsidRDefault="00160E2C" w:rsidP="00160E2C">
      <w:pPr>
        <w:spacing w:line="360" w:lineRule="auto"/>
        <w:jc w:val="both"/>
        <w:rPr>
          <w:rFonts w:cs="Tahoma"/>
        </w:rPr>
      </w:pPr>
      <w:r>
        <w:rPr>
          <w:rFonts w:cs="Tahoma"/>
        </w:rPr>
        <w:tab/>
        <w:t>The Appellant has noted its appeal against the decision on the following grounds;</w:t>
      </w:r>
    </w:p>
    <w:p w:rsidR="00947B75" w:rsidRPr="00947B75" w:rsidRDefault="00947B75" w:rsidP="00160E2C">
      <w:pPr>
        <w:spacing w:line="360" w:lineRule="auto"/>
        <w:jc w:val="both"/>
        <w:rPr>
          <w:rFonts w:ascii="Times New Roman" w:hAnsi="Times New Roman"/>
          <w:i/>
          <w:sz w:val="22"/>
          <w:szCs w:val="22"/>
        </w:rPr>
      </w:pPr>
      <w:r w:rsidRPr="00947B75">
        <w:rPr>
          <w:rFonts w:ascii="Times New Roman" w:hAnsi="Times New Roman"/>
          <w:i/>
          <w:sz w:val="22"/>
          <w:szCs w:val="22"/>
        </w:rPr>
        <w:t>“</w:t>
      </w:r>
    </w:p>
    <w:p w:rsidR="00160E2C" w:rsidRPr="00947B75" w:rsidRDefault="00160E2C" w:rsidP="00160E2C">
      <w:pPr>
        <w:pStyle w:val="ListParagraph"/>
        <w:numPr>
          <w:ilvl w:val="0"/>
          <w:numId w:val="2"/>
        </w:numPr>
        <w:spacing w:line="360" w:lineRule="auto"/>
        <w:jc w:val="both"/>
        <w:rPr>
          <w:rFonts w:ascii="Times New Roman" w:hAnsi="Times New Roman"/>
          <w:i/>
          <w:sz w:val="22"/>
          <w:szCs w:val="22"/>
        </w:rPr>
      </w:pPr>
      <w:r w:rsidRPr="00947B75">
        <w:rPr>
          <w:rFonts w:ascii="Times New Roman" w:hAnsi="Times New Roman"/>
          <w:i/>
          <w:sz w:val="22"/>
          <w:szCs w:val="22"/>
        </w:rPr>
        <w:t xml:space="preserve">The </w:t>
      </w:r>
      <w:proofErr w:type="spellStart"/>
      <w:r w:rsidRPr="00947B75">
        <w:rPr>
          <w:rFonts w:ascii="Times New Roman" w:hAnsi="Times New Roman"/>
          <w:i/>
          <w:sz w:val="22"/>
          <w:szCs w:val="22"/>
        </w:rPr>
        <w:t>Honourable</w:t>
      </w:r>
      <w:proofErr w:type="spellEnd"/>
      <w:r w:rsidRPr="00947B75">
        <w:rPr>
          <w:rFonts w:ascii="Times New Roman" w:hAnsi="Times New Roman"/>
          <w:i/>
          <w:sz w:val="22"/>
          <w:szCs w:val="22"/>
        </w:rPr>
        <w:t xml:space="preserve"> Arbitrator grossly misdirected himself by making a finding of fact that resulted in him coming to a wrong conclusion that the Respondent was being underpaid because he was performing work in higher grade, when in fact it was clear that the Respondent’s transfer to the training </w:t>
      </w:r>
      <w:proofErr w:type="spellStart"/>
      <w:r w:rsidRPr="00947B75">
        <w:rPr>
          <w:rFonts w:ascii="Times New Roman" w:hAnsi="Times New Roman"/>
          <w:i/>
          <w:sz w:val="22"/>
          <w:szCs w:val="22"/>
        </w:rPr>
        <w:t>centre</w:t>
      </w:r>
      <w:proofErr w:type="spellEnd"/>
      <w:r w:rsidRPr="00947B75">
        <w:rPr>
          <w:rFonts w:ascii="Times New Roman" w:hAnsi="Times New Roman"/>
          <w:i/>
          <w:sz w:val="22"/>
          <w:szCs w:val="22"/>
        </w:rPr>
        <w:t xml:space="preserve"> was not a promotion but a mere lateral transfer.</w:t>
      </w:r>
    </w:p>
    <w:p w:rsidR="00160E2C" w:rsidRPr="00947B75" w:rsidRDefault="00160E2C" w:rsidP="00160E2C">
      <w:pPr>
        <w:pStyle w:val="ListParagraph"/>
        <w:numPr>
          <w:ilvl w:val="0"/>
          <w:numId w:val="2"/>
        </w:numPr>
        <w:spacing w:line="360" w:lineRule="auto"/>
        <w:jc w:val="both"/>
        <w:rPr>
          <w:rFonts w:ascii="Times New Roman" w:hAnsi="Times New Roman"/>
          <w:i/>
          <w:sz w:val="22"/>
          <w:szCs w:val="22"/>
        </w:rPr>
      </w:pPr>
      <w:r w:rsidRPr="00947B75">
        <w:rPr>
          <w:rFonts w:ascii="Times New Roman" w:hAnsi="Times New Roman"/>
          <w:i/>
          <w:sz w:val="22"/>
          <w:szCs w:val="22"/>
        </w:rPr>
        <w:t xml:space="preserve">The </w:t>
      </w:r>
      <w:proofErr w:type="spellStart"/>
      <w:r w:rsidRPr="00947B75">
        <w:rPr>
          <w:rFonts w:ascii="Times New Roman" w:hAnsi="Times New Roman"/>
          <w:i/>
          <w:sz w:val="22"/>
          <w:szCs w:val="22"/>
        </w:rPr>
        <w:t>Honourable</w:t>
      </w:r>
      <w:proofErr w:type="spellEnd"/>
      <w:r w:rsidRPr="00947B75">
        <w:rPr>
          <w:rFonts w:ascii="Times New Roman" w:hAnsi="Times New Roman"/>
          <w:i/>
          <w:sz w:val="22"/>
          <w:szCs w:val="22"/>
        </w:rPr>
        <w:t xml:space="preserve"> Arbitrator erred in law by relying on the collective bargaining agreements of other undertakings when in fact the Appellant has its own collective bargaining agreement for the Energy Sector which he disregarded.</w:t>
      </w:r>
    </w:p>
    <w:p w:rsidR="0075124A" w:rsidRDefault="00160E2C" w:rsidP="0075124A">
      <w:pPr>
        <w:pStyle w:val="ListParagraph"/>
        <w:numPr>
          <w:ilvl w:val="0"/>
          <w:numId w:val="2"/>
        </w:numPr>
        <w:spacing w:line="360" w:lineRule="auto"/>
        <w:jc w:val="both"/>
        <w:rPr>
          <w:rFonts w:ascii="Times New Roman" w:hAnsi="Times New Roman"/>
          <w:i/>
          <w:sz w:val="22"/>
          <w:szCs w:val="22"/>
        </w:rPr>
      </w:pPr>
      <w:r w:rsidRPr="00947B75">
        <w:rPr>
          <w:rFonts w:ascii="Times New Roman" w:hAnsi="Times New Roman"/>
          <w:i/>
          <w:sz w:val="22"/>
          <w:szCs w:val="22"/>
        </w:rPr>
        <w:t xml:space="preserve">The </w:t>
      </w:r>
      <w:proofErr w:type="spellStart"/>
      <w:r w:rsidRPr="00947B75">
        <w:rPr>
          <w:rFonts w:ascii="Times New Roman" w:hAnsi="Times New Roman"/>
          <w:i/>
          <w:sz w:val="22"/>
          <w:szCs w:val="22"/>
        </w:rPr>
        <w:t>Honourable</w:t>
      </w:r>
      <w:proofErr w:type="spellEnd"/>
      <w:r w:rsidRPr="00947B75">
        <w:rPr>
          <w:rFonts w:ascii="Times New Roman" w:hAnsi="Times New Roman"/>
          <w:i/>
          <w:sz w:val="22"/>
          <w:szCs w:val="22"/>
        </w:rPr>
        <w:t xml:space="preserve"> Arbitrator grossly erred by disregarding th</w:t>
      </w:r>
      <w:r w:rsidR="00490292">
        <w:rPr>
          <w:rFonts w:ascii="Times New Roman" w:hAnsi="Times New Roman"/>
          <w:i/>
          <w:sz w:val="22"/>
          <w:szCs w:val="22"/>
        </w:rPr>
        <w:t xml:space="preserve">e fact that the grade B3 is </w:t>
      </w:r>
      <w:proofErr w:type="spellStart"/>
      <w:r w:rsidR="00490292">
        <w:rPr>
          <w:rFonts w:ascii="Times New Roman" w:hAnsi="Times New Roman"/>
          <w:i/>
          <w:sz w:val="22"/>
          <w:szCs w:val="22"/>
        </w:rPr>
        <w:t>progr</w:t>
      </w:r>
      <w:r w:rsidRPr="00947B75">
        <w:rPr>
          <w:rFonts w:ascii="Times New Roman" w:hAnsi="Times New Roman"/>
          <w:i/>
          <w:sz w:val="22"/>
          <w:szCs w:val="22"/>
        </w:rPr>
        <w:t>essional</w:t>
      </w:r>
      <w:proofErr w:type="spellEnd"/>
      <w:r w:rsidRPr="00947B75">
        <w:rPr>
          <w:rFonts w:ascii="Times New Roman" w:hAnsi="Times New Roman"/>
          <w:i/>
          <w:sz w:val="22"/>
          <w:szCs w:val="22"/>
        </w:rPr>
        <w:t xml:space="preserve"> to the extent that the Respondent was only going to progress to that Grade from B1 upon attainment of the requisite qualifications and experience.  Further, and making that finding he created a precedent which is outside the Appellant’s p</w:t>
      </w:r>
      <w:r w:rsidR="008B715C">
        <w:rPr>
          <w:rFonts w:ascii="Times New Roman" w:hAnsi="Times New Roman"/>
          <w:i/>
          <w:sz w:val="22"/>
          <w:szCs w:val="22"/>
        </w:rPr>
        <w:t>olicies and procedures on promo</w:t>
      </w:r>
      <w:r w:rsidRPr="00947B75">
        <w:rPr>
          <w:rFonts w:ascii="Times New Roman" w:hAnsi="Times New Roman"/>
          <w:i/>
          <w:sz w:val="22"/>
          <w:szCs w:val="22"/>
        </w:rPr>
        <w:t>tion, advancement and progression.</w:t>
      </w:r>
      <w:r w:rsidR="00947B75" w:rsidRPr="00947B75">
        <w:rPr>
          <w:rFonts w:ascii="Times New Roman" w:hAnsi="Times New Roman"/>
          <w:i/>
          <w:sz w:val="22"/>
          <w:szCs w:val="22"/>
        </w:rPr>
        <w:t>”</w:t>
      </w:r>
    </w:p>
    <w:p w:rsidR="0075124A" w:rsidRDefault="0075124A" w:rsidP="0075124A">
      <w:pPr>
        <w:spacing w:line="360" w:lineRule="auto"/>
        <w:jc w:val="both"/>
        <w:rPr>
          <w:rFonts w:ascii="Times New Roman" w:hAnsi="Times New Roman"/>
          <w:i/>
          <w:sz w:val="22"/>
          <w:szCs w:val="22"/>
        </w:rPr>
      </w:pPr>
    </w:p>
    <w:p w:rsidR="0075124A" w:rsidRDefault="001D790A" w:rsidP="0075124A">
      <w:pPr>
        <w:spacing w:line="360" w:lineRule="auto"/>
        <w:jc w:val="both"/>
        <w:rPr>
          <w:rFonts w:cs="Tahoma"/>
        </w:rPr>
      </w:pPr>
      <w:r>
        <w:rPr>
          <w:rFonts w:cs="Tahoma"/>
        </w:rPr>
        <w:t xml:space="preserve">I shall address the grounds of appeal </w:t>
      </w:r>
      <w:r w:rsidRPr="003F3D4A">
        <w:rPr>
          <w:rFonts w:cs="Tahoma"/>
          <w:i/>
        </w:rPr>
        <w:t>se</w:t>
      </w:r>
      <w:r w:rsidR="00371C75" w:rsidRPr="003F3D4A">
        <w:rPr>
          <w:rFonts w:cs="Tahoma"/>
          <w:i/>
        </w:rPr>
        <w:t>riatim</w:t>
      </w:r>
      <w:r w:rsidR="000C1B75" w:rsidRPr="003F3D4A">
        <w:rPr>
          <w:rFonts w:cs="Tahoma"/>
          <w:i/>
        </w:rPr>
        <w:t>.</w:t>
      </w:r>
    </w:p>
    <w:p w:rsidR="001D790A" w:rsidRDefault="001D790A" w:rsidP="0075124A">
      <w:pPr>
        <w:spacing w:line="360" w:lineRule="auto"/>
        <w:jc w:val="both"/>
        <w:rPr>
          <w:rFonts w:cs="Tahoma"/>
        </w:rPr>
      </w:pPr>
    </w:p>
    <w:p w:rsidR="001D790A" w:rsidRDefault="001D790A" w:rsidP="0075124A">
      <w:pPr>
        <w:spacing w:line="360" w:lineRule="auto"/>
        <w:jc w:val="both"/>
        <w:rPr>
          <w:rFonts w:cs="Tahoma"/>
        </w:rPr>
      </w:pPr>
      <w:r>
        <w:rPr>
          <w:rFonts w:cs="Tahoma"/>
        </w:rPr>
        <w:tab/>
        <w:t xml:space="preserve">The Appellant contends under the first ground of appeal that the Arbitrator erred by concluding that the Respondent had been underpaid whilst </w:t>
      </w:r>
      <w:r w:rsidR="00AC14CC">
        <w:rPr>
          <w:rFonts w:cs="Tahoma"/>
        </w:rPr>
        <w:t>performing</w:t>
      </w:r>
      <w:r>
        <w:rPr>
          <w:rFonts w:cs="Tahoma"/>
        </w:rPr>
        <w:t xml:space="preserve"> work in higher grade when in fact it was clear the transfer was a lateral transfer and </w:t>
      </w:r>
      <w:r>
        <w:rPr>
          <w:rFonts w:cs="Tahoma"/>
        </w:rPr>
        <w:lastRenderedPageBreak/>
        <w:t>not promotion.</w:t>
      </w:r>
      <w:r w:rsidR="001222D0">
        <w:rPr>
          <w:rFonts w:cs="Tahoma"/>
        </w:rPr>
        <w:t xml:space="preserve">  The person that the Respondent was replacing had according to Appellant requested to be transferred to Head Office at lower B1 grade.</w:t>
      </w:r>
    </w:p>
    <w:p w:rsidR="001D790A" w:rsidRDefault="001D790A" w:rsidP="0075124A">
      <w:pPr>
        <w:spacing w:line="360" w:lineRule="auto"/>
        <w:jc w:val="both"/>
        <w:rPr>
          <w:rFonts w:cs="Tahoma"/>
        </w:rPr>
      </w:pPr>
    </w:p>
    <w:p w:rsidR="001D790A" w:rsidRDefault="001D790A" w:rsidP="0075124A">
      <w:pPr>
        <w:spacing w:line="360" w:lineRule="auto"/>
        <w:jc w:val="both"/>
        <w:rPr>
          <w:rFonts w:cs="Tahoma"/>
        </w:rPr>
      </w:pPr>
      <w:r>
        <w:rPr>
          <w:rFonts w:cs="Tahoma"/>
        </w:rPr>
        <w:tab/>
        <w:t>It is clear</w:t>
      </w:r>
      <w:r w:rsidR="001222D0">
        <w:rPr>
          <w:rFonts w:cs="Tahoma"/>
        </w:rPr>
        <w:t>ly</w:t>
      </w:r>
      <w:r>
        <w:rPr>
          <w:rFonts w:cs="Tahoma"/>
        </w:rPr>
        <w:t xml:space="preserve"> not in dispute </w:t>
      </w:r>
      <w:r w:rsidR="001222D0">
        <w:rPr>
          <w:rFonts w:cs="Tahoma"/>
        </w:rPr>
        <w:t xml:space="preserve">between the parties </w:t>
      </w:r>
      <w:r>
        <w:rPr>
          <w:rFonts w:cs="Tahoma"/>
        </w:rPr>
        <w:t xml:space="preserve">that the Respondent was transferred to a higher grade and that the work he was performing was that of the higher grade.  What </w:t>
      </w:r>
      <w:proofErr w:type="gramStart"/>
      <w:r>
        <w:rPr>
          <w:rFonts w:cs="Tahoma"/>
        </w:rPr>
        <w:t>is</w:t>
      </w:r>
      <w:proofErr w:type="gramEnd"/>
      <w:r>
        <w:rPr>
          <w:rFonts w:cs="Tahoma"/>
        </w:rPr>
        <w:t xml:space="preserve"> in dispute </w:t>
      </w:r>
      <w:r w:rsidR="00066222">
        <w:rPr>
          <w:rFonts w:cs="Tahoma"/>
        </w:rPr>
        <w:t>however</w:t>
      </w:r>
      <w:r w:rsidR="00F35516">
        <w:rPr>
          <w:rFonts w:cs="Tahoma"/>
        </w:rPr>
        <w:t xml:space="preserve">, </w:t>
      </w:r>
      <w:r w:rsidR="00936644">
        <w:rPr>
          <w:rFonts w:cs="Tahoma"/>
        </w:rPr>
        <w:t>are</w:t>
      </w:r>
      <w:r>
        <w:rPr>
          <w:rFonts w:cs="Tahoma"/>
        </w:rPr>
        <w:t xml:space="preserve"> the terms on which Respondent was transferred.  The Appellant submits the Respondent was aware it was a lateral transfer and not promotion, that his letter of transfer stated that his grade </w:t>
      </w:r>
      <w:r w:rsidR="00490292">
        <w:rPr>
          <w:rFonts w:cs="Tahoma"/>
        </w:rPr>
        <w:t>would remain the same grade B1</w:t>
      </w:r>
      <w:r>
        <w:rPr>
          <w:rFonts w:cs="Tahoma"/>
        </w:rPr>
        <w:t>.  The Respondent on the other hand submits that he was m</w:t>
      </w:r>
      <w:r w:rsidR="005A68CD">
        <w:rPr>
          <w:rFonts w:cs="Tahoma"/>
        </w:rPr>
        <w:t>ade to sign a contract for the W</w:t>
      </w:r>
      <w:r>
        <w:rPr>
          <w:rFonts w:cs="Tahoma"/>
        </w:rPr>
        <w:t>orkshop</w:t>
      </w:r>
      <w:r w:rsidR="00BD6041">
        <w:rPr>
          <w:rFonts w:cs="Tahoma"/>
        </w:rPr>
        <w:t xml:space="preserve"> Assistant position, that he had</w:t>
      </w:r>
      <w:r>
        <w:rPr>
          <w:rFonts w:cs="Tahoma"/>
        </w:rPr>
        <w:t xml:space="preserve"> assumed higher responsibilities as Workshop Assistant but Appellant was paying him for the 13 months B1 salary instead of B3 salary.</w:t>
      </w:r>
    </w:p>
    <w:p w:rsidR="001D790A" w:rsidRDefault="001D790A" w:rsidP="0075124A">
      <w:pPr>
        <w:spacing w:line="360" w:lineRule="auto"/>
        <w:jc w:val="both"/>
        <w:rPr>
          <w:rFonts w:cs="Tahoma"/>
        </w:rPr>
      </w:pPr>
    </w:p>
    <w:p w:rsidR="001D790A" w:rsidRDefault="001D790A" w:rsidP="0075124A">
      <w:pPr>
        <w:spacing w:line="360" w:lineRule="auto"/>
        <w:jc w:val="both"/>
        <w:rPr>
          <w:rFonts w:cs="Tahoma"/>
        </w:rPr>
      </w:pPr>
      <w:r>
        <w:rPr>
          <w:rFonts w:cs="Tahoma"/>
        </w:rPr>
        <w:tab/>
      </w:r>
      <w:r w:rsidR="00055AF0">
        <w:rPr>
          <w:rFonts w:cs="Tahoma"/>
        </w:rPr>
        <w:t>After the proceedings the A</w:t>
      </w:r>
      <w:r w:rsidR="00BD6041">
        <w:rPr>
          <w:rFonts w:cs="Tahoma"/>
        </w:rPr>
        <w:t>ppellant filed additional evidence with the leave of the court</w:t>
      </w:r>
      <w:r w:rsidR="00011511">
        <w:rPr>
          <w:rFonts w:cs="Tahoma"/>
        </w:rPr>
        <w:t xml:space="preserve">.  The evidence included a </w:t>
      </w:r>
      <w:r w:rsidR="00BD6041">
        <w:rPr>
          <w:rFonts w:cs="Tahoma"/>
        </w:rPr>
        <w:t>copy</w:t>
      </w:r>
      <w:r w:rsidR="00EC6D8F">
        <w:rPr>
          <w:rFonts w:cs="Tahoma"/>
        </w:rPr>
        <w:t xml:space="preserve"> of </w:t>
      </w:r>
      <w:r w:rsidR="00011511">
        <w:rPr>
          <w:rFonts w:cs="Tahoma"/>
        </w:rPr>
        <w:t xml:space="preserve">the </w:t>
      </w:r>
      <w:r w:rsidR="00EC6D8F">
        <w:rPr>
          <w:rFonts w:cs="Tahoma"/>
        </w:rPr>
        <w:t>employment contract dated 25 July, 2010, copy of employment contract dated 1</w:t>
      </w:r>
      <w:r w:rsidR="00EC6D8F" w:rsidRPr="00EC6D8F">
        <w:rPr>
          <w:rFonts w:cs="Tahoma"/>
          <w:vertAlign w:val="superscript"/>
        </w:rPr>
        <w:t>st</w:t>
      </w:r>
      <w:r w:rsidR="00EC6D8F">
        <w:rPr>
          <w:rFonts w:cs="Tahoma"/>
        </w:rPr>
        <w:t xml:space="preserve"> April 2010, the contract staff letter W. </w:t>
      </w:r>
      <w:proofErr w:type="spellStart"/>
      <w:r w:rsidR="00EC6D8F">
        <w:rPr>
          <w:rFonts w:cs="Tahoma"/>
        </w:rPr>
        <w:t>Mukiwa</w:t>
      </w:r>
      <w:proofErr w:type="spellEnd"/>
      <w:r w:rsidR="00EC6D8F">
        <w:rPr>
          <w:rFonts w:cs="Tahoma"/>
        </w:rPr>
        <w:t xml:space="preserve"> and T. </w:t>
      </w:r>
      <w:proofErr w:type="spellStart"/>
      <w:r w:rsidR="00EC6D8F">
        <w:rPr>
          <w:rFonts w:cs="Tahoma"/>
        </w:rPr>
        <w:t>Gomba</w:t>
      </w:r>
      <w:proofErr w:type="spellEnd"/>
      <w:r w:rsidR="00EC6D8F">
        <w:rPr>
          <w:rFonts w:cs="Tahoma"/>
        </w:rPr>
        <w:t xml:space="preserve"> dated 14</w:t>
      </w:r>
      <w:r w:rsidR="00EC6D8F" w:rsidRPr="00EC6D8F">
        <w:rPr>
          <w:rFonts w:cs="Tahoma"/>
          <w:vertAlign w:val="superscript"/>
        </w:rPr>
        <w:t>th</w:t>
      </w:r>
      <w:r w:rsidR="00490292">
        <w:rPr>
          <w:rFonts w:cs="Tahoma"/>
        </w:rPr>
        <w:t xml:space="preserve"> May, 2010</w:t>
      </w:r>
      <w:r w:rsidR="00EC6D8F">
        <w:rPr>
          <w:rFonts w:cs="Tahoma"/>
        </w:rPr>
        <w:t>, job matrix and ZESA Holdings proposal for progression Grades – Engineers, Artisan Assistants, Technicians, Electricians and Linespersons.</w:t>
      </w:r>
    </w:p>
    <w:p w:rsidR="00EC6D8F" w:rsidRDefault="00EC6D8F" w:rsidP="0075124A">
      <w:pPr>
        <w:spacing w:line="360" w:lineRule="auto"/>
        <w:jc w:val="both"/>
        <w:rPr>
          <w:rFonts w:cs="Tahoma"/>
        </w:rPr>
      </w:pPr>
    </w:p>
    <w:p w:rsidR="00EC6D8F" w:rsidRDefault="00EC6D8F" w:rsidP="0075124A">
      <w:pPr>
        <w:spacing w:line="360" w:lineRule="auto"/>
        <w:jc w:val="both"/>
        <w:rPr>
          <w:rFonts w:cs="Tahoma"/>
        </w:rPr>
      </w:pPr>
      <w:r>
        <w:rPr>
          <w:rFonts w:cs="Tahoma"/>
        </w:rPr>
        <w:tab/>
        <w:t>In his response to the additional evidence adduced the Respondent submitted that he was never given the contract</w:t>
      </w:r>
      <w:r w:rsidR="00490292">
        <w:rPr>
          <w:rFonts w:cs="Tahoma"/>
        </w:rPr>
        <w:t xml:space="preserve"> staff</w:t>
      </w:r>
      <w:r>
        <w:rPr>
          <w:rFonts w:cs="Tahoma"/>
        </w:rPr>
        <w:t xml:space="preserve"> transfer document submitted </w:t>
      </w:r>
      <w:r w:rsidR="00F8786B">
        <w:rPr>
          <w:rFonts w:cs="Tahoma"/>
        </w:rPr>
        <w:t xml:space="preserve">in evidence </w:t>
      </w:r>
      <w:r>
        <w:rPr>
          <w:rFonts w:cs="Tahoma"/>
        </w:rPr>
        <w:t>by the Appellant; that the contract staff transfer document should have originated from ZESA head office because that is wher</w:t>
      </w:r>
      <w:r w:rsidR="00490292">
        <w:rPr>
          <w:rFonts w:cs="Tahoma"/>
        </w:rPr>
        <w:t>e he was being transferred from;</w:t>
      </w:r>
      <w:r>
        <w:rPr>
          <w:rFonts w:cs="Tahoma"/>
        </w:rPr>
        <w:t xml:space="preserve"> the Appellant should have produced a signed copy from Respondent’s personal file or alter</w:t>
      </w:r>
      <w:r w:rsidR="003E39A9">
        <w:rPr>
          <w:rFonts w:cs="Tahoma"/>
        </w:rPr>
        <w:t>natively Appellant should have retrieved a signed copy from payroll and benefits Administrator’s file.</w:t>
      </w:r>
    </w:p>
    <w:p w:rsidR="003E39A9" w:rsidRDefault="003E39A9" w:rsidP="0075124A">
      <w:pPr>
        <w:spacing w:line="360" w:lineRule="auto"/>
        <w:jc w:val="both"/>
        <w:rPr>
          <w:rFonts w:cs="Tahoma"/>
        </w:rPr>
      </w:pPr>
    </w:p>
    <w:p w:rsidR="003E39A9" w:rsidRDefault="003E39A9" w:rsidP="0075124A">
      <w:pPr>
        <w:spacing w:line="360" w:lineRule="auto"/>
        <w:jc w:val="both"/>
        <w:rPr>
          <w:rFonts w:cs="Tahoma"/>
        </w:rPr>
      </w:pPr>
      <w:r>
        <w:rPr>
          <w:rFonts w:cs="Tahoma"/>
        </w:rPr>
        <w:tab/>
      </w:r>
      <w:r w:rsidR="0032557E">
        <w:rPr>
          <w:rFonts w:cs="Tahoma"/>
        </w:rPr>
        <w:t>The document referred to reads as follows;</w:t>
      </w:r>
    </w:p>
    <w:p w:rsidR="00490292" w:rsidRPr="00A113F7" w:rsidRDefault="00490292" w:rsidP="0075124A">
      <w:pPr>
        <w:spacing w:line="360" w:lineRule="auto"/>
        <w:jc w:val="both"/>
        <w:rPr>
          <w:rFonts w:cs="Tahoma"/>
          <w:sz w:val="20"/>
          <w:szCs w:val="20"/>
        </w:rPr>
      </w:pPr>
    </w:p>
    <w:p w:rsidR="00490292" w:rsidRPr="00A113F7" w:rsidRDefault="00490292" w:rsidP="0075124A">
      <w:pPr>
        <w:spacing w:line="360" w:lineRule="auto"/>
        <w:jc w:val="both"/>
        <w:rPr>
          <w:rFonts w:cs="Tahoma"/>
          <w:sz w:val="20"/>
          <w:szCs w:val="20"/>
        </w:rPr>
      </w:pPr>
      <w:r w:rsidRPr="00A113F7">
        <w:rPr>
          <w:rFonts w:cs="Tahoma"/>
          <w:b/>
          <w:sz w:val="20"/>
          <w:szCs w:val="20"/>
        </w:rPr>
        <w:t>From</w:t>
      </w:r>
      <w:r w:rsidRPr="00A113F7">
        <w:rPr>
          <w:rFonts w:cs="Tahoma"/>
          <w:sz w:val="20"/>
          <w:szCs w:val="20"/>
        </w:rPr>
        <w:t>: Group Training &amp; Development Manager</w:t>
      </w:r>
      <w:r w:rsidRPr="00A113F7">
        <w:rPr>
          <w:rFonts w:cs="Tahoma"/>
          <w:sz w:val="20"/>
          <w:szCs w:val="20"/>
        </w:rPr>
        <w:tab/>
      </w:r>
      <w:r w:rsidRPr="00A113F7">
        <w:rPr>
          <w:rFonts w:cs="Tahoma"/>
          <w:sz w:val="20"/>
          <w:szCs w:val="20"/>
        </w:rPr>
        <w:tab/>
      </w:r>
      <w:r w:rsidRPr="00A113F7">
        <w:rPr>
          <w:rFonts w:cs="Tahoma"/>
          <w:sz w:val="20"/>
          <w:szCs w:val="20"/>
        </w:rPr>
        <w:tab/>
      </w:r>
      <w:r w:rsidR="00A113F7">
        <w:rPr>
          <w:rFonts w:cs="Tahoma"/>
          <w:sz w:val="20"/>
          <w:szCs w:val="20"/>
        </w:rPr>
        <w:tab/>
      </w:r>
      <w:r w:rsidRPr="00A113F7">
        <w:rPr>
          <w:rFonts w:cs="Tahoma"/>
          <w:b/>
          <w:sz w:val="20"/>
          <w:szCs w:val="20"/>
        </w:rPr>
        <w:t>At</w:t>
      </w:r>
      <w:r w:rsidRPr="00A113F7">
        <w:rPr>
          <w:rFonts w:cs="Tahoma"/>
          <w:sz w:val="20"/>
          <w:szCs w:val="20"/>
        </w:rPr>
        <w:t>: N.T.C.</w:t>
      </w:r>
    </w:p>
    <w:p w:rsidR="00490292" w:rsidRPr="00A113F7" w:rsidRDefault="00490292" w:rsidP="0075124A">
      <w:pPr>
        <w:spacing w:line="360" w:lineRule="auto"/>
        <w:jc w:val="both"/>
        <w:rPr>
          <w:rFonts w:cs="Tahoma"/>
          <w:sz w:val="20"/>
          <w:szCs w:val="20"/>
        </w:rPr>
      </w:pPr>
      <w:r w:rsidRPr="00A113F7">
        <w:rPr>
          <w:rFonts w:cs="Tahoma"/>
          <w:b/>
          <w:sz w:val="20"/>
          <w:szCs w:val="20"/>
        </w:rPr>
        <w:t>To:</w:t>
      </w:r>
      <w:r w:rsidRPr="00A113F7">
        <w:rPr>
          <w:rFonts w:cs="Tahoma"/>
          <w:sz w:val="20"/>
          <w:szCs w:val="20"/>
        </w:rPr>
        <w:tab/>
        <w:t>Payroll &amp; Benefits Administrator</w:t>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b/>
          <w:sz w:val="20"/>
          <w:szCs w:val="20"/>
        </w:rPr>
        <w:t>At</w:t>
      </w:r>
      <w:r w:rsidRPr="00A113F7">
        <w:rPr>
          <w:rFonts w:cs="Tahoma"/>
          <w:sz w:val="20"/>
          <w:szCs w:val="20"/>
        </w:rPr>
        <w:t>: ZESA Holdings</w:t>
      </w:r>
    </w:p>
    <w:p w:rsidR="00490292" w:rsidRPr="00A113F7" w:rsidRDefault="00490292" w:rsidP="0075124A">
      <w:pPr>
        <w:spacing w:line="360" w:lineRule="auto"/>
        <w:jc w:val="both"/>
        <w:rPr>
          <w:rFonts w:cs="Tahoma"/>
          <w:sz w:val="20"/>
          <w:szCs w:val="20"/>
        </w:rPr>
      </w:pPr>
      <w:r w:rsidRPr="00A113F7">
        <w:rPr>
          <w:rFonts w:cs="Tahoma"/>
          <w:b/>
          <w:sz w:val="20"/>
          <w:szCs w:val="20"/>
        </w:rPr>
        <w:t>Date</w:t>
      </w:r>
      <w:r w:rsidRPr="00A113F7">
        <w:rPr>
          <w:rFonts w:cs="Tahoma"/>
          <w:sz w:val="20"/>
          <w:szCs w:val="20"/>
        </w:rPr>
        <w:t>:</w:t>
      </w:r>
      <w:r w:rsidRPr="00A113F7">
        <w:rPr>
          <w:rFonts w:cs="Tahoma"/>
          <w:sz w:val="20"/>
          <w:szCs w:val="20"/>
        </w:rPr>
        <w:tab/>
        <w:t>14 May 2010</w:t>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sz w:val="20"/>
          <w:szCs w:val="20"/>
        </w:rPr>
        <w:tab/>
      </w:r>
      <w:r w:rsidRPr="00A113F7">
        <w:rPr>
          <w:rFonts w:cs="Tahoma"/>
          <w:b/>
          <w:sz w:val="20"/>
          <w:szCs w:val="20"/>
        </w:rPr>
        <w:t>Ref</w:t>
      </w:r>
      <w:r w:rsidRPr="00A113F7">
        <w:rPr>
          <w:rFonts w:cs="Tahoma"/>
          <w:sz w:val="20"/>
          <w:szCs w:val="20"/>
        </w:rPr>
        <w:t>: 115/1/CM/</w:t>
      </w:r>
      <w:proofErr w:type="spellStart"/>
      <w:r w:rsidRPr="00A113F7">
        <w:rPr>
          <w:rFonts w:cs="Tahoma"/>
          <w:sz w:val="20"/>
          <w:szCs w:val="20"/>
        </w:rPr>
        <w:t>ghm</w:t>
      </w:r>
      <w:proofErr w:type="spellEnd"/>
    </w:p>
    <w:p w:rsidR="00490292" w:rsidRPr="00A113F7" w:rsidRDefault="00490292" w:rsidP="0075124A">
      <w:pPr>
        <w:spacing w:line="360" w:lineRule="auto"/>
        <w:jc w:val="both"/>
        <w:rPr>
          <w:rFonts w:cs="Tahoma"/>
          <w:sz w:val="20"/>
          <w:szCs w:val="20"/>
        </w:rPr>
      </w:pPr>
    </w:p>
    <w:p w:rsidR="00490292" w:rsidRPr="00A113F7" w:rsidRDefault="00490292" w:rsidP="0075124A">
      <w:pPr>
        <w:spacing w:line="360" w:lineRule="auto"/>
        <w:jc w:val="both"/>
        <w:rPr>
          <w:rFonts w:cs="Tahoma"/>
          <w:b/>
          <w:sz w:val="20"/>
          <w:szCs w:val="20"/>
        </w:rPr>
      </w:pPr>
      <w:r w:rsidRPr="00A113F7">
        <w:rPr>
          <w:rFonts w:cs="Tahoma"/>
          <w:b/>
          <w:sz w:val="20"/>
          <w:szCs w:val="20"/>
        </w:rPr>
        <w:t xml:space="preserve">SUBJECT: CONTRACT STAFF TRANSFERS: </w:t>
      </w:r>
      <w:proofErr w:type="spellStart"/>
      <w:r w:rsidRPr="00A113F7">
        <w:rPr>
          <w:rFonts w:cs="Tahoma"/>
          <w:b/>
          <w:sz w:val="20"/>
          <w:szCs w:val="20"/>
        </w:rPr>
        <w:t>Wellex</w:t>
      </w:r>
      <w:proofErr w:type="spellEnd"/>
      <w:r w:rsidRPr="00A113F7">
        <w:rPr>
          <w:rFonts w:cs="Tahoma"/>
          <w:b/>
          <w:sz w:val="20"/>
          <w:szCs w:val="20"/>
        </w:rPr>
        <w:t xml:space="preserve"> </w:t>
      </w:r>
      <w:proofErr w:type="spellStart"/>
      <w:r w:rsidRPr="00A113F7">
        <w:rPr>
          <w:rFonts w:cs="Tahoma"/>
          <w:b/>
          <w:sz w:val="20"/>
          <w:szCs w:val="20"/>
        </w:rPr>
        <w:t>Mukiwa</w:t>
      </w:r>
      <w:proofErr w:type="spellEnd"/>
      <w:r w:rsidRPr="00A113F7">
        <w:rPr>
          <w:rFonts w:cs="Tahoma"/>
          <w:b/>
          <w:sz w:val="20"/>
          <w:szCs w:val="20"/>
        </w:rPr>
        <w:t xml:space="preserve"> &amp; </w:t>
      </w:r>
      <w:proofErr w:type="spellStart"/>
      <w:r w:rsidRPr="00A113F7">
        <w:rPr>
          <w:rFonts w:cs="Tahoma"/>
          <w:b/>
          <w:sz w:val="20"/>
          <w:szCs w:val="20"/>
        </w:rPr>
        <w:t>Tawanda</w:t>
      </w:r>
      <w:proofErr w:type="spellEnd"/>
      <w:r w:rsidRPr="00A113F7">
        <w:rPr>
          <w:rFonts w:cs="Tahoma"/>
          <w:b/>
          <w:sz w:val="20"/>
          <w:szCs w:val="20"/>
        </w:rPr>
        <w:t xml:space="preserve"> </w:t>
      </w:r>
      <w:proofErr w:type="spellStart"/>
      <w:r w:rsidRPr="00A113F7">
        <w:rPr>
          <w:rFonts w:cs="Tahoma"/>
          <w:b/>
          <w:sz w:val="20"/>
          <w:szCs w:val="20"/>
        </w:rPr>
        <w:t>Gomba</w:t>
      </w:r>
      <w:proofErr w:type="spellEnd"/>
    </w:p>
    <w:p w:rsidR="00490292" w:rsidRPr="00A113F7" w:rsidRDefault="00490292" w:rsidP="0075124A">
      <w:pPr>
        <w:spacing w:line="360" w:lineRule="auto"/>
        <w:jc w:val="both"/>
        <w:rPr>
          <w:rFonts w:cs="Tahoma"/>
          <w:b/>
          <w:sz w:val="20"/>
          <w:szCs w:val="20"/>
        </w:rPr>
      </w:pPr>
    </w:p>
    <w:p w:rsidR="00490292" w:rsidRPr="00A113F7" w:rsidRDefault="00490292" w:rsidP="0075124A">
      <w:pPr>
        <w:spacing w:line="360" w:lineRule="auto"/>
        <w:jc w:val="both"/>
        <w:rPr>
          <w:rFonts w:cs="Tahoma"/>
          <w:sz w:val="20"/>
          <w:szCs w:val="20"/>
        </w:rPr>
      </w:pPr>
      <w:r w:rsidRPr="00A113F7">
        <w:rPr>
          <w:rFonts w:cs="Tahoma"/>
          <w:sz w:val="20"/>
          <w:szCs w:val="20"/>
        </w:rPr>
        <w:t>Please be advised that the above named contract employees have been transferred within ZESA Holdings as follows:</w:t>
      </w:r>
    </w:p>
    <w:p w:rsidR="00A113F7" w:rsidRPr="00A113F7" w:rsidRDefault="00A113F7" w:rsidP="0075124A">
      <w:pPr>
        <w:spacing w:line="360" w:lineRule="auto"/>
        <w:jc w:val="both"/>
        <w:rPr>
          <w:rFonts w:cs="Tahoma"/>
          <w:sz w:val="20"/>
          <w:szCs w:val="20"/>
        </w:rPr>
      </w:pPr>
    </w:p>
    <w:tbl>
      <w:tblPr>
        <w:tblStyle w:val="TableGrid"/>
        <w:tblW w:w="9558" w:type="dxa"/>
        <w:tblLook w:val="04A0" w:firstRow="1" w:lastRow="0" w:firstColumn="1" w:lastColumn="0" w:noHBand="0" w:noVBand="1"/>
      </w:tblPr>
      <w:tblGrid>
        <w:gridCol w:w="1540"/>
        <w:gridCol w:w="1540"/>
        <w:gridCol w:w="1540"/>
        <w:gridCol w:w="2411"/>
        <w:gridCol w:w="817"/>
        <w:gridCol w:w="1710"/>
      </w:tblGrid>
      <w:tr w:rsidR="00A113F7" w:rsidRPr="00A113F7" w:rsidTr="00562B09">
        <w:tc>
          <w:tcPr>
            <w:tcW w:w="1540" w:type="dxa"/>
          </w:tcPr>
          <w:p w:rsidR="00A113F7" w:rsidRPr="00A113F7" w:rsidRDefault="00A113F7" w:rsidP="0075124A">
            <w:pPr>
              <w:spacing w:line="360" w:lineRule="auto"/>
              <w:jc w:val="both"/>
              <w:rPr>
                <w:rFonts w:cs="Tahoma"/>
                <w:b/>
                <w:sz w:val="20"/>
                <w:szCs w:val="20"/>
              </w:rPr>
            </w:pPr>
            <w:r w:rsidRPr="00A113F7">
              <w:rPr>
                <w:rFonts w:cs="Tahoma"/>
                <w:b/>
                <w:sz w:val="20"/>
                <w:szCs w:val="20"/>
              </w:rPr>
              <w:t>Name</w:t>
            </w:r>
          </w:p>
        </w:tc>
        <w:tc>
          <w:tcPr>
            <w:tcW w:w="1540" w:type="dxa"/>
          </w:tcPr>
          <w:p w:rsidR="00A113F7" w:rsidRPr="00A113F7" w:rsidRDefault="00A113F7" w:rsidP="0075124A">
            <w:pPr>
              <w:spacing w:line="360" w:lineRule="auto"/>
              <w:jc w:val="both"/>
              <w:rPr>
                <w:rFonts w:cs="Tahoma"/>
                <w:b/>
                <w:sz w:val="20"/>
                <w:szCs w:val="20"/>
              </w:rPr>
            </w:pPr>
            <w:r w:rsidRPr="00A113F7">
              <w:rPr>
                <w:rFonts w:cs="Tahoma"/>
                <w:b/>
                <w:sz w:val="20"/>
                <w:szCs w:val="20"/>
              </w:rPr>
              <w:t>E.C. Number</w:t>
            </w:r>
          </w:p>
        </w:tc>
        <w:tc>
          <w:tcPr>
            <w:tcW w:w="1540" w:type="dxa"/>
          </w:tcPr>
          <w:p w:rsidR="00A113F7" w:rsidRPr="00A113F7" w:rsidRDefault="00A113F7" w:rsidP="0075124A">
            <w:pPr>
              <w:spacing w:line="360" w:lineRule="auto"/>
              <w:jc w:val="both"/>
              <w:rPr>
                <w:rFonts w:cs="Tahoma"/>
                <w:b/>
                <w:sz w:val="20"/>
                <w:szCs w:val="20"/>
              </w:rPr>
            </w:pPr>
            <w:r w:rsidRPr="00A113F7">
              <w:rPr>
                <w:rFonts w:cs="Tahoma"/>
                <w:b/>
                <w:sz w:val="20"/>
                <w:szCs w:val="20"/>
              </w:rPr>
              <w:t>From</w:t>
            </w:r>
          </w:p>
        </w:tc>
        <w:tc>
          <w:tcPr>
            <w:tcW w:w="2411" w:type="dxa"/>
          </w:tcPr>
          <w:p w:rsidR="00A113F7" w:rsidRPr="00A113F7" w:rsidRDefault="00A113F7" w:rsidP="0075124A">
            <w:pPr>
              <w:spacing w:line="360" w:lineRule="auto"/>
              <w:jc w:val="both"/>
              <w:rPr>
                <w:rFonts w:cs="Tahoma"/>
                <w:b/>
                <w:sz w:val="20"/>
                <w:szCs w:val="20"/>
              </w:rPr>
            </w:pPr>
            <w:r w:rsidRPr="00A113F7">
              <w:rPr>
                <w:rFonts w:cs="Tahoma"/>
                <w:b/>
                <w:sz w:val="20"/>
                <w:szCs w:val="20"/>
              </w:rPr>
              <w:t>To</w:t>
            </w:r>
          </w:p>
        </w:tc>
        <w:tc>
          <w:tcPr>
            <w:tcW w:w="817" w:type="dxa"/>
          </w:tcPr>
          <w:p w:rsidR="00A113F7" w:rsidRPr="00A113F7" w:rsidRDefault="00A113F7" w:rsidP="0075124A">
            <w:pPr>
              <w:spacing w:line="360" w:lineRule="auto"/>
              <w:jc w:val="both"/>
              <w:rPr>
                <w:rFonts w:cs="Tahoma"/>
                <w:b/>
                <w:sz w:val="20"/>
                <w:szCs w:val="20"/>
              </w:rPr>
            </w:pPr>
            <w:r w:rsidRPr="00A113F7">
              <w:rPr>
                <w:rFonts w:cs="Tahoma"/>
                <w:b/>
                <w:sz w:val="20"/>
                <w:szCs w:val="20"/>
              </w:rPr>
              <w:t>Grade</w:t>
            </w:r>
          </w:p>
        </w:tc>
        <w:tc>
          <w:tcPr>
            <w:tcW w:w="1710" w:type="dxa"/>
          </w:tcPr>
          <w:p w:rsidR="00A113F7" w:rsidRPr="00A113F7" w:rsidRDefault="00A113F7" w:rsidP="0075124A">
            <w:pPr>
              <w:spacing w:line="360" w:lineRule="auto"/>
              <w:jc w:val="both"/>
              <w:rPr>
                <w:rFonts w:cs="Tahoma"/>
                <w:b/>
                <w:sz w:val="20"/>
                <w:szCs w:val="20"/>
              </w:rPr>
            </w:pPr>
            <w:r w:rsidRPr="00A113F7">
              <w:rPr>
                <w:rFonts w:cs="Tahoma"/>
                <w:b/>
                <w:sz w:val="20"/>
                <w:szCs w:val="20"/>
              </w:rPr>
              <w:t>Effective Date</w:t>
            </w:r>
          </w:p>
        </w:tc>
      </w:tr>
      <w:tr w:rsidR="00A113F7" w:rsidRPr="00A113F7" w:rsidTr="00562B09">
        <w:tc>
          <w:tcPr>
            <w:tcW w:w="1540" w:type="dxa"/>
          </w:tcPr>
          <w:p w:rsidR="00A113F7" w:rsidRPr="00A113F7" w:rsidRDefault="00A113F7" w:rsidP="0075124A">
            <w:pPr>
              <w:spacing w:line="360" w:lineRule="auto"/>
              <w:jc w:val="both"/>
              <w:rPr>
                <w:rFonts w:cs="Tahoma"/>
                <w:sz w:val="20"/>
                <w:szCs w:val="20"/>
              </w:rPr>
            </w:pPr>
            <w:proofErr w:type="spellStart"/>
            <w:r w:rsidRPr="00A113F7">
              <w:rPr>
                <w:rFonts w:cs="Tahoma"/>
                <w:sz w:val="20"/>
                <w:szCs w:val="20"/>
              </w:rPr>
              <w:t>Mukiwa</w:t>
            </w:r>
            <w:proofErr w:type="spellEnd"/>
            <w:r w:rsidRPr="00A113F7">
              <w:rPr>
                <w:rFonts w:cs="Tahoma"/>
                <w:sz w:val="20"/>
                <w:szCs w:val="20"/>
              </w:rPr>
              <w:t xml:space="preserve"> </w:t>
            </w:r>
            <w:proofErr w:type="spellStart"/>
            <w:r w:rsidRPr="00A113F7">
              <w:rPr>
                <w:rFonts w:cs="Tahoma"/>
                <w:sz w:val="20"/>
                <w:szCs w:val="20"/>
              </w:rPr>
              <w:t>Wellex</w:t>
            </w:r>
            <w:proofErr w:type="spellEnd"/>
          </w:p>
        </w:tc>
        <w:tc>
          <w:tcPr>
            <w:tcW w:w="1540" w:type="dxa"/>
          </w:tcPr>
          <w:p w:rsidR="00A113F7" w:rsidRPr="00A113F7" w:rsidRDefault="00A113F7" w:rsidP="0075124A">
            <w:pPr>
              <w:spacing w:line="360" w:lineRule="auto"/>
              <w:jc w:val="both"/>
              <w:rPr>
                <w:rFonts w:cs="Tahoma"/>
                <w:sz w:val="20"/>
                <w:szCs w:val="20"/>
              </w:rPr>
            </w:pPr>
            <w:r w:rsidRPr="00A113F7">
              <w:rPr>
                <w:rFonts w:cs="Tahoma"/>
                <w:sz w:val="20"/>
                <w:szCs w:val="20"/>
              </w:rPr>
              <w:t>8573565</w:t>
            </w:r>
          </w:p>
        </w:tc>
        <w:tc>
          <w:tcPr>
            <w:tcW w:w="1540" w:type="dxa"/>
          </w:tcPr>
          <w:p w:rsidR="00A113F7" w:rsidRPr="00A113F7" w:rsidRDefault="00A113F7" w:rsidP="0075124A">
            <w:pPr>
              <w:spacing w:line="360" w:lineRule="auto"/>
              <w:jc w:val="both"/>
              <w:rPr>
                <w:rFonts w:cs="Tahoma"/>
                <w:sz w:val="20"/>
                <w:szCs w:val="20"/>
              </w:rPr>
            </w:pPr>
            <w:r w:rsidRPr="00A113F7">
              <w:rPr>
                <w:rFonts w:cs="Tahoma"/>
                <w:sz w:val="20"/>
                <w:szCs w:val="20"/>
              </w:rPr>
              <w:t>ZESA Holdings Head Office</w:t>
            </w:r>
          </w:p>
        </w:tc>
        <w:tc>
          <w:tcPr>
            <w:tcW w:w="2411" w:type="dxa"/>
          </w:tcPr>
          <w:p w:rsidR="00A113F7" w:rsidRPr="00A113F7" w:rsidRDefault="00A113F7" w:rsidP="0075124A">
            <w:pPr>
              <w:spacing w:line="360" w:lineRule="auto"/>
              <w:jc w:val="both"/>
              <w:rPr>
                <w:rFonts w:cs="Tahoma"/>
                <w:sz w:val="20"/>
                <w:szCs w:val="20"/>
              </w:rPr>
            </w:pPr>
            <w:r w:rsidRPr="00A113F7">
              <w:rPr>
                <w:rFonts w:cs="Tahoma"/>
                <w:sz w:val="20"/>
                <w:szCs w:val="20"/>
              </w:rPr>
              <w:t>National Training Centre</w:t>
            </w:r>
          </w:p>
        </w:tc>
        <w:tc>
          <w:tcPr>
            <w:tcW w:w="817" w:type="dxa"/>
          </w:tcPr>
          <w:p w:rsidR="00A113F7" w:rsidRPr="00A113F7" w:rsidRDefault="00A113F7" w:rsidP="0075124A">
            <w:pPr>
              <w:spacing w:line="360" w:lineRule="auto"/>
              <w:jc w:val="both"/>
              <w:rPr>
                <w:rFonts w:cs="Tahoma"/>
                <w:sz w:val="20"/>
                <w:szCs w:val="20"/>
              </w:rPr>
            </w:pPr>
            <w:r w:rsidRPr="00A113F7">
              <w:rPr>
                <w:rFonts w:cs="Tahoma"/>
                <w:sz w:val="20"/>
                <w:szCs w:val="20"/>
              </w:rPr>
              <w:t>B1.1</w:t>
            </w:r>
          </w:p>
        </w:tc>
        <w:tc>
          <w:tcPr>
            <w:tcW w:w="1710" w:type="dxa"/>
          </w:tcPr>
          <w:p w:rsidR="00A113F7" w:rsidRPr="00A113F7" w:rsidRDefault="00A113F7" w:rsidP="0075124A">
            <w:pPr>
              <w:spacing w:line="360" w:lineRule="auto"/>
              <w:jc w:val="both"/>
              <w:rPr>
                <w:rFonts w:cs="Tahoma"/>
                <w:sz w:val="20"/>
                <w:szCs w:val="20"/>
              </w:rPr>
            </w:pPr>
            <w:r w:rsidRPr="00A113F7">
              <w:rPr>
                <w:rFonts w:cs="Tahoma"/>
                <w:sz w:val="20"/>
                <w:szCs w:val="20"/>
              </w:rPr>
              <w:t>01 May 2010</w:t>
            </w:r>
          </w:p>
        </w:tc>
      </w:tr>
      <w:tr w:rsidR="00A113F7" w:rsidRPr="00A113F7" w:rsidTr="00562B09">
        <w:tc>
          <w:tcPr>
            <w:tcW w:w="1540" w:type="dxa"/>
          </w:tcPr>
          <w:p w:rsidR="00A113F7" w:rsidRPr="00A113F7" w:rsidRDefault="00A113F7" w:rsidP="0075124A">
            <w:pPr>
              <w:spacing w:line="360" w:lineRule="auto"/>
              <w:jc w:val="both"/>
              <w:rPr>
                <w:rFonts w:cs="Tahoma"/>
                <w:sz w:val="20"/>
                <w:szCs w:val="20"/>
              </w:rPr>
            </w:pPr>
            <w:proofErr w:type="spellStart"/>
            <w:r w:rsidRPr="00A113F7">
              <w:rPr>
                <w:rFonts w:cs="Tahoma"/>
                <w:sz w:val="20"/>
                <w:szCs w:val="20"/>
              </w:rPr>
              <w:t>Gomba</w:t>
            </w:r>
            <w:proofErr w:type="spellEnd"/>
            <w:r w:rsidRPr="00A113F7">
              <w:rPr>
                <w:rFonts w:cs="Tahoma"/>
                <w:sz w:val="20"/>
                <w:szCs w:val="20"/>
              </w:rPr>
              <w:t xml:space="preserve"> </w:t>
            </w:r>
            <w:proofErr w:type="spellStart"/>
            <w:r w:rsidRPr="00A113F7">
              <w:rPr>
                <w:rFonts w:cs="Tahoma"/>
                <w:sz w:val="20"/>
                <w:szCs w:val="20"/>
              </w:rPr>
              <w:t>Tawanda</w:t>
            </w:r>
            <w:proofErr w:type="spellEnd"/>
          </w:p>
        </w:tc>
        <w:tc>
          <w:tcPr>
            <w:tcW w:w="1540" w:type="dxa"/>
          </w:tcPr>
          <w:p w:rsidR="00A113F7" w:rsidRPr="00A113F7" w:rsidRDefault="00A113F7" w:rsidP="0075124A">
            <w:pPr>
              <w:spacing w:line="360" w:lineRule="auto"/>
              <w:jc w:val="both"/>
              <w:rPr>
                <w:rFonts w:cs="Tahoma"/>
                <w:sz w:val="20"/>
                <w:szCs w:val="20"/>
              </w:rPr>
            </w:pPr>
            <w:r w:rsidRPr="00A113F7">
              <w:rPr>
                <w:rFonts w:cs="Tahoma"/>
                <w:sz w:val="20"/>
                <w:szCs w:val="20"/>
              </w:rPr>
              <w:t>8545324</w:t>
            </w:r>
          </w:p>
        </w:tc>
        <w:tc>
          <w:tcPr>
            <w:tcW w:w="1540" w:type="dxa"/>
          </w:tcPr>
          <w:p w:rsidR="00A113F7" w:rsidRPr="00A113F7" w:rsidRDefault="00A113F7" w:rsidP="0075124A">
            <w:pPr>
              <w:spacing w:line="360" w:lineRule="auto"/>
              <w:jc w:val="both"/>
              <w:rPr>
                <w:rFonts w:cs="Tahoma"/>
                <w:sz w:val="20"/>
                <w:szCs w:val="20"/>
              </w:rPr>
            </w:pPr>
            <w:r w:rsidRPr="00A113F7">
              <w:rPr>
                <w:rFonts w:cs="Tahoma"/>
                <w:sz w:val="20"/>
                <w:szCs w:val="20"/>
              </w:rPr>
              <w:t>National Training Centre</w:t>
            </w:r>
          </w:p>
        </w:tc>
        <w:tc>
          <w:tcPr>
            <w:tcW w:w="2411" w:type="dxa"/>
          </w:tcPr>
          <w:p w:rsidR="00A113F7" w:rsidRPr="00A113F7" w:rsidRDefault="00A113F7" w:rsidP="0075124A">
            <w:pPr>
              <w:spacing w:line="360" w:lineRule="auto"/>
              <w:jc w:val="both"/>
              <w:rPr>
                <w:rFonts w:cs="Tahoma"/>
                <w:sz w:val="20"/>
                <w:szCs w:val="20"/>
              </w:rPr>
            </w:pPr>
            <w:r w:rsidRPr="00A113F7">
              <w:rPr>
                <w:rFonts w:cs="Tahoma"/>
                <w:sz w:val="20"/>
                <w:szCs w:val="20"/>
              </w:rPr>
              <w:t>ZESA Holdings Head Office</w:t>
            </w:r>
          </w:p>
        </w:tc>
        <w:tc>
          <w:tcPr>
            <w:tcW w:w="817" w:type="dxa"/>
          </w:tcPr>
          <w:p w:rsidR="00A113F7" w:rsidRPr="00A113F7" w:rsidRDefault="00A113F7" w:rsidP="0075124A">
            <w:pPr>
              <w:spacing w:line="360" w:lineRule="auto"/>
              <w:jc w:val="both"/>
              <w:rPr>
                <w:rFonts w:cs="Tahoma"/>
                <w:sz w:val="20"/>
                <w:szCs w:val="20"/>
              </w:rPr>
            </w:pPr>
            <w:r w:rsidRPr="00A113F7">
              <w:rPr>
                <w:rFonts w:cs="Tahoma"/>
                <w:sz w:val="20"/>
                <w:szCs w:val="20"/>
              </w:rPr>
              <w:t>B1.1</w:t>
            </w:r>
          </w:p>
        </w:tc>
        <w:tc>
          <w:tcPr>
            <w:tcW w:w="1710" w:type="dxa"/>
          </w:tcPr>
          <w:p w:rsidR="00A113F7" w:rsidRPr="00A113F7" w:rsidRDefault="00A113F7" w:rsidP="0075124A">
            <w:pPr>
              <w:spacing w:line="360" w:lineRule="auto"/>
              <w:jc w:val="both"/>
              <w:rPr>
                <w:rFonts w:cs="Tahoma"/>
                <w:sz w:val="20"/>
                <w:szCs w:val="20"/>
              </w:rPr>
            </w:pPr>
            <w:r w:rsidRPr="00A113F7">
              <w:rPr>
                <w:rFonts w:cs="Tahoma"/>
                <w:sz w:val="20"/>
                <w:szCs w:val="20"/>
              </w:rPr>
              <w:t>01 May 2010</w:t>
            </w:r>
          </w:p>
        </w:tc>
      </w:tr>
    </w:tbl>
    <w:p w:rsidR="00A113F7" w:rsidRPr="00A113F7" w:rsidRDefault="00A113F7" w:rsidP="0075124A">
      <w:pPr>
        <w:spacing w:line="360" w:lineRule="auto"/>
        <w:jc w:val="both"/>
        <w:rPr>
          <w:rFonts w:cs="Tahoma"/>
          <w:sz w:val="20"/>
          <w:szCs w:val="20"/>
        </w:rPr>
      </w:pPr>
    </w:p>
    <w:p w:rsidR="0032557E" w:rsidRPr="00A113F7" w:rsidRDefault="00A113F7" w:rsidP="0075124A">
      <w:pPr>
        <w:spacing w:line="360" w:lineRule="auto"/>
        <w:jc w:val="both"/>
        <w:rPr>
          <w:rFonts w:cs="Tahoma"/>
          <w:b/>
          <w:sz w:val="20"/>
          <w:szCs w:val="20"/>
        </w:rPr>
      </w:pPr>
      <w:r w:rsidRPr="00A113F7">
        <w:rPr>
          <w:rFonts w:cs="Tahoma"/>
          <w:b/>
          <w:sz w:val="20"/>
          <w:szCs w:val="20"/>
        </w:rPr>
        <w:t>Note</w:t>
      </w:r>
      <w:r w:rsidRPr="00A113F7">
        <w:rPr>
          <w:rFonts w:cs="Tahoma"/>
          <w:sz w:val="20"/>
          <w:szCs w:val="20"/>
        </w:rPr>
        <w:t>:</w:t>
      </w:r>
      <w:r w:rsidRPr="00A113F7">
        <w:rPr>
          <w:rFonts w:cs="Tahoma"/>
          <w:sz w:val="20"/>
          <w:szCs w:val="20"/>
        </w:rPr>
        <w:tab/>
      </w:r>
      <w:proofErr w:type="spellStart"/>
      <w:r w:rsidRPr="00A113F7">
        <w:rPr>
          <w:rFonts w:cs="Tahoma"/>
          <w:sz w:val="20"/>
          <w:szCs w:val="20"/>
        </w:rPr>
        <w:t>Tawanda</w:t>
      </w:r>
      <w:proofErr w:type="spellEnd"/>
      <w:r w:rsidRPr="00A113F7">
        <w:rPr>
          <w:rFonts w:cs="Tahoma"/>
          <w:sz w:val="20"/>
          <w:szCs w:val="20"/>
        </w:rPr>
        <w:t xml:space="preserve"> </w:t>
      </w:r>
      <w:proofErr w:type="spellStart"/>
      <w:r w:rsidRPr="00A113F7">
        <w:rPr>
          <w:rFonts w:cs="Tahoma"/>
          <w:sz w:val="20"/>
          <w:szCs w:val="20"/>
        </w:rPr>
        <w:t>Gomba’s</w:t>
      </w:r>
      <w:proofErr w:type="spellEnd"/>
      <w:r w:rsidRPr="00A113F7">
        <w:rPr>
          <w:rFonts w:cs="Tahoma"/>
          <w:sz w:val="20"/>
          <w:szCs w:val="20"/>
        </w:rPr>
        <w:t xml:space="preserve"> designation and grade have changed to </w:t>
      </w:r>
      <w:r w:rsidRPr="00A113F7">
        <w:rPr>
          <w:rFonts w:cs="Tahoma"/>
          <w:b/>
          <w:sz w:val="20"/>
          <w:szCs w:val="20"/>
        </w:rPr>
        <w:t>‘Messenger Grade B1.1’</w:t>
      </w:r>
    </w:p>
    <w:p w:rsidR="00A113F7" w:rsidRPr="00A113F7" w:rsidRDefault="00A113F7" w:rsidP="0075124A">
      <w:pPr>
        <w:spacing w:line="360" w:lineRule="auto"/>
        <w:jc w:val="both"/>
        <w:rPr>
          <w:rFonts w:cs="Tahoma"/>
          <w:sz w:val="20"/>
          <w:szCs w:val="20"/>
        </w:rPr>
      </w:pPr>
      <w:r w:rsidRPr="00A113F7">
        <w:rPr>
          <w:rFonts w:cs="Tahoma"/>
          <w:sz w:val="20"/>
          <w:szCs w:val="20"/>
        </w:rPr>
        <w:t xml:space="preserve">W. </w:t>
      </w:r>
      <w:proofErr w:type="spellStart"/>
      <w:r w:rsidRPr="00A113F7">
        <w:rPr>
          <w:rFonts w:cs="Tahoma"/>
          <w:sz w:val="20"/>
          <w:szCs w:val="20"/>
        </w:rPr>
        <w:t>Mukiwa’s</w:t>
      </w:r>
      <w:proofErr w:type="spellEnd"/>
      <w:r w:rsidRPr="00A113F7">
        <w:rPr>
          <w:rFonts w:cs="Tahoma"/>
          <w:sz w:val="20"/>
          <w:szCs w:val="20"/>
        </w:rPr>
        <w:t xml:space="preserve"> designation changes to </w:t>
      </w:r>
      <w:r w:rsidRPr="00A113F7">
        <w:rPr>
          <w:rFonts w:cs="Tahoma"/>
          <w:b/>
          <w:sz w:val="20"/>
          <w:szCs w:val="20"/>
        </w:rPr>
        <w:t xml:space="preserve">Training Workshop </w:t>
      </w:r>
      <w:proofErr w:type="gramStart"/>
      <w:r w:rsidRPr="00A113F7">
        <w:rPr>
          <w:rFonts w:cs="Tahoma"/>
          <w:b/>
          <w:sz w:val="20"/>
          <w:szCs w:val="20"/>
        </w:rPr>
        <w:t>Assistant</w:t>
      </w:r>
      <w:r w:rsidRPr="00A113F7">
        <w:rPr>
          <w:rFonts w:cs="Tahoma"/>
          <w:sz w:val="20"/>
          <w:szCs w:val="20"/>
        </w:rPr>
        <w:t>,</w:t>
      </w:r>
      <w:proofErr w:type="gramEnd"/>
      <w:r w:rsidRPr="00A113F7">
        <w:rPr>
          <w:rFonts w:cs="Tahoma"/>
          <w:sz w:val="20"/>
          <w:szCs w:val="20"/>
        </w:rPr>
        <w:t xml:space="preserve"> grade remains </w:t>
      </w:r>
      <w:r w:rsidRPr="00A113F7">
        <w:rPr>
          <w:rFonts w:cs="Tahoma"/>
          <w:b/>
          <w:sz w:val="20"/>
          <w:szCs w:val="20"/>
        </w:rPr>
        <w:t>B1.1</w:t>
      </w:r>
      <w:r w:rsidRPr="00A113F7">
        <w:rPr>
          <w:rFonts w:cs="Tahoma"/>
          <w:sz w:val="20"/>
          <w:szCs w:val="20"/>
        </w:rPr>
        <w:t xml:space="preserve"> until further notice.</w:t>
      </w:r>
    </w:p>
    <w:p w:rsidR="00A113F7" w:rsidRPr="00A113F7" w:rsidRDefault="00A113F7" w:rsidP="0075124A">
      <w:pPr>
        <w:spacing w:line="360" w:lineRule="auto"/>
        <w:jc w:val="both"/>
        <w:rPr>
          <w:rFonts w:cs="Tahoma"/>
          <w:sz w:val="20"/>
          <w:szCs w:val="20"/>
        </w:rPr>
      </w:pPr>
    </w:p>
    <w:p w:rsidR="00A113F7" w:rsidRPr="00A113F7" w:rsidRDefault="00A113F7" w:rsidP="0075124A">
      <w:pPr>
        <w:spacing w:line="360" w:lineRule="auto"/>
        <w:jc w:val="both"/>
        <w:rPr>
          <w:rFonts w:cs="Tahoma"/>
          <w:sz w:val="20"/>
          <w:szCs w:val="20"/>
        </w:rPr>
      </w:pPr>
    </w:p>
    <w:p w:rsidR="00A113F7" w:rsidRPr="00A113F7" w:rsidRDefault="00A113F7" w:rsidP="0075124A">
      <w:pPr>
        <w:spacing w:line="360" w:lineRule="auto"/>
        <w:jc w:val="both"/>
        <w:rPr>
          <w:rFonts w:cs="Tahoma"/>
          <w:b/>
          <w:sz w:val="20"/>
          <w:szCs w:val="20"/>
        </w:rPr>
      </w:pPr>
      <w:r w:rsidRPr="00A113F7">
        <w:rPr>
          <w:rFonts w:cs="Tahoma"/>
          <w:b/>
          <w:sz w:val="20"/>
          <w:szCs w:val="20"/>
        </w:rPr>
        <w:t xml:space="preserve">C. </w:t>
      </w:r>
      <w:proofErr w:type="spellStart"/>
      <w:r w:rsidRPr="00A113F7">
        <w:rPr>
          <w:rFonts w:cs="Tahoma"/>
          <w:b/>
          <w:sz w:val="20"/>
          <w:szCs w:val="20"/>
        </w:rPr>
        <w:t>Munondo</w:t>
      </w:r>
      <w:proofErr w:type="spellEnd"/>
    </w:p>
    <w:p w:rsidR="00A113F7" w:rsidRPr="00A113F7" w:rsidRDefault="00A113F7" w:rsidP="0075124A">
      <w:pPr>
        <w:spacing w:line="360" w:lineRule="auto"/>
        <w:jc w:val="both"/>
        <w:rPr>
          <w:rFonts w:cs="Tahoma"/>
          <w:b/>
          <w:sz w:val="20"/>
          <w:szCs w:val="20"/>
        </w:rPr>
      </w:pPr>
      <w:r w:rsidRPr="00A113F7">
        <w:rPr>
          <w:rFonts w:cs="Tahoma"/>
          <w:b/>
          <w:sz w:val="20"/>
          <w:szCs w:val="20"/>
        </w:rPr>
        <w:t>Group Training &amp; Development Manager</w:t>
      </w:r>
    </w:p>
    <w:p w:rsidR="00A113F7" w:rsidRPr="00A113F7" w:rsidRDefault="00A113F7" w:rsidP="0075124A">
      <w:pPr>
        <w:spacing w:line="360" w:lineRule="auto"/>
        <w:jc w:val="both"/>
        <w:rPr>
          <w:rFonts w:cs="Tahoma"/>
          <w:sz w:val="20"/>
          <w:szCs w:val="20"/>
        </w:rPr>
      </w:pPr>
    </w:p>
    <w:p w:rsidR="00A113F7" w:rsidRPr="00A113F7" w:rsidRDefault="00A113F7" w:rsidP="0075124A">
      <w:pPr>
        <w:spacing w:line="360" w:lineRule="auto"/>
        <w:jc w:val="both"/>
        <w:rPr>
          <w:rFonts w:cs="Tahoma"/>
          <w:sz w:val="20"/>
          <w:szCs w:val="20"/>
        </w:rPr>
      </w:pPr>
      <w:r w:rsidRPr="00A113F7">
        <w:rPr>
          <w:rFonts w:cs="Tahoma"/>
          <w:sz w:val="20"/>
          <w:szCs w:val="20"/>
        </w:rPr>
        <w:t>c.c.:</w:t>
      </w:r>
      <w:r w:rsidRPr="00A113F7">
        <w:rPr>
          <w:rFonts w:cs="Tahoma"/>
          <w:sz w:val="20"/>
          <w:szCs w:val="20"/>
        </w:rPr>
        <w:tab/>
        <w:t xml:space="preserve">T. </w:t>
      </w:r>
      <w:proofErr w:type="spellStart"/>
      <w:r w:rsidRPr="00A113F7">
        <w:rPr>
          <w:rFonts w:cs="Tahoma"/>
          <w:sz w:val="20"/>
          <w:szCs w:val="20"/>
        </w:rPr>
        <w:t>Gomba</w:t>
      </w:r>
      <w:proofErr w:type="spellEnd"/>
    </w:p>
    <w:p w:rsidR="00A113F7" w:rsidRPr="00A113F7" w:rsidRDefault="00A113F7" w:rsidP="0075124A">
      <w:pPr>
        <w:spacing w:line="360" w:lineRule="auto"/>
        <w:jc w:val="both"/>
        <w:rPr>
          <w:rFonts w:cs="Tahoma"/>
          <w:sz w:val="20"/>
          <w:szCs w:val="20"/>
        </w:rPr>
      </w:pPr>
      <w:r w:rsidRPr="00A113F7">
        <w:rPr>
          <w:rFonts w:cs="Tahoma"/>
          <w:sz w:val="20"/>
          <w:szCs w:val="20"/>
        </w:rPr>
        <w:tab/>
        <w:t xml:space="preserve">W. </w:t>
      </w:r>
      <w:proofErr w:type="spellStart"/>
      <w:r w:rsidRPr="00A113F7">
        <w:rPr>
          <w:rFonts w:cs="Tahoma"/>
          <w:sz w:val="20"/>
          <w:szCs w:val="20"/>
        </w:rPr>
        <w:t>Mukiwa</w:t>
      </w:r>
      <w:proofErr w:type="spellEnd"/>
    </w:p>
    <w:p w:rsidR="00A113F7" w:rsidRDefault="00A113F7" w:rsidP="0075124A">
      <w:pPr>
        <w:spacing w:line="360" w:lineRule="auto"/>
        <w:jc w:val="both"/>
        <w:rPr>
          <w:rFonts w:cs="Tahoma"/>
        </w:rPr>
      </w:pPr>
      <w:r w:rsidRPr="00A113F7">
        <w:rPr>
          <w:rFonts w:cs="Tahoma"/>
          <w:sz w:val="20"/>
          <w:szCs w:val="20"/>
        </w:rPr>
        <w:tab/>
        <w:t>File</w:t>
      </w:r>
      <w:r>
        <w:rPr>
          <w:rFonts w:cs="Tahoma"/>
        </w:rPr>
        <w:t xml:space="preserve"> </w:t>
      </w:r>
    </w:p>
    <w:p w:rsidR="00A113F7" w:rsidRDefault="00A113F7" w:rsidP="0075124A">
      <w:pPr>
        <w:spacing w:line="360" w:lineRule="auto"/>
        <w:jc w:val="both"/>
        <w:rPr>
          <w:rFonts w:cs="Tahoma"/>
        </w:rPr>
      </w:pPr>
    </w:p>
    <w:p w:rsidR="0032557E" w:rsidRDefault="00F31F5A" w:rsidP="0075124A">
      <w:pPr>
        <w:spacing w:line="360" w:lineRule="auto"/>
        <w:jc w:val="both"/>
        <w:rPr>
          <w:rFonts w:cs="Tahoma"/>
        </w:rPr>
      </w:pPr>
      <w:r>
        <w:rPr>
          <w:rFonts w:cs="Tahoma"/>
        </w:rPr>
        <w:tab/>
        <w:t xml:space="preserve">The Appellant failed to place before to Court a signed copy of staff transfer for the Respondent and T. </w:t>
      </w:r>
      <w:proofErr w:type="spellStart"/>
      <w:r>
        <w:rPr>
          <w:rFonts w:cs="Tahoma"/>
        </w:rPr>
        <w:t>Gomba</w:t>
      </w:r>
      <w:proofErr w:type="spellEnd"/>
      <w:r>
        <w:rPr>
          <w:rFonts w:cs="Tahoma"/>
        </w:rPr>
        <w:t xml:space="preserve"> which would tend to show that the Respondent was aware at the time of transfer that his grade would remain B1.  The soft copy submitted in the absence of a properly signed copy of s</w:t>
      </w:r>
      <w:r w:rsidR="005C03D5">
        <w:rPr>
          <w:rFonts w:cs="Tahoma"/>
        </w:rPr>
        <w:t xml:space="preserve">taff transfer is in my view of </w:t>
      </w:r>
      <w:r>
        <w:rPr>
          <w:rFonts w:cs="Tahoma"/>
        </w:rPr>
        <w:t xml:space="preserve">little evidential value.  It does not </w:t>
      </w:r>
      <w:r w:rsidR="00A113F7">
        <w:rPr>
          <w:rFonts w:cs="Tahoma"/>
        </w:rPr>
        <w:t>assist</w:t>
      </w:r>
      <w:r w:rsidR="00A33F21">
        <w:rPr>
          <w:rFonts w:cs="Tahoma"/>
        </w:rPr>
        <w:t xml:space="preserve"> </w:t>
      </w:r>
      <w:r>
        <w:rPr>
          <w:rFonts w:cs="Tahoma"/>
        </w:rPr>
        <w:t>the Appellant case at all.</w:t>
      </w:r>
    </w:p>
    <w:p w:rsidR="00A113F7" w:rsidRDefault="00A113F7" w:rsidP="0075124A">
      <w:pPr>
        <w:spacing w:line="360" w:lineRule="auto"/>
        <w:jc w:val="both"/>
        <w:rPr>
          <w:rFonts w:cs="Tahoma"/>
        </w:rPr>
      </w:pPr>
    </w:p>
    <w:p w:rsidR="00A113F7" w:rsidRDefault="00A113F7" w:rsidP="0075124A">
      <w:pPr>
        <w:spacing w:line="360" w:lineRule="auto"/>
        <w:jc w:val="both"/>
        <w:rPr>
          <w:rFonts w:cs="Tahoma"/>
        </w:rPr>
      </w:pPr>
      <w:r>
        <w:rPr>
          <w:rFonts w:cs="Tahoma"/>
        </w:rPr>
        <w:tab/>
        <w:t>The document does not assist in establishing that Respondent was aware at the time of transfer that it was a lateral transfer and not promotion.</w:t>
      </w:r>
    </w:p>
    <w:p w:rsidR="005B004B" w:rsidRDefault="005B004B" w:rsidP="0075124A">
      <w:pPr>
        <w:spacing w:line="360" w:lineRule="auto"/>
        <w:jc w:val="both"/>
        <w:rPr>
          <w:rFonts w:cs="Tahoma"/>
        </w:rPr>
      </w:pPr>
    </w:p>
    <w:p w:rsidR="005B004B" w:rsidRDefault="005B004B" w:rsidP="0075124A">
      <w:pPr>
        <w:spacing w:line="360" w:lineRule="auto"/>
        <w:jc w:val="both"/>
        <w:rPr>
          <w:rFonts w:cs="Tahoma"/>
        </w:rPr>
      </w:pPr>
      <w:r>
        <w:rPr>
          <w:rFonts w:cs="Tahoma"/>
        </w:rPr>
        <w:tab/>
      </w:r>
      <w:r w:rsidR="00A113F7">
        <w:rPr>
          <w:rFonts w:cs="Tahoma"/>
        </w:rPr>
        <w:t>O</w:t>
      </w:r>
      <w:r>
        <w:rPr>
          <w:rFonts w:cs="Tahoma"/>
        </w:rPr>
        <w:t>n the second ground of appeal the Appell</w:t>
      </w:r>
      <w:r w:rsidR="00CA0A41">
        <w:rPr>
          <w:rFonts w:cs="Tahoma"/>
        </w:rPr>
        <w:t>ant submits that the Arbitrator</w:t>
      </w:r>
      <w:r>
        <w:rPr>
          <w:rFonts w:cs="Tahoma"/>
        </w:rPr>
        <w:t xml:space="preserve"> erred </w:t>
      </w:r>
      <w:r w:rsidR="00E609D9">
        <w:rPr>
          <w:rFonts w:cs="Tahoma"/>
        </w:rPr>
        <w:t xml:space="preserve">in relying on collective bargaining agreements of other undertakings instead of </w:t>
      </w:r>
      <w:r w:rsidR="00E609D9">
        <w:rPr>
          <w:rFonts w:cs="Tahoma"/>
        </w:rPr>
        <w:lastRenderedPageBreak/>
        <w:t xml:space="preserve">the relevant one for the Energy sector.  It was Appellant’s further contention that the </w:t>
      </w:r>
      <w:r w:rsidR="00CA0A41">
        <w:rPr>
          <w:rFonts w:cs="Tahoma"/>
        </w:rPr>
        <w:t xml:space="preserve">relevant </w:t>
      </w:r>
      <w:r w:rsidR="00E609D9">
        <w:rPr>
          <w:rFonts w:cs="Tahoma"/>
        </w:rPr>
        <w:t xml:space="preserve">Collective Bargaining Agreement which is </w:t>
      </w:r>
      <w:r w:rsidR="00E609D9" w:rsidRPr="00A113F7">
        <w:rPr>
          <w:rFonts w:cs="Tahoma"/>
          <w:b/>
        </w:rPr>
        <w:t>Statutory Instrument 1 of 2008</w:t>
      </w:r>
      <w:r w:rsidR="00E609D9">
        <w:rPr>
          <w:rFonts w:cs="Tahoma"/>
        </w:rPr>
        <w:t xml:space="preserve"> provided that an employee shall be placed in an appropriate grade determined in terms of the grading system.  For the grade B3 Respondent is claiming one would need t</w:t>
      </w:r>
      <w:r w:rsidR="00562B09">
        <w:rPr>
          <w:rFonts w:cs="Tahoma"/>
        </w:rPr>
        <w:t xml:space="preserve">o have attained at least 2 </w:t>
      </w:r>
      <w:proofErr w:type="spellStart"/>
      <w:r w:rsidR="00562B09">
        <w:rPr>
          <w:rFonts w:cs="Tahoma"/>
        </w:rPr>
        <w:t>years</w:t>
      </w:r>
      <w:r w:rsidR="00E609D9">
        <w:rPr>
          <w:rFonts w:cs="Tahoma"/>
        </w:rPr>
        <w:t xml:space="preserve"> experience</w:t>
      </w:r>
      <w:proofErr w:type="spellEnd"/>
      <w:r w:rsidR="00E609D9">
        <w:rPr>
          <w:rFonts w:cs="Tahoma"/>
        </w:rPr>
        <w:t xml:space="preserve"> and then the employee could be graded accordingly.  Respondent however did not meet requirements and it would have been improp</w:t>
      </w:r>
      <w:r w:rsidR="00CA0A41">
        <w:rPr>
          <w:rFonts w:cs="Tahoma"/>
        </w:rPr>
        <w:t>er for him to be upgraded in tho</w:t>
      </w:r>
      <w:r w:rsidR="00E609D9">
        <w:rPr>
          <w:rFonts w:cs="Tahoma"/>
        </w:rPr>
        <w:t>se circumstances.</w:t>
      </w:r>
    </w:p>
    <w:p w:rsidR="00E609D9" w:rsidRDefault="00E609D9" w:rsidP="0075124A">
      <w:pPr>
        <w:spacing w:line="360" w:lineRule="auto"/>
        <w:jc w:val="both"/>
        <w:rPr>
          <w:rFonts w:cs="Tahoma"/>
        </w:rPr>
      </w:pPr>
    </w:p>
    <w:p w:rsidR="00E609D9" w:rsidRDefault="00E609D9" w:rsidP="0075124A">
      <w:pPr>
        <w:spacing w:line="360" w:lineRule="auto"/>
        <w:jc w:val="both"/>
        <w:rPr>
          <w:rFonts w:cs="Tahoma"/>
        </w:rPr>
      </w:pPr>
      <w:r>
        <w:rPr>
          <w:rFonts w:cs="Tahoma"/>
        </w:rPr>
        <w:tab/>
        <w:t xml:space="preserve">It is not clear to the court how the Arbitrator ended up referring to the Collective Bargaining Agreements of other industries when there is a relevant </w:t>
      </w:r>
      <w:r w:rsidR="00041A30">
        <w:rPr>
          <w:rFonts w:cs="Tahoma"/>
        </w:rPr>
        <w:t>Collective Bargaining Agreement for the in</w:t>
      </w:r>
      <w:r w:rsidR="00A113F7">
        <w:rPr>
          <w:rFonts w:cs="Tahoma"/>
        </w:rPr>
        <w:t>dustry</w:t>
      </w:r>
      <w:r>
        <w:rPr>
          <w:rFonts w:cs="Tahoma"/>
        </w:rPr>
        <w:t xml:space="preserve">.  The </w:t>
      </w:r>
      <w:r w:rsidR="00A113F7">
        <w:rPr>
          <w:rFonts w:cs="Tahoma"/>
        </w:rPr>
        <w:t xml:space="preserve">record shows </w:t>
      </w:r>
      <w:r>
        <w:rPr>
          <w:rFonts w:cs="Tahoma"/>
        </w:rPr>
        <w:t>Appellant was represented by a legal</w:t>
      </w:r>
      <w:r w:rsidR="00E21FCE">
        <w:rPr>
          <w:rFonts w:cs="Tahoma"/>
        </w:rPr>
        <w:t xml:space="preserve"> officer at the proceedings</w:t>
      </w:r>
      <w:r w:rsidR="00A113F7">
        <w:rPr>
          <w:rFonts w:cs="Tahoma"/>
        </w:rPr>
        <w:t xml:space="preserve">. </w:t>
      </w:r>
      <w:r w:rsidR="00E21FCE">
        <w:rPr>
          <w:rFonts w:cs="Tahoma"/>
        </w:rPr>
        <w:t xml:space="preserve"> I do not see how the Arbitrator would have referred to those</w:t>
      </w:r>
      <w:r w:rsidR="00A113F7">
        <w:rPr>
          <w:rFonts w:cs="Tahoma"/>
        </w:rPr>
        <w:t xml:space="preserve"> other</w:t>
      </w:r>
      <w:r w:rsidR="00E21FCE">
        <w:rPr>
          <w:rFonts w:cs="Tahoma"/>
        </w:rPr>
        <w:t xml:space="preserve"> collective bargaining agreements when the correct</w:t>
      </w:r>
      <w:r w:rsidR="00A113F7">
        <w:rPr>
          <w:rFonts w:cs="Tahoma"/>
        </w:rPr>
        <w:t xml:space="preserve"> agreement had been placed before him</w:t>
      </w:r>
      <w:r w:rsidR="00E21FCE">
        <w:rPr>
          <w:rFonts w:cs="Tahoma"/>
        </w:rPr>
        <w:t xml:space="preserve">.  The only </w:t>
      </w:r>
      <w:r w:rsidR="00612B93">
        <w:rPr>
          <w:rFonts w:cs="Tahoma"/>
        </w:rPr>
        <w:t xml:space="preserve">logical </w:t>
      </w:r>
      <w:r w:rsidR="00E21FCE">
        <w:rPr>
          <w:rFonts w:cs="Tahoma"/>
        </w:rPr>
        <w:t xml:space="preserve">conclusion </w:t>
      </w:r>
      <w:r w:rsidR="00612B93">
        <w:rPr>
          <w:rFonts w:cs="Tahoma"/>
        </w:rPr>
        <w:t>to be reached is that</w:t>
      </w:r>
      <w:r w:rsidR="00E21FCE">
        <w:rPr>
          <w:rFonts w:cs="Tahoma"/>
        </w:rPr>
        <w:t xml:space="preserve"> </w:t>
      </w:r>
      <w:r w:rsidR="00E21FCE" w:rsidRPr="00A113F7">
        <w:rPr>
          <w:rFonts w:cs="Tahoma"/>
          <w:b/>
        </w:rPr>
        <w:t>Statutory Instrument 1 of 2008</w:t>
      </w:r>
      <w:r w:rsidR="00E21FCE">
        <w:rPr>
          <w:rFonts w:cs="Tahoma"/>
        </w:rPr>
        <w:t xml:space="preserve"> was not placed before the Arbitrator.  </w:t>
      </w:r>
      <w:r w:rsidR="00DB3A2E">
        <w:rPr>
          <w:rFonts w:cs="Tahoma"/>
        </w:rPr>
        <w:t xml:space="preserve">Indeed there is nothing in the record </w:t>
      </w:r>
      <w:r w:rsidR="00F53FA0">
        <w:rPr>
          <w:rFonts w:cs="Tahoma"/>
        </w:rPr>
        <w:t xml:space="preserve">to show that </w:t>
      </w:r>
      <w:r w:rsidR="00F53FA0" w:rsidRPr="00A113F7">
        <w:rPr>
          <w:rFonts w:cs="Tahoma"/>
          <w:b/>
        </w:rPr>
        <w:t>Statutory Instrument 1 of 2008</w:t>
      </w:r>
      <w:r w:rsidR="00F53FA0">
        <w:rPr>
          <w:rFonts w:cs="Tahoma"/>
        </w:rPr>
        <w:t xml:space="preserve"> was ever placed before the Arbitrator. </w:t>
      </w:r>
      <w:r w:rsidR="00E21FCE">
        <w:rPr>
          <w:rFonts w:cs="Tahoma"/>
        </w:rPr>
        <w:t xml:space="preserve">As that document was not before the Arbitrator it follows that the issue </w:t>
      </w:r>
      <w:r w:rsidR="00A113F7">
        <w:rPr>
          <w:rFonts w:cs="Tahoma"/>
        </w:rPr>
        <w:t xml:space="preserve">is </w:t>
      </w:r>
      <w:r w:rsidR="00E21FCE">
        <w:rPr>
          <w:rFonts w:cs="Tahoma"/>
        </w:rPr>
        <w:t>being raised for the first time</w:t>
      </w:r>
      <w:r w:rsidR="00562B09">
        <w:rPr>
          <w:rFonts w:cs="Tahoma"/>
        </w:rPr>
        <w:t xml:space="preserve"> and</w:t>
      </w:r>
      <w:r w:rsidR="00E21FCE">
        <w:rPr>
          <w:rFonts w:cs="Tahoma"/>
        </w:rPr>
        <w:t xml:space="preserve"> is </w:t>
      </w:r>
      <w:r w:rsidR="00A62D19">
        <w:rPr>
          <w:rFonts w:cs="Tahoma"/>
        </w:rPr>
        <w:t xml:space="preserve">thus </w:t>
      </w:r>
      <w:r w:rsidR="00E21FCE">
        <w:rPr>
          <w:rFonts w:cs="Tahoma"/>
        </w:rPr>
        <w:t xml:space="preserve">improperly before the court.  </w:t>
      </w:r>
      <w:r w:rsidR="00A62D19">
        <w:rPr>
          <w:rFonts w:cs="Tahoma"/>
        </w:rPr>
        <w:t xml:space="preserve">In the event that I am wrong however and the </w:t>
      </w:r>
      <w:r w:rsidR="00A62D19" w:rsidRPr="00562B09">
        <w:rPr>
          <w:rFonts w:cs="Tahoma"/>
          <w:b/>
        </w:rPr>
        <w:t>Statutory Instrument</w:t>
      </w:r>
      <w:r w:rsidR="00562B09" w:rsidRPr="00562B09">
        <w:rPr>
          <w:rFonts w:cs="Tahoma"/>
          <w:b/>
        </w:rPr>
        <w:t xml:space="preserve"> 1 of 2008</w:t>
      </w:r>
      <w:r w:rsidR="00A62D19">
        <w:rPr>
          <w:rFonts w:cs="Tahoma"/>
        </w:rPr>
        <w:t xml:space="preserve"> was indeed</w:t>
      </w:r>
      <w:r w:rsidR="00A113F7">
        <w:rPr>
          <w:rFonts w:cs="Tahoma"/>
        </w:rPr>
        <w:t xml:space="preserve"> placed before the Arbitrator,</w:t>
      </w:r>
      <w:r w:rsidR="00A62D19">
        <w:rPr>
          <w:rFonts w:cs="Tahoma"/>
        </w:rPr>
        <w:t xml:space="preserve"> the </w:t>
      </w:r>
      <w:r w:rsidR="00A113F7">
        <w:rPr>
          <w:rFonts w:cs="Tahoma"/>
        </w:rPr>
        <w:t>A</w:t>
      </w:r>
      <w:r w:rsidR="00A62D19">
        <w:rPr>
          <w:rFonts w:cs="Tahoma"/>
        </w:rPr>
        <w:t>rbitrator clearly erred in relying on irrelevant Collective Bargaining Agreements</w:t>
      </w:r>
      <w:r w:rsidR="005929AD">
        <w:rPr>
          <w:rFonts w:cs="Tahoma"/>
        </w:rPr>
        <w:t>.  The most important point</w:t>
      </w:r>
      <w:r w:rsidR="005A0BFA">
        <w:rPr>
          <w:rFonts w:cs="Tahoma"/>
        </w:rPr>
        <w:t>, however in my view is on what terms the Respondent was transferred to the position.</w:t>
      </w:r>
    </w:p>
    <w:p w:rsidR="00E21FCE" w:rsidRDefault="00E21FCE" w:rsidP="0075124A">
      <w:pPr>
        <w:spacing w:line="360" w:lineRule="auto"/>
        <w:jc w:val="both"/>
        <w:rPr>
          <w:rFonts w:cs="Tahoma"/>
        </w:rPr>
      </w:pPr>
    </w:p>
    <w:p w:rsidR="00E21FCE" w:rsidRDefault="00E21FCE" w:rsidP="0075124A">
      <w:pPr>
        <w:spacing w:line="360" w:lineRule="auto"/>
        <w:jc w:val="both"/>
        <w:rPr>
          <w:rFonts w:cs="Tahoma"/>
        </w:rPr>
      </w:pPr>
      <w:r>
        <w:rPr>
          <w:rFonts w:cs="Tahoma"/>
        </w:rPr>
        <w:tab/>
        <w:t xml:space="preserve">The last ground of appeal is that the Arbitrator grossly erred by disregarding that the grade B3 is progressed in that Respondent had to </w:t>
      </w:r>
      <w:r w:rsidR="003F5B79">
        <w:rPr>
          <w:rFonts w:cs="Tahoma"/>
        </w:rPr>
        <w:t xml:space="preserve">attain requisite qualification and two </w:t>
      </w:r>
      <w:proofErr w:type="spellStart"/>
      <w:r w:rsidR="003F5B79">
        <w:rPr>
          <w:rFonts w:cs="Tahoma"/>
        </w:rPr>
        <w:t>years experience</w:t>
      </w:r>
      <w:proofErr w:type="spellEnd"/>
      <w:r w:rsidR="003F5B79">
        <w:rPr>
          <w:rFonts w:cs="Tahoma"/>
        </w:rPr>
        <w:t xml:space="preserve"> first in order to be promoted.  Whilst </w:t>
      </w:r>
      <w:r w:rsidR="00635348">
        <w:rPr>
          <w:rFonts w:cs="Tahoma"/>
        </w:rPr>
        <w:t>it is accepted that indeed the A</w:t>
      </w:r>
      <w:r w:rsidR="003F5B79">
        <w:rPr>
          <w:rFonts w:cs="Tahoma"/>
        </w:rPr>
        <w:t>ppellant may have i</w:t>
      </w:r>
      <w:r w:rsidR="00A47AF5">
        <w:rPr>
          <w:rFonts w:cs="Tahoma"/>
        </w:rPr>
        <w:t>n place policies and</w:t>
      </w:r>
      <w:r w:rsidR="00635348">
        <w:rPr>
          <w:rFonts w:cs="Tahoma"/>
        </w:rPr>
        <w:t xml:space="preserve"> procedures on</w:t>
      </w:r>
      <w:r w:rsidR="003F5B79">
        <w:rPr>
          <w:rFonts w:cs="Tahoma"/>
        </w:rPr>
        <w:t xml:space="preserve"> promotion </w:t>
      </w:r>
      <w:r w:rsidR="00635348">
        <w:rPr>
          <w:rFonts w:cs="Tahoma"/>
        </w:rPr>
        <w:t xml:space="preserve">that </w:t>
      </w:r>
      <w:r w:rsidR="003F5B79">
        <w:rPr>
          <w:rFonts w:cs="Tahoma"/>
        </w:rPr>
        <w:t xml:space="preserve">dictated that one would need qualification and two </w:t>
      </w:r>
      <w:proofErr w:type="spellStart"/>
      <w:r w:rsidR="003F5B79">
        <w:rPr>
          <w:rFonts w:cs="Tahoma"/>
        </w:rPr>
        <w:t>years experience</w:t>
      </w:r>
      <w:proofErr w:type="spellEnd"/>
      <w:r w:rsidR="003F5B79">
        <w:rPr>
          <w:rFonts w:cs="Tahoma"/>
        </w:rPr>
        <w:t xml:space="preserve"> to </w:t>
      </w:r>
      <w:r w:rsidR="002870FF">
        <w:rPr>
          <w:rFonts w:cs="Tahoma"/>
        </w:rPr>
        <w:t>atta</w:t>
      </w:r>
      <w:r w:rsidR="00635348">
        <w:rPr>
          <w:rFonts w:cs="Tahoma"/>
        </w:rPr>
        <w:t>in B3 grade.  What is baffling to the mind however i</w:t>
      </w:r>
      <w:r w:rsidR="002870FF">
        <w:rPr>
          <w:rFonts w:cs="Tahoma"/>
        </w:rPr>
        <w:t>s why the Appellant took the decision to transfer Respondent to a job which has higher responsibilities and ordinar</w:t>
      </w:r>
      <w:r w:rsidR="00695540">
        <w:rPr>
          <w:rFonts w:cs="Tahoma"/>
        </w:rPr>
        <w:t>il</w:t>
      </w:r>
      <w:r w:rsidR="002870FF">
        <w:rPr>
          <w:rFonts w:cs="Tahoma"/>
        </w:rPr>
        <w:t>y calls for higher qualifi</w:t>
      </w:r>
      <w:r w:rsidR="00A113F7">
        <w:rPr>
          <w:rFonts w:cs="Tahoma"/>
        </w:rPr>
        <w:t>cations?  It is not in dispute</w:t>
      </w:r>
      <w:r w:rsidR="002870FF">
        <w:rPr>
          <w:rFonts w:cs="Tahoma"/>
        </w:rPr>
        <w:t xml:space="preserve"> the Respondent was </w:t>
      </w:r>
      <w:r w:rsidR="002870FF">
        <w:rPr>
          <w:rFonts w:cs="Tahoma"/>
        </w:rPr>
        <w:lastRenderedPageBreak/>
        <w:t xml:space="preserve">indeed performing these higher responsibilities.  </w:t>
      </w:r>
      <w:r w:rsidR="00FF67DB">
        <w:rPr>
          <w:rFonts w:cs="Tahoma"/>
        </w:rPr>
        <w:t>He was however</w:t>
      </w:r>
      <w:r w:rsidR="00EF4D9A">
        <w:rPr>
          <w:rFonts w:cs="Tahoma"/>
        </w:rPr>
        <w:t xml:space="preserve"> not being </w:t>
      </w:r>
      <w:r w:rsidR="0019502C">
        <w:rPr>
          <w:rFonts w:cs="Tahoma"/>
        </w:rPr>
        <w:t>remunerated</w:t>
      </w:r>
      <w:r w:rsidR="00EF4D9A">
        <w:rPr>
          <w:rFonts w:cs="Tahoma"/>
        </w:rPr>
        <w:t xml:space="preserve"> appropriately.  </w:t>
      </w:r>
      <w:r w:rsidR="002870FF">
        <w:rPr>
          <w:rFonts w:cs="Tahoma"/>
        </w:rPr>
        <w:t xml:space="preserve">There is in my view clearly an exploitation of the employee in these circumstances.  </w:t>
      </w:r>
      <w:r w:rsidR="0019502C">
        <w:rPr>
          <w:rFonts w:cs="Tahoma"/>
        </w:rPr>
        <w:t>The employee</w:t>
      </w:r>
      <w:r w:rsidR="00A113F7">
        <w:rPr>
          <w:rFonts w:cs="Tahoma"/>
        </w:rPr>
        <w:t xml:space="preserve"> was</w:t>
      </w:r>
      <w:r w:rsidR="0019502C">
        <w:rPr>
          <w:rFonts w:cs="Tahoma"/>
        </w:rPr>
        <w:t xml:space="preserve"> made to carry</w:t>
      </w:r>
      <w:r w:rsidR="00AC14CC">
        <w:rPr>
          <w:rFonts w:cs="Tahoma"/>
        </w:rPr>
        <w:t xml:space="preserve"> o</w:t>
      </w:r>
      <w:r w:rsidR="0019502C">
        <w:rPr>
          <w:rFonts w:cs="Tahoma"/>
        </w:rPr>
        <w:t>ut</w:t>
      </w:r>
      <w:r w:rsidR="00AC14CC">
        <w:rPr>
          <w:rFonts w:cs="Tahoma"/>
        </w:rPr>
        <w:t xml:space="preserve"> duties </w:t>
      </w:r>
      <w:r w:rsidR="005F297B">
        <w:rPr>
          <w:rFonts w:cs="Tahoma"/>
        </w:rPr>
        <w:t xml:space="preserve">that carry higher responsibilities </w:t>
      </w:r>
      <w:r w:rsidR="00AC14CC">
        <w:rPr>
          <w:rFonts w:cs="Tahoma"/>
        </w:rPr>
        <w:t xml:space="preserve">but </w:t>
      </w:r>
      <w:r w:rsidR="005F297B">
        <w:rPr>
          <w:rFonts w:cs="Tahoma"/>
        </w:rPr>
        <w:t>wa</w:t>
      </w:r>
      <w:r w:rsidR="00AC14CC">
        <w:rPr>
          <w:rFonts w:cs="Tahoma"/>
        </w:rPr>
        <w:t xml:space="preserve">s not </w:t>
      </w:r>
      <w:r w:rsidR="005F297B">
        <w:rPr>
          <w:rFonts w:cs="Tahoma"/>
        </w:rPr>
        <w:t xml:space="preserve">being appropriately </w:t>
      </w:r>
      <w:r w:rsidR="00AC14CC">
        <w:rPr>
          <w:rFonts w:cs="Tahoma"/>
        </w:rPr>
        <w:t xml:space="preserve">remunerated for that service.  </w:t>
      </w:r>
      <w:r w:rsidR="00885414">
        <w:rPr>
          <w:rFonts w:cs="Tahoma"/>
        </w:rPr>
        <w:t xml:space="preserve">It would </w:t>
      </w:r>
      <w:r w:rsidR="0019502C">
        <w:rPr>
          <w:rFonts w:cs="Tahoma"/>
        </w:rPr>
        <w:t xml:space="preserve">have </w:t>
      </w:r>
      <w:r w:rsidR="00885414">
        <w:rPr>
          <w:rFonts w:cs="Tahoma"/>
        </w:rPr>
        <w:t>be</w:t>
      </w:r>
      <w:r w:rsidR="0019502C">
        <w:rPr>
          <w:rFonts w:cs="Tahoma"/>
        </w:rPr>
        <w:t>en</w:t>
      </w:r>
      <w:r w:rsidR="00885414">
        <w:rPr>
          <w:rFonts w:cs="Tahoma"/>
        </w:rPr>
        <w:t xml:space="preserve"> different if the employee had been advised upon transfer that in </w:t>
      </w:r>
      <w:r w:rsidR="009C0168">
        <w:rPr>
          <w:rFonts w:cs="Tahoma"/>
        </w:rPr>
        <w:t>the meantime</w:t>
      </w:r>
      <w:r w:rsidR="00885414">
        <w:rPr>
          <w:rFonts w:cs="Tahoma"/>
        </w:rPr>
        <w:t xml:space="preserve"> you shall be paid B1 salary but you should strive to obtain </w:t>
      </w:r>
      <w:r w:rsidR="0003231E">
        <w:rPr>
          <w:rFonts w:cs="Tahoma"/>
        </w:rPr>
        <w:t xml:space="preserve">the requisite </w:t>
      </w:r>
      <w:r w:rsidR="005F297B">
        <w:rPr>
          <w:rFonts w:cs="Tahoma"/>
        </w:rPr>
        <w:t>qualifications of</w:t>
      </w:r>
      <w:r w:rsidR="00885414">
        <w:rPr>
          <w:rFonts w:cs="Tahoma"/>
        </w:rPr>
        <w:t xml:space="preserve"> two years</w:t>
      </w:r>
      <w:r w:rsidR="005F297B">
        <w:rPr>
          <w:rFonts w:cs="Tahoma"/>
        </w:rPr>
        <w:t>’</w:t>
      </w:r>
      <w:r w:rsidR="00885414">
        <w:rPr>
          <w:rFonts w:cs="Tahoma"/>
        </w:rPr>
        <w:t xml:space="preserve"> experience </w:t>
      </w:r>
      <w:r w:rsidR="005F297B">
        <w:rPr>
          <w:rFonts w:cs="Tahoma"/>
        </w:rPr>
        <w:t>then you</w:t>
      </w:r>
      <w:r w:rsidR="000632F8">
        <w:rPr>
          <w:rFonts w:cs="Tahoma"/>
        </w:rPr>
        <w:t xml:space="preserve"> </w:t>
      </w:r>
      <w:r w:rsidR="00885414">
        <w:rPr>
          <w:rFonts w:cs="Tahoma"/>
        </w:rPr>
        <w:t xml:space="preserve">will be paid B3 salary.  </w:t>
      </w:r>
      <w:r w:rsidR="007F7598">
        <w:rPr>
          <w:rFonts w:cs="Tahoma"/>
        </w:rPr>
        <w:t>The Appellant has failed to produce</w:t>
      </w:r>
      <w:r w:rsidR="00885414">
        <w:rPr>
          <w:rFonts w:cs="Tahoma"/>
        </w:rPr>
        <w:t xml:space="preserve"> </w:t>
      </w:r>
      <w:r w:rsidR="0052189F">
        <w:rPr>
          <w:rFonts w:cs="Tahoma"/>
        </w:rPr>
        <w:t xml:space="preserve">any evidence that this was the case </w:t>
      </w:r>
      <w:r w:rsidR="00885414">
        <w:rPr>
          <w:rFonts w:cs="Tahoma"/>
        </w:rPr>
        <w:t xml:space="preserve">leaving the court to conclude that the Appellant treated Respondent unfairly.  </w:t>
      </w:r>
      <w:r w:rsidR="005F297B">
        <w:rPr>
          <w:rFonts w:cs="Tahoma"/>
        </w:rPr>
        <w:t>The</w:t>
      </w:r>
      <w:r w:rsidR="00885414">
        <w:rPr>
          <w:rFonts w:cs="Tahoma"/>
        </w:rPr>
        <w:t xml:space="preserve"> Appellant committed an unfair </w:t>
      </w:r>
      <w:proofErr w:type="spellStart"/>
      <w:r w:rsidR="00885414">
        <w:rPr>
          <w:rFonts w:cs="Tahoma"/>
        </w:rPr>
        <w:t>labour</w:t>
      </w:r>
      <w:proofErr w:type="spellEnd"/>
      <w:r w:rsidR="00885414">
        <w:rPr>
          <w:rFonts w:cs="Tahoma"/>
        </w:rPr>
        <w:t xml:space="preserve"> practice and ought to be made to re</w:t>
      </w:r>
      <w:r w:rsidR="0052189F">
        <w:rPr>
          <w:rFonts w:cs="Tahoma"/>
        </w:rPr>
        <w:t>st</w:t>
      </w:r>
      <w:r w:rsidR="00DA497E">
        <w:rPr>
          <w:rFonts w:cs="Tahoma"/>
        </w:rPr>
        <w:t>itute</w:t>
      </w:r>
      <w:r w:rsidR="00885414">
        <w:rPr>
          <w:rFonts w:cs="Tahoma"/>
        </w:rPr>
        <w:t xml:space="preserve"> by paying the Respondent the underpayments.</w:t>
      </w:r>
    </w:p>
    <w:p w:rsidR="00885414" w:rsidRDefault="00885414" w:rsidP="0075124A">
      <w:pPr>
        <w:spacing w:line="360" w:lineRule="auto"/>
        <w:jc w:val="both"/>
        <w:rPr>
          <w:rFonts w:cs="Tahoma"/>
        </w:rPr>
      </w:pPr>
    </w:p>
    <w:p w:rsidR="00885414" w:rsidRDefault="00885414" w:rsidP="0075124A">
      <w:pPr>
        <w:spacing w:line="360" w:lineRule="auto"/>
        <w:jc w:val="both"/>
        <w:rPr>
          <w:rFonts w:cs="Tahoma"/>
        </w:rPr>
      </w:pPr>
      <w:r>
        <w:rPr>
          <w:rFonts w:cs="Tahoma"/>
        </w:rPr>
        <w:tab/>
        <w:t>Having rea</w:t>
      </w:r>
      <w:r w:rsidR="009C0168">
        <w:rPr>
          <w:rFonts w:cs="Tahoma"/>
        </w:rPr>
        <w:t>ched</w:t>
      </w:r>
      <w:r>
        <w:rPr>
          <w:rFonts w:cs="Tahoma"/>
        </w:rPr>
        <w:t xml:space="preserve"> </w:t>
      </w:r>
      <w:r w:rsidR="009C0168">
        <w:rPr>
          <w:rFonts w:cs="Tahoma"/>
        </w:rPr>
        <w:t xml:space="preserve">this conclusion it is clear that the Arbitrator did not err when he reached the conclusion that Appellant had underpaid the Respondent.  The appeal </w:t>
      </w:r>
      <w:r w:rsidR="003919C5">
        <w:rPr>
          <w:rFonts w:cs="Tahoma"/>
        </w:rPr>
        <w:t xml:space="preserve">clearly </w:t>
      </w:r>
      <w:r w:rsidR="009C0168">
        <w:rPr>
          <w:rFonts w:cs="Tahoma"/>
        </w:rPr>
        <w:t>cannot succeed.</w:t>
      </w:r>
    </w:p>
    <w:p w:rsidR="009C0168" w:rsidRDefault="009C0168" w:rsidP="0075124A">
      <w:pPr>
        <w:spacing w:line="360" w:lineRule="auto"/>
        <w:jc w:val="both"/>
        <w:rPr>
          <w:rFonts w:cs="Tahoma"/>
        </w:rPr>
      </w:pPr>
    </w:p>
    <w:p w:rsidR="009C0168" w:rsidRDefault="009C0168" w:rsidP="0075124A">
      <w:pPr>
        <w:spacing w:line="360" w:lineRule="auto"/>
        <w:jc w:val="both"/>
        <w:rPr>
          <w:rFonts w:cs="Tahoma"/>
        </w:rPr>
      </w:pPr>
      <w:r>
        <w:rPr>
          <w:rFonts w:cs="Tahoma"/>
        </w:rPr>
        <w:tab/>
        <w:t>It is accordingly ordered as follows;</w:t>
      </w:r>
    </w:p>
    <w:p w:rsidR="009C0168" w:rsidRDefault="009C0168" w:rsidP="0075124A">
      <w:pPr>
        <w:spacing w:line="360" w:lineRule="auto"/>
        <w:jc w:val="both"/>
        <w:rPr>
          <w:rFonts w:cs="Tahoma"/>
        </w:rPr>
      </w:pPr>
    </w:p>
    <w:p w:rsidR="009C0168" w:rsidRDefault="009C0168" w:rsidP="009C0168">
      <w:pPr>
        <w:pStyle w:val="ListParagraph"/>
        <w:numPr>
          <w:ilvl w:val="0"/>
          <w:numId w:val="3"/>
        </w:numPr>
        <w:spacing w:line="360" w:lineRule="auto"/>
        <w:jc w:val="both"/>
        <w:rPr>
          <w:rFonts w:cs="Tahoma"/>
        </w:rPr>
      </w:pPr>
      <w:r>
        <w:rPr>
          <w:rFonts w:cs="Tahoma"/>
        </w:rPr>
        <w:t>The appeal be and is hereby dismissed with costs.</w:t>
      </w:r>
    </w:p>
    <w:p w:rsidR="009C0168" w:rsidRDefault="009C0168" w:rsidP="009C0168">
      <w:pPr>
        <w:pStyle w:val="ListParagraph"/>
        <w:spacing w:line="360" w:lineRule="auto"/>
        <w:jc w:val="both"/>
        <w:rPr>
          <w:rFonts w:cs="Tahoma"/>
        </w:rPr>
      </w:pPr>
    </w:p>
    <w:p w:rsidR="009C0168" w:rsidRDefault="009C0168" w:rsidP="009C0168">
      <w:pPr>
        <w:pStyle w:val="ListParagraph"/>
        <w:numPr>
          <w:ilvl w:val="0"/>
          <w:numId w:val="3"/>
        </w:numPr>
        <w:spacing w:line="360" w:lineRule="auto"/>
        <w:jc w:val="both"/>
        <w:rPr>
          <w:rFonts w:cs="Tahoma"/>
        </w:rPr>
      </w:pPr>
      <w:r>
        <w:rPr>
          <w:rFonts w:cs="Tahoma"/>
        </w:rPr>
        <w:t>The arbitral award is</w:t>
      </w:r>
      <w:r w:rsidR="005F297B">
        <w:rPr>
          <w:rFonts w:cs="Tahoma"/>
        </w:rPr>
        <w:t xml:space="preserve"> hereby</w:t>
      </w:r>
      <w:r>
        <w:rPr>
          <w:rFonts w:cs="Tahoma"/>
        </w:rPr>
        <w:t xml:space="preserve"> upheld.</w:t>
      </w:r>
    </w:p>
    <w:p w:rsidR="001E3AEA" w:rsidRPr="001E3AEA" w:rsidRDefault="001E3AEA" w:rsidP="001E3AEA">
      <w:pPr>
        <w:pStyle w:val="ListParagraph"/>
        <w:rPr>
          <w:rFonts w:cs="Tahoma"/>
        </w:rPr>
      </w:pPr>
    </w:p>
    <w:p w:rsidR="001E3AEA" w:rsidRDefault="001E3AEA" w:rsidP="001E3AEA">
      <w:pPr>
        <w:spacing w:line="360" w:lineRule="auto"/>
        <w:jc w:val="both"/>
        <w:rPr>
          <w:rFonts w:cs="Tahoma"/>
        </w:rPr>
      </w:pPr>
    </w:p>
    <w:p w:rsidR="001E3AEA" w:rsidRDefault="001E3AEA" w:rsidP="001E3AEA">
      <w:pPr>
        <w:spacing w:line="360" w:lineRule="auto"/>
        <w:jc w:val="both"/>
        <w:rPr>
          <w:rFonts w:cs="Tahoma"/>
        </w:rPr>
      </w:pPr>
    </w:p>
    <w:p w:rsidR="001E3AEA" w:rsidRDefault="001E3AEA" w:rsidP="001E3AEA">
      <w:pPr>
        <w:spacing w:line="360" w:lineRule="auto"/>
        <w:jc w:val="both"/>
        <w:rPr>
          <w:rFonts w:cs="Tahoma"/>
        </w:rPr>
      </w:pPr>
    </w:p>
    <w:p w:rsidR="001E3AEA" w:rsidRDefault="001E3AEA" w:rsidP="001E3AEA">
      <w:pPr>
        <w:spacing w:line="360" w:lineRule="auto"/>
        <w:jc w:val="both"/>
        <w:rPr>
          <w:rFonts w:cs="Tahoma"/>
          <w:b/>
          <w:i/>
        </w:rPr>
      </w:pPr>
      <w:proofErr w:type="spellStart"/>
      <w:r>
        <w:rPr>
          <w:rFonts w:cs="Tahoma"/>
          <w:b/>
          <w:i/>
        </w:rPr>
        <w:t>Baera</w:t>
      </w:r>
      <w:proofErr w:type="spellEnd"/>
      <w:r>
        <w:rPr>
          <w:rFonts w:cs="Tahoma"/>
          <w:b/>
          <w:i/>
        </w:rPr>
        <w:t xml:space="preserve"> &amp; Company Legal Practitioners, Representatives for the Applicant.</w:t>
      </w:r>
    </w:p>
    <w:p w:rsidR="001E3AEA" w:rsidRDefault="001E3AEA" w:rsidP="001E3AEA">
      <w:pPr>
        <w:spacing w:line="360" w:lineRule="auto"/>
        <w:jc w:val="both"/>
        <w:rPr>
          <w:rFonts w:cs="Tahoma"/>
          <w:b/>
          <w:i/>
        </w:rPr>
      </w:pPr>
    </w:p>
    <w:p w:rsidR="001E3AEA" w:rsidRPr="001E3AEA" w:rsidRDefault="001E3AEA" w:rsidP="001E3AEA">
      <w:pPr>
        <w:spacing w:line="360" w:lineRule="auto"/>
        <w:jc w:val="both"/>
        <w:rPr>
          <w:rFonts w:cs="Tahoma"/>
          <w:b/>
          <w:i/>
        </w:rPr>
      </w:pPr>
      <w:r>
        <w:rPr>
          <w:rFonts w:cs="Tahoma"/>
          <w:b/>
          <w:i/>
        </w:rPr>
        <w:t>Respondent In Person</w:t>
      </w:r>
      <w:bookmarkStart w:id="0" w:name="_GoBack"/>
      <w:bookmarkEnd w:id="0"/>
    </w:p>
    <w:sectPr w:rsidR="001E3AEA" w:rsidRPr="001E3AEA" w:rsidSect="00AC14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FC" w:rsidRDefault="00533CFC" w:rsidP="00AC14CC">
      <w:r>
        <w:separator/>
      </w:r>
    </w:p>
  </w:endnote>
  <w:endnote w:type="continuationSeparator" w:id="0">
    <w:p w:rsidR="00533CFC" w:rsidRDefault="00533CFC" w:rsidP="00AC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F7" w:rsidRDefault="00A11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6907"/>
      <w:docPartObj>
        <w:docPartGallery w:val="Page Numbers (Bottom of Page)"/>
        <w:docPartUnique/>
      </w:docPartObj>
    </w:sdtPr>
    <w:sdtContent>
      <w:p w:rsidR="00A113F7" w:rsidRDefault="00A113F7">
        <w:pPr>
          <w:pStyle w:val="Footer"/>
          <w:jc w:val="right"/>
        </w:pPr>
        <w:r>
          <w:fldChar w:fldCharType="begin"/>
        </w:r>
        <w:r>
          <w:instrText xml:space="preserve"> PAGE   \* MERGEFORMAT </w:instrText>
        </w:r>
        <w:r>
          <w:fldChar w:fldCharType="separate"/>
        </w:r>
        <w:r w:rsidR="001E3AEA">
          <w:rPr>
            <w:noProof/>
          </w:rPr>
          <w:t>6</w:t>
        </w:r>
        <w:r>
          <w:rPr>
            <w:noProof/>
          </w:rPr>
          <w:fldChar w:fldCharType="end"/>
        </w:r>
      </w:p>
    </w:sdtContent>
  </w:sdt>
  <w:p w:rsidR="00A113F7" w:rsidRDefault="00A11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F7" w:rsidRDefault="00A11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FC" w:rsidRDefault="00533CFC" w:rsidP="00AC14CC">
      <w:r>
        <w:separator/>
      </w:r>
    </w:p>
  </w:footnote>
  <w:footnote w:type="continuationSeparator" w:id="0">
    <w:p w:rsidR="00533CFC" w:rsidRDefault="00533CFC" w:rsidP="00AC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F7" w:rsidRDefault="00A11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F7" w:rsidRDefault="00A113F7" w:rsidP="00C041EF">
    <w:pPr>
      <w:pStyle w:val="Header"/>
      <w:jc w:val="right"/>
    </w:pPr>
    <w:r>
      <w:rPr>
        <w:b/>
        <w:sz w:val="22"/>
        <w:szCs w:val="22"/>
      </w:rPr>
      <w:t>JUDGMENT NO. LC/H/132/2013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F7" w:rsidRDefault="00A11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DB2"/>
    <w:multiLevelType w:val="hybridMultilevel"/>
    <w:tmpl w:val="5ACE0C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DB3035"/>
    <w:multiLevelType w:val="hybridMultilevel"/>
    <w:tmpl w:val="2DD6C82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15160B8"/>
    <w:multiLevelType w:val="hybridMultilevel"/>
    <w:tmpl w:val="153A9E7A"/>
    <w:lvl w:ilvl="0" w:tplc="6D5032D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64"/>
    <w:rsid w:val="000078DF"/>
    <w:rsid w:val="00011511"/>
    <w:rsid w:val="0003231E"/>
    <w:rsid w:val="00041A30"/>
    <w:rsid w:val="00055AF0"/>
    <w:rsid w:val="000632F8"/>
    <w:rsid w:val="00066222"/>
    <w:rsid w:val="000A3C2E"/>
    <w:rsid w:val="000C1B75"/>
    <w:rsid w:val="00105EC5"/>
    <w:rsid w:val="001222D0"/>
    <w:rsid w:val="001405F9"/>
    <w:rsid w:val="00160165"/>
    <w:rsid w:val="00160E2C"/>
    <w:rsid w:val="00170320"/>
    <w:rsid w:val="001821FF"/>
    <w:rsid w:val="0019502C"/>
    <w:rsid w:val="001D790A"/>
    <w:rsid w:val="001E3AEA"/>
    <w:rsid w:val="002112CA"/>
    <w:rsid w:val="00251BA4"/>
    <w:rsid w:val="002870FF"/>
    <w:rsid w:val="0032557E"/>
    <w:rsid w:val="00371C75"/>
    <w:rsid w:val="003919C5"/>
    <w:rsid w:val="003E39A9"/>
    <w:rsid w:val="003E4D6D"/>
    <w:rsid w:val="003F3D4A"/>
    <w:rsid w:val="003F5B79"/>
    <w:rsid w:val="0042458C"/>
    <w:rsid w:val="00490292"/>
    <w:rsid w:val="00491A9B"/>
    <w:rsid w:val="00507D52"/>
    <w:rsid w:val="0052189F"/>
    <w:rsid w:val="00533CFC"/>
    <w:rsid w:val="00562B09"/>
    <w:rsid w:val="005929AD"/>
    <w:rsid w:val="005A0BFA"/>
    <w:rsid w:val="005A68CD"/>
    <w:rsid w:val="005B004B"/>
    <w:rsid w:val="005C03D5"/>
    <w:rsid w:val="005D716A"/>
    <w:rsid w:val="005E3DEF"/>
    <w:rsid w:val="005F297B"/>
    <w:rsid w:val="005F4468"/>
    <w:rsid w:val="0060624D"/>
    <w:rsid w:val="00612B93"/>
    <w:rsid w:val="00635348"/>
    <w:rsid w:val="00677D05"/>
    <w:rsid w:val="00692F71"/>
    <w:rsid w:val="00695540"/>
    <w:rsid w:val="006E0AF5"/>
    <w:rsid w:val="0075124A"/>
    <w:rsid w:val="0077404D"/>
    <w:rsid w:val="007D12DB"/>
    <w:rsid w:val="007F7598"/>
    <w:rsid w:val="00885414"/>
    <w:rsid w:val="008B715C"/>
    <w:rsid w:val="009203CB"/>
    <w:rsid w:val="00936644"/>
    <w:rsid w:val="00947B75"/>
    <w:rsid w:val="00977539"/>
    <w:rsid w:val="009914F6"/>
    <w:rsid w:val="009A4202"/>
    <w:rsid w:val="009C0168"/>
    <w:rsid w:val="00A113F7"/>
    <w:rsid w:val="00A33F21"/>
    <w:rsid w:val="00A47AF5"/>
    <w:rsid w:val="00A62D19"/>
    <w:rsid w:val="00AC14CC"/>
    <w:rsid w:val="00AC70F3"/>
    <w:rsid w:val="00B60292"/>
    <w:rsid w:val="00BD6041"/>
    <w:rsid w:val="00C041EF"/>
    <w:rsid w:val="00C4556E"/>
    <w:rsid w:val="00CA0A41"/>
    <w:rsid w:val="00D04980"/>
    <w:rsid w:val="00D60C64"/>
    <w:rsid w:val="00DA497E"/>
    <w:rsid w:val="00DB3A2E"/>
    <w:rsid w:val="00DD33AC"/>
    <w:rsid w:val="00E21FCE"/>
    <w:rsid w:val="00E45858"/>
    <w:rsid w:val="00E609D9"/>
    <w:rsid w:val="00EB05C7"/>
    <w:rsid w:val="00EC6D8F"/>
    <w:rsid w:val="00EF4D9A"/>
    <w:rsid w:val="00F31F5A"/>
    <w:rsid w:val="00F35516"/>
    <w:rsid w:val="00F53FA0"/>
    <w:rsid w:val="00F8786B"/>
    <w:rsid w:val="00FA28B5"/>
    <w:rsid w:val="00FF67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6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05"/>
    <w:pPr>
      <w:ind w:left="720"/>
      <w:contextualSpacing/>
    </w:pPr>
  </w:style>
  <w:style w:type="paragraph" w:styleId="Header">
    <w:name w:val="header"/>
    <w:basedOn w:val="Normal"/>
    <w:link w:val="HeaderChar"/>
    <w:uiPriority w:val="99"/>
    <w:semiHidden/>
    <w:unhideWhenUsed/>
    <w:rsid w:val="00AC14CC"/>
    <w:pPr>
      <w:tabs>
        <w:tab w:val="center" w:pos="4513"/>
        <w:tab w:val="right" w:pos="9026"/>
      </w:tabs>
    </w:pPr>
  </w:style>
  <w:style w:type="character" w:customStyle="1" w:styleId="HeaderChar">
    <w:name w:val="Header Char"/>
    <w:basedOn w:val="DefaultParagraphFont"/>
    <w:link w:val="Header"/>
    <w:uiPriority w:val="99"/>
    <w:semiHidden/>
    <w:rsid w:val="00AC14CC"/>
    <w:rPr>
      <w:rFonts w:ascii="Tahoma" w:eastAsia="Times New Roman" w:hAnsi="Tahoma" w:cs="Times New Roman"/>
      <w:sz w:val="24"/>
      <w:szCs w:val="24"/>
      <w:lang w:val="en-US"/>
    </w:rPr>
  </w:style>
  <w:style w:type="paragraph" w:styleId="Footer">
    <w:name w:val="footer"/>
    <w:basedOn w:val="Normal"/>
    <w:link w:val="FooterChar"/>
    <w:uiPriority w:val="99"/>
    <w:unhideWhenUsed/>
    <w:rsid w:val="00AC14CC"/>
    <w:pPr>
      <w:tabs>
        <w:tab w:val="center" w:pos="4513"/>
        <w:tab w:val="right" w:pos="9026"/>
      </w:tabs>
    </w:pPr>
  </w:style>
  <w:style w:type="character" w:customStyle="1" w:styleId="FooterChar">
    <w:name w:val="Footer Char"/>
    <w:basedOn w:val="DefaultParagraphFont"/>
    <w:link w:val="Footer"/>
    <w:uiPriority w:val="99"/>
    <w:rsid w:val="00AC14CC"/>
    <w:rPr>
      <w:rFonts w:ascii="Tahoma" w:eastAsia="Times New Roman" w:hAnsi="Tahoma" w:cs="Times New Roman"/>
      <w:sz w:val="24"/>
      <w:szCs w:val="24"/>
      <w:lang w:val="en-US"/>
    </w:rPr>
  </w:style>
  <w:style w:type="table" w:styleId="TableGrid">
    <w:name w:val="Table Grid"/>
    <w:basedOn w:val="TableNormal"/>
    <w:uiPriority w:val="59"/>
    <w:rsid w:val="00A11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6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05"/>
    <w:pPr>
      <w:ind w:left="720"/>
      <w:contextualSpacing/>
    </w:pPr>
  </w:style>
  <w:style w:type="paragraph" w:styleId="Header">
    <w:name w:val="header"/>
    <w:basedOn w:val="Normal"/>
    <w:link w:val="HeaderChar"/>
    <w:uiPriority w:val="99"/>
    <w:semiHidden/>
    <w:unhideWhenUsed/>
    <w:rsid w:val="00AC14CC"/>
    <w:pPr>
      <w:tabs>
        <w:tab w:val="center" w:pos="4513"/>
        <w:tab w:val="right" w:pos="9026"/>
      </w:tabs>
    </w:pPr>
  </w:style>
  <w:style w:type="character" w:customStyle="1" w:styleId="HeaderChar">
    <w:name w:val="Header Char"/>
    <w:basedOn w:val="DefaultParagraphFont"/>
    <w:link w:val="Header"/>
    <w:uiPriority w:val="99"/>
    <w:semiHidden/>
    <w:rsid w:val="00AC14CC"/>
    <w:rPr>
      <w:rFonts w:ascii="Tahoma" w:eastAsia="Times New Roman" w:hAnsi="Tahoma" w:cs="Times New Roman"/>
      <w:sz w:val="24"/>
      <w:szCs w:val="24"/>
      <w:lang w:val="en-US"/>
    </w:rPr>
  </w:style>
  <w:style w:type="paragraph" w:styleId="Footer">
    <w:name w:val="footer"/>
    <w:basedOn w:val="Normal"/>
    <w:link w:val="FooterChar"/>
    <w:uiPriority w:val="99"/>
    <w:unhideWhenUsed/>
    <w:rsid w:val="00AC14CC"/>
    <w:pPr>
      <w:tabs>
        <w:tab w:val="center" w:pos="4513"/>
        <w:tab w:val="right" w:pos="9026"/>
      </w:tabs>
    </w:pPr>
  </w:style>
  <w:style w:type="character" w:customStyle="1" w:styleId="FooterChar">
    <w:name w:val="Footer Char"/>
    <w:basedOn w:val="DefaultParagraphFont"/>
    <w:link w:val="Footer"/>
    <w:uiPriority w:val="99"/>
    <w:rsid w:val="00AC14CC"/>
    <w:rPr>
      <w:rFonts w:ascii="Tahoma" w:eastAsia="Times New Roman" w:hAnsi="Tahoma" w:cs="Times New Roman"/>
      <w:sz w:val="24"/>
      <w:szCs w:val="24"/>
      <w:lang w:val="en-US"/>
    </w:rPr>
  </w:style>
  <w:style w:type="table" w:styleId="TableGrid">
    <w:name w:val="Table Grid"/>
    <w:basedOn w:val="TableNormal"/>
    <w:uiPriority w:val="59"/>
    <w:rsid w:val="00A11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9</cp:revision>
  <cp:lastPrinted>2013-11-05T10:01:00Z</cp:lastPrinted>
  <dcterms:created xsi:type="dcterms:W3CDTF">2013-11-05T07:15:00Z</dcterms:created>
  <dcterms:modified xsi:type="dcterms:W3CDTF">2013-11-05T10:29:00Z</dcterms:modified>
</cp:coreProperties>
</file>