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2C8" w:rsidRDefault="009F386D" w:rsidP="009F386D">
      <w:pPr>
        <w:spacing w:line="360" w:lineRule="auto"/>
        <w:jc w:val="both"/>
        <w:rPr>
          <w:b/>
          <w:sz w:val="28"/>
          <w:szCs w:val="28"/>
        </w:rPr>
      </w:pPr>
      <w:bookmarkStart w:id="0" w:name="_GoBack"/>
      <w:bookmarkEnd w:id="0"/>
      <w:r>
        <w:rPr>
          <w:b/>
          <w:sz w:val="28"/>
          <w:szCs w:val="28"/>
        </w:rPr>
        <w:t>IN THE LABOUR COURT OF ZIMBABWE</w:t>
      </w:r>
      <w:r>
        <w:rPr>
          <w:b/>
          <w:sz w:val="28"/>
          <w:szCs w:val="28"/>
        </w:rPr>
        <w:tab/>
      </w:r>
      <w:r>
        <w:rPr>
          <w:b/>
          <w:sz w:val="28"/>
          <w:szCs w:val="28"/>
        </w:rPr>
        <w:tab/>
        <w:t>JUDGMENT NO LC/H/</w:t>
      </w:r>
      <w:r w:rsidR="0040708C">
        <w:rPr>
          <w:b/>
          <w:sz w:val="28"/>
          <w:szCs w:val="28"/>
        </w:rPr>
        <w:t>54</w:t>
      </w:r>
      <w:r>
        <w:rPr>
          <w:b/>
          <w:sz w:val="28"/>
          <w:szCs w:val="28"/>
        </w:rPr>
        <w:t>/14</w:t>
      </w:r>
    </w:p>
    <w:p w:rsidR="009F386D" w:rsidRDefault="009F386D" w:rsidP="009F386D">
      <w:pPr>
        <w:spacing w:line="360" w:lineRule="auto"/>
        <w:jc w:val="both"/>
        <w:rPr>
          <w:b/>
          <w:sz w:val="28"/>
          <w:szCs w:val="28"/>
        </w:rPr>
      </w:pPr>
      <w:r>
        <w:rPr>
          <w:b/>
          <w:sz w:val="28"/>
          <w:szCs w:val="28"/>
        </w:rPr>
        <w:t>HELD AT HARARE 20</w:t>
      </w:r>
      <w:r w:rsidRPr="009F386D">
        <w:rPr>
          <w:b/>
          <w:sz w:val="28"/>
          <w:szCs w:val="28"/>
          <w:vertAlign w:val="superscript"/>
        </w:rPr>
        <w:t>TH</w:t>
      </w:r>
      <w:r>
        <w:rPr>
          <w:b/>
          <w:sz w:val="28"/>
          <w:szCs w:val="28"/>
        </w:rPr>
        <w:t xml:space="preserve"> JANUARY 2014</w:t>
      </w:r>
      <w:r>
        <w:rPr>
          <w:b/>
          <w:sz w:val="28"/>
          <w:szCs w:val="28"/>
        </w:rPr>
        <w:tab/>
      </w:r>
      <w:r>
        <w:rPr>
          <w:b/>
          <w:sz w:val="28"/>
          <w:szCs w:val="28"/>
        </w:rPr>
        <w:tab/>
        <w:t>CASE NO LC/H/584/11</w:t>
      </w:r>
    </w:p>
    <w:p w:rsidR="00C678D2" w:rsidRDefault="00C678D2" w:rsidP="009F386D">
      <w:pPr>
        <w:spacing w:line="360" w:lineRule="auto"/>
        <w:jc w:val="both"/>
        <w:rPr>
          <w:b/>
          <w:sz w:val="28"/>
          <w:szCs w:val="28"/>
        </w:rPr>
      </w:pPr>
      <w:r>
        <w:rPr>
          <w:b/>
          <w:sz w:val="28"/>
          <w:szCs w:val="28"/>
        </w:rPr>
        <w:t>14</w:t>
      </w:r>
      <w:r>
        <w:rPr>
          <w:b/>
          <w:sz w:val="28"/>
          <w:szCs w:val="28"/>
          <w:vertAlign w:val="superscript"/>
        </w:rPr>
        <w:t xml:space="preserve">TH </w:t>
      </w:r>
      <w:r>
        <w:rPr>
          <w:b/>
          <w:sz w:val="28"/>
          <w:szCs w:val="28"/>
        </w:rPr>
        <w:t>FEBRUARY 2014</w:t>
      </w:r>
    </w:p>
    <w:p w:rsidR="009F386D" w:rsidRDefault="009F386D" w:rsidP="009F386D">
      <w:pPr>
        <w:spacing w:line="360" w:lineRule="auto"/>
        <w:rPr>
          <w:sz w:val="28"/>
          <w:szCs w:val="28"/>
        </w:rPr>
      </w:pPr>
      <w:r>
        <w:rPr>
          <w:sz w:val="28"/>
          <w:szCs w:val="28"/>
        </w:rPr>
        <w:t>In the matter between:-</w:t>
      </w:r>
    </w:p>
    <w:p w:rsidR="009F386D" w:rsidRDefault="009F386D" w:rsidP="009F386D">
      <w:pPr>
        <w:spacing w:line="360" w:lineRule="auto"/>
        <w:rPr>
          <w:b/>
          <w:sz w:val="28"/>
          <w:szCs w:val="28"/>
        </w:rPr>
      </w:pPr>
      <w:r>
        <w:rPr>
          <w:b/>
          <w:sz w:val="28"/>
          <w:szCs w:val="28"/>
        </w:rPr>
        <w:t>ZESA HOLDINGS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314D9">
        <w:rPr>
          <w:b/>
          <w:sz w:val="28"/>
          <w:szCs w:val="28"/>
        </w:rPr>
        <w:t>Applicant</w:t>
      </w:r>
    </w:p>
    <w:p w:rsidR="000314D9" w:rsidRDefault="000314D9" w:rsidP="009F386D">
      <w:pPr>
        <w:spacing w:line="360" w:lineRule="auto"/>
        <w:rPr>
          <w:b/>
          <w:sz w:val="28"/>
          <w:szCs w:val="28"/>
        </w:rPr>
      </w:pPr>
      <w:r>
        <w:rPr>
          <w:b/>
          <w:sz w:val="28"/>
          <w:szCs w:val="28"/>
        </w:rPr>
        <w:t>And</w:t>
      </w:r>
    </w:p>
    <w:p w:rsidR="000314D9" w:rsidRDefault="000314D9" w:rsidP="009F386D">
      <w:pPr>
        <w:spacing w:line="360" w:lineRule="auto"/>
        <w:rPr>
          <w:b/>
          <w:sz w:val="28"/>
          <w:szCs w:val="28"/>
        </w:rPr>
      </w:pPr>
      <w:r>
        <w:rPr>
          <w:b/>
          <w:sz w:val="28"/>
          <w:szCs w:val="28"/>
        </w:rPr>
        <w:t>CHANDAFIRA KAMUTO</w:t>
      </w:r>
      <w:r>
        <w:rPr>
          <w:b/>
          <w:sz w:val="28"/>
          <w:szCs w:val="28"/>
        </w:rPr>
        <w:tab/>
      </w:r>
      <w:r>
        <w:rPr>
          <w:b/>
          <w:sz w:val="28"/>
          <w:szCs w:val="28"/>
        </w:rPr>
        <w:tab/>
      </w:r>
      <w:r>
        <w:rPr>
          <w:b/>
          <w:sz w:val="28"/>
          <w:szCs w:val="28"/>
        </w:rPr>
        <w:tab/>
      </w:r>
      <w:r>
        <w:rPr>
          <w:b/>
          <w:sz w:val="28"/>
          <w:szCs w:val="28"/>
        </w:rPr>
        <w:tab/>
      </w:r>
      <w:r>
        <w:rPr>
          <w:b/>
          <w:sz w:val="28"/>
          <w:szCs w:val="28"/>
        </w:rPr>
        <w:tab/>
        <w:t>Respondent</w:t>
      </w:r>
    </w:p>
    <w:p w:rsidR="009F386D" w:rsidRDefault="009F386D" w:rsidP="009F386D">
      <w:pPr>
        <w:spacing w:line="360" w:lineRule="auto"/>
        <w:rPr>
          <w:sz w:val="28"/>
          <w:szCs w:val="28"/>
        </w:rPr>
      </w:pPr>
      <w:r>
        <w:rPr>
          <w:sz w:val="28"/>
          <w:szCs w:val="28"/>
        </w:rPr>
        <w:t>Before The Honourable B.T. Chivizhe, Judge</w:t>
      </w:r>
    </w:p>
    <w:p w:rsidR="009F386D" w:rsidRDefault="009F386D">
      <w:pPr>
        <w:rPr>
          <w:b/>
          <w:sz w:val="28"/>
          <w:szCs w:val="28"/>
        </w:rPr>
      </w:pPr>
      <w:r>
        <w:rPr>
          <w:b/>
          <w:sz w:val="28"/>
          <w:szCs w:val="28"/>
        </w:rPr>
        <w:t>For Applicant</w:t>
      </w:r>
      <w:r>
        <w:rPr>
          <w:b/>
          <w:sz w:val="28"/>
          <w:szCs w:val="28"/>
        </w:rPr>
        <w:tab/>
      </w:r>
      <w:r>
        <w:rPr>
          <w:b/>
          <w:sz w:val="28"/>
          <w:szCs w:val="28"/>
        </w:rPr>
        <w:tab/>
        <w:t>W Magaya (Legal Practitioner)</w:t>
      </w:r>
    </w:p>
    <w:p w:rsidR="009F386D" w:rsidRDefault="009F386D">
      <w:pPr>
        <w:rPr>
          <w:b/>
          <w:sz w:val="28"/>
          <w:szCs w:val="28"/>
        </w:rPr>
      </w:pPr>
      <w:r>
        <w:rPr>
          <w:b/>
          <w:sz w:val="28"/>
          <w:szCs w:val="28"/>
        </w:rPr>
        <w:t>For Respondent</w:t>
      </w:r>
      <w:r>
        <w:rPr>
          <w:b/>
          <w:sz w:val="28"/>
          <w:szCs w:val="28"/>
        </w:rPr>
        <w:tab/>
      </w:r>
      <w:r>
        <w:rPr>
          <w:b/>
          <w:sz w:val="28"/>
          <w:szCs w:val="28"/>
        </w:rPr>
        <w:tab/>
        <w:t>Mr G Churu (Group Legal Services Officer)</w:t>
      </w:r>
    </w:p>
    <w:p w:rsidR="009F386D" w:rsidRDefault="009F386D">
      <w:pPr>
        <w:rPr>
          <w:b/>
          <w:sz w:val="28"/>
          <w:szCs w:val="28"/>
        </w:rPr>
      </w:pPr>
    </w:p>
    <w:p w:rsidR="009F386D" w:rsidRPr="00CE74D9" w:rsidRDefault="009F386D">
      <w:pPr>
        <w:rPr>
          <w:b/>
          <w:sz w:val="28"/>
          <w:szCs w:val="28"/>
        </w:rPr>
      </w:pPr>
      <w:r>
        <w:rPr>
          <w:b/>
          <w:sz w:val="28"/>
          <w:szCs w:val="28"/>
        </w:rPr>
        <w:t>CHIVIZHE, J:</w:t>
      </w:r>
    </w:p>
    <w:p w:rsidR="001156CA" w:rsidRDefault="009F386D">
      <w:pPr>
        <w:rPr>
          <w:sz w:val="28"/>
          <w:szCs w:val="28"/>
        </w:rPr>
      </w:pPr>
      <w:r>
        <w:rPr>
          <w:sz w:val="28"/>
          <w:szCs w:val="28"/>
        </w:rPr>
        <w:tab/>
      </w:r>
      <w:r w:rsidR="00C678D2">
        <w:rPr>
          <w:sz w:val="28"/>
          <w:szCs w:val="28"/>
        </w:rPr>
        <w:t>The matter was placed before me as an appeal hearing.</w:t>
      </w:r>
    </w:p>
    <w:p w:rsidR="009F386D" w:rsidRDefault="009F386D" w:rsidP="001156CA">
      <w:pPr>
        <w:spacing w:after="0" w:line="360" w:lineRule="auto"/>
        <w:rPr>
          <w:sz w:val="28"/>
          <w:szCs w:val="28"/>
        </w:rPr>
      </w:pPr>
      <w:r>
        <w:rPr>
          <w:sz w:val="28"/>
          <w:szCs w:val="28"/>
        </w:rPr>
        <w:tab/>
        <w:t>At the commence</w:t>
      </w:r>
      <w:r w:rsidR="001156CA">
        <w:rPr>
          <w:sz w:val="28"/>
          <w:szCs w:val="28"/>
        </w:rPr>
        <w:t>ment</w:t>
      </w:r>
      <w:r>
        <w:rPr>
          <w:sz w:val="28"/>
          <w:szCs w:val="28"/>
        </w:rPr>
        <w:t xml:space="preserve"> of this hearing the </w:t>
      </w:r>
      <w:r w:rsidR="00CE74D9">
        <w:rPr>
          <w:sz w:val="28"/>
          <w:szCs w:val="28"/>
        </w:rPr>
        <w:t>Applicant</w:t>
      </w:r>
      <w:r w:rsidR="004A090D">
        <w:rPr>
          <w:sz w:val="28"/>
          <w:szCs w:val="28"/>
        </w:rPr>
        <w:t xml:space="preserve"> (Respondent in the main matter)</w:t>
      </w:r>
      <w:r>
        <w:rPr>
          <w:sz w:val="28"/>
          <w:szCs w:val="28"/>
        </w:rPr>
        <w:t xml:space="preserve">raised a preliminary point.  The point was that the </w:t>
      </w:r>
      <w:r w:rsidR="000314D9">
        <w:rPr>
          <w:sz w:val="28"/>
          <w:szCs w:val="28"/>
        </w:rPr>
        <w:t xml:space="preserve">Respondent </w:t>
      </w:r>
      <w:r>
        <w:rPr>
          <w:sz w:val="28"/>
          <w:szCs w:val="28"/>
        </w:rPr>
        <w:t xml:space="preserve">having filed </w:t>
      </w:r>
      <w:r w:rsidR="00844298">
        <w:rPr>
          <w:sz w:val="28"/>
          <w:szCs w:val="28"/>
        </w:rPr>
        <w:t>his</w:t>
      </w:r>
      <w:r>
        <w:rPr>
          <w:sz w:val="28"/>
          <w:szCs w:val="28"/>
        </w:rPr>
        <w:t xml:space="preserve"> appeal against the </w:t>
      </w:r>
      <w:r w:rsidR="00844298">
        <w:rPr>
          <w:sz w:val="28"/>
          <w:szCs w:val="28"/>
        </w:rPr>
        <w:t>App</w:t>
      </w:r>
      <w:r w:rsidR="004A090D">
        <w:rPr>
          <w:sz w:val="28"/>
          <w:szCs w:val="28"/>
        </w:rPr>
        <w:t>licant</w:t>
      </w:r>
      <w:r>
        <w:rPr>
          <w:sz w:val="28"/>
          <w:szCs w:val="28"/>
        </w:rPr>
        <w:t xml:space="preserve">’s Appeals Committee to this Court, the </w:t>
      </w:r>
      <w:r w:rsidR="000314D9">
        <w:rPr>
          <w:sz w:val="28"/>
          <w:szCs w:val="28"/>
        </w:rPr>
        <w:t>Applicant</w:t>
      </w:r>
      <w:r>
        <w:rPr>
          <w:sz w:val="28"/>
          <w:szCs w:val="28"/>
        </w:rPr>
        <w:t xml:space="preserve"> having </w:t>
      </w:r>
      <w:r w:rsidR="001156CA">
        <w:rPr>
          <w:sz w:val="28"/>
          <w:szCs w:val="28"/>
        </w:rPr>
        <w:t>in turn</w:t>
      </w:r>
      <w:r w:rsidR="000314D9">
        <w:rPr>
          <w:sz w:val="28"/>
          <w:szCs w:val="28"/>
        </w:rPr>
        <w:t xml:space="preserve"> filed its notice of opposition</w:t>
      </w:r>
      <w:r>
        <w:rPr>
          <w:sz w:val="28"/>
          <w:szCs w:val="28"/>
        </w:rPr>
        <w:t xml:space="preserve"> in the matter (on 12</w:t>
      </w:r>
      <w:r w:rsidRPr="009F386D">
        <w:rPr>
          <w:sz w:val="28"/>
          <w:szCs w:val="28"/>
          <w:vertAlign w:val="superscript"/>
        </w:rPr>
        <w:t>th</w:t>
      </w:r>
      <w:r>
        <w:rPr>
          <w:sz w:val="28"/>
          <w:szCs w:val="28"/>
        </w:rPr>
        <w:t xml:space="preserve"> October 2011) the </w:t>
      </w:r>
      <w:r w:rsidR="000314D9">
        <w:rPr>
          <w:sz w:val="28"/>
          <w:szCs w:val="28"/>
        </w:rPr>
        <w:t>Respondent</w:t>
      </w:r>
      <w:r>
        <w:rPr>
          <w:sz w:val="28"/>
          <w:szCs w:val="28"/>
        </w:rPr>
        <w:t xml:space="preserve"> then filed its Heads of Argument on </w:t>
      </w:r>
      <w:r w:rsidR="004A090D">
        <w:rPr>
          <w:sz w:val="28"/>
          <w:szCs w:val="28"/>
        </w:rPr>
        <w:t>(</w:t>
      </w:r>
      <w:r>
        <w:rPr>
          <w:sz w:val="28"/>
          <w:szCs w:val="28"/>
        </w:rPr>
        <w:t>23</w:t>
      </w:r>
      <w:r w:rsidRPr="009F386D">
        <w:rPr>
          <w:sz w:val="28"/>
          <w:szCs w:val="28"/>
          <w:vertAlign w:val="superscript"/>
        </w:rPr>
        <w:t>rd</w:t>
      </w:r>
      <w:r>
        <w:rPr>
          <w:sz w:val="28"/>
          <w:szCs w:val="28"/>
        </w:rPr>
        <w:t xml:space="preserve"> September 2013</w:t>
      </w:r>
      <w:r w:rsidR="004A090D">
        <w:rPr>
          <w:sz w:val="28"/>
          <w:szCs w:val="28"/>
        </w:rPr>
        <w:t>)</w:t>
      </w:r>
      <w:r>
        <w:rPr>
          <w:sz w:val="28"/>
          <w:szCs w:val="28"/>
        </w:rPr>
        <w:t xml:space="preserve"> almost two years after the notice of opposition.  It was </w:t>
      </w:r>
      <w:r w:rsidR="000314D9">
        <w:rPr>
          <w:sz w:val="28"/>
          <w:szCs w:val="28"/>
        </w:rPr>
        <w:t>Applicant</w:t>
      </w:r>
      <w:r w:rsidR="001156CA">
        <w:rPr>
          <w:sz w:val="28"/>
          <w:szCs w:val="28"/>
        </w:rPr>
        <w:t>’s</w:t>
      </w:r>
      <w:r w:rsidR="00305434">
        <w:rPr>
          <w:sz w:val="28"/>
          <w:szCs w:val="28"/>
        </w:rPr>
        <w:t xml:space="preserve"> position that by virtue of </w:t>
      </w:r>
      <w:r w:rsidR="00305434" w:rsidRPr="00844298">
        <w:rPr>
          <w:b/>
          <w:sz w:val="28"/>
          <w:szCs w:val="28"/>
        </w:rPr>
        <w:t xml:space="preserve">Rule </w:t>
      </w:r>
      <w:r w:rsidR="000314D9" w:rsidRPr="00844298">
        <w:rPr>
          <w:b/>
          <w:sz w:val="28"/>
          <w:szCs w:val="28"/>
        </w:rPr>
        <w:t xml:space="preserve">19 </w:t>
      </w:r>
      <w:r w:rsidR="00305434" w:rsidRPr="00844298">
        <w:rPr>
          <w:b/>
          <w:sz w:val="28"/>
          <w:szCs w:val="28"/>
        </w:rPr>
        <w:t>of the Labour Court Rules</w:t>
      </w:r>
      <w:r w:rsidR="004A090D">
        <w:rPr>
          <w:b/>
          <w:sz w:val="28"/>
          <w:szCs w:val="28"/>
        </w:rPr>
        <w:t>,</w:t>
      </w:r>
      <w:r w:rsidR="000314D9" w:rsidRPr="00844298">
        <w:rPr>
          <w:b/>
          <w:sz w:val="28"/>
          <w:szCs w:val="28"/>
        </w:rPr>
        <w:t>Statutory Instrument</w:t>
      </w:r>
      <w:r w:rsidR="00C678D2">
        <w:rPr>
          <w:b/>
          <w:sz w:val="28"/>
          <w:szCs w:val="28"/>
        </w:rPr>
        <w:t xml:space="preserve"> 59 of 2006</w:t>
      </w:r>
      <w:r w:rsidR="00844298">
        <w:rPr>
          <w:sz w:val="28"/>
          <w:szCs w:val="28"/>
        </w:rPr>
        <w:t xml:space="preserve">the Respondent </w:t>
      </w:r>
      <w:r w:rsidR="004A090D">
        <w:rPr>
          <w:sz w:val="28"/>
          <w:szCs w:val="28"/>
        </w:rPr>
        <w:t>was required</w:t>
      </w:r>
      <w:r w:rsidR="00844298">
        <w:rPr>
          <w:sz w:val="28"/>
          <w:szCs w:val="28"/>
        </w:rPr>
        <w:t xml:space="preserve"> to file Heads of Arguments within fourteen (14) days </w:t>
      </w:r>
      <w:r w:rsidR="004A090D">
        <w:rPr>
          <w:sz w:val="28"/>
          <w:szCs w:val="28"/>
        </w:rPr>
        <w:t>of receipt of</w:t>
      </w:r>
      <w:r w:rsidR="00844298">
        <w:rPr>
          <w:sz w:val="28"/>
          <w:szCs w:val="28"/>
        </w:rPr>
        <w:t xml:space="preserve"> the Notice of Response.  The Respondent having clearly failed was automatically barred and</w:t>
      </w:r>
      <w:r w:rsidR="00305434">
        <w:rPr>
          <w:sz w:val="28"/>
          <w:szCs w:val="28"/>
        </w:rPr>
        <w:t xml:space="preserve"> </w:t>
      </w:r>
      <w:r w:rsidR="00305434">
        <w:rPr>
          <w:sz w:val="28"/>
          <w:szCs w:val="28"/>
        </w:rPr>
        <w:lastRenderedPageBreak/>
        <w:t xml:space="preserve">in the </w:t>
      </w:r>
      <w:r w:rsidR="000314D9">
        <w:rPr>
          <w:sz w:val="28"/>
          <w:szCs w:val="28"/>
        </w:rPr>
        <w:t>absence of an application for the condonation</w:t>
      </w:r>
      <w:r w:rsidR="001156CA">
        <w:rPr>
          <w:sz w:val="28"/>
          <w:szCs w:val="28"/>
        </w:rPr>
        <w:t>the Court sh</w:t>
      </w:r>
      <w:r w:rsidR="00305434">
        <w:rPr>
          <w:sz w:val="28"/>
          <w:szCs w:val="28"/>
        </w:rPr>
        <w:t xml:space="preserve">ould proceed to determine the matter on the merits and dismiss the </w:t>
      </w:r>
      <w:r w:rsidR="00844298">
        <w:rPr>
          <w:sz w:val="28"/>
          <w:szCs w:val="28"/>
        </w:rPr>
        <w:t>Respondent</w:t>
      </w:r>
      <w:r w:rsidR="00305434">
        <w:rPr>
          <w:sz w:val="28"/>
          <w:szCs w:val="28"/>
        </w:rPr>
        <w:t>’s appeal.</w:t>
      </w:r>
    </w:p>
    <w:p w:rsidR="00305434" w:rsidRDefault="00305434" w:rsidP="009F386D">
      <w:pPr>
        <w:spacing w:line="360" w:lineRule="auto"/>
        <w:rPr>
          <w:sz w:val="28"/>
          <w:szCs w:val="28"/>
        </w:rPr>
      </w:pPr>
      <w:r>
        <w:rPr>
          <w:sz w:val="28"/>
          <w:szCs w:val="28"/>
        </w:rPr>
        <w:tab/>
        <w:t xml:space="preserve">The application was opposed by the </w:t>
      </w:r>
      <w:r w:rsidR="000314D9">
        <w:rPr>
          <w:sz w:val="28"/>
          <w:szCs w:val="28"/>
        </w:rPr>
        <w:t>Respondent.  I</w:t>
      </w:r>
      <w:r>
        <w:rPr>
          <w:sz w:val="28"/>
          <w:szCs w:val="28"/>
        </w:rPr>
        <w:t xml:space="preserve">t was submitted by </w:t>
      </w:r>
      <w:r w:rsidR="000314D9">
        <w:rPr>
          <w:sz w:val="28"/>
          <w:szCs w:val="28"/>
        </w:rPr>
        <w:t xml:space="preserve">Respondent’s </w:t>
      </w:r>
      <w:r>
        <w:rPr>
          <w:sz w:val="28"/>
          <w:szCs w:val="28"/>
        </w:rPr>
        <w:t xml:space="preserve">counsel that whilst </w:t>
      </w:r>
      <w:r w:rsidR="000314D9">
        <w:rPr>
          <w:sz w:val="28"/>
          <w:szCs w:val="28"/>
        </w:rPr>
        <w:t>it was conceded that there was a delay in</w:t>
      </w:r>
      <w:r w:rsidR="00844298">
        <w:rPr>
          <w:sz w:val="28"/>
          <w:szCs w:val="28"/>
        </w:rPr>
        <w:t xml:space="preserve"> the</w:t>
      </w:r>
      <w:r w:rsidR="000314D9">
        <w:rPr>
          <w:sz w:val="28"/>
          <w:szCs w:val="28"/>
        </w:rPr>
        <w:t xml:space="preserve"> filing</w:t>
      </w:r>
      <w:r>
        <w:rPr>
          <w:sz w:val="28"/>
          <w:szCs w:val="28"/>
        </w:rPr>
        <w:t xml:space="preserve"> of heads, this was d</w:t>
      </w:r>
      <w:r w:rsidR="000314D9">
        <w:rPr>
          <w:sz w:val="28"/>
          <w:szCs w:val="28"/>
        </w:rPr>
        <w:t>u</w:t>
      </w:r>
      <w:r>
        <w:rPr>
          <w:sz w:val="28"/>
          <w:szCs w:val="28"/>
        </w:rPr>
        <w:t>e to the</w:t>
      </w:r>
      <w:r w:rsidR="001156CA">
        <w:rPr>
          <w:sz w:val="28"/>
          <w:szCs w:val="28"/>
        </w:rPr>
        <w:t xml:space="preserve"> fact </w:t>
      </w:r>
      <w:r w:rsidR="000314D9">
        <w:rPr>
          <w:sz w:val="28"/>
          <w:szCs w:val="28"/>
        </w:rPr>
        <w:t>that client had delayed in inst</w:t>
      </w:r>
      <w:r w:rsidR="00844298">
        <w:rPr>
          <w:sz w:val="28"/>
          <w:szCs w:val="28"/>
        </w:rPr>
        <w:t xml:space="preserve">ructing counsel.   Be that as </w:t>
      </w:r>
      <w:r w:rsidR="000314D9">
        <w:rPr>
          <w:sz w:val="28"/>
          <w:szCs w:val="28"/>
        </w:rPr>
        <w:t xml:space="preserve">it may it was </w:t>
      </w:r>
      <w:r w:rsidR="002F7BB2">
        <w:rPr>
          <w:sz w:val="28"/>
          <w:szCs w:val="28"/>
        </w:rPr>
        <w:t>Respondent’s position that since the matter had been set down at the instance of Registrar</w:t>
      </w:r>
      <w:r w:rsidR="001156CA">
        <w:rPr>
          <w:sz w:val="28"/>
          <w:szCs w:val="28"/>
        </w:rPr>
        <w:t xml:space="preserve"> for hearing into the merits, and not at</w:t>
      </w:r>
      <w:r w:rsidR="002F7BB2">
        <w:rPr>
          <w:sz w:val="28"/>
          <w:szCs w:val="28"/>
        </w:rPr>
        <w:t xml:space="preserve"> the instance of the Respondent as an application in terms</w:t>
      </w:r>
      <w:r w:rsidR="00EC036F">
        <w:rPr>
          <w:sz w:val="28"/>
          <w:szCs w:val="28"/>
        </w:rPr>
        <w:t xml:space="preserve"> in terms of </w:t>
      </w:r>
      <w:r w:rsidR="00EC036F" w:rsidRPr="001156CA">
        <w:rPr>
          <w:b/>
          <w:sz w:val="28"/>
          <w:szCs w:val="28"/>
        </w:rPr>
        <w:t>Rule 19 (3</w:t>
      </w:r>
      <w:r w:rsidR="002F7BB2" w:rsidRPr="001156CA">
        <w:rPr>
          <w:b/>
          <w:sz w:val="28"/>
          <w:szCs w:val="28"/>
        </w:rPr>
        <w:t>) (a) of the Labour Court Rules</w:t>
      </w:r>
      <w:r w:rsidR="004A090D">
        <w:rPr>
          <w:b/>
          <w:sz w:val="28"/>
          <w:szCs w:val="28"/>
        </w:rPr>
        <w:t>,</w:t>
      </w:r>
      <w:r w:rsidR="002F7BB2" w:rsidRPr="001156CA">
        <w:rPr>
          <w:b/>
          <w:sz w:val="28"/>
          <w:szCs w:val="28"/>
        </w:rPr>
        <w:t xml:space="preserve"> Statutory Instrument 59</w:t>
      </w:r>
      <w:r w:rsidR="00C678D2">
        <w:rPr>
          <w:b/>
          <w:sz w:val="28"/>
          <w:szCs w:val="28"/>
        </w:rPr>
        <w:t xml:space="preserve"> of 2006</w:t>
      </w:r>
      <w:r w:rsidR="00EC036F">
        <w:rPr>
          <w:sz w:val="28"/>
          <w:szCs w:val="28"/>
        </w:rPr>
        <w:t xml:space="preserve">the Court should proceed </w:t>
      </w:r>
      <w:r w:rsidR="002F7BB2">
        <w:rPr>
          <w:sz w:val="28"/>
          <w:szCs w:val="28"/>
        </w:rPr>
        <w:t>to determine</w:t>
      </w:r>
      <w:r w:rsidR="00EC036F">
        <w:rPr>
          <w:sz w:val="28"/>
          <w:szCs w:val="28"/>
        </w:rPr>
        <w:t xml:space="preserve"> the matter on the merits.  In any event the approach that has been taken in superior courts is </w:t>
      </w:r>
      <w:r w:rsidR="002F7BB2">
        <w:rPr>
          <w:sz w:val="28"/>
          <w:szCs w:val="28"/>
        </w:rPr>
        <w:t xml:space="preserve">that </w:t>
      </w:r>
      <w:r w:rsidR="00EC036F">
        <w:rPr>
          <w:sz w:val="28"/>
          <w:szCs w:val="28"/>
        </w:rPr>
        <w:t>labour matters ought to be re</w:t>
      </w:r>
      <w:r w:rsidR="002F7BB2">
        <w:rPr>
          <w:sz w:val="28"/>
          <w:szCs w:val="28"/>
        </w:rPr>
        <w:t>solved on the merits</w:t>
      </w:r>
      <w:r w:rsidR="00EC036F">
        <w:rPr>
          <w:sz w:val="28"/>
          <w:szCs w:val="28"/>
        </w:rPr>
        <w:t xml:space="preserve"> rather </w:t>
      </w:r>
      <w:r w:rsidR="002F7BB2">
        <w:rPr>
          <w:sz w:val="28"/>
          <w:szCs w:val="28"/>
        </w:rPr>
        <w:t>than on</w:t>
      </w:r>
      <w:r w:rsidR="00EC036F">
        <w:rPr>
          <w:sz w:val="28"/>
          <w:szCs w:val="28"/>
        </w:rPr>
        <w:t xml:space="preserve"> technicalities.  The c</w:t>
      </w:r>
      <w:r w:rsidR="004A090D">
        <w:rPr>
          <w:sz w:val="28"/>
          <w:szCs w:val="28"/>
        </w:rPr>
        <w:t>ourt was also urged to exercise</w:t>
      </w:r>
      <w:r w:rsidR="00EC036F">
        <w:rPr>
          <w:sz w:val="28"/>
          <w:szCs w:val="28"/>
        </w:rPr>
        <w:t xml:space="preserve"> its </w:t>
      </w:r>
      <w:r w:rsidR="002F7BB2">
        <w:rPr>
          <w:sz w:val="28"/>
          <w:szCs w:val="28"/>
        </w:rPr>
        <w:t>discretion</w:t>
      </w:r>
      <w:r w:rsidR="00EC036F">
        <w:rPr>
          <w:sz w:val="28"/>
          <w:szCs w:val="28"/>
        </w:rPr>
        <w:t xml:space="preserve"> in terms </w:t>
      </w:r>
      <w:r w:rsidR="002F7BB2">
        <w:rPr>
          <w:sz w:val="28"/>
          <w:szCs w:val="28"/>
        </w:rPr>
        <w:t xml:space="preserve">of </w:t>
      </w:r>
      <w:r w:rsidR="002F7BB2" w:rsidRPr="00394B0F">
        <w:rPr>
          <w:b/>
          <w:sz w:val="28"/>
          <w:szCs w:val="28"/>
        </w:rPr>
        <w:t>Rule 26 of the Labour Court R</w:t>
      </w:r>
      <w:r w:rsidR="00EC036F" w:rsidRPr="00394B0F">
        <w:rPr>
          <w:b/>
          <w:sz w:val="28"/>
          <w:szCs w:val="28"/>
        </w:rPr>
        <w:t>ules</w:t>
      </w:r>
      <w:r w:rsidR="00C678D2">
        <w:rPr>
          <w:b/>
          <w:sz w:val="28"/>
          <w:szCs w:val="28"/>
        </w:rPr>
        <w:t>Statutory Instrument 59 of 2006</w:t>
      </w:r>
      <w:r w:rsidR="002F7BB2">
        <w:rPr>
          <w:sz w:val="28"/>
          <w:szCs w:val="28"/>
        </w:rPr>
        <w:t xml:space="preserve"> by uplifting the automatic </w:t>
      </w:r>
      <w:r w:rsidR="003E3BF8">
        <w:rPr>
          <w:sz w:val="28"/>
          <w:szCs w:val="28"/>
        </w:rPr>
        <w:t>bar operating agai</w:t>
      </w:r>
      <w:r w:rsidR="00EC036F">
        <w:rPr>
          <w:sz w:val="28"/>
          <w:szCs w:val="28"/>
        </w:rPr>
        <w:t>n</w:t>
      </w:r>
      <w:r w:rsidR="003E3BF8">
        <w:rPr>
          <w:sz w:val="28"/>
          <w:szCs w:val="28"/>
        </w:rPr>
        <w:t>s</w:t>
      </w:r>
      <w:r w:rsidR="00EC036F">
        <w:rPr>
          <w:sz w:val="28"/>
          <w:szCs w:val="28"/>
        </w:rPr>
        <w:t xml:space="preserve">t the Applicant and </w:t>
      </w:r>
      <w:r w:rsidR="003E3BF8">
        <w:rPr>
          <w:sz w:val="28"/>
          <w:szCs w:val="28"/>
        </w:rPr>
        <w:t>directing that</w:t>
      </w:r>
      <w:r w:rsidR="000542F6">
        <w:rPr>
          <w:sz w:val="28"/>
          <w:szCs w:val="28"/>
        </w:rPr>
        <w:t xml:space="preserve"> the matter </w:t>
      </w:r>
      <w:r w:rsidR="00EC036F">
        <w:rPr>
          <w:sz w:val="28"/>
          <w:szCs w:val="28"/>
        </w:rPr>
        <w:t xml:space="preserve">proceed </w:t>
      </w:r>
      <w:r w:rsidR="003E3BF8">
        <w:rPr>
          <w:sz w:val="28"/>
          <w:szCs w:val="28"/>
        </w:rPr>
        <w:t xml:space="preserve">to </w:t>
      </w:r>
      <w:r w:rsidR="00EC036F">
        <w:rPr>
          <w:sz w:val="28"/>
          <w:szCs w:val="28"/>
        </w:rPr>
        <w:t>the merits.</w:t>
      </w:r>
    </w:p>
    <w:p w:rsidR="00EC036F" w:rsidRDefault="00EC036F" w:rsidP="009F386D">
      <w:pPr>
        <w:spacing w:line="360" w:lineRule="auto"/>
        <w:rPr>
          <w:sz w:val="28"/>
          <w:szCs w:val="28"/>
        </w:rPr>
      </w:pPr>
      <w:r>
        <w:rPr>
          <w:sz w:val="28"/>
          <w:szCs w:val="28"/>
        </w:rPr>
        <w:tab/>
        <w:t xml:space="preserve">The </w:t>
      </w:r>
      <w:r w:rsidR="00394B0F">
        <w:rPr>
          <w:sz w:val="28"/>
          <w:szCs w:val="28"/>
        </w:rPr>
        <w:t>Applica</w:t>
      </w:r>
      <w:r>
        <w:rPr>
          <w:sz w:val="28"/>
          <w:szCs w:val="28"/>
        </w:rPr>
        <w:t>nt</w:t>
      </w:r>
      <w:r w:rsidR="003E3BF8">
        <w:rPr>
          <w:sz w:val="28"/>
          <w:szCs w:val="28"/>
        </w:rPr>
        <w:t>’s counsel in reply persisted</w:t>
      </w:r>
      <w:r>
        <w:rPr>
          <w:sz w:val="28"/>
          <w:szCs w:val="28"/>
        </w:rPr>
        <w:t xml:space="preserve"> that in view of the </w:t>
      </w:r>
      <w:r w:rsidR="003E3BF8">
        <w:rPr>
          <w:sz w:val="28"/>
          <w:szCs w:val="28"/>
        </w:rPr>
        <w:t>inordinate</w:t>
      </w:r>
      <w:r w:rsidR="006A053D">
        <w:rPr>
          <w:sz w:val="28"/>
          <w:szCs w:val="28"/>
        </w:rPr>
        <w:t>d</w:t>
      </w:r>
      <w:r>
        <w:rPr>
          <w:sz w:val="28"/>
          <w:szCs w:val="28"/>
        </w:rPr>
        <w:t>elay (2 years) in filing of heads</w:t>
      </w:r>
      <w:r w:rsidR="003E3BF8">
        <w:rPr>
          <w:sz w:val="28"/>
          <w:szCs w:val="28"/>
        </w:rPr>
        <w:t xml:space="preserve"> the Court should be inclined to dismiss the matter</w:t>
      </w:r>
      <w:r>
        <w:rPr>
          <w:sz w:val="28"/>
          <w:szCs w:val="28"/>
        </w:rPr>
        <w:t xml:space="preserve">.  Upon a query from the Court as to why the </w:t>
      </w:r>
      <w:r w:rsidR="00C678D2">
        <w:rPr>
          <w:sz w:val="28"/>
          <w:szCs w:val="28"/>
        </w:rPr>
        <w:t>Applicant</w:t>
      </w:r>
      <w:r>
        <w:rPr>
          <w:sz w:val="28"/>
          <w:szCs w:val="28"/>
        </w:rPr>
        <w:t xml:space="preserve"> had not </w:t>
      </w:r>
      <w:r w:rsidR="004A090D">
        <w:rPr>
          <w:sz w:val="28"/>
          <w:szCs w:val="28"/>
        </w:rPr>
        <w:t xml:space="preserve">on its part </w:t>
      </w:r>
      <w:r>
        <w:rPr>
          <w:sz w:val="28"/>
          <w:szCs w:val="28"/>
        </w:rPr>
        <w:t>exercised the option to file an application</w:t>
      </w:r>
      <w:r w:rsidR="004A090D">
        <w:rPr>
          <w:sz w:val="28"/>
          <w:szCs w:val="28"/>
        </w:rPr>
        <w:t xml:space="preserve"> for dismissal</w:t>
      </w:r>
      <w:r>
        <w:rPr>
          <w:sz w:val="28"/>
          <w:szCs w:val="28"/>
        </w:rPr>
        <w:t xml:space="preserve"> in terms of </w:t>
      </w:r>
      <w:r w:rsidRPr="00394B0F">
        <w:rPr>
          <w:b/>
          <w:sz w:val="28"/>
          <w:szCs w:val="28"/>
        </w:rPr>
        <w:t>Rule 19 (3) a)</w:t>
      </w:r>
      <w:r w:rsidR="00394B0F">
        <w:rPr>
          <w:sz w:val="28"/>
          <w:szCs w:val="28"/>
        </w:rPr>
        <w:t xml:space="preserve"> of the Court rules</w:t>
      </w:r>
      <w:r>
        <w:rPr>
          <w:sz w:val="28"/>
          <w:szCs w:val="28"/>
        </w:rPr>
        <w:t xml:space="preserve"> the response was </w:t>
      </w:r>
      <w:r w:rsidR="001156CA">
        <w:rPr>
          <w:sz w:val="28"/>
          <w:szCs w:val="28"/>
        </w:rPr>
        <w:t xml:space="preserve">that </w:t>
      </w:r>
      <w:r w:rsidR="003E3BF8">
        <w:rPr>
          <w:sz w:val="28"/>
          <w:szCs w:val="28"/>
        </w:rPr>
        <w:t xml:space="preserve">in view of the </w:t>
      </w:r>
      <w:r>
        <w:rPr>
          <w:sz w:val="28"/>
          <w:szCs w:val="28"/>
        </w:rPr>
        <w:t xml:space="preserve">automatic bar operating against the </w:t>
      </w:r>
      <w:r w:rsidR="00C678D2">
        <w:rPr>
          <w:sz w:val="28"/>
          <w:szCs w:val="28"/>
        </w:rPr>
        <w:t>Respondent</w:t>
      </w:r>
      <w:r>
        <w:rPr>
          <w:sz w:val="28"/>
          <w:szCs w:val="28"/>
        </w:rPr>
        <w:t xml:space="preserve"> it was open to the </w:t>
      </w:r>
      <w:r w:rsidR="004A090D">
        <w:rPr>
          <w:sz w:val="28"/>
          <w:szCs w:val="28"/>
        </w:rPr>
        <w:t xml:space="preserve">Applicant </w:t>
      </w:r>
      <w:r>
        <w:rPr>
          <w:sz w:val="28"/>
          <w:szCs w:val="28"/>
        </w:rPr>
        <w:t xml:space="preserve">to make the application </w:t>
      </w:r>
      <w:r w:rsidR="003E3BF8">
        <w:rPr>
          <w:sz w:val="28"/>
          <w:szCs w:val="28"/>
        </w:rPr>
        <w:t xml:space="preserve">at any stage including on </w:t>
      </w:r>
      <w:r>
        <w:rPr>
          <w:sz w:val="28"/>
          <w:szCs w:val="28"/>
        </w:rPr>
        <w:t>the date of set down.</w:t>
      </w:r>
    </w:p>
    <w:p w:rsidR="00EC036F" w:rsidRDefault="00EC036F" w:rsidP="009F386D">
      <w:pPr>
        <w:spacing w:line="360" w:lineRule="auto"/>
        <w:rPr>
          <w:sz w:val="28"/>
          <w:szCs w:val="28"/>
        </w:rPr>
      </w:pPr>
      <w:r>
        <w:rPr>
          <w:sz w:val="28"/>
          <w:szCs w:val="28"/>
        </w:rPr>
        <w:tab/>
        <w:t xml:space="preserve">The Respondent’s counsel referred </w:t>
      </w:r>
      <w:r w:rsidR="003E3BF8">
        <w:rPr>
          <w:sz w:val="28"/>
          <w:szCs w:val="28"/>
        </w:rPr>
        <w:t xml:space="preserve">the Court </w:t>
      </w:r>
      <w:r>
        <w:rPr>
          <w:sz w:val="28"/>
          <w:szCs w:val="28"/>
        </w:rPr>
        <w:t xml:space="preserve">to </w:t>
      </w:r>
      <w:r w:rsidR="003E3BF8">
        <w:rPr>
          <w:sz w:val="28"/>
          <w:szCs w:val="28"/>
        </w:rPr>
        <w:t xml:space="preserve">the </w:t>
      </w:r>
      <w:r>
        <w:rPr>
          <w:sz w:val="28"/>
          <w:szCs w:val="28"/>
        </w:rPr>
        <w:t xml:space="preserve">decision in </w:t>
      </w:r>
      <w:r>
        <w:rPr>
          <w:b/>
          <w:sz w:val="28"/>
          <w:szCs w:val="28"/>
        </w:rPr>
        <w:t>Angeline Chita</w:t>
      </w:r>
      <w:r w:rsidR="001156CA">
        <w:rPr>
          <w:b/>
          <w:sz w:val="28"/>
          <w:szCs w:val="28"/>
        </w:rPr>
        <w:t>mb</w:t>
      </w:r>
      <w:r>
        <w:rPr>
          <w:b/>
          <w:sz w:val="28"/>
          <w:szCs w:val="28"/>
        </w:rPr>
        <w:t xml:space="preserve">o v Zesa </w:t>
      </w:r>
      <w:r w:rsidR="001156CA">
        <w:rPr>
          <w:sz w:val="28"/>
          <w:szCs w:val="28"/>
        </w:rPr>
        <w:t>LC/H/331/2013</w:t>
      </w:r>
      <w:r>
        <w:rPr>
          <w:sz w:val="28"/>
          <w:szCs w:val="28"/>
        </w:rPr>
        <w:t xml:space="preserve"> a judgment by Matanda – Moyo, </w:t>
      </w:r>
      <w:r w:rsidR="006A053D">
        <w:rPr>
          <w:sz w:val="28"/>
          <w:szCs w:val="28"/>
        </w:rPr>
        <w:t xml:space="preserve">J (as she then was).  The Applicant in </w:t>
      </w:r>
      <w:r w:rsidR="003E3BF8">
        <w:rPr>
          <w:sz w:val="28"/>
          <w:szCs w:val="28"/>
        </w:rPr>
        <w:t>turn</w:t>
      </w:r>
      <w:r w:rsidR="006A053D">
        <w:rPr>
          <w:sz w:val="28"/>
          <w:szCs w:val="28"/>
        </w:rPr>
        <w:t xml:space="preserve"> also referred the court to a </w:t>
      </w:r>
      <w:r w:rsidR="004A090D">
        <w:rPr>
          <w:sz w:val="28"/>
          <w:szCs w:val="28"/>
        </w:rPr>
        <w:t xml:space="preserve">contrary </w:t>
      </w:r>
      <w:r w:rsidR="006A053D">
        <w:rPr>
          <w:sz w:val="28"/>
          <w:szCs w:val="28"/>
        </w:rPr>
        <w:t>decision by Chidziva</w:t>
      </w:r>
      <w:r w:rsidR="00F40CFB">
        <w:rPr>
          <w:sz w:val="28"/>
          <w:szCs w:val="28"/>
        </w:rPr>
        <w:t>,</w:t>
      </w:r>
      <w:r w:rsidR="006A053D">
        <w:rPr>
          <w:sz w:val="28"/>
          <w:szCs w:val="28"/>
        </w:rPr>
        <w:t xml:space="preserve"> J in </w:t>
      </w:r>
      <w:r w:rsidR="006A053D">
        <w:rPr>
          <w:b/>
          <w:sz w:val="28"/>
          <w:szCs w:val="28"/>
        </w:rPr>
        <w:t>Arnold</w:t>
      </w:r>
      <w:r w:rsidR="00F40CFB">
        <w:rPr>
          <w:b/>
          <w:sz w:val="28"/>
          <w:szCs w:val="28"/>
        </w:rPr>
        <w:t xml:space="preserve"> Guruve</w:t>
      </w:r>
      <w:r w:rsidR="006A053D">
        <w:rPr>
          <w:b/>
          <w:sz w:val="28"/>
          <w:szCs w:val="28"/>
        </w:rPr>
        <w:t xml:space="preserve"> v Servcor </w:t>
      </w:r>
      <w:r w:rsidR="006A053D">
        <w:rPr>
          <w:sz w:val="28"/>
          <w:szCs w:val="28"/>
        </w:rPr>
        <w:t>(</w:t>
      </w:r>
      <w:r w:rsidR="00F40CFB">
        <w:rPr>
          <w:sz w:val="28"/>
          <w:szCs w:val="28"/>
        </w:rPr>
        <w:t>LC/H/402/2012</w:t>
      </w:r>
      <w:r w:rsidR="006A053D">
        <w:rPr>
          <w:sz w:val="28"/>
          <w:szCs w:val="28"/>
        </w:rPr>
        <w:t>)</w:t>
      </w:r>
      <w:r w:rsidR="001D0E68">
        <w:rPr>
          <w:sz w:val="28"/>
          <w:szCs w:val="28"/>
        </w:rPr>
        <w:t>.</w:t>
      </w:r>
    </w:p>
    <w:p w:rsidR="001D0E68" w:rsidRDefault="001D0E68" w:rsidP="00F25438">
      <w:pPr>
        <w:spacing w:line="360" w:lineRule="auto"/>
        <w:rPr>
          <w:sz w:val="28"/>
          <w:szCs w:val="28"/>
        </w:rPr>
      </w:pPr>
      <w:r>
        <w:rPr>
          <w:sz w:val="28"/>
          <w:szCs w:val="28"/>
        </w:rPr>
        <w:lastRenderedPageBreak/>
        <w:tab/>
      </w:r>
      <w:r w:rsidRPr="001D0E68">
        <w:rPr>
          <w:b/>
          <w:sz w:val="28"/>
          <w:szCs w:val="28"/>
        </w:rPr>
        <w:t>Rule 19 (3)(a)</w:t>
      </w:r>
      <w:r>
        <w:rPr>
          <w:sz w:val="28"/>
          <w:szCs w:val="28"/>
        </w:rPr>
        <w:t xml:space="preserve"> of the Labour Court rules is very clear.  It en</w:t>
      </w:r>
      <w:r w:rsidR="004A090D">
        <w:rPr>
          <w:sz w:val="28"/>
          <w:szCs w:val="28"/>
        </w:rPr>
        <w:t>join</w:t>
      </w:r>
      <w:r>
        <w:rPr>
          <w:sz w:val="28"/>
          <w:szCs w:val="28"/>
        </w:rPr>
        <w:t>s a party who has not defaulted</w:t>
      </w:r>
      <w:r w:rsidR="004A090D">
        <w:rPr>
          <w:sz w:val="28"/>
          <w:szCs w:val="28"/>
        </w:rPr>
        <w:t xml:space="preserve"> i</w:t>
      </w:r>
      <w:r>
        <w:rPr>
          <w:sz w:val="28"/>
          <w:szCs w:val="28"/>
        </w:rPr>
        <w:t xml:space="preserve">n filing Heads of Argument </w:t>
      </w:r>
      <w:r w:rsidR="004A090D">
        <w:rPr>
          <w:sz w:val="28"/>
          <w:szCs w:val="28"/>
        </w:rPr>
        <w:t>(</w:t>
      </w:r>
      <w:r w:rsidR="00C678D2">
        <w:rPr>
          <w:sz w:val="28"/>
          <w:szCs w:val="28"/>
        </w:rPr>
        <w:t>in this case the Respondent in the</w:t>
      </w:r>
      <w:r>
        <w:rPr>
          <w:sz w:val="28"/>
          <w:szCs w:val="28"/>
        </w:rPr>
        <w:t xml:space="preserve"> main matter</w:t>
      </w:r>
      <w:r w:rsidR="004A090D">
        <w:rPr>
          <w:sz w:val="28"/>
          <w:szCs w:val="28"/>
        </w:rPr>
        <w:t>)</w:t>
      </w:r>
      <w:r>
        <w:rPr>
          <w:sz w:val="28"/>
          <w:szCs w:val="28"/>
        </w:rPr>
        <w:t xml:space="preserve"> to apply to a President of the Court in Chambers for the appeal to be dismissed.  </w:t>
      </w:r>
      <w:r w:rsidR="004A090D">
        <w:rPr>
          <w:sz w:val="28"/>
          <w:szCs w:val="28"/>
        </w:rPr>
        <w:t xml:space="preserve">In terms of </w:t>
      </w:r>
      <w:r w:rsidR="004A090D">
        <w:rPr>
          <w:b/>
          <w:sz w:val="28"/>
          <w:szCs w:val="28"/>
        </w:rPr>
        <w:t xml:space="preserve">Rule 19 (4) </w:t>
      </w:r>
      <w:r w:rsidR="004A090D">
        <w:rPr>
          <w:sz w:val="28"/>
          <w:szCs w:val="28"/>
        </w:rPr>
        <w:t>of the Rules an application against a defaulting party made under sub rule 3 (a) may be made with</w:t>
      </w:r>
      <w:r w:rsidR="00F25438">
        <w:rPr>
          <w:sz w:val="28"/>
          <w:szCs w:val="28"/>
        </w:rPr>
        <w:t>out</w:t>
      </w:r>
      <w:r w:rsidR="004A090D">
        <w:rPr>
          <w:sz w:val="28"/>
          <w:szCs w:val="28"/>
        </w:rPr>
        <w:t xml:space="preserve"> notice to the defaulting party.  </w:t>
      </w:r>
      <w:r>
        <w:rPr>
          <w:sz w:val="28"/>
          <w:szCs w:val="28"/>
        </w:rPr>
        <w:t>The rules were set up specifically to ensure speedy and efficient resolution of the matters. It cannot</w:t>
      </w:r>
      <w:r w:rsidR="004A090D">
        <w:rPr>
          <w:sz w:val="28"/>
          <w:szCs w:val="28"/>
        </w:rPr>
        <w:t xml:space="preserve"> therefore</w:t>
      </w:r>
      <w:r>
        <w:rPr>
          <w:sz w:val="28"/>
          <w:szCs w:val="28"/>
        </w:rPr>
        <w:t xml:space="preserve"> be correct as submitted by the App</w:t>
      </w:r>
      <w:r w:rsidR="004A090D">
        <w:rPr>
          <w:sz w:val="28"/>
          <w:szCs w:val="28"/>
        </w:rPr>
        <w:t>licant</w:t>
      </w:r>
      <w:r>
        <w:rPr>
          <w:sz w:val="28"/>
          <w:szCs w:val="28"/>
        </w:rPr>
        <w:t>’s counsel that it was open to the App</w:t>
      </w:r>
      <w:r w:rsidR="004A090D">
        <w:rPr>
          <w:sz w:val="28"/>
          <w:szCs w:val="28"/>
        </w:rPr>
        <w:t>licant</w:t>
      </w:r>
      <w:r>
        <w:rPr>
          <w:sz w:val="28"/>
          <w:szCs w:val="28"/>
        </w:rPr>
        <w:t xml:space="preserve"> to wait for the set down of the matter in order to submit its application for dismissal.  The Court has a duty</w:t>
      </w:r>
      <w:r w:rsidR="004A090D">
        <w:rPr>
          <w:sz w:val="28"/>
          <w:szCs w:val="28"/>
        </w:rPr>
        <w:t xml:space="preserve"> after all</w:t>
      </w:r>
      <w:r>
        <w:rPr>
          <w:sz w:val="28"/>
          <w:szCs w:val="28"/>
        </w:rPr>
        <w:t xml:space="preserve"> to safeguard the interest of justice by ensuring there is finality to proceedings which are brought before it.  The failure on the part of the App</w:t>
      </w:r>
      <w:r w:rsidR="004A090D">
        <w:rPr>
          <w:sz w:val="28"/>
          <w:szCs w:val="28"/>
        </w:rPr>
        <w:t>licant</w:t>
      </w:r>
      <w:r>
        <w:rPr>
          <w:sz w:val="28"/>
          <w:szCs w:val="28"/>
        </w:rPr>
        <w:t xml:space="preserve"> on its own </w:t>
      </w:r>
      <w:r w:rsidR="004A090D">
        <w:rPr>
          <w:sz w:val="28"/>
          <w:szCs w:val="28"/>
        </w:rPr>
        <w:t>clearly</w:t>
      </w:r>
      <w:r>
        <w:rPr>
          <w:sz w:val="28"/>
          <w:szCs w:val="28"/>
        </w:rPr>
        <w:t xml:space="preserve"> shows a lack of will to have the matter finalised.</w:t>
      </w:r>
    </w:p>
    <w:p w:rsidR="00F25438" w:rsidRDefault="00F25438" w:rsidP="00C678D2">
      <w:pPr>
        <w:spacing w:line="360" w:lineRule="auto"/>
        <w:ind w:firstLine="720"/>
        <w:rPr>
          <w:sz w:val="28"/>
          <w:szCs w:val="28"/>
        </w:rPr>
      </w:pPr>
      <w:r>
        <w:rPr>
          <w:sz w:val="28"/>
          <w:szCs w:val="28"/>
        </w:rPr>
        <w:t xml:space="preserve">Even though the Registrar </w:t>
      </w:r>
      <w:r w:rsidR="00F40CFB">
        <w:rPr>
          <w:sz w:val="28"/>
          <w:szCs w:val="28"/>
        </w:rPr>
        <w:t>by virtue of Rule 21</w:t>
      </w:r>
      <w:r>
        <w:rPr>
          <w:sz w:val="28"/>
          <w:szCs w:val="28"/>
        </w:rPr>
        <w:t xml:space="preserve"> proceed</w:t>
      </w:r>
      <w:r w:rsidR="00F40CFB">
        <w:rPr>
          <w:sz w:val="28"/>
          <w:szCs w:val="28"/>
        </w:rPr>
        <w:t>ed</w:t>
      </w:r>
      <w:r>
        <w:rPr>
          <w:sz w:val="28"/>
          <w:szCs w:val="28"/>
        </w:rPr>
        <w:t xml:space="preserve"> to set down the matter the Respondent </w:t>
      </w:r>
      <w:r w:rsidR="00F40CFB">
        <w:rPr>
          <w:sz w:val="28"/>
          <w:szCs w:val="28"/>
        </w:rPr>
        <w:t>remained</w:t>
      </w:r>
      <w:r>
        <w:rPr>
          <w:sz w:val="28"/>
          <w:szCs w:val="28"/>
        </w:rPr>
        <w:t xml:space="preserve"> technically barred.  He had no right of audience.  Instead of approaching the Court with an application for condonation in order for the Court to uplift the bar currently operating against him the Respondent through counsel has taken the attitude that the matter having been set down </w:t>
      </w:r>
      <w:r w:rsidR="002A1071">
        <w:rPr>
          <w:sz w:val="28"/>
          <w:szCs w:val="28"/>
        </w:rPr>
        <w:t>at the instance to</w:t>
      </w:r>
      <w:r>
        <w:rPr>
          <w:sz w:val="28"/>
          <w:szCs w:val="28"/>
        </w:rPr>
        <w:t xml:space="preserve"> the Registrar </w:t>
      </w:r>
      <w:r w:rsidR="00F40CFB">
        <w:rPr>
          <w:sz w:val="28"/>
          <w:szCs w:val="28"/>
        </w:rPr>
        <w:t>there is no need for an application for condonation.</w:t>
      </w:r>
    </w:p>
    <w:p w:rsidR="00D3196A" w:rsidRDefault="001D0E68" w:rsidP="009F386D">
      <w:pPr>
        <w:spacing w:line="360" w:lineRule="auto"/>
        <w:rPr>
          <w:sz w:val="28"/>
          <w:szCs w:val="28"/>
        </w:rPr>
      </w:pPr>
      <w:r>
        <w:rPr>
          <w:sz w:val="28"/>
          <w:szCs w:val="28"/>
        </w:rPr>
        <w:tab/>
      </w:r>
      <w:r w:rsidR="00D3196A">
        <w:rPr>
          <w:sz w:val="28"/>
          <w:szCs w:val="28"/>
        </w:rPr>
        <w:tab/>
        <w:t>Respondent’s counsel has taken a rat</w:t>
      </w:r>
      <w:r w:rsidR="002A1071">
        <w:rPr>
          <w:sz w:val="28"/>
          <w:szCs w:val="28"/>
        </w:rPr>
        <w:t>h</w:t>
      </w:r>
      <w:r w:rsidR="00D3196A">
        <w:rPr>
          <w:sz w:val="28"/>
          <w:szCs w:val="28"/>
        </w:rPr>
        <w:t xml:space="preserve">er </w:t>
      </w:r>
      <w:r w:rsidR="002A1071">
        <w:rPr>
          <w:sz w:val="28"/>
          <w:szCs w:val="28"/>
        </w:rPr>
        <w:t>cavalier</w:t>
      </w:r>
      <w:r w:rsidR="00D3196A">
        <w:rPr>
          <w:sz w:val="28"/>
          <w:szCs w:val="28"/>
        </w:rPr>
        <w:t xml:space="preserve"> approach to the issue.  Clearly where a party falls fo</w:t>
      </w:r>
      <w:r w:rsidR="007A552C">
        <w:rPr>
          <w:sz w:val="28"/>
          <w:szCs w:val="28"/>
        </w:rPr>
        <w:t>ul of the Rules the party ought to seek condonation</w:t>
      </w:r>
      <w:r w:rsidR="002A1071">
        <w:rPr>
          <w:sz w:val="28"/>
          <w:szCs w:val="28"/>
        </w:rPr>
        <w:t xml:space="preserve"> of the Court first and then mov</w:t>
      </w:r>
      <w:r w:rsidR="007A552C">
        <w:rPr>
          <w:sz w:val="28"/>
          <w:szCs w:val="28"/>
        </w:rPr>
        <w:t xml:space="preserve">e to regularise.  Aparty cannot seek to hide behind </w:t>
      </w:r>
      <w:r w:rsidR="002A1071">
        <w:rPr>
          <w:sz w:val="28"/>
          <w:szCs w:val="28"/>
        </w:rPr>
        <w:t xml:space="preserve">the </w:t>
      </w:r>
      <w:r w:rsidR="003F3234">
        <w:rPr>
          <w:b/>
          <w:sz w:val="28"/>
          <w:szCs w:val="28"/>
        </w:rPr>
        <w:t>Dalny Mine v Banda</w:t>
      </w:r>
      <w:r w:rsidR="002A1071">
        <w:rPr>
          <w:sz w:val="28"/>
          <w:szCs w:val="28"/>
        </w:rPr>
        <w:t xml:space="preserve"> decision</w:t>
      </w:r>
      <w:r w:rsidR="003F3234">
        <w:rPr>
          <w:b/>
          <w:sz w:val="28"/>
          <w:szCs w:val="28"/>
        </w:rPr>
        <w:t>.</w:t>
      </w:r>
      <w:r w:rsidR="003F3234">
        <w:rPr>
          <w:sz w:val="28"/>
          <w:szCs w:val="28"/>
        </w:rPr>
        <w:t xml:space="preserve">  Rules are meant to be compl</w:t>
      </w:r>
      <w:r w:rsidR="002A1071">
        <w:rPr>
          <w:sz w:val="28"/>
          <w:szCs w:val="28"/>
        </w:rPr>
        <w:t>ied</w:t>
      </w:r>
      <w:r w:rsidR="003F3234">
        <w:rPr>
          <w:sz w:val="28"/>
          <w:szCs w:val="28"/>
        </w:rPr>
        <w:t xml:space="preserve"> with and cannot be lightly derogated from.  In this case no application for condonation </w:t>
      </w:r>
      <w:r w:rsidR="00C678D2">
        <w:rPr>
          <w:sz w:val="28"/>
          <w:szCs w:val="28"/>
        </w:rPr>
        <w:t xml:space="preserve"> either orally or in written form </w:t>
      </w:r>
      <w:r w:rsidR="003F3234">
        <w:rPr>
          <w:sz w:val="28"/>
          <w:szCs w:val="28"/>
        </w:rPr>
        <w:t>was place</w:t>
      </w:r>
      <w:r w:rsidR="002A1071">
        <w:rPr>
          <w:sz w:val="28"/>
          <w:szCs w:val="28"/>
        </w:rPr>
        <w:t>d</w:t>
      </w:r>
      <w:r w:rsidR="003F3234">
        <w:rPr>
          <w:sz w:val="28"/>
          <w:szCs w:val="28"/>
        </w:rPr>
        <w:t xml:space="preserve"> before </w:t>
      </w:r>
      <w:r w:rsidR="003F3234">
        <w:rPr>
          <w:sz w:val="28"/>
          <w:szCs w:val="28"/>
        </w:rPr>
        <w:lastRenderedPageBreak/>
        <w:t>me.</w:t>
      </w:r>
      <w:r w:rsidR="00F40CFB">
        <w:rPr>
          <w:sz w:val="28"/>
          <w:szCs w:val="28"/>
        </w:rPr>
        <w:t xml:space="preserve">  This is in stark contrast to the </w:t>
      </w:r>
      <w:r w:rsidR="00F40CFB">
        <w:rPr>
          <w:b/>
          <w:sz w:val="28"/>
          <w:szCs w:val="28"/>
        </w:rPr>
        <w:t xml:space="preserve">Arnold Guruve </w:t>
      </w:r>
      <w:r w:rsidR="00F40CFB">
        <w:rPr>
          <w:sz w:val="28"/>
          <w:szCs w:val="28"/>
        </w:rPr>
        <w:t xml:space="preserve">decision Respondent seeks to rely on.  </w:t>
      </w:r>
      <w:r w:rsidR="002A1071">
        <w:rPr>
          <w:sz w:val="28"/>
          <w:szCs w:val="28"/>
        </w:rPr>
        <w:t>In the absence of an application for condonation</w:t>
      </w:r>
      <w:r w:rsidR="003F3234">
        <w:rPr>
          <w:sz w:val="28"/>
          <w:szCs w:val="28"/>
        </w:rPr>
        <w:t xml:space="preserve"> I cannot move t</w:t>
      </w:r>
      <w:r w:rsidR="002A1071">
        <w:rPr>
          <w:sz w:val="28"/>
          <w:szCs w:val="28"/>
        </w:rPr>
        <w:t>o extend the discretion granted</w:t>
      </w:r>
      <w:r w:rsidR="003F3234">
        <w:rPr>
          <w:sz w:val="28"/>
          <w:szCs w:val="28"/>
        </w:rPr>
        <w:t xml:space="preserve"> me under </w:t>
      </w:r>
      <w:r w:rsidR="003F3234">
        <w:rPr>
          <w:b/>
          <w:sz w:val="28"/>
          <w:szCs w:val="28"/>
        </w:rPr>
        <w:t>Rule 26</w:t>
      </w:r>
      <w:r w:rsidR="002A1071" w:rsidRPr="002A1071">
        <w:rPr>
          <w:sz w:val="28"/>
          <w:szCs w:val="28"/>
        </w:rPr>
        <w:t>of the Rules</w:t>
      </w:r>
      <w:r w:rsidR="003F3234">
        <w:rPr>
          <w:sz w:val="28"/>
          <w:szCs w:val="28"/>
        </w:rPr>
        <w:t>.</w:t>
      </w:r>
    </w:p>
    <w:p w:rsidR="00F40CFB" w:rsidRDefault="00F40CFB" w:rsidP="009F386D">
      <w:pPr>
        <w:spacing w:line="360" w:lineRule="auto"/>
        <w:rPr>
          <w:sz w:val="28"/>
          <w:szCs w:val="28"/>
        </w:rPr>
      </w:pPr>
      <w:r>
        <w:rPr>
          <w:sz w:val="28"/>
          <w:szCs w:val="28"/>
        </w:rPr>
        <w:tab/>
        <w:t>On the merits the Respondent noted an appeal against a decision by the Applicant’s Appeals Committee which upheld an earlier decision by the Disciplinary Committee finding Respondent guilty on a charge of absenteeism.  The Appeals Committee however substituted</w:t>
      </w:r>
      <w:r w:rsidR="00C678D2">
        <w:rPr>
          <w:sz w:val="28"/>
          <w:szCs w:val="28"/>
        </w:rPr>
        <w:t xml:space="preserve"> the</w:t>
      </w:r>
      <w:r>
        <w:rPr>
          <w:sz w:val="28"/>
          <w:szCs w:val="28"/>
        </w:rPr>
        <w:t xml:space="preserve"> penalty with </w:t>
      </w:r>
      <w:r w:rsidR="00C678D2">
        <w:rPr>
          <w:sz w:val="28"/>
          <w:szCs w:val="28"/>
        </w:rPr>
        <w:t>a</w:t>
      </w:r>
      <w:r>
        <w:rPr>
          <w:sz w:val="28"/>
          <w:szCs w:val="28"/>
        </w:rPr>
        <w:t>n order for reinstatement with effect from the 23</w:t>
      </w:r>
      <w:r w:rsidRPr="00F40CFB">
        <w:rPr>
          <w:sz w:val="28"/>
          <w:szCs w:val="28"/>
          <w:vertAlign w:val="superscript"/>
        </w:rPr>
        <w:t>rd</w:t>
      </w:r>
      <w:r>
        <w:rPr>
          <w:sz w:val="28"/>
          <w:szCs w:val="28"/>
        </w:rPr>
        <w:t xml:space="preserve"> August 2011</w:t>
      </w:r>
      <w:r w:rsidR="00C678D2">
        <w:rPr>
          <w:sz w:val="28"/>
          <w:szCs w:val="28"/>
        </w:rPr>
        <w:t xml:space="preserve"> date of hearing</w:t>
      </w:r>
      <w:r>
        <w:rPr>
          <w:sz w:val="28"/>
          <w:szCs w:val="28"/>
        </w:rPr>
        <w:t>.  The Respondent noted an appeal on the basis that having orde</w:t>
      </w:r>
      <w:r w:rsidR="00C678D2">
        <w:rPr>
          <w:sz w:val="28"/>
          <w:szCs w:val="28"/>
        </w:rPr>
        <w:t>red his reinstatement the</w:t>
      </w:r>
      <w:r>
        <w:rPr>
          <w:sz w:val="28"/>
          <w:szCs w:val="28"/>
        </w:rPr>
        <w:t xml:space="preserve"> Appeals Committee ought to have re</w:t>
      </w:r>
      <w:r w:rsidR="00BA6AA2">
        <w:rPr>
          <w:sz w:val="28"/>
          <w:szCs w:val="28"/>
        </w:rPr>
        <w:t>instated him to his original position without loss of salary and benefits.  By ordering his reinstatement to the date of hearing of the Appeals Committee</w:t>
      </w:r>
      <w:r w:rsidR="00C678D2">
        <w:rPr>
          <w:sz w:val="28"/>
          <w:szCs w:val="28"/>
        </w:rPr>
        <w:t xml:space="preserve"> the</w:t>
      </w:r>
      <w:r w:rsidR="00CE74D9">
        <w:rPr>
          <w:sz w:val="28"/>
          <w:szCs w:val="28"/>
        </w:rPr>
        <w:t xml:space="preserve">Applicant </w:t>
      </w:r>
      <w:r w:rsidR="00BA6AA2">
        <w:rPr>
          <w:sz w:val="28"/>
          <w:szCs w:val="28"/>
        </w:rPr>
        <w:t xml:space="preserve">consequently forfeited his salary and benefits for the period he was not at work.  The Applicant position however is that the Appeals Committee upheld his conviction on the charge.  He was not </w:t>
      </w:r>
      <w:r w:rsidR="00C678D2">
        <w:rPr>
          <w:sz w:val="28"/>
          <w:szCs w:val="28"/>
        </w:rPr>
        <w:t>absolved</w:t>
      </w:r>
      <w:r w:rsidR="00BA6AA2">
        <w:rPr>
          <w:sz w:val="28"/>
          <w:szCs w:val="28"/>
        </w:rPr>
        <w:t xml:space="preserve"> of his wrong doing.  The Appeals Committee however in their discretion withheld the salary and directed reinstatement only.  I am satisfied that given the back ground facts to the matter the Appeals Committee did not err in the exercise of its discretion.</w:t>
      </w:r>
    </w:p>
    <w:p w:rsidR="003F3234" w:rsidRPr="003F3234" w:rsidRDefault="003F3234" w:rsidP="009F386D">
      <w:pPr>
        <w:spacing w:line="360" w:lineRule="auto"/>
        <w:rPr>
          <w:sz w:val="28"/>
          <w:szCs w:val="28"/>
        </w:rPr>
      </w:pPr>
      <w:r>
        <w:rPr>
          <w:sz w:val="28"/>
          <w:szCs w:val="28"/>
        </w:rPr>
        <w:tab/>
        <w:t xml:space="preserve">The appeal is </w:t>
      </w:r>
      <w:r w:rsidR="002A1071">
        <w:rPr>
          <w:sz w:val="28"/>
          <w:szCs w:val="28"/>
        </w:rPr>
        <w:t>conseque</w:t>
      </w:r>
      <w:r w:rsidR="00EF7FEE">
        <w:rPr>
          <w:sz w:val="28"/>
          <w:szCs w:val="28"/>
        </w:rPr>
        <w:t>n</w:t>
      </w:r>
      <w:r w:rsidR="002A1071">
        <w:rPr>
          <w:sz w:val="28"/>
          <w:szCs w:val="28"/>
        </w:rPr>
        <w:t>tly</w:t>
      </w:r>
      <w:r>
        <w:rPr>
          <w:sz w:val="28"/>
          <w:szCs w:val="28"/>
        </w:rPr>
        <w:t xml:space="preserve"> dismissed in terms of Rule 19 (3( (a) of the </w:t>
      </w:r>
      <w:r w:rsidR="00CE74D9">
        <w:rPr>
          <w:sz w:val="28"/>
          <w:szCs w:val="28"/>
        </w:rPr>
        <w:t xml:space="preserve">Labour Court </w:t>
      </w:r>
      <w:r>
        <w:rPr>
          <w:sz w:val="28"/>
          <w:szCs w:val="28"/>
        </w:rPr>
        <w:t>Rules.</w:t>
      </w:r>
    </w:p>
    <w:p w:rsidR="006A053D" w:rsidRDefault="006A053D" w:rsidP="009F386D">
      <w:pPr>
        <w:spacing w:line="360" w:lineRule="auto"/>
        <w:rPr>
          <w:sz w:val="28"/>
          <w:szCs w:val="28"/>
        </w:rPr>
      </w:pPr>
    </w:p>
    <w:p w:rsidR="006A053D" w:rsidRDefault="003340E7" w:rsidP="009F386D">
      <w:pPr>
        <w:spacing w:line="360" w:lineRule="auto"/>
        <w:rPr>
          <w:b/>
          <w:i/>
          <w:sz w:val="28"/>
          <w:szCs w:val="28"/>
        </w:rPr>
      </w:pPr>
      <w:r>
        <w:rPr>
          <w:b/>
          <w:i/>
          <w:sz w:val="28"/>
          <w:szCs w:val="28"/>
        </w:rPr>
        <w:t>Coglan, Welsh &amp; Guest, Applicant’s Legal Practitioners</w:t>
      </w:r>
    </w:p>
    <w:sectPr w:rsidR="006A053D" w:rsidSect="00305434">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BC7" w:rsidRDefault="00AE5BC7" w:rsidP="00305434">
      <w:pPr>
        <w:spacing w:after="0" w:line="240" w:lineRule="auto"/>
      </w:pPr>
      <w:r>
        <w:separator/>
      </w:r>
    </w:p>
  </w:endnote>
  <w:endnote w:type="continuationSeparator" w:id="1">
    <w:p w:rsidR="00AE5BC7" w:rsidRDefault="00AE5BC7" w:rsidP="003054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6716902"/>
      <w:docPartObj>
        <w:docPartGallery w:val="Page Numbers (Bottom of Page)"/>
        <w:docPartUnique/>
      </w:docPartObj>
    </w:sdtPr>
    <w:sdtEndPr>
      <w:rPr>
        <w:noProof/>
      </w:rPr>
    </w:sdtEndPr>
    <w:sdtContent>
      <w:p w:rsidR="001D0E68" w:rsidRDefault="00BC23F7">
        <w:pPr>
          <w:pStyle w:val="Footer"/>
          <w:jc w:val="right"/>
        </w:pPr>
        <w:r>
          <w:fldChar w:fldCharType="begin"/>
        </w:r>
        <w:r w:rsidR="001D0E68">
          <w:instrText xml:space="preserve"> PAGE   \* MERGEFORMAT </w:instrText>
        </w:r>
        <w:r>
          <w:fldChar w:fldCharType="separate"/>
        </w:r>
        <w:r w:rsidR="000256F6">
          <w:rPr>
            <w:noProof/>
          </w:rPr>
          <w:t>4</w:t>
        </w:r>
        <w:r>
          <w:rPr>
            <w:noProof/>
          </w:rPr>
          <w:fldChar w:fldCharType="end"/>
        </w:r>
      </w:p>
    </w:sdtContent>
  </w:sdt>
  <w:p w:rsidR="001D0E68" w:rsidRDefault="001D0E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BC7" w:rsidRDefault="00AE5BC7" w:rsidP="00305434">
      <w:pPr>
        <w:spacing w:after="0" w:line="240" w:lineRule="auto"/>
      </w:pPr>
      <w:r>
        <w:separator/>
      </w:r>
    </w:p>
  </w:footnote>
  <w:footnote w:type="continuationSeparator" w:id="1">
    <w:p w:rsidR="00AE5BC7" w:rsidRDefault="00AE5BC7" w:rsidP="003054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E68" w:rsidRDefault="001D0E68" w:rsidP="00305434">
    <w:pPr>
      <w:spacing w:line="360" w:lineRule="auto"/>
      <w:ind w:left="5760"/>
      <w:jc w:val="both"/>
      <w:rPr>
        <w:b/>
        <w:sz w:val="28"/>
        <w:szCs w:val="28"/>
      </w:rPr>
    </w:pPr>
    <w:r>
      <w:rPr>
        <w:b/>
        <w:sz w:val="28"/>
        <w:szCs w:val="28"/>
      </w:rPr>
      <w:t>JUDGMENT NO LC/H/</w:t>
    </w:r>
    <w:r w:rsidR="0040708C">
      <w:rPr>
        <w:b/>
        <w:sz w:val="28"/>
        <w:szCs w:val="28"/>
      </w:rPr>
      <w:t>54</w:t>
    </w:r>
    <w:r>
      <w:rPr>
        <w:b/>
        <w:sz w:val="28"/>
        <w:szCs w:val="28"/>
      </w:rPr>
      <w:t>/14</w:t>
    </w:r>
  </w:p>
  <w:p w:rsidR="001D0E68" w:rsidRDefault="001D0E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F386D"/>
    <w:rsid w:val="000256F6"/>
    <w:rsid w:val="000314D9"/>
    <w:rsid w:val="000542F6"/>
    <w:rsid w:val="0011067F"/>
    <w:rsid w:val="001156CA"/>
    <w:rsid w:val="001D0E68"/>
    <w:rsid w:val="002A1071"/>
    <w:rsid w:val="002E32C8"/>
    <w:rsid w:val="002F7BB2"/>
    <w:rsid w:val="00305434"/>
    <w:rsid w:val="003340E7"/>
    <w:rsid w:val="00394B0F"/>
    <w:rsid w:val="003A41B8"/>
    <w:rsid w:val="003A541E"/>
    <w:rsid w:val="003E3BF8"/>
    <w:rsid w:val="003F3234"/>
    <w:rsid w:val="0040708C"/>
    <w:rsid w:val="004A090D"/>
    <w:rsid w:val="004A20E8"/>
    <w:rsid w:val="00504E3F"/>
    <w:rsid w:val="0063124D"/>
    <w:rsid w:val="00653DE5"/>
    <w:rsid w:val="00680CA2"/>
    <w:rsid w:val="006A053D"/>
    <w:rsid w:val="00735567"/>
    <w:rsid w:val="007A552C"/>
    <w:rsid w:val="00821D92"/>
    <w:rsid w:val="00844298"/>
    <w:rsid w:val="00992ED3"/>
    <w:rsid w:val="009F386D"/>
    <w:rsid w:val="00A86A8E"/>
    <w:rsid w:val="00AC19C5"/>
    <w:rsid w:val="00AE5BC7"/>
    <w:rsid w:val="00BA6AA2"/>
    <w:rsid w:val="00BC23F7"/>
    <w:rsid w:val="00C26C7B"/>
    <w:rsid w:val="00C678D2"/>
    <w:rsid w:val="00C832A7"/>
    <w:rsid w:val="00CE74D9"/>
    <w:rsid w:val="00D1431A"/>
    <w:rsid w:val="00D3196A"/>
    <w:rsid w:val="00E32202"/>
    <w:rsid w:val="00E4584D"/>
    <w:rsid w:val="00EC036F"/>
    <w:rsid w:val="00EF7FEE"/>
    <w:rsid w:val="00F25438"/>
    <w:rsid w:val="00F40CF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3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434"/>
  </w:style>
  <w:style w:type="paragraph" w:styleId="Footer">
    <w:name w:val="footer"/>
    <w:basedOn w:val="Normal"/>
    <w:link w:val="FooterChar"/>
    <w:uiPriority w:val="99"/>
    <w:unhideWhenUsed/>
    <w:rsid w:val="00305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4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434"/>
  </w:style>
  <w:style w:type="paragraph" w:styleId="Footer">
    <w:name w:val="footer"/>
    <w:basedOn w:val="Normal"/>
    <w:link w:val="FooterChar"/>
    <w:uiPriority w:val="99"/>
    <w:unhideWhenUsed/>
    <w:rsid w:val="00305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43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65479-2349-455C-B9F7-C2F1681E3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2014-01-28T13:06:00Z</cp:lastPrinted>
  <dcterms:created xsi:type="dcterms:W3CDTF">2014-04-30T08:12:00Z</dcterms:created>
  <dcterms:modified xsi:type="dcterms:W3CDTF">2014-04-30T08:12:00Z</dcterms:modified>
</cp:coreProperties>
</file>