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B2" w:rsidRDefault="00146EC6" w:rsidP="00146EC6">
      <w:pPr>
        <w:spacing w:line="360" w:lineRule="auto"/>
        <w:jc w:val="both"/>
        <w:rPr>
          <w:b/>
          <w:sz w:val="28"/>
          <w:szCs w:val="28"/>
        </w:rPr>
      </w:pPr>
      <w:r>
        <w:rPr>
          <w:b/>
          <w:sz w:val="28"/>
          <w:szCs w:val="28"/>
        </w:rPr>
        <w:t>IN THE LABOUR COURT OF ZIMBABWE</w:t>
      </w:r>
      <w:r>
        <w:rPr>
          <w:b/>
          <w:sz w:val="28"/>
          <w:szCs w:val="28"/>
        </w:rPr>
        <w:tab/>
        <w:t xml:space="preserve">      JUDGMENT NO LC/H/</w:t>
      </w:r>
      <w:r w:rsidR="006901FD">
        <w:rPr>
          <w:b/>
          <w:sz w:val="28"/>
          <w:szCs w:val="28"/>
        </w:rPr>
        <w:t>300</w:t>
      </w:r>
      <w:bookmarkStart w:id="0" w:name="_GoBack"/>
      <w:bookmarkEnd w:id="0"/>
      <w:r>
        <w:rPr>
          <w:b/>
          <w:sz w:val="28"/>
          <w:szCs w:val="28"/>
        </w:rPr>
        <w:t>/14</w:t>
      </w:r>
    </w:p>
    <w:p w:rsidR="00146EC6" w:rsidRDefault="00146EC6" w:rsidP="00146EC6">
      <w:pPr>
        <w:spacing w:line="360" w:lineRule="auto"/>
        <w:jc w:val="both"/>
        <w:rPr>
          <w:b/>
          <w:sz w:val="28"/>
          <w:szCs w:val="28"/>
        </w:rPr>
      </w:pPr>
      <w:r>
        <w:rPr>
          <w:b/>
          <w:sz w:val="28"/>
          <w:szCs w:val="28"/>
        </w:rPr>
        <w:t xml:space="preserve">HELD AT </w:t>
      </w:r>
      <w:proofErr w:type="gramStart"/>
      <w:r>
        <w:rPr>
          <w:b/>
          <w:sz w:val="28"/>
          <w:szCs w:val="28"/>
        </w:rPr>
        <w:t>HARARE  15</w:t>
      </w:r>
      <w:r w:rsidRPr="00146EC6">
        <w:rPr>
          <w:b/>
          <w:sz w:val="28"/>
          <w:szCs w:val="28"/>
          <w:vertAlign w:val="superscript"/>
        </w:rPr>
        <w:t>TH</w:t>
      </w:r>
      <w:proofErr w:type="gramEnd"/>
      <w:r>
        <w:rPr>
          <w:b/>
          <w:sz w:val="28"/>
          <w:szCs w:val="28"/>
        </w:rPr>
        <w:t xml:space="preserve"> MAY 2014</w:t>
      </w:r>
      <w:r>
        <w:rPr>
          <w:b/>
          <w:sz w:val="28"/>
          <w:szCs w:val="28"/>
        </w:rPr>
        <w:tab/>
      </w:r>
      <w:r>
        <w:rPr>
          <w:b/>
          <w:sz w:val="28"/>
          <w:szCs w:val="28"/>
        </w:rPr>
        <w:tab/>
        <w:t xml:space="preserve">      CASE NO LC/H/521/13</w:t>
      </w:r>
    </w:p>
    <w:p w:rsidR="006901FD" w:rsidRDefault="006901FD" w:rsidP="00146EC6">
      <w:pPr>
        <w:spacing w:line="360" w:lineRule="auto"/>
        <w:jc w:val="both"/>
        <w:rPr>
          <w:b/>
          <w:sz w:val="28"/>
          <w:szCs w:val="28"/>
        </w:rPr>
      </w:pPr>
      <w:r>
        <w:rPr>
          <w:b/>
          <w:sz w:val="28"/>
          <w:szCs w:val="28"/>
        </w:rPr>
        <w:t>&amp; 6</w:t>
      </w:r>
      <w:r w:rsidRPr="006901FD">
        <w:rPr>
          <w:b/>
          <w:sz w:val="28"/>
          <w:szCs w:val="28"/>
          <w:vertAlign w:val="superscript"/>
        </w:rPr>
        <w:t>TH</w:t>
      </w:r>
      <w:r>
        <w:rPr>
          <w:b/>
          <w:sz w:val="28"/>
          <w:szCs w:val="28"/>
        </w:rPr>
        <w:t xml:space="preserve"> JUNE 2014</w:t>
      </w:r>
    </w:p>
    <w:p w:rsidR="00146EC6" w:rsidRDefault="00146EC6" w:rsidP="00146EC6">
      <w:pPr>
        <w:spacing w:line="360" w:lineRule="auto"/>
        <w:jc w:val="both"/>
        <w:rPr>
          <w:sz w:val="28"/>
          <w:szCs w:val="28"/>
        </w:rPr>
      </w:pPr>
      <w:r>
        <w:rPr>
          <w:sz w:val="28"/>
          <w:szCs w:val="28"/>
        </w:rPr>
        <w:t>In the matter between:-</w:t>
      </w:r>
    </w:p>
    <w:p w:rsidR="00146EC6" w:rsidRDefault="00146EC6" w:rsidP="00146EC6">
      <w:pPr>
        <w:spacing w:line="360" w:lineRule="auto"/>
        <w:jc w:val="both"/>
        <w:rPr>
          <w:b/>
          <w:sz w:val="28"/>
          <w:szCs w:val="28"/>
        </w:rPr>
      </w:pPr>
      <w:r>
        <w:rPr>
          <w:b/>
          <w:sz w:val="28"/>
          <w:szCs w:val="28"/>
        </w:rPr>
        <w:t>ZBC</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146EC6" w:rsidRDefault="00146EC6" w:rsidP="00146EC6">
      <w:pPr>
        <w:spacing w:line="360" w:lineRule="auto"/>
        <w:jc w:val="both"/>
        <w:rPr>
          <w:b/>
          <w:sz w:val="28"/>
          <w:szCs w:val="28"/>
        </w:rPr>
      </w:pPr>
      <w:r>
        <w:rPr>
          <w:b/>
          <w:sz w:val="28"/>
          <w:szCs w:val="28"/>
        </w:rPr>
        <w:t>And</w:t>
      </w:r>
    </w:p>
    <w:p w:rsidR="00146EC6" w:rsidRDefault="00146EC6" w:rsidP="00146EC6">
      <w:pPr>
        <w:spacing w:line="360" w:lineRule="auto"/>
        <w:jc w:val="both"/>
        <w:rPr>
          <w:b/>
          <w:sz w:val="28"/>
          <w:szCs w:val="28"/>
        </w:rPr>
      </w:pPr>
      <w:r>
        <w:rPr>
          <w:b/>
          <w:sz w:val="28"/>
          <w:szCs w:val="28"/>
        </w:rPr>
        <w:t>MATHIAS MUDZIMURI</w:t>
      </w:r>
      <w:r>
        <w:rPr>
          <w:b/>
          <w:sz w:val="28"/>
          <w:szCs w:val="28"/>
        </w:rPr>
        <w:tab/>
      </w:r>
      <w:r>
        <w:rPr>
          <w:b/>
          <w:sz w:val="28"/>
          <w:szCs w:val="28"/>
        </w:rPr>
        <w:tab/>
      </w:r>
      <w:r>
        <w:rPr>
          <w:b/>
          <w:sz w:val="28"/>
          <w:szCs w:val="28"/>
        </w:rPr>
        <w:tab/>
      </w:r>
      <w:r>
        <w:rPr>
          <w:b/>
          <w:sz w:val="28"/>
          <w:szCs w:val="28"/>
        </w:rPr>
        <w:tab/>
        <w:t>Respondent</w:t>
      </w:r>
    </w:p>
    <w:p w:rsidR="00146EC6" w:rsidRDefault="00146EC6" w:rsidP="00146EC6">
      <w:pPr>
        <w:spacing w:line="360" w:lineRule="auto"/>
        <w:jc w:val="both"/>
        <w:rPr>
          <w:sz w:val="28"/>
          <w:szCs w:val="28"/>
        </w:rPr>
      </w:pPr>
      <w:r>
        <w:rPr>
          <w:sz w:val="28"/>
          <w:szCs w:val="28"/>
        </w:rPr>
        <w:t>Before The Honourable F.C. Maxwell, Judge</w:t>
      </w:r>
    </w:p>
    <w:p w:rsidR="00146EC6" w:rsidRDefault="00146EC6" w:rsidP="00146EC6">
      <w:pPr>
        <w:spacing w:line="360" w:lineRule="auto"/>
        <w:jc w:val="both"/>
        <w:rPr>
          <w:b/>
          <w:sz w:val="28"/>
          <w:szCs w:val="28"/>
        </w:rPr>
      </w:pPr>
      <w:r>
        <w:rPr>
          <w:b/>
          <w:sz w:val="28"/>
          <w:szCs w:val="28"/>
        </w:rPr>
        <w:t>For Appellant</w:t>
      </w:r>
      <w:r>
        <w:rPr>
          <w:b/>
          <w:sz w:val="28"/>
          <w:szCs w:val="28"/>
        </w:rPr>
        <w:tab/>
      </w:r>
      <w:r>
        <w:rPr>
          <w:b/>
          <w:sz w:val="28"/>
          <w:szCs w:val="28"/>
        </w:rPr>
        <w:tab/>
        <w:t xml:space="preserve">Mr A </w:t>
      </w:r>
      <w:proofErr w:type="spellStart"/>
      <w:r>
        <w:rPr>
          <w:b/>
          <w:sz w:val="28"/>
          <w:szCs w:val="28"/>
        </w:rPr>
        <w:t>Muchandiona</w:t>
      </w:r>
      <w:proofErr w:type="spellEnd"/>
      <w:r>
        <w:rPr>
          <w:b/>
          <w:sz w:val="28"/>
          <w:szCs w:val="28"/>
        </w:rPr>
        <w:t xml:space="preserve"> (Legal Practitioner)</w:t>
      </w:r>
    </w:p>
    <w:p w:rsidR="00146EC6" w:rsidRDefault="00146EC6" w:rsidP="00146EC6">
      <w:pPr>
        <w:spacing w:line="360" w:lineRule="auto"/>
        <w:jc w:val="both"/>
        <w:rPr>
          <w:b/>
          <w:sz w:val="28"/>
          <w:szCs w:val="28"/>
        </w:rPr>
      </w:pPr>
      <w:r>
        <w:rPr>
          <w:b/>
          <w:sz w:val="28"/>
          <w:szCs w:val="28"/>
        </w:rPr>
        <w:t>For Respondent</w:t>
      </w:r>
      <w:r>
        <w:rPr>
          <w:b/>
          <w:sz w:val="28"/>
          <w:szCs w:val="28"/>
        </w:rPr>
        <w:tab/>
      </w:r>
      <w:r>
        <w:rPr>
          <w:b/>
          <w:sz w:val="28"/>
          <w:szCs w:val="28"/>
        </w:rPr>
        <w:tab/>
        <w:t xml:space="preserve">Ms R.R. </w:t>
      </w:r>
      <w:proofErr w:type="spellStart"/>
      <w:r>
        <w:rPr>
          <w:b/>
          <w:sz w:val="28"/>
          <w:szCs w:val="28"/>
        </w:rPr>
        <w:t>Mutindindi</w:t>
      </w:r>
      <w:proofErr w:type="spellEnd"/>
      <w:r>
        <w:rPr>
          <w:b/>
          <w:sz w:val="28"/>
          <w:szCs w:val="28"/>
        </w:rPr>
        <w:t xml:space="preserve"> (Legal Practitioner)</w:t>
      </w:r>
    </w:p>
    <w:p w:rsidR="00146EC6" w:rsidRDefault="00146EC6" w:rsidP="00146EC6">
      <w:pPr>
        <w:spacing w:line="360" w:lineRule="auto"/>
        <w:jc w:val="both"/>
        <w:rPr>
          <w:b/>
          <w:sz w:val="28"/>
          <w:szCs w:val="28"/>
        </w:rPr>
      </w:pPr>
    </w:p>
    <w:p w:rsidR="00146EC6" w:rsidRDefault="00146EC6" w:rsidP="00146EC6">
      <w:pPr>
        <w:spacing w:line="360" w:lineRule="auto"/>
        <w:jc w:val="both"/>
        <w:rPr>
          <w:b/>
          <w:sz w:val="28"/>
          <w:szCs w:val="28"/>
        </w:rPr>
      </w:pPr>
      <w:r>
        <w:rPr>
          <w:b/>
          <w:sz w:val="28"/>
          <w:szCs w:val="28"/>
        </w:rPr>
        <w:t>MAXWELL, J:</w:t>
      </w:r>
    </w:p>
    <w:p w:rsidR="00146EC6" w:rsidRDefault="00146EC6" w:rsidP="00146EC6">
      <w:pPr>
        <w:spacing w:line="360" w:lineRule="auto"/>
        <w:jc w:val="both"/>
        <w:rPr>
          <w:sz w:val="28"/>
          <w:szCs w:val="28"/>
        </w:rPr>
      </w:pPr>
      <w:r>
        <w:rPr>
          <w:sz w:val="28"/>
          <w:szCs w:val="28"/>
        </w:rPr>
        <w:tab/>
        <w:t>This is an application for leave to appeal to the Supreme Court.  Such an application is governed by section 92 F of the Labour Act [Chapter 28:01] as well as Rule 36 of this Court’s rules, S.I. 59/2006.  Among other things, the application must satisfy the following;</w:t>
      </w:r>
    </w:p>
    <w:p w:rsidR="002877B9" w:rsidRDefault="002877B9" w:rsidP="002877B9">
      <w:pPr>
        <w:pStyle w:val="ListParagraph"/>
        <w:numPr>
          <w:ilvl w:val="0"/>
          <w:numId w:val="1"/>
        </w:numPr>
        <w:spacing w:line="360" w:lineRule="auto"/>
        <w:jc w:val="both"/>
        <w:rPr>
          <w:sz w:val="28"/>
          <w:szCs w:val="28"/>
        </w:rPr>
      </w:pPr>
      <w:r>
        <w:rPr>
          <w:sz w:val="28"/>
          <w:szCs w:val="28"/>
        </w:rPr>
        <w:t xml:space="preserve"> It must be on a question of law.</w:t>
      </w:r>
    </w:p>
    <w:p w:rsidR="002877B9" w:rsidRDefault="002877B9" w:rsidP="002877B9">
      <w:pPr>
        <w:pStyle w:val="ListParagraph"/>
        <w:numPr>
          <w:ilvl w:val="0"/>
          <w:numId w:val="1"/>
        </w:numPr>
        <w:spacing w:line="360" w:lineRule="auto"/>
        <w:jc w:val="both"/>
        <w:rPr>
          <w:sz w:val="28"/>
          <w:szCs w:val="28"/>
        </w:rPr>
      </w:pPr>
      <w:r>
        <w:rPr>
          <w:sz w:val="28"/>
          <w:szCs w:val="28"/>
        </w:rPr>
        <w:t>It must be made within 30 days from the date the decision sought to be appealed against was made.</w:t>
      </w:r>
    </w:p>
    <w:p w:rsidR="002877B9" w:rsidRDefault="002877B9" w:rsidP="002877B9">
      <w:pPr>
        <w:pStyle w:val="ListParagraph"/>
        <w:numPr>
          <w:ilvl w:val="0"/>
          <w:numId w:val="1"/>
        </w:numPr>
        <w:spacing w:line="360" w:lineRule="auto"/>
        <w:jc w:val="both"/>
        <w:rPr>
          <w:sz w:val="28"/>
          <w:szCs w:val="28"/>
        </w:rPr>
      </w:pPr>
      <w:r>
        <w:rPr>
          <w:sz w:val="28"/>
          <w:szCs w:val="28"/>
        </w:rPr>
        <w:t>There must be prospects of success on appeal.</w:t>
      </w:r>
    </w:p>
    <w:p w:rsidR="002877B9" w:rsidRDefault="002877B9" w:rsidP="002877B9">
      <w:pPr>
        <w:pStyle w:val="ListParagraph"/>
        <w:spacing w:after="0" w:line="360" w:lineRule="auto"/>
        <w:jc w:val="both"/>
        <w:rPr>
          <w:sz w:val="28"/>
          <w:szCs w:val="28"/>
        </w:rPr>
      </w:pPr>
      <w:r>
        <w:rPr>
          <w:sz w:val="28"/>
          <w:szCs w:val="28"/>
        </w:rPr>
        <w:t xml:space="preserve">On 28 February 2014 this court dismissed two applications for </w:t>
      </w:r>
    </w:p>
    <w:p w:rsidR="002877B9" w:rsidRDefault="002877B9" w:rsidP="002877B9">
      <w:pPr>
        <w:spacing w:after="0" w:line="360" w:lineRule="auto"/>
        <w:jc w:val="both"/>
        <w:rPr>
          <w:sz w:val="28"/>
          <w:szCs w:val="28"/>
        </w:rPr>
      </w:pPr>
      <w:proofErr w:type="gramStart"/>
      <w:r>
        <w:rPr>
          <w:sz w:val="28"/>
          <w:szCs w:val="28"/>
        </w:rPr>
        <w:lastRenderedPageBreak/>
        <w:t>Condonation of late filing of heads of argument in an application for interim relief and the main appeal filed by applicant.</w:t>
      </w:r>
      <w:proofErr w:type="gramEnd"/>
    </w:p>
    <w:p w:rsidR="002877B9" w:rsidRDefault="002877B9" w:rsidP="002877B9">
      <w:pPr>
        <w:spacing w:after="0" w:line="360" w:lineRule="auto"/>
        <w:jc w:val="both"/>
        <w:rPr>
          <w:sz w:val="28"/>
          <w:szCs w:val="28"/>
        </w:rPr>
      </w:pPr>
      <w:r>
        <w:rPr>
          <w:sz w:val="28"/>
          <w:szCs w:val="28"/>
        </w:rPr>
        <w:tab/>
        <w:t>Applicant had not explained the reason for the delay in seeking condonation.  In addition the Court was not convinced that there were any prospects</w:t>
      </w:r>
      <w:r w:rsidR="0079742F">
        <w:rPr>
          <w:sz w:val="28"/>
          <w:szCs w:val="28"/>
        </w:rPr>
        <w:t xml:space="preserve"> of success on appeal.</w:t>
      </w:r>
    </w:p>
    <w:p w:rsidR="0079742F" w:rsidRDefault="0079742F" w:rsidP="002877B9">
      <w:pPr>
        <w:spacing w:after="0" w:line="360" w:lineRule="auto"/>
        <w:jc w:val="both"/>
        <w:rPr>
          <w:sz w:val="28"/>
          <w:szCs w:val="28"/>
        </w:rPr>
      </w:pPr>
      <w:r>
        <w:rPr>
          <w:sz w:val="28"/>
          <w:szCs w:val="28"/>
        </w:rPr>
        <w:tab/>
        <w:t>This application was filed timeously on 6 March 2014.  The issues before this court are whether the intended appeal is on a question of law and whether there are prospects of success.  Applicant has filed a draft notice of appeal in which it alleges that this court failed to appreciate that</w:t>
      </w:r>
    </w:p>
    <w:p w:rsidR="0079742F" w:rsidRDefault="0079742F" w:rsidP="0079742F">
      <w:pPr>
        <w:pStyle w:val="ListParagraph"/>
        <w:numPr>
          <w:ilvl w:val="0"/>
          <w:numId w:val="2"/>
        </w:numPr>
        <w:spacing w:after="0" w:line="360" w:lineRule="auto"/>
        <w:jc w:val="both"/>
        <w:rPr>
          <w:sz w:val="28"/>
          <w:szCs w:val="28"/>
        </w:rPr>
      </w:pPr>
      <w:r>
        <w:rPr>
          <w:sz w:val="28"/>
          <w:szCs w:val="28"/>
        </w:rPr>
        <w:t>Applicant had given a reasonable explanation for the delay in filing its Heads of argument.</w:t>
      </w:r>
    </w:p>
    <w:p w:rsidR="0079742F" w:rsidRDefault="0079742F" w:rsidP="0079742F">
      <w:pPr>
        <w:pStyle w:val="ListParagraph"/>
        <w:numPr>
          <w:ilvl w:val="0"/>
          <w:numId w:val="2"/>
        </w:numPr>
        <w:spacing w:after="0" w:line="360" w:lineRule="auto"/>
        <w:jc w:val="both"/>
        <w:rPr>
          <w:sz w:val="28"/>
          <w:szCs w:val="28"/>
        </w:rPr>
      </w:pPr>
      <w:r>
        <w:rPr>
          <w:sz w:val="28"/>
          <w:szCs w:val="28"/>
        </w:rPr>
        <w:t>Applicant had acted without delay in seeking the court’s condonation upon realising that it had not filed its Heads of Argument within the period prescribed by the rules of court.</w:t>
      </w:r>
    </w:p>
    <w:p w:rsidR="0079742F" w:rsidRDefault="0079742F" w:rsidP="0079742F">
      <w:pPr>
        <w:pStyle w:val="ListParagraph"/>
        <w:numPr>
          <w:ilvl w:val="0"/>
          <w:numId w:val="2"/>
        </w:numPr>
        <w:spacing w:after="0" w:line="360" w:lineRule="auto"/>
        <w:jc w:val="both"/>
        <w:rPr>
          <w:sz w:val="28"/>
          <w:szCs w:val="28"/>
        </w:rPr>
      </w:pPr>
      <w:r>
        <w:rPr>
          <w:sz w:val="28"/>
          <w:szCs w:val="28"/>
        </w:rPr>
        <w:t>There was never any reckless or inte</w:t>
      </w:r>
      <w:r w:rsidR="004F2018">
        <w:rPr>
          <w:sz w:val="28"/>
          <w:szCs w:val="28"/>
        </w:rPr>
        <w:t>ntional</w:t>
      </w:r>
      <w:r>
        <w:rPr>
          <w:sz w:val="28"/>
          <w:szCs w:val="28"/>
        </w:rPr>
        <w:t xml:space="preserve"> disregard of the rules on the part of the appellant.</w:t>
      </w:r>
    </w:p>
    <w:p w:rsidR="0079742F" w:rsidRDefault="0079742F" w:rsidP="0079742F">
      <w:pPr>
        <w:pStyle w:val="ListParagraph"/>
        <w:numPr>
          <w:ilvl w:val="0"/>
          <w:numId w:val="2"/>
        </w:numPr>
        <w:spacing w:after="0" w:line="360" w:lineRule="auto"/>
        <w:jc w:val="both"/>
        <w:rPr>
          <w:sz w:val="28"/>
          <w:szCs w:val="28"/>
        </w:rPr>
      </w:pPr>
      <w:r>
        <w:rPr>
          <w:sz w:val="28"/>
          <w:szCs w:val="28"/>
        </w:rPr>
        <w:t>No prejudice would have been suffered by the respondent if the applications were granted since the main cases had not yet been set down for hearing.  Even if some prejudice would have been occasioned (which is denied), then the Court could still have cured by an appropriate order of costs.</w:t>
      </w:r>
    </w:p>
    <w:p w:rsidR="0079742F" w:rsidRDefault="0079742F" w:rsidP="0079742F">
      <w:pPr>
        <w:pStyle w:val="ListParagraph"/>
        <w:numPr>
          <w:ilvl w:val="0"/>
          <w:numId w:val="2"/>
        </w:numPr>
        <w:spacing w:after="0" w:line="360" w:lineRule="auto"/>
        <w:jc w:val="both"/>
        <w:rPr>
          <w:sz w:val="28"/>
          <w:szCs w:val="28"/>
        </w:rPr>
      </w:pPr>
      <w:r>
        <w:rPr>
          <w:sz w:val="28"/>
          <w:szCs w:val="28"/>
        </w:rPr>
        <w:t>The applicant had good prospects of success on the merits of the cases and it was therefore in the interests of justice to grant condonation so that the main cases would be heard and determined on the merits and bring finality to the long standing labour dispute between the parties.</w:t>
      </w:r>
    </w:p>
    <w:p w:rsidR="00015BAD" w:rsidRPr="00015BAD" w:rsidRDefault="00015BAD" w:rsidP="00015BAD">
      <w:pPr>
        <w:pStyle w:val="ListParagraph"/>
        <w:spacing w:after="0" w:line="360" w:lineRule="auto"/>
        <w:ind w:firstLine="720"/>
        <w:jc w:val="both"/>
        <w:rPr>
          <w:sz w:val="28"/>
          <w:szCs w:val="28"/>
        </w:rPr>
      </w:pPr>
      <w:r>
        <w:rPr>
          <w:sz w:val="28"/>
          <w:szCs w:val="28"/>
        </w:rPr>
        <w:t xml:space="preserve">Respondent opposed the application on the basis that applicant had failed to satisfy the requirements for the granting of the application </w:t>
      </w:r>
      <w:r>
        <w:rPr>
          <w:sz w:val="28"/>
          <w:szCs w:val="28"/>
        </w:rPr>
        <w:lastRenderedPageBreak/>
        <w:t xml:space="preserve">for condonation and </w:t>
      </w:r>
      <w:proofErr w:type="spellStart"/>
      <w:r>
        <w:rPr>
          <w:sz w:val="28"/>
          <w:szCs w:val="28"/>
        </w:rPr>
        <w:t>upliftment</w:t>
      </w:r>
      <w:proofErr w:type="spellEnd"/>
      <w:r>
        <w:rPr>
          <w:sz w:val="28"/>
          <w:szCs w:val="28"/>
        </w:rPr>
        <w:t xml:space="preserve"> of bar as it cannot be granted upon mere askin</w:t>
      </w:r>
      <w:r w:rsidR="004F2018">
        <w:rPr>
          <w:sz w:val="28"/>
          <w:szCs w:val="28"/>
        </w:rPr>
        <w:t>g.  The decision of this court w</w:t>
      </w:r>
      <w:r>
        <w:rPr>
          <w:sz w:val="28"/>
          <w:szCs w:val="28"/>
        </w:rPr>
        <w:t>as based on procedural irregularities</w:t>
      </w:r>
      <w:r w:rsidRPr="00015BAD">
        <w:rPr>
          <w:sz w:val="28"/>
          <w:szCs w:val="28"/>
        </w:rPr>
        <w:t xml:space="preserve"> </w:t>
      </w:r>
    </w:p>
    <w:p w:rsidR="00015BAD" w:rsidRDefault="00015BAD" w:rsidP="00015BAD">
      <w:pPr>
        <w:pStyle w:val="ListParagraph"/>
        <w:spacing w:after="0" w:line="360" w:lineRule="auto"/>
        <w:ind w:firstLine="720"/>
        <w:jc w:val="both"/>
        <w:rPr>
          <w:sz w:val="28"/>
          <w:szCs w:val="28"/>
        </w:rPr>
      </w:pPr>
      <w:r>
        <w:rPr>
          <w:sz w:val="28"/>
          <w:szCs w:val="28"/>
        </w:rPr>
        <w:t xml:space="preserve">There is a probability that the appellate court may condone the irregularities and decide that the matter be dealt with </w:t>
      </w:r>
      <w:r w:rsidR="004F2018">
        <w:rPr>
          <w:sz w:val="28"/>
          <w:szCs w:val="28"/>
        </w:rPr>
        <w:t>on the merits.  For that reason</w:t>
      </w:r>
      <w:r>
        <w:rPr>
          <w:sz w:val="28"/>
          <w:szCs w:val="28"/>
        </w:rPr>
        <w:t xml:space="preserve"> I am in</w:t>
      </w:r>
      <w:r w:rsidR="004F2018">
        <w:rPr>
          <w:sz w:val="28"/>
          <w:szCs w:val="28"/>
        </w:rPr>
        <w:t>clined</w:t>
      </w:r>
      <w:r>
        <w:rPr>
          <w:sz w:val="28"/>
          <w:szCs w:val="28"/>
        </w:rPr>
        <w:t xml:space="preserve"> to grant leave to appeal.  The application therefore succeeds.</w:t>
      </w:r>
    </w:p>
    <w:p w:rsidR="00015BAD" w:rsidRDefault="00015BAD" w:rsidP="00015BAD">
      <w:pPr>
        <w:pStyle w:val="ListParagraph"/>
        <w:spacing w:after="0" w:line="360" w:lineRule="auto"/>
        <w:ind w:firstLine="720"/>
        <w:jc w:val="both"/>
        <w:rPr>
          <w:sz w:val="28"/>
          <w:szCs w:val="28"/>
        </w:rPr>
      </w:pPr>
      <w:r>
        <w:rPr>
          <w:sz w:val="28"/>
          <w:szCs w:val="28"/>
        </w:rPr>
        <w:t>Accordingly I order as follows;</w:t>
      </w:r>
    </w:p>
    <w:p w:rsidR="00015BAD" w:rsidRDefault="00015BAD" w:rsidP="00015BAD">
      <w:pPr>
        <w:pStyle w:val="ListParagraph"/>
        <w:spacing w:after="0" w:line="360" w:lineRule="auto"/>
        <w:ind w:firstLine="720"/>
        <w:jc w:val="both"/>
        <w:rPr>
          <w:sz w:val="28"/>
          <w:szCs w:val="28"/>
        </w:rPr>
      </w:pPr>
      <w:r>
        <w:rPr>
          <w:sz w:val="28"/>
          <w:szCs w:val="28"/>
        </w:rPr>
        <w:t>Leave to appeal to the Supreme Court be and is hereby granted.</w:t>
      </w:r>
    </w:p>
    <w:p w:rsidR="00015BAD" w:rsidRDefault="004F2018" w:rsidP="00015BAD">
      <w:pPr>
        <w:pStyle w:val="ListParagraph"/>
        <w:spacing w:after="0" w:line="360" w:lineRule="auto"/>
        <w:ind w:firstLine="720"/>
        <w:jc w:val="both"/>
        <w:rPr>
          <w:sz w:val="28"/>
          <w:szCs w:val="28"/>
        </w:rPr>
      </w:pPr>
      <w:r>
        <w:rPr>
          <w:sz w:val="28"/>
          <w:szCs w:val="28"/>
        </w:rPr>
        <w:t>There is no</w:t>
      </w:r>
      <w:r w:rsidR="00015BAD">
        <w:rPr>
          <w:sz w:val="28"/>
          <w:szCs w:val="28"/>
        </w:rPr>
        <w:t xml:space="preserve"> order as to costs.</w:t>
      </w:r>
    </w:p>
    <w:p w:rsidR="00015BAD" w:rsidRDefault="00015BAD" w:rsidP="00015BAD">
      <w:pPr>
        <w:spacing w:after="0" w:line="360" w:lineRule="auto"/>
        <w:jc w:val="both"/>
        <w:rPr>
          <w:sz w:val="28"/>
          <w:szCs w:val="28"/>
        </w:rPr>
      </w:pPr>
    </w:p>
    <w:p w:rsidR="00015BAD" w:rsidRDefault="00015BAD" w:rsidP="00015BAD">
      <w:pPr>
        <w:spacing w:after="0" w:line="360" w:lineRule="auto"/>
        <w:jc w:val="both"/>
        <w:rPr>
          <w:sz w:val="28"/>
          <w:szCs w:val="28"/>
        </w:rPr>
      </w:pPr>
    </w:p>
    <w:p w:rsidR="00015BAD" w:rsidRDefault="00015BAD" w:rsidP="00015BAD">
      <w:pPr>
        <w:spacing w:after="0" w:line="360" w:lineRule="auto"/>
        <w:jc w:val="both"/>
        <w:rPr>
          <w:b/>
          <w:i/>
          <w:sz w:val="24"/>
          <w:szCs w:val="24"/>
        </w:rPr>
      </w:pPr>
      <w:proofErr w:type="spellStart"/>
      <w:r>
        <w:rPr>
          <w:b/>
          <w:i/>
          <w:sz w:val="24"/>
          <w:szCs w:val="24"/>
        </w:rPr>
        <w:t>Danziger</w:t>
      </w:r>
      <w:proofErr w:type="spellEnd"/>
      <w:r>
        <w:rPr>
          <w:b/>
          <w:i/>
          <w:sz w:val="24"/>
          <w:szCs w:val="24"/>
        </w:rPr>
        <w:t xml:space="preserve"> &amp; Partners, appellant’s legal practitioners</w:t>
      </w:r>
    </w:p>
    <w:p w:rsidR="00015BAD" w:rsidRPr="00015BAD" w:rsidRDefault="00015BAD" w:rsidP="00015BAD">
      <w:pPr>
        <w:spacing w:after="0" w:line="360" w:lineRule="auto"/>
        <w:jc w:val="both"/>
        <w:rPr>
          <w:b/>
          <w:i/>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respondent’s legal practitioners</w:t>
      </w:r>
    </w:p>
    <w:p w:rsidR="00015BAD" w:rsidRPr="0079742F" w:rsidRDefault="00015BAD" w:rsidP="00015BAD">
      <w:pPr>
        <w:pStyle w:val="ListParagraph"/>
        <w:spacing w:after="0" w:line="360" w:lineRule="auto"/>
        <w:jc w:val="both"/>
        <w:rPr>
          <w:sz w:val="28"/>
          <w:szCs w:val="28"/>
        </w:rPr>
      </w:pPr>
    </w:p>
    <w:sectPr w:rsidR="00015BAD" w:rsidRPr="0079742F" w:rsidSect="002877B9">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DC6" w:rsidRDefault="00AA4DC6" w:rsidP="002877B9">
      <w:pPr>
        <w:spacing w:after="0" w:line="240" w:lineRule="auto"/>
      </w:pPr>
      <w:r>
        <w:separator/>
      </w:r>
    </w:p>
  </w:endnote>
  <w:endnote w:type="continuationSeparator" w:id="0">
    <w:p w:rsidR="00AA4DC6" w:rsidRDefault="00AA4DC6" w:rsidP="0028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999389"/>
      <w:docPartObj>
        <w:docPartGallery w:val="Page Numbers (Bottom of Page)"/>
        <w:docPartUnique/>
      </w:docPartObj>
    </w:sdtPr>
    <w:sdtEndPr>
      <w:rPr>
        <w:noProof/>
      </w:rPr>
    </w:sdtEndPr>
    <w:sdtContent>
      <w:p w:rsidR="0079742F" w:rsidRDefault="0079742F">
        <w:pPr>
          <w:pStyle w:val="Footer"/>
          <w:jc w:val="right"/>
        </w:pPr>
        <w:r>
          <w:fldChar w:fldCharType="begin"/>
        </w:r>
        <w:r>
          <w:instrText xml:space="preserve"> PAGE   \* MERGEFORMAT </w:instrText>
        </w:r>
        <w:r>
          <w:fldChar w:fldCharType="separate"/>
        </w:r>
        <w:r w:rsidR="00C85213">
          <w:rPr>
            <w:noProof/>
          </w:rPr>
          <w:t>3</w:t>
        </w:r>
        <w:r>
          <w:rPr>
            <w:noProof/>
          </w:rPr>
          <w:fldChar w:fldCharType="end"/>
        </w:r>
      </w:p>
    </w:sdtContent>
  </w:sdt>
  <w:p w:rsidR="0079742F" w:rsidRDefault="00797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DC6" w:rsidRDefault="00AA4DC6" w:rsidP="002877B9">
      <w:pPr>
        <w:spacing w:after="0" w:line="240" w:lineRule="auto"/>
      </w:pPr>
      <w:r>
        <w:separator/>
      </w:r>
    </w:p>
  </w:footnote>
  <w:footnote w:type="continuationSeparator" w:id="0">
    <w:p w:rsidR="00AA4DC6" w:rsidRDefault="00AA4DC6" w:rsidP="00287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2F" w:rsidRDefault="0079742F" w:rsidP="006901FD">
    <w:pPr>
      <w:spacing w:line="360" w:lineRule="auto"/>
      <w:ind w:left="5040"/>
      <w:jc w:val="both"/>
      <w:rPr>
        <w:b/>
        <w:sz w:val="28"/>
        <w:szCs w:val="28"/>
      </w:rPr>
    </w:pPr>
    <w:r>
      <w:rPr>
        <w:b/>
        <w:sz w:val="28"/>
        <w:szCs w:val="28"/>
      </w:rPr>
      <w:t>JUDGMENT NO LC/H/</w:t>
    </w:r>
    <w:r w:rsidR="006901FD">
      <w:rPr>
        <w:b/>
        <w:sz w:val="28"/>
        <w:szCs w:val="28"/>
      </w:rPr>
      <w:t>300</w:t>
    </w:r>
    <w:r>
      <w:rPr>
        <w:b/>
        <w:sz w:val="28"/>
        <w:szCs w:val="28"/>
      </w:rPr>
      <w:t>/14</w:t>
    </w:r>
  </w:p>
  <w:p w:rsidR="0079742F" w:rsidRDefault="00797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08EA"/>
    <w:multiLevelType w:val="hybridMultilevel"/>
    <w:tmpl w:val="7C1251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12D7A12"/>
    <w:multiLevelType w:val="hybridMultilevel"/>
    <w:tmpl w:val="FC0022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C6"/>
    <w:rsid w:val="00015BAD"/>
    <w:rsid w:val="00146EC6"/>
    <w:rsid w:val="00264E4A"/>
    <w:rsid w:val="002877B9"/>
    <w:rsid w:val="004F2018"/>
    <w:rsid w:val="006901FD"/>
    <w:rsid w:val="007817A5"/>
    <w:rsid w:val="0079742F"/>
    <w:rsid w:val="008E7DC7"/>
    <w:rsid w:val="00AA4DC6"/>
    <w:rsid w:val="00B27BB2"/>
    <w:rsid w:val="00C852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7B9"/>
    <w:pPr>
      <w:ind w:left="720"/>
      <w:contextualSpacing/>
    </w:pPr>
  </w:style>
  <w:style w:type="paragraph" w:styleId="Header">
    <w:name w:val="header"/>
    <w:basedOn w:val="Normal"/>
    <w:link w:val="HeaderChar"/>
    <w:uiPriority w:val="99"/>
    <w:unhideWhenUsed/>
    <w:rsid w:val="0028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7B9"/>
  </w:style>
  <w:style w:type="paragraph" w:styleId="Footer">
    <w:name w:val="footer"/>
    <w:basedOn w:val="Normal"/>
    <w:link w:val="FooterChar"/>
    <w:uiPriority w:val="99"/>
    <w:unhideWhenUsed/>
    <w:rsid w:val="0028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7B9"/>
    <w:pPr>
      <w:ind w:left="720"/>
      <w:contextualSpacing/>
    </w:pPr>
  </w:style>
  <w:style w:type="paragraph" w:styleId="Header">
    <w:name w:val="header"/>
    <w:basedOn w:val="Normal"/>
    <w:link w:val="HeaderChar"/>
    <w:uiPriority w:val="99"/>
    <w:unhideWhenUsed/>
    <w:rsid w:val="0028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7B9"/>
  </w:style>
  <w:style w:type="paragraph" w:styleId="Footer">
    <w:name w:val="footer"/>
    <w:basedOn w:val="Normal"/>
    <w:link w:val="FooterChar"/>
    <w:uiPriority w:val="99"/>
    <w:unhideWhenUsed/>
    <w:rsid w:val="0028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29DAB-D253-4A5C-AB9C-30757FC4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cp:lastPrinted>2014-05-21T07:59:00Z</cp:lastPrinted>
  <dcterms:created xsi:type="dcterms:W3CDTF">2014-05-19T14:12:00Z</dcterms:created>
  <dcterms:modified xsi:type="dcterms:W3CDTF">2014-05-21T08:00:00Z</dcterms:modified>
</cp:coreProperties>
</file>