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B7" w:rsidRPr="00B37DAE" w:rsidRDefault="00162CB7" w:rsidP="00162CB7">
      <w:pPr>
        <w:spacing w:line="480" w:lineRule="auto"/>
        <w:rPr>
          <w:rFonts w:ascii="Times New Roman" w:hAnsi="Times New Roman" w:cs="Times New Roman"/>
          <w:b/>
          <w:color w:val="404040" w:themeColor="text1" w:themeTint="BF"/>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(19)</w:t>
      </w:r>
      <w:r w:rsidRPr="001E2942">
        <w:rPr>
          <w:rFonts w:ascii="Times New Roman" w:hAnsi="Times New Roman" w:cs="Times New Roman"/>
          <w:b/>
          <w:sz w:val="24"/>
          <w:szCs w:val="24"/>
        </w:rPr>
        <w:t xml:space="preserve">  </w:t>
      </w:r>
    </w:p>
    <w:p w:rsidR="005E1DFE" w:rsidRPr="001A3FED" w:rsidRDefault="005E1DFE" w:rsidP="007C46DA">
      <w:pPr>
        <w:pStyle w:val="Subtitle"/>
      </w:pPr>
    </w:p>
    <w:p w:rsidR="00A0664C" w:rsidRPr="001A3FED" w:rsidRDefault="00A0664C" w:rsidP="003009D8">
      <w:pPr>
        <w:spacing w:after="0" w:line="240" w:lineRule="auto"/>
        <w:jc w:val="center"/>
        <w:rPr>
          <w:rFonts w:ascii="Times New Roman" w:hAnsi="Times New Roman" w:cs="Times New Roman"/>
          <w:b/>
          <w:sz w:val="24"/>
          <w:szCs w:val="24"/>
        </w:rPr>
      </w:pPr>
      <w:r w:rsidRPr="001A3FED">
        <w:rPr>
          <w:rFonts w:ascii="Times New Roman" w:hAnsi="Times New Roman" w:cs="Times New Roman"/>
          <w:b/>
          <w:sz w:val="24"/>
          <w:szCs w:val="24"/>
        </w:rPr>
        <w:t xml:space="preserve">ZB </w:t>
      </w:r>
      <w:r w:rsidR="001755A9" w:rsidRPr="001A3FED">
        <w:rPr>
          <w:rFonts w:ascii="Times New Roman" w:hAnsi="Times New Roman" w:cs="Times New Roman"/>
          <w:b/>
          <w:sz w:val="24"/>
          <w:szCs w:val="24"/>
        </w:rPr>
        <w:t xml:space="preserve">    </w:t>
      </w:r>
      <w:r w:rsidRPr="001A3FED">
        <w:rPr>
          <w:rFonts w:ascii="Times New Roman" w:hAnsi="Times New Roman" w:cs="Times New Roman"/>
          <w:b/>
          <w:sz w:val="24"/>
          <w:szCs w:val="24"/>
        </w:rPr>
        <w:t xml:space="preserve">BANK </w:t>
      </w:r>
      <w:r w:rsidR="001755A9" w:rsidRPr="001A3FED">
        <w:rPr>
          <w:rFonts w:ascii="Times New Roman" w:hAnsi="Times New Roman" w:cs="Times New Roman"/>
          <w:b/>
          <w:sz w:val="24"/>
          <w:szCs w:val="24"/>
        </w:rPr>
        <w:t xml:space="preserve">    </w:t>
      </w:r>
      <w:r w:rsidRPr="001A3FED">
        <w:rPr>
          <w:rFonts w:ascii="Times New Roman" w:hAnsi="Times New Roman" w:cs="Times New Roman"/>
          <w:b/>
          <w:sz w:val="24"/>
          <w:szCs w:val="24"/>
        </w:rPr>
        <w:t>LIMITED</w:t>
      </w:r>
    </w:p>
    <w:p w:rsidR="00A0664C" w:rsidRPr="001A3FED" w:rsidRDefault="00A0664C" w:rsidP="003009D8">
      <w:pPr>
        <w:tabs>
          <w:tab w:val="left" w:pos="780"/>
        </w:tabs>
        <w:spacing w:after="0" w:line="240" w:lineRule="auto"/>
        <w:jc w:val="center"/>
        <w:rPr>
          <w:rFonts w:ascii="Times New Roman" w:hAnsi="Times New Roman" w:cs="Times New Roman"/>
          <w:b/>
          <w:sz w:val="24"/>
          <w:szCs w:val="24"/>
        </w:rPr>
      </w:pPr>
      <w:r w:rsidRPr="001A3FED">
        <w:rPr>
          <w:rFonts w:ascii="Times New Roman" w:hAnsi="Times New Roman" w:cs="Times New Roman"/>
          <w:b/>
          <w:sz w:val="24"/>
          <w:szCs w:val="24"/>
        </w:rPr>
        <w:t>v</w:t>
      </w:r>
    </w:p>
    <w:p w:rsidR="00A0664C" w:rsidRPr="001A3FED" w:rsidRDefault="006D42A2" w:rsidP="003009D8">
      <w:pPr>
        <w:spacing w:after="0" w:line="240" w:lineRule="auto"/>
        <w:jc w:val="center"/>
        <w:rPr>
          <w:rFonts w:ascii="Times New Roman" w:hAnsi="Times New Roman" w:cs="Times New Roman"/>
          <w:b/>
          <w:sz w:val="24"/>
          <w:szCs w:val="24"/>
        </w:rPr>
      </w:pPr>
      <w:r w:rsidRPr="001A3FED">
        <w:rPr>
          <w:rFonts w:ascii="Times New Roman" w:hAnsi="Times New Roman" w:cs="Times New Roman"/>
          <w:b/>
          <w:sz w:val="24"/>
          <w:szCs w:val="24"/>
        </w:rPr>
        <w:t xml:space="preserve">TIRIVANHU </w:t>
      </w:r>
      <w:r w:rsidR="001755A9" w:rsidRPr="001A3FED">
        <w:rPr>
          <w:rFonts w:ascii="Times New Roman" w:hAnsi="Times New Roman" w:cs="Times New Roman"/>
          <w:b/>
          <w:sz w:val="24"/>
          <w:szCs w:val="24"/>
        </w:rPr>
        <w:t xml:space="preserve">    </w:t>
      </w:r>
      <w:r w:rsidRPr="001A3FED">
        <w:rPr>
          <w:rFonts w:ascii="Times New Roman" w:hAnsi="Times New Roman" w:cs="Times New Roman"/>
          <w:b/>
          <w:sz w:val="24"/>
          <w:szCs w:val="24"/>
        </w:rPr>
        <w:t>MARIMO</w:t>
      </w:r>
    </w:p>
    <w:p w:rsidR="001755A9" w:rsidRPr="001A3FED" w:rsidRDefault="001755A9" w:rsidP="001755A9">
      <w:pPr>
        <w:spacing w:after="0" w:line="480" w:lineRule="auto"/>
        <w:jc w:val="both"/>
        <w:rPr>
          <w:rFonts w:ascii="Times New Roman" w:hAnsi="Times New Roman" w:cs="Times New Roman"/>
          <w:b/>
          <w:sz w:val="24"/>
          <w:szCs w:val="24"/>
        </w:rPr>
      </w:pPr>
    </w:p>
    <w:p w:rsidR="001755A9" w:rsidRPr="001A3FED" w:rsidRDefault="001755A9" w:rsidP="001755A9">
      <w:pPr>
        <w:spacing w:after="0" w:line="480" w:lineRule="auto"/>
        <w:jc w:val="both"/>
        <w:rPr>
          <w:rFonts w:ascii="Times New Roman" w:hAnsi="Times New Roman" w:cs="Times New Roman"/>
          <w:b/>
          <w:sz w:val="24"/>
          <w:szCs w:val="24"/>
        </w:rPr>
      </w:pPr>
    </w:p>
    <w:p w:rsidR="00A0664C" w:rsidRPr="001A3FED" w:rsidRDefault="00C53574" w:rsidP="00FE6635">
      <w:pPr>
        <w:spacing w:line="240" w:lineRule="auto"/>
        <w:jc w:val="both"/>
        <w:rPr>
          <w:rFonts w:ascii="Times New Roman" w:hAnsi="Times New Roman" w:cs="Times New Roman"/>
          <w:b/>
          <w:sz w:val="24"/>
          <w:szCs w:val="24"/>
        </w:rPr>
      </w:pPr>
      <w:r w:rsidRPr="001A3FED">
        <w:rPr>
          <w:rFonts w:ascii="Times New Roman" w:hAnsi="Times New Roman" w:cs="Times New Roman"/>
          <w:b/>
          <w:sz w:val="24"/>
          <w:szCs w:val="24"/>
        </w:rPr>
        <w:t>SUPREME COURT OF ZIMBABWE</w:t>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t xml:space="preserve">                 </w:t>
      </w:r>
      <w:r w:rsidR="00A0664C" w:rsidRPr="001A3FED">
        <w:rPr>
          <w:rFonts w:ascii="Times New Roman" w:hAnsi="Times New Roman" w:cs="Times New Roman"/>
          <w:b/>
          <w:sz w:val="24"/>
          <w:szCs w:val="24"/>
        </w:rPr>
        <w:t>GWAUNZA DCJ</w:t>
      </w:r>
      <w:r w:rsidR="001755A9" w:rsidRPr="001A3FED">
        <w:rPr>
          <w:rFonts w:ascii="Times New Roman" w:hAnsi="Times New Roman" w:cs="Times New Roman"/>
          <w:b/>
          <w:sz w:val="24"/>
          <w:szCs w:val="24"/>
        </w:rPr>
        <w:t>,</w:t>
      </w:r>
      <w:r w:rsidR="00A0664C" w:rsidRPr="001A3FED">
        <w:rPr>
          <w:rFonts w:ascii="Times New Roman" w:hAnsi="Times New Roman" w:cs="Times New Roman"/>
          <w:b/>
          <w:sz w:val="24"/>
          <w:szCs w:val="24"/>
        </w:rPr>
        <w:t xml:space="preserve"> PATEL JA &amp; BHUNU</w:t>
      </w:r>
      <w:r w:rsidR="0065084B" w:rsidRPr="001A3FED">
        <w:rPr>
          <w:rFonts w:ascii="Times New Roman" w:hAnsi="Times New Roman" w:cs="Times New Roman"/>
          <w:b/>
          <w:sz w:val="24"/>
          <w:szCs w:val="24"/>
        </w:rPr>
        <w:t xml:space="preserve"> </w:t>
      </w:r>
      <w:r w:rsidR="00A0664C" w:rsidRPr="001A3FED">
        <w:rPr>
          <w:rFonts w:ascii="Times New Roman" w:hAnsi="Times New Roman" w:cs="Times New Roman"/>
          <w:b/>
          <w:sz w:val="24"/>
          <w:szCs w:val="24"/>
        </w:rPr>
        <w:t>JA</w:t>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r>
      <w:r w:rsidR="00FE6635" w:rsidRPr="001A3FED">
        <w:rPr>
          <w:rFonts w:ascii="Times New Roman" w:hAnsi="Times New Roman" w:cs="Times New Roman"/>
          <w:b/>
          <w:sz w:val="24"/>
          <w:szCs w:val="24"/>
        </w:rPr>
        <w:tab/>
        <w:t xml:space="preserve">                    </w:t>
      </w:r>
      <w:r w:rsidRPr="001A3FED">
        <w:rPr>
          <w:rFonts w:ascii="Times New Roman" w:hAnsi="Times New Roman" w:cs="Times New Roman"/>
          <w:b/>
          <w:sz w:val="24"/>
          <w:szCs w:val="24"/>
        </w:rPr>
        <w:t xml:space="preserve">HARARE, JULY </w:t>
      </w:r>
      <w:r w:rsidR="00A0664C" w:rsidRPr="001A3FED">
        <w:rPr>
          <w:rFonts w:ascii="Times New Roman" w:hAnsi="Times New Roman" w:cs="Times New Roman"/>
          <w:b/>
          <w:sz w:val="24"/>
          <w:szCs w:val="24"/>
        </w:rPr>
        <w:t>20</w:t>
      </w:r>
      <w:r w:rsidRPr="001A3FED">
        <w:rPr>
          <w:rFonts w:ascii="Times New Roman" w:hAnsi="Times New Roman" w:cs="Times New Roman"/>
          <w:b/>
          <w:sz w:val="24"/>
          <w:szCs w:val="24"/>
        </w:rPr>
        <w:t>,</w:t>
      </w:r>
      <w:r w:rsidR="00A0664C" w:rsidRPr="001A3FED">
        <w:rPr>
          <w:rFonts w:ascii="Times New Roman" w:hAnsi="Times New Roman" w:cs="Times New Roman"/>
          <w:b/>
          <w:sz w:val="24"/>
          <w:szCs w:val="24"/>
        </w:rPr>
        <w:t xml:space="preserve"> 2018</w:t>
      </w:r>
      <w:r w:rsidRPr="001A3FED">
        <w:rPr>
          <w:rFonts w:ascii="Times New Roman" w:hAnsi="Times New Roman" w:cs="Times New Roman"/>
          <w:b/>
          <w:sz w:val="24"/>
          <w:szCs w:val="24"/>
        </w:rPr>
        <w:t xml:space="preserve"> &amp; </w:t>
      </w:r>
      <w:r w:rsidR="006C01DA">
        <w:rPr>
          <w:rFonts w:ascii="Times New Roman" w:hAnsi="Times New Roman" w:cs="Times New Roman"/>
          <w:b/>
          <w:sz w:val="24"/>
          <w:szCs w:val="24"/>
        </w:rPr>
        <w:t>FEBRU</w:t>
      </w:r>
      <w:r w:rsidR="006C01DA" w:rsidRPr="001A3FED">
        <w:rPr>
          <w:rFonts w:ascii="Times New Roman" w:hAnsi="Times New Roman" w:cs="Times New Roman"/>
          <w:b/>
          <w:sz w:val="24"/>
          <w:szCs w:val="24"/>
        </w:rPr>
        <w:t>ARY</w:t>
      </w:r>
      <w:r w:rsidR="001755A9" w:rsidRPr="001A3FED">
        <w:rPr>
          <w:rFonts w:ascii="Times New Roman" w:hAnsi="Times New Roman" w:cs="Times New Roman"/>
          <w:b/>
          <w:sz w:val="24"/>
          <w:szCs w:val="24"/>
        </w:rPr>
        <w:t xml:space="preserve"> </w:t>
      </w:r>
      <w:r w:rsidR="00EE6718">
        <w:rPr>
          <w:rFonts w:ascii="Times New Roman" w:hAnsi="Times New Roman" w:cs="Times New Roman"/>
          <w:b/>
          <w:sz w:val="24"/>
          <w:szCs w:val="24"/>
        </w:rPr>
        <w:t>13</w:t>
      </w:r>
      <w:r w:rsidR="001755A9" w:rsidRPr="001A3FED">
        <w:rPr>
          <w:rFonts w:ascii="Times New Roman" w:hAnsi="Times New Roman" w:cs="Times New Roman"/>
          <w:b/>
          <w:sz w:val="24"/>
          <w:szCs w:val="24"/>
        </w:rPr>
        <w:t xml:space="preserve">, </w:t>
      </w:r>
      <w:r w:rsidR="00ED2E37" w:rsidRPr="001A3FED">
        <w:rPr>
          <w:rFonts w:ascii="Times New Roman" w:hAnsi="Times New Roman" w:cs="Times New Roman"/>
          <w:b/>
          <w:sz w:val="24"/>
          <w:szCs w:val="24"/>
        </w:rPr>
        <w:t>2020</w:t>
      </w:r>
      <w:r w:rsidR="00CE09C6">
        <w:rPr>
          <w:rFonts w:ascii="Times New Roman" w:hAnsi="Times New Roman" w:cs="Times New Roman"/>
          <w:b/>
          <w:sz w:val="24"/>
          <w:szCs w:val="24"/>
        </w:rPr>
        <w:t xml:space="preserve"> </w:t>
      </w:r>
    </w:p>
    <w:p w:rsidR="00C53574" w:rsidRPr="006C01DA" w:rsidRDefault="00FE6635" w:rsidP="001755A9">
      <w:pPr>
        <w:spacing w:after="0" w:line="480" w:lineRule="auto"/>
        <w:rPr>
          <w:rFonts w:ascii="Times New Roman" w:hAnsi="Times New Roman" w:cs="Times New Roman"/>
          <w:sz w:val="24"/>
          <w:szCs w:val="24"/>
        </w:rPr>
      </w:pPr>
      <w:r w:rsidRPr="001A3FED">
        <w:rPr>
          <w:rFonts w:ascii="Times New Roman" w:hAnsi="Times New Roman" w:cs="Times New Roman"/>
          <w:i/>
          <w:sz w:val="24"/>
          <w:szCs w:val="24"/>
        </w:rPr>
        <w:tab/>
      </w:r>
      <w:r w:rsidR="00DD785C">
        <w:rPr>
          <w:rFonts w:ascii="Times New Roman" w:hAnsi="Times New Roman" w:cs="Times New Roman"/>
          <w:i/>
          <w:sz w:val="24"/>
          <w:szCs w:val="24"/>
        </w:rPr>
        <w:t xml:space="preserve"> </w:t>
      </w:r>
    </w:p>
    <w:p w:rsidR="001B44F4" w:rsidRPr="001A3FED" w:rsidRDefault="001B44F4" w:rsidP="001755A9">
      <w:pPr>
        <w:spacing w:after="0" w:line="480" w:lineRule="auto"/>
        <w:rPr>
          <w:rFonts w:ascii="Times New Roman" w:hAnsi="Times New Roman" w:cs="Times New Roman"/>
          <w:sz w:val="24"/>
          <w:szCs w:val="24"/>
        </w:rPr>
      </w:pPr>
    </w:p>
    <w:p w:rsidR="00725632" w:rsidRPr="001A3FED" w:rsidRDefault="00725632" w:rsidP="001B44F4">
      <w:pPr>
        <w:spacing w:after="0" w:line="480" w:lineRule="auto"/>
        <w:rPr>
          <w:rFonts w:ascii="Times New Roman" w:hAnsi="Times New Roman" w:cs="Times New Roman"/>
          <w:sz w:val="24"/>
          <w:szCs w:val="24"/>
        </w:rPr>
      </w:pPr>
      <w:r w:rsidRPr="001A3FED">
        <w:rPr>
          <w:rFonts w:ascii="Times New Roman" w:hAnsi="Times New Roman" w:cs="Times New Roman"/>
          <w:i/>
          <w:sz w:val="24"/>
          <w:szCs w:val="24"/>
        </w:rPr>
        <w:t>T. Mpofu</w:t>
      </w:r>
      <w:r w:rsidR="00DF4EDB" w:rsidRPr="001A3FED">
        <w:rPr>
          <w:rFonts w:ascii="Times New Roman" w:hAnsi="Times New Roman" w:cs="Times New Roman"/>
          <w:sz w:val="24"/>
          <w:szCs w:val="24"/>
        </w:rPr>
        <w:t>,</w:t>
      </w:r>
      <w:r w:rsidRPr="001A3FED">
        <w:rPr>
          <w:rFonts w:ascii="Times New Roman" w:hAnsi="Times New Roman" w:cs="Times New Roman"/>
          <w:sz w:val="24"/>
          <w:szCs w:val="24"/>
        </w:rPr>
        <w:t xml:space="preserve"> for the appellant</w:t>
      </w:r>
      <w:r w:rsidR="00FE6635" w:rsidRPr="001A3FED">
        <w:rPr>
          <w:rFonts w:ascii="Times New Roman" w:hAnsi="Times New Roman" w:cs="Times New Roman"/>
          <w:sz w:val="24"/>
          <w:szCs w:val="24"/>
        </w:rPr>
        <w:tab/>
      </w:r>
      <w:r w:rsidR="00FE6635" w:rsidRPr="001A3FED">
        <w:rPr>
          <w:rFonts w:ascii="Times New Roman" w:hAnsi="Times New Roman" w:cs="Times New Roman"/>
          <w:sz w:val="24"/>
          <w:szCs w:val="24"/>
        </w:rPr>
        <w:tab/>
      </w:r>
      <w:r w:rsidR="00FE6635" w:rsidRPr="001A3FED">
        <w:rPr>
          <w:rFonts w:ascii="Times New Roman" w:hAnsi="Times New Roman" w:cs="Times New Roman"/>
          <w:sz w:val="24"/>
          <w:szCs w:val="24"/>
        </w:rPr>
        <w:tab/>
      </w:r>
      <w:r w:rsidR="00FE6635" w:rsidRPr="001A3FED">
        <w:rPr>
          <w:rFonts w:ascii="Times New Roman" w:hAnsi="Times New Roman" w:cs="Times New Roman"/>
          <w:sz w:val="24"/>
          <w:szCs w:val="24"/>
        </w:rPr>
        <w:tab/>
      </w:r>
      <w:r w:rsidR="00FE6635" w:rsidRPr="001A3FED">
        <w:rPr>
          <w:rFonts w:ascii="Times New Roman" w:hAnsi="Times New Roman" w:cs="Times New Roman"/>
          <w:sz w:val="24"/>
          <w:szCs w:val="24"/>
        </w:rPr>
        <w:tab/>
      </w:r>
      <w:r w:rsidR="00FE6635" w:rsidRPr="001A3FED">
        <w:rPr>
          <w:rFonts w:ascii="Times New Roman" w:hAnsi="Times New Roman" w:cs="Times New Roman"/>
          <w:sz w:val="24"/>
          <w:szCs w:val="24"/>
        </w:rPr>
        <w:tab/>
        <w:t xml:space="preserve">                                         </w:t>
      </w:r>
      <w:r w:rsidR="00585289" w:rsidRPr="001A3FED">
        <w:rPr>
          <w:rFonts w:ascii="Times New Roman" w:hAnsi="Times New Roman" w:cs="Times New Roman"/>
          <w:i/>
          <w:sz w:val="24"/>
          <w:szCs w:val="24"/>
        </w:rPr>
        <w:t>T. Magwaliba</w:t>
      </w:r>
      <w:r w:rsidRPr="001A3FED">
        <w:rPr>
          <w:rFonts w:ascii="Times New Roman" w:hAnsi="Times New Roman" w:cs="Times New Roman"/>
          <w:sz w:val="24"/>
          <w:szCs w:val="24"/>
        </w:rPr>
        <w:t>, for the respondent</w:t>
      </w:r>
    </w:p>
    <w:p w:rsidR="00DF4EDB" w:rsidRPr="001A3FED" w:rsidRDefault="00DF4EDB" w:rsidP="001755A9">
      <w:pPr>
        <w:spacing w:after="0" w:line="480" w:lineRule="auto"/>
        <w:rPr>
          <w:rFonts w:ascii="Times New Roman" w:hAnsi="Times New Roman" w:cs="Times New Roman"/>
          <w:b/>
          <w:sz w:val="24"/>
          <w:szCs w:val="24"/>
        </w:rPr>
      </w:pPr>
    </w:p>
    <w:p w:rsidR="00A0664C" w:rsidRPr="001A3FED" w:rsidRDefault="00E76F36" w:rsidP="001755A9">
      <w:pPr>
        <w:spacing w:after="0" w:line="480" w:lineRule="auto"/>
        <w:rPr>
          <w:rFonts w:ascii="Times New Roman" w:hAnsi="Times New Roman" w:cs="Times New Roman"/>
          <w:b/>
          <w:sz w:val="24"/>
          <w:szCs w:val="24"/>
        </w:rPr>
      </w:pPr>
      <w:r w:rsidRPr="001A3FED">
        <w:rPr>
          <w:rFonts w:ascii="Times New Roman" w:hAnsi="Times New Roman" w:cs="Times New Roman"/>
          <w:b/>
          <w:sz w:val="24"/>
          <w:szCs w:val="24"/>
        </w:rPr>
        <w:tab/>
      </w:r>
      <w:r w:rsidR="00A0664C" w:rsidRPr="001A3FED">
        <w:rPr>
          <w:rFonts w:ascii="Times New Roman" w:hAnsi="Times New Roman" w:cs="Times New Roman"/>
          <w:b/>
          <w:sz w:val="24"/>
          <w:szCs w:val="24"/>
        </w:rPr>
        <w:t>GWAUNZA DCJ:</w:t>
      </w:r>
    </w:p>
    <w:p w:rsidR="00175401" w:rsidRPr="001A3FED" w:rsidRDefault="00DF4EDB" w:rsidP="001755A9">
      <w:pPr>
        <w:spacing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[1]</w:t>
      </w:r>
      <w:r w:rsidRPr="001A3FED">
        <w:rPr>
          <w:rFonts w:ascii="Times New Roman" w:hAnsi="Times New Roman" w:cs="Times New Roman"/>
          <w:sz w:val="24"/>
          <w:szCs w:val="24"/>
        </w:rPr>
        <w:tab/>
      </w:r>
      <w:r w:rsidR="00A0664C" w:rsidRPr="001A3FED">
        <w:rPr>
          <w:rFonts w:ascii="Times New Roman" w:hAnsi="Times New Roman" w:cs="Times New Roman"/>
          <w:sz w:val="24"/>
          <w:szCs w:val="24"/>
        </w:rPr>
        <w:t>This is an appeal against the whole judgment of the Labour Court</w:t>
      </w:r>
      <w:r w:rsidR="00ED01B4" w:rsidRPr="001A3FED">
        <w:rPr>
          <w:rFonts w:ascii="Times New Roman" w:hAnsi="Times New Roman" w:cs="Times New Roman"/>
          <w:sz w:val="24"/>
          <w:szCs w:val="24"/>
        </w:rPr>
        <w:t>,</w:t>
      </w:r>
      <w:r w:rsidR="00A0664C" w:rsidRPr="001A3FED">
        <w:rPr>
          <w:rFonts w:ascii="Times New Roman" w:hAnsi="Times New Roman" w:cs="Times New Roman"/>
          <w:sz w:val="24"/>
          <w:szCs w:val="24"/>
        </w:rPr>
        <w:t xml:space="preserve"> </w:t>
      </w:r>
      <w:r w:rsidR="00175401" w:rsidRPr="001A3FED">
        <w:rPr>
          <w:rFonts w:ascii="Times New Roman" w:hAnsi="Times New Roman" w:cs="Times New Roman"/>
          <w:sz w:val="24"/>
          <w:szCs w:val="24"/>
        </w:rPr>
        <w:t>which</w:t>
      </w:r>
      <w:r w:rsidR="00FE6635" w:rsidRPr="001A3FED">
        <w:rPr>
          <w:rFonts w:ascii="Times New Roman" w:hAnsi="Times New Roman" w:cs="Times New Roman"/>
          <w:sz w:val="24"/>
          <w:szCs w:val="24"/>
        </w:rPr>
        <w:t xml:space="preserve"> upheld the decision of the appeals board of the National Employment </w:t>
      </w:r>
      <w:r w:rsidR="006D42A2" w:rsidRPr="001A3FED">
        <w:rPr>
          <w:rFonts w:ascii="Times New Roman" w:hAnsi="Times New Roman" w:cs="Times New Roman"/>
          <w:sz w:val="24"/>
          <w:szCs w:val="24"/>
        </w:rPr>
        <w:t>Council Banking (“NEC”)</w:t>
      </w:r>
      <w:r w:rsidR="00FE6635" w:rsidRPr="001A3FED">
        <w:rPr>
          <w:rFonts w:ascii="Times New Roman" w:hAnsi="Times New Roman" w:cs="Times New Roman"/>
          <w:sz w:val="24"/>
          <w:szCs w:val="24"/>
        </w:rPr>
        <w:t xml:space="preserve"> </w:t>
      </w:r>
      <w:r w:rsidR="00555EC4" w:rsidRPr="001A3FED">
        <w:rPr>
          <w:rFonts w:ascii="Times New Roman" w:hAnsi="Times New Roman" w:cs="Times New Roman"/>
          <w:sz w:val="24"/>
          <w:szCs w:val="24"/>
        </w:rPr>
        <w:t xml:space="preserve">to the effect </w:t>
      </w:r>
      <w:r w:rsidR="00FE6635" w:rsidRPr="001A3FED">
        <w:rPr>
          <w:rFonts w:ascii="Times New Roman" w:hAnsi="Times New Roman" w:cs="Times New Roman"/>
          <w:sz w:val="24"/>
          <w:szCs w:val="24"/>
        </w:rPr>
        <w:t>that the charge preferred against the respondent was inappropriate and</w:t>
      </w:r>
      <w:r w:rsidR="006D42A2" w:rsidRPr="001A3FED">
        <w:rPr>
          <w:rFonts w:ascii="Times New Roman" w:hAnsi="Times New Roman" w:cs="Times New Roman"/>
          <w:sz w:val="24"/>
          <w:szCs w:val="24"/>
        </w:rPr>
        <w:t xml:space="preserve"> that he</w:t>
      </w:r>
      <w:r w:rsidR="00FE6635" w:rsidRPr="001A3FED">
        <w:rPr>
          <w:rFonts w:ascii="Times New Roman" w:hAnsi="Times New Roman" w:cs="Times New Roman"/>
          <w:sz w:val="24"/>
          <w:szCs w:val="24"/>
        </w:rPr>
        <w:t xml:space="preserve"> had been unfairly dismissed. </w:t>
      </w:r>
    </w:p>
    <w:p w:rsidR="001755A9" w:rsidRPr="001A3FED" w:rsidRDefault="001755A9" w:rsidP="001755A9">
      <w:pPr>
        <w:spacing w:after="0" w:line="480" w:lineRule="auto"/>
        <w:ind w:left="720" w:hanging="720"/>
        <w:jc w:val="both"/>
        <w:rPr>
          <w:rFonts w:ascii="Times New Roman" w:hAnsi="Times New Roman" w:cs="Times New Roman"/>
          <w:sz w:val="24"/>
          <w:szCs w:val="24"/>
        </w:rPr>
      </w:pPr>
    </w:p>
    <w:p w:rsidR="00A0664C" w:rsidRPr="001A3FED" w:rsidRDefault="00AA5AAA" w:rsidP="00E76F36">
      <w:pPr>
        <w:spacing w:line="480" w:lineRule="auto"/>
        <w:ind w:firstLine="720"/>
        <w:rPr>
          <w:rFonts w:ascii="Times New Roman" w:hAnsi="Times New Roman" w:cs="Times New Roman"/>
          <w:b/>
          <w:sz w:val="24"/>
          <w:szCs w:val="24"/>
        </w:rPr>
      </w:pPr>
      <w:r w:rsidRPr="001A3FED">
        <w:rPr>
          <w:rFonts w:ascii="Times New Roman" w:hAnsi="Times New Roman" w:cs="Times New Roman"/>
          <w:b/>
          <w:sz w:val="24"/>
          <w:szCs w:val="24"/>
        </w:rPr>
        <w:t>FACTUAL BACKGROUND</w:t>
      </w:r>
    </w:p>
    <w:p w:rsidR="003C7F1A" w:rsidRPr="001A3FED" w:rsidRDefault="00FE6635" w:rsidP="001755A9">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[2]</w:t>
      </w:r>
      <w:r w:rsidRPr="001A3FED">
        <w:rPr>
          <w:rFonts w:ascii="Times New Roman" w:hAnsi="Times New Roman" w:cs="Times New Roman"/>
          <w:sz w:val="24"/>
          <w:szCs w:val="24"/>
        </w:rPr>
        <w:tab/>
      </w:r>
      <w:r w:rsidR="00A0664C" w:rsidRPr="001A3FED">
        <w:rPr>
          <w:rFonts w:ascii="Times New Roman" w:hAnsi="Times New Roman" w:cs="Times New Roman"/>
          <w:sz w:val="24"/>
          <w:szCs w:val="24"/>
        </w:rPr>
        <w:t>The respondent was employed by the appella</w:t>
      </w:r>
      <w:r w:rsidR="00A74709" w:rsidRPr="001A3FED">
        <w:rPr>
          <w:rFonts w:ascii="Times New Roman" w:hAnsi="Times New Roman" w:cs="Times New Roman"/>
          <w:sz w:val="24"/>
          <w:szCs w:val="24"/>
        </w:rPr>
        <w:t xml:space="preserve">nt </w:t>
      </w:r>
      <w:r w:rsidR="006849F6" w:rsidRPr="001A3FED">
        <w:rPr>
          <w:rFonts w:ascii="Times New Roman" w:hAnsi="Times New Roman" w:cs="Times New Roman"/>
          <w:sz w:val="24"/>
          <w:szCs w:val="24"/>
        </w:rPr>
        <w:t xml:space="preserve">as </w:t>
      </w:r>
      <w:r w:rsidR="00ED01B4" w:rsidRPr="001A3FED">
        <w:rPr>
          <w:rFonts w:ascii="Times New Roman" w:hAnsi="Times New Roman" w:cs="Times New Roman"/>
          <w:sz w:val="24"/>
          <w:szCs w:val="24"/>
        </w:rPr>
        <w:t>an a</w:t>
      </w:r>
      <w:r w:rsidR="006849F6" w:rsidRPr="001A3FED">
        <w:rPr>
          <w:rFonts w:ascii="Times New Roman" w:hAnsi="Times New Roman" w:cs="Times New Roman"/>
          <w:sz w:val="24"/>
          <w:szCs w:val="24"/>
        </w:rPr>
        <w:t xml:space="preserve">dministrative </w:t>
      </w:r>
      <w:r w:rsidR="00ED01B4" w:rsidRPr="001A3FED">
        <w:rPr>
          <w:rFonts w:ascii="Times New Roman" w:hAnsi="Times New Roman" w:cs="Times New Roman"/>
          <w:sz w:val="24"/>
          <w:szCs w:val="24"/>
        </w:rPr>
        <w:t>c</w:t>
      </w:r>
      <w:r w:rsidR="006849F6" w:rsidRPr="001A3FED">
        <w:rPr>
          <w:rFonts w:ascii="Times New Roman" w:hAnsi="Times New Roman" w:cs="Times New Roman"/>
          <w:sz w:val="24"/>
          <w:szCs w:val="24"/>
        </w:rPr>
        <w:t xml:space="preserve">lerk </w:t>
      </w:r>
      <w:r w:rsidR="00A74709" w:rsidRPr="001A3FED">
        <w:rPr>
          <w:rFonts w:ascii="Times New Roman" w:hAnsi="Times New Roman" w:cs="Times New Roman"/>
          <w:sz w:val="24"/>
          <w:szCs w:val="24"/>
        </w:rPr>
        <w:t xml:space="preserve">and </w:t>
      </w:r>
      <w:r w:rsidR="001755A9" w:rsidRPr="001A3FED">
        <w:rPr>
          <w:rFonts w:ascii="Times New Roman" w:hAnsi="Times New Roman" w:cs="Times New Roman"/>
          <w:sz w:val="24"/>
          <w:szCs w:val="24"/>
        </w:rPr>
        <w:t>was also</w:t>
      </w:r>
      <w:r w:rsidR="00A74709" w:rsidRPr="001A3FED">
        <w:rPr>
          <w:rFonts w:ascii="Times New Roman" w:hAnsi="Times New Roman" w:cs="Times New Roman"/>
          <w:sz w:val="24"/>
          <w:szCs w:val="24"/>
        </w:rPr>
        <w:t xml:space="preserve"> the chairperson of the workers</w:t>
      </w:r>
      <w:r w:rsidR="00F55BA2" w:rsidRPr="001A3FED">
        <w:rPr>
          <w:rFonts w:ascii="Times New Roman" w:hAnsi="Times New Roman" w:cs="Times New Roman"/>
          <w:sz w:val="24"/>
          <w:szCs w:val="24"/>
        </w:rPr>
        <w:t>’</w:t>
      </w:r>
      <w:r w:rsidR="00A74709" w:rsidRPr="001A3FED">
        <w:rPr>
          <w:rFonts w:ascii="Times New Roman" w:hAnsi="Times New Roman" w:cs="Times New Roman"/>
          <w:sz w:val="24"/>
          <w:szCs w:val="24"/>
        </w:rPr>
        <w:t xml:space="preserve"> c</w:t>
      </w:r>
      <w:r w:rsidR="00A0664C" w:rsidRPr="001A3FED">
        <w:rPr>
          <w:rFonts w:ascii="Times New Roman" w:hAnsi="Times New Roman" w:cs="Times New Roman"/>
          <w:sz w:val="24"/>
          <w:szCs w:val="24"/>
        </w:rPr>
        <w:t>ommittee.</w:t>
      </w:r>
      <w:r w:rsidR="00A74709" w:rsidRPr="001A3FED">
        <w:rPr>
          <w:rFonts w:ascii="Times New Roman" w:hAnsi="Times New Roman" w:cs="Times New Roman"/>
          <w:sz w:val="24"/>
          <w:szCs w:val="24"/>
        </w:rPr>
        <w:t xml:space="preserve"> </w:t>
      </w:r>
      <w:r w:rsidR="00DF0025" w:rsidRPr="001A3FED">
        <w:rPr>
          <w:rFonts w:ascii="Times New Roman" w:hAnsi="Times New Roman" w:cs="Times New Roman"/>
          <w:sz w:val="24"/>
          <w:szCs w:val="24"/>
        </w:rPr>
        <w:t xml:space="preserve">The management of the appellant and the workers’ committee </w:t>
      </w:r>
      <w:r w:rsidR="003C7F1A" w:rsidRPr="001A3FED">
        <w:rPr>
          <w:rFonts w:ascii="Times New Roman" w:hAnsi="Times New Roman" w:cs="Times New Roman"/>
          <w:sz w:val="24"/>
          <w:szCs w:val="24"/>
        </w:rPr>
        <w:t xml:space="preserve">had been in a dispute </w:t>
      </w:r>
      <w:r w:rsidR="00A0664C" w:rsidRPr="001A3FED">
        <w:rPr>
          <w:rFonts w:ascii="Times New Roman" w:hAnsi="Times New Roman" w:cs="Times New Roman"/>
          <w:sz w:val="24"/>
          <w:szCs w:val="24"/>
        </w:rPr>
        <w:t xml:space="preserve">over salary increments </w:t>
      </w:r>
      <w:r w:rsidR="003C7F1A" w:rsidRPr="001A3FED">
        <w:rPr>
          <w:rFonts w:ascii="Times New Roman" w:hAnsi="Times New Roman" w:cs="Times New Roman"/>
          <w:sz w:val="24"/>
          <w:szCs w:val="24"/>
        </w:rPr>
        <w:t>of the employees</w:t>
      </w:r>
      <w:r w:rsidRPr="001A3FED">
        <w:rPr>
          <w:rFonts w:ascii="Times New Roman" w:hAnsi="Times New Roman" w:cs="Times New Roman"/>
          <w:sz w:val="24"/>
          <w:szCs w:val="24"/>
        </w:rPr>
        <w:t xml:space="preserve"> for some time</w:t>
      </w:r>
      <w:r w:rsidR="003C7F1A" w:rsidRPr="001A3FED">
        <w:rPr>
          <w:rFonts w:ascii="Times New Roman" w:hAnsi="Times New Roman" w:cs="Times New Roman"/>
          <w:sz w:val="24"/>
          <w:szCs w:val="24"/>
        </w:rPr>
        <w:t xml:space="preserve">. </w:t>
      </w:r>
      <w:r w:rsidR="00DF0025" w:rsidRPr="001A3FED">
        <w:rPr>
          <w:rFonts w:ascii="Times New Roman" w:hAnsi="Times New Roman" w:cs="Times New Roman"/>
          <w:sz w:val="24"/>
          <w:szCs w:val="24"/>
        </w:rPr>
        <w:t>In August 2010 t</w:t>
      </w:r>
      <w:r w:rsidR="003C7F1A" w:rsidRPr="001A3FED">
        <w:rPr>
          <w:rFonts w:ascii="Times New Roman" w:hAnsi="Times New Roman" w:cs="Times New Roman"/>
          <w:sz w:val="24"/>
          <w:szCs w:val="24"/>
        </w:rPr>
        <w:t xml:space="preserve">he dispute was referred to </w:t>
      </w:r>
      <w:r w:rsidR="00A0664C" w:rsidRPr="001A3FED">
        <w:rPr>
          <w:rFonts w:ascii="Times New Roman" w:hAnsi="Times New Roman" w:cs="Times New Roman"/>
          <w:sz w:val="24"/>
          <w:szCs w:val="24"/>
        </w:rPr>
        <w:t>a conciliator</w:t>
      </w:r>
      <w:r w:rsidR="001A3FED">
        <w:rPr>
          <w:rFonts w:ascii="Times New Roman" w:hAnsi="Times New Roman" w:cs="Times New Roman"/>
          <w:sz w:val="24"/>
          <w:szCs w:val="24"/>
        </w:rPr>
        <w:t xml:space="preserve"> who in September </w:t>
      </w:r>
      <w:r w:rsidR="00F55BA2" w:rsidRPr="001A3FED">
        <w:rPr>
          <w:rFonts w:ascii="Times New Roman" w:hAnsi="Times New Roman" w:cs="Times New Roman"/>
          <w:sz w:val="24"/>
          <w:szCs w:val="24"/>
        </w:rPr>
        <w:t>2010</w:t>
      </w:r>
      <w:r w:rsidR="003C7F1A" w:rsidRPr="001A3FED">
        <w:rPr>
          <w:rFonts w:ascii="Times New Roman" w:hAnsi="Times New Roman" w:cs="Times New Roman"/>
          <w:sz w:val="24"/>
          <w:szCs w:val="24"/>
        </w:rPr>
        <w:t xml:space="preserve"> </w:t>
      </w:r>
      <w:r w:rsidR="00A0664C" w:rsidRPr="001A3FED">
        <w:rPr>
          <w:rFonts w:ascii="Times New Roman" w:hAnsi="Times New Roman" w:cs="Times New Roman"/>
          <w:sz w:val="24"/>
          <w:szCs w:val="24"/>
        </w:rPr>
        <w:t>issued a</w:t>
      </w:r>
      <w:r w:rsidR="00F55BA2" w:rsidRPr="001A3FED">
        <w:rPr>
          <w:rFonts w:ascii="Times New Roman" w:hAnsi="Times New Roman" w:cs="Times New Roman"/>
          <w:sz w:val="24"/>
          <w:szCs w:val="24"/>
        </w:rPr>
        <w:t xml:space="preserve"> Certificate of No S</w:t>
      </w:r>
      <w:r w:rsidR="00A0664C" w:rsidRPr="001A3FED">
        <w:rPr>
          <w:rFonts w:ascii="Times New Roman" w:hAnsi="Times New Roman" w:cs="Times New Roman"/>
          <w:sz w:val="24"/>
          <w:szCs w:val="24"/>
        </w:rPr>
        <w:t>ettlement</w:t>
      </w:r>
      <w:r w:rsidR="00541ECB" w:rsidRPr="001A3FED">
        <w:rPr>
          <w:rFonts w:ascii="Times New Roman" w:hAnsi="Times New Roman" w:cs="Times New Roman"/>
          <w:sz w:val="24"/>
          <w:szCs w:val="24"/>
        </w:rPr>
        <w:t>.</w:t>
      </w:r>
    </w:p>
    <w:p w:rsidR="001755A9" w:rsidRPr="001A3FED" w:rsidRDefault="001755A9" w:rsidP="001755A9">
      <w:pPr>
        <w:spacing w:after="0" w:line="480" w:lineRule="auto"/>
        <w:ind w:left="720" w:hanging="720"/>
        <w:jc w:val="both"/>
        <w:rPr>
          <w:rFonts w:ascii="Times New Roman" w:hAnsi="Times New Roman" w:cs="Times New Roman"/>
          <w:sz w:val="24"/>
          <w:szCs w:val="24"/>
        </w:rPr>
      </w:pPr>
    </w:p>
    <w:p w:rsidR="00D23A2B" w:rsidRPr="001A3FED" w:rsidRDefault="00AA5AAA" w:rsidP="001755A9">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[3]</w:t>
      </w:r>
      <w:r w:rsidRPr="001A3FED">
        <w:rPr>
          <w:rFonts w:ascii="Times New Roman" w:hAnsi="Times New Roman" w:cs="Times New Roman"/>
          <w:sz w:val="24"/>
          <w:szCs w:val="24"/>
        </w:rPr>
        <w:tab/>
      </w:r>
      <w:r w:rsidR="003C7F1A" w:rsidRPr="001A3FED">
        <w:rPr>
          <w:rFonts w:ascii="Times New Roman" w:hAnsi="Times New Roman" w:cs="Times New Roman"/>
          <w:sz w:val="24"/>
          <w:szCs w:val="24"/>
        </w:rPr>
        <w:t xml:space="preserve">Thereafter, </w:t>
      </w:r>
      <w:r w:rsidR="00DF0025" w:rsidRPr="001A3FED">
        <w:rPr>
          <w:rFonts w:ascii="Times New Roman" w:hAnsi="Times New Roman" w:cs="Times New Roman"/>
          <w:sz w:val="24"/>
          <w:szCs w:val="24"/>
        </w:rPr>
        <w:t xml:space="preserve">between 8 and 15 September 2010, </w:t>
      </w:r>
      <w:r w:rsidR="00A0664C" w:rsidRPr="001A3FED">
        <w:rPr>
          <w:rFonts w:ascii="Times New Roman" w:hAnsi="Times New Roman" w:cs="Times New Roman"/>
          <w:sz w:val="24"/>
          <w:szCs w:val="24"/>
        </w:rPr>
        <w:t>the responde</w:t>
      </w:r>
      <w:r w:rsidR="00FE6635" w:rsidRPr="001A3FED">
        <w:rPr>
          <w:rFonts w:ascii="Times New Roman" w:hAnsi="Times New Roman" w:cs="Times New Roman"/>
          <w:sz w:val="24"/>
          <w:szCs w:val="24"/>
        </w:rPr>
        <w:t>nt sent out emails to his</w:t>
      </w:r>
      <w:r w:rsidR="00A0664C" w:rsidRPr="001A3FED">
        <w:rPr>
          <w:rFonts w:ascii="Times New Roman" w:hAnsi="Times New Roman" w:cs="Times New Roman"/>
          <w:sz w:val="24"/>
          <w:szCs w:val="24"/>
        </w:rPr>
        <w:t xml:space="preserve"> colleagues</w:t>
      </w:r>
      <w:r w:rsidR="00555EC4" w:rsidRPr="001A3FED">
        <w:rPr>
          <w:rFonts w:ascii="Times New Roman" w:hAnsi="Times New Roman" w:cs="Times New Roman"/>
          <w:sz w:val="24"/>
          <w:szCs w:val="24"/>
        </w:rPr>
        <w:t xml:space="preserve"> disclosing</w:t>
      </w:r>
      <w:r w:rsidR="001462EC" w:rsidRPr="001A3FED">
        <w:rPr>
          <w:rFonts w:ascii="Times New Roman" w:hAnsi="Times New Roman" w:cs="Times New Roman"/>
          <w:sz w:val="24"/>
          <w:szCs w:val="24"/>
        </w:rPr>
        <w:t>, through actual salary figures,</w:t>
      </w:r>
      <w:r w:rsidR="006849F6" w:rsidRPr="001A3FED">
        <w:rPr>
          <w:rFonts w:ascii="Times New Roman" w:hAnsi="Times New Roman" w:cs="Times New Roman"/>
          <w:sz w:val="24"/>
          <w:szCs w:val="24"/>
        </w:rPr>
        <w:t xml:space="preserve"> the</w:t>
      </w:r>
      <w:r w:rsidRPr="001A3FED">
        <w:rPr>
          <w:rFonts w:ascii="Times New Roman" w:hAnsi="Times New Roman" w:cs="Times New Roman"/>
          <w:sz w:val="24"/>
          <w:szCs w:val="24"/>
        </w:rPr>
        <w:t xml:space="preserve"> percentage</w:t>
      </w:r>
      <w:r w:rsidR="006849F6" w:rsidRPr="001A3FED">
        <w:rPr>
          <w:rFonts w:ascii="Times New Roman" w:hAnsi="Times New Roman" w:cs="Times New Roman"/>
          <w:sz w:val="24"/>
          <w:szCs w:val="24"/>
        </w:rPr>
        <w:t xml:space="preserve"> adjustments that had been effected to the</w:t>
      </w:r>
      <w:r w:rsidR="00A0664C" w:rsidRPr="001A3FED">
        <w:rPr>
          <w:rFonts w:ascii="Times New Roman" w:hAnsi="Times New Roman" w:cs="Times New Roman"/>
          <w:sz w:val="24"/>
          <w:szCs w:val="24"/>
        </w:rPr>
        <w:t xml:space="preserve"> managerial </w:t>
      </w:r>
      <w:r w:rsidR="006849F6" w:rsidRPr="001A3FED">
        <w:rPr>
          <w:rFonts w:ascii="Times New Roman" w:hAnsi="Times New Roman" w:cs="Times New Roman"/>
          <w:sz w:val="24"/>
          <w:szCs w:val="24"/>
        </w:rPr>
        <w:t>employees’ salaries</w:t>
      </w:r>
      <w:r w:rsidRPr="001A3FED">
        <w:rPr>
          <w:rFonts w:ascii="Times New Roman" w:hAnsi="Times New Roman" w:cs="Times New Roman"/>
          <w:sz w:val="24"/>
          <w:szCs w:val="24"/>
        </w:rPr>
        <w:t xml:space="preserve">. He also stated </w:t>
      </w:r>
      <w:r w:rsidR="0068792F" w:rsidRPr="001A3FED">
        <w:rPr>
          <w:rFonts w:ascii="Times New Roman" w:hAnsi="Times New Roman" w:cs="Times New Roman"/>
          <w:sz w:val="24"/>
          <w:szCs w:val="24"/>
        </w:rPr>
        <w:t>that the workers</w:t>
      </w:r>
      <w:r w:rsidR="00F55BA2" w:rsidRPr="001A3FED">
        <w:rPr>
          <w:rFonts w:ascii="Times New Roman" w:hAnsi="Times New Roman" w:cs="Times New Roman"/>
          <w:sz w:val="24"/>
          <w:szCs w:val="24"/>
        </w:rPr>
        <w:t>’</w:t>
      </w:r>
      <w:r w:rsidR="0068792F" w:rsidRPr="001A3FED">
        <w:rPr>
          <w:rFonts w:ascii="Times New Roman" w:hAnsi="Times New Roman" w:cs="Times New Roman"/>
          <w:sz w:val="24"/>
          <w:szCs w:val="24"/>
        </w:rPr>
        <w:t xml:space="preserve"> c</w:t>
      </w:r>
      <w:r w:rsidR="00A0664C" w:rsidRPr="001A3FED">
        <w:rPr>
          <w:rFonts w:ascii="Times New Roman" w:hAnsi="Times New Roman" w:cs="Times New Roman"/>
          <w:sz w:val="24"/>
          <w:szCs w:val="24"/>
        </w:rPr>
        <w:t xml:space="preserve">ommittee had decided to embark on </w:t>
      </w:r>
      <w:r w:rsidR="00541ECB" w:rsidRPr="001A3FED">
        <w:rPr>
          <w:rFonts w:ascii="Times New Roman" w:hAnsi="Times New Roman" w:cs="Times New Roman"/>
          <w:sz w:val="24"/>
          <w:szCs w:val="24"/>
        </w:rPr>
        <w:t xml:space="preserve">a </w:t>
      </w:r>
      <w:r w:rsidR="00A0664C" w:rsidRPr="001A3FED">
        <w:rPr>
          <w:rFonts w:ascii="Times New Roman" w:hAnsi="Times New Roman" w:cs="Times New Roman"/>
          <w:sz w:val="24"/>
          <w:szCs w:val="24"/>
        </w:rPr>
        <w:t>collective job action to p</w:t>
      </w:r>
      <w:r w:rsidR="00541ECB" w:rsidRPr="001A3FED">
        <w:rPr>
          <w:rFonts w:ascii="Times New Roman" w:hAnsi="Times New Roman" w:cs="Times New Roman"/>
          <w:sz w:val="24"/>
          <w:szCs w:val="24"/>
        </w:rPr>
        <w:t xml:space="preserve">ress </w:t>
      </w:r>
      <w:r w:rsidR="00A0664C" w:rsidRPr="001A3FED">
        <w:rPr>
          <w:rFonts w:ascii="Times New Roman" w:hAnsi="Times New Roman" w:cs="Times New Roman"/>
          <w:sz w:val="24"/>
          <w:szCs w:val="24"/>
        </w:rPr>
        <w:t>their interests.</w:t>
      </w:r>
      <w:r w:rsidR="00D23A2B" w:rsidRPr="001A3FED">
        <w:rPr>
          <w:rFonts w:ascii="Times New Roman" w:hAnsi="Times New Roman" w:cs="Times New Roman"/>
          <w:sz w:val="24"/>
          <w:szCs w:val="24"/>
        </w:rPr>
        <w:t xml:space="preserve"> </w:t>
      </w:r>
      <w:r w:rsidR="00A0664C" w:rsidRPr="001A3FED">
        <w:rPr>
          <w:rFonts w:ascii="Times New Roman" w:hAnsi="Times New Roman" w:cs="Times New Roman"/>
          <w:sz w:val="24"/>
          <w:szCs w:val="24"/>
        </w:rPr>
        <w:t xml:space="preserve">The emails were sent </w:t>
      </w:r>
      <w:r w:rsidR="00541ECB" w:rsidRPr="001A3FED">
        <w:rPr>
          <w:rFonts w:ascii="Times New Roman" w:hAnsi="Times New Roman" w:cs="Times New Roman"/>
          <w:sz w:val="24"/>
          <w:szCs w:val="24"/>
        </w:rPr>
        <w:t xml:space="preserve">through </w:t>
      </w:r>
      <w:r w:rsidR="00A0664C" w:rsidRPr="001A3FED">
        <w:rPr>
          <w:rFonts w:ascii="Times New Roman" w:hAnsi="Times New Roman" w:cs="Times New Roman"/>
          <w:sz w:val="24"/>
          <w:szCs w:val="24"/>
        </w:rPr>
        <w:t xml:space="preserve">the appellant’s </w:t>
      </w:r>
      <w:r w:rsidR="00555EC4" w:rsidRPr="001A3FED">
        <w:rPr>
          <w:rFonts w:ascii="Times New Roman" w:hAnsi="Times New Roman" w:cs="Times New Roman"/>
          <w:sz w:val="24"/>
          <w:szCs w:val="24"/>
        </w:rPr>
        <w:t xml:space="preserve">IT </w:t>
      </w:r>
      <w:r w:rsidR="00A0664C" w:rsidRPr="001A3FED">
        <w:rPr>
          <w:rFonts w:ascii="Times New Roman" w:hAnsi="Times New Roman" w:cs="Times New Roman"/>
          <w:sz w:val="24"/>
          <w:szCs w:val="24"/>
        </w:rPr>
        <w:t>facility to mo</w:t>
      </w:r>
      <w:r w:rsidR="00107E8A" w:rsidRPr="001A3FED">
        <w:rPr>
          <w:rFonts w:ascii="Times New Roman" w:hAnsi="Times New Roman" w:cs="Times New Roman"/>
          <w:sz w:val="24"/>
          <w:szCs w:val="24"/>
        </w:rPr>
        <w:t>re than ten recipients at a time</w:t>
      </w:r>
      <w:r w:rsidR="00A0664C" w:rsidRPr="001A3FED">
        <w:rPr>
          <w:rFonts w:ascii="Times New Roman" w:hAnsi="Times New Roman" w:cs="Times New Roman"/>
          <w:sz w:val="24"/>
          <w:szCs w:val="24"/>
        </w:rPr>
        <w:t xml:space="preserve">. </w:t>
      </w:r>
    </w:p>
    <w:p w:rsidR="001755A9" w:rsidRPr="001A3FED" w:rsidRDefault="001755A9" w:rsidP="001755A9">
      <w:pPr>
        <w:spacing w:after="0" w:line="480" w:lineRule="auto"/>
        <w:ind w:left="720" w:hanging="720"/>
        <w:jc w:val="both"/>
        <w:rPr>
          <w:rFonts w:ascii="Times New Roman" w:hAnsi="Times New Roman" w:cs="Times New Roman"/>
          <w:sz w:val="24"/>
          <w:szCs w:val="24"/>
        </w:rPr>
      </w:pPr>
    </w:p>
    <w:p w:rsidR="00A0664C" w:rsidRPr="001A3FED" w:rsidRDefault="00AA5AAA" w:rsidP="001755A9">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[4]</w:t>
      </w:r>
      <w:r w:rsidRPr="001A3FED">
        <w:rPr>
          <w:rFonts w:ascii="Times New Roman" w:hAnsi="Times New Roman" w:cs="Times New Roman"/>
          <w:sz w:val="24"/>
          <w:szCs w:val="24"/>
        </w:rPr>
        <w:tab/>
      </w:r>
      <w:r w:rsidR="00DF0025" w:rsidRPr="001A3FED">
        <w:rPr>
          <w:rFonts w:ascii="Times New Roman" w:hAnsi="Times New Roman" w:cs="Times New Roman"/>
          <w:sz w:val="24"/>
          <w:szCs w:val="24"/>
        </w:rPr>
        <w:t>On 23 September</w:t>
      </w:r>
      <w:r w:rsidR="0054158A" w:rsidRPr="001A3FED">
        <w:rPr>
          <w:rFonts w:ascii="Times New Roman" w:hAnsi="Times New Roman" w:cs="Times New Roman"/>
          <w:sz w:val="24"/>
          <w:szCs w:val="24"/>
        </w:rPr>
        <w:t xml:space="preserve"> 2010 </w:t>
      </w:r>
      <w:r w:rsidR="00DF0025" w:rsidRPr="001A3FED">
        <w:rPr>
          <w:rFonts w:ascii="Times New Roman" w:hAnsi="Times New Roman" w:cs="Times New Roman"/>
          <w:sz w:val="24"/>
          <w:szCs w:val="24"/>
        </w:rPr>
        <w:t>t</w:t>
      </w:r>
      <w:r w:rsidR="00A0664C" w:rsidRPr="001A3FED">
        <w:rPr>
          <w:rFonts w:ascii="Times New Roman" w:hAnsi="Times New Roman" w:cs="Times New Roman"/>
          <w:sz w:val="24"/>
          <w:szCs w:val="24"/>
        </w:rPr>
        <w:t xml:space="preserve">he respondent was charged </w:t>
      </w:r>
      <w:r w:rsidR="00541ECB" w:rsidRPr="001A3FED">
        <w:rPr>
          <w:rFonts w:ascii="Times New Roman" w:hAnsi="Times New Roman" w:cs="Times New Roman"/>
          <w:sz w:val="24"/>
          <w:szCs w:val="24"/>
        </w:rPr>
        <w:t xml:space="preserve">with </w:t>
      </w:r>
      <w:r w:rsidR="00175401" w:rsidRPr="001A3FED">
        <w:rPr>
          <w:rFonts w:ascii="Times New Roman" w:hAnsi="Times New Roman" w:cs="Times New Roman"/>
          <w:sz w:val="24"/>
          <w:szCs w:val="24"/>
        </w:rPr>
        <w:t>misconduct for contravening s 11 (1) of S</w:t>
      </w:r>
      <w:r w:rsidR="007E300F">
        <w:rPr>
          <w:rFonts w:ascii="Times New Roman" w:hAnsi="Times New Roman" w:cs="Times New Roman"/>
          <w:sz w:val="24"/>
          <w:szCs w:val="24"/>
        </w:rPr>
        <w:t>.I 273/</w:t>
      </w:r>
      <w:r w:rsidR="00175401" w:rsidRPr="001A3FED">
        <w:rPr>
          <w:rFonts w:ascii="Times New Roman" w:hAnsi="Times New Roman" w:cs="Times New Roman"/>
          <w:sz w:val="24"/>
          <w:szCs w:val="24"/>
        </w:rPr>
        <w:t>2000</w:t>
      </w:r>
      <w:r w:rsidR="001829F9" w:rsidRPr="001A3FED">
        <w:rPr>
          <w:rFonts w:ascii="Times New Roman" w:hAnsi="Times New Roman" w:cs="Times New Roman"/>
          <w:sz w:val="24"/>
          <w:szCs w:val="24"/>
        </w:rPr>
        <w:t xml:space="preserve"> (“the code”)</w:t>
      </w:r>
      <w:r w:rsidR="00175401" w:rsidRPr="001A3FED">
        <w:rPr>
          <w:rFonts w:ascii="Times New Roman" w:hAnsi="Times New Roman" w:cs="Times New Roman"/>
          <w:sz w:val="24"/>
          <w:szCs w:val="24"/>
        </w:rPr>
        <w:t>, it being alleged that he had acted in a manner which was inconsistent with the fulfilment of the express or implied conditions of his contract.</w:t>
      </w:r>
      <w:r w:rsidRPr="001A3FED">
        <w:rPr>
          <w:rFonts w:ascii="Times New Roman" w:hAnsi="Times New Roman" w:cs="Times New Roman"/>
          <w:i/>
          <w:sz w:val="24"/>
          <w:szCs w:val="24"/>
        </w:rPr>
        <w:t xml:space="preserve"> </w:t>
      </w:r>
      <w:r w:rsidR="00D23A2B" w:rsidRPr="001A3FED">
        <w:rPr>
          <w:rFonts w:ascii="Times New Roman" w:hAnsi="Times New Roman" w:cs="Times New Roman"/>
          <w:sz w:val="24"/>
          <w:szCs w:val="24"/>
        </w:rPr>
        <w:t xml:space="preserve">The basis of the charge was that </w:t>
      </w:r>
      <w:r w:rsidR="00A0664C" w:rsidRPr="001A3FED">
        <w:rPr>
          <w:rFonts w:ascii="Times New Roman" w:hAnsi="Times New Roman" w:cs="Times New Roman"/>
          <w:sz w:val="24"/>
          <w:szCs w:val="24"/>
        </w:rPr>
        <w:t>the respondent had generated offensive emails to a group of staff members again</w:t>
      </w:r>
      <w:r w:rsidR="00F55BA2" w:rsidRPr="001A3FED">
        <w:rPr>
          <w:rFonts w:ascii="Times New Roman" w:hAnsi="Times New Roman" w:cs="Times New Roman"/>
          <w:sz w:val="24"/>
          <w:szCs w:val="24"/>
        </w:rPr>
        <w:t xml:space="preserve">st the bank’s standing policy contained in its </w:t>
      </w:r>
      <w:r w:rsidR="00A0664C" w:rsidRPr="001A3FED">
        <w:rPr>
          <w:rFonts w:ascii="Times New Roman" w:hAnsi="Times New Roman" w:cs="Times New Roman"/>
          <w:sz w:val="24"/>
          <w:szCs w:val="24"/>
        </w:rPr>
        <w:t>Information Security Ma</w:t>
      </w:r>
      <w:r w:rsidR="0054158A" w:rsidRPr="001A3FED">
        <w:rPr>
          <w:rFonts w:ascii="Times New Roman" w:hAnsi="Times New Roman" w:cs="Times New Roman"/>
          <w:sz w:val="24"/>
          <w:szCs w:val="24"/>
        </w:rPr>
        <w:t xml:space="preserve">nagement Policy </w:t>
      </w:r>
      <w:r w:rsidR="00ED7A04" w:rsidRPr="001A3FED">
        <w:rPr>
          <w:rFonts w:ascii="Times New Roman" w:hAnsi="Times New Roman" w:cs="Times New Roman"/>
          <w:sz w:val="24"/>
          <w:szCs w:val="24"/>
        </w:rPr>
        <w:t xml:space="preserve">Document </w:t>
      </w:r>
      <w:r w:rsidR="00B26E07" w:rsidRPr="001A3FED">
        <w:rPr>
          <w:rFonts w:ascii="Times New Roman" w:hAnsi="Times New Roman" w:cs="Times New Roman"/>
          <w:sz w:val="24"/>
          <w:szCs w:val="24"/>
        </w:rPr>
        <w:t>(‘</w:t>
      </w:r>
      <w:r w:rsidR="00E76F36" w:rsidRPr="001A3FED">
        <w:rPr>
          <w:rFonts w:ascii="Times New Roman" w:hAnsi="Times New Roman" w:cs="Times New Roman"/>
          <w:sz w:val="24"/>
          <w:szCs w:val="24"/>
        </w:rPr>
        <w:t>IT P</w:t>
      </w:r>
      <w:r w:rsidR="00B26E07" w:rsidRPr="001A3FED">
        <w:rPr>
          <w:rFonts w:ascii="Times New Roman" w:hAnsi="Times New Roman" w:cs="Times New Roman"/>
          <w:sz w:val="24"/>
          <w:szCs w:val="24"/>
        </w:rPr>
        <w:t xml:space="preserve">olicy </w:t>
      </w:r>
      <w:r w:rsidR="00E76F36" w:rsidRPr="001A3FED">
        <w:rPr>
          <w:rFonts w:ascii="Times New Roman" w:hAnsi="Times New Roman" w:cs="Times New Roman"/>
          <w:sz w:val="24"/>
          <w:szCs w:val="24"/>
        </w:rPr>
        <w:t>D</w:t>
      </w:r>
      <w:r w:rsidR="001462EC" w:rsidRPr="001A3FED">
        <w:rPr>
          <w:rFonts w:ascii="Times New Roman" w:hAnsi="Times New Roman" w:cs="Times New Roman"/>
          <w:sz w:val="24"/>
          <w:szCs w:val="24"/>
        </w:rPr>
        <w:t>ocument’)</w:t>
      </w:r>
      <w:r w:rsidR="00ED7A04" w:rsidRPr="001A3FED">
        <w:rPr>
          <w:rFonts w:ascii="Times New Roman" w:hAnsi="Times New Roman" w:cs="Times New Roman"/>
          <w:sz w:val="24"/>
          <w:szCs w:val="24"/>
        </w:rPr>
        <w:t>,</w:t>
      </w:r>
      <w:r w:rsidR="00FE6635" w:rsidRPr="001A3FED">
        <w:rPr>
          <w:rFonts w:ascii="Times New Roman" w:hAnsi="Times New Roman" w:cs="Times New Roman"/>
          <w:sz w:val="24"/>
          <w:szCs w:val="24"/>
        </w:rPr>
        <w:t xml:space="preserve"> particularly</w:t>
      </w:r>
      <w:r w:rsidR="0054158A" w:rsidRPr="001A3FED">
        <w:rPr>
          <w:rFonts w:ascii="Times New Roman" w:hAnsi="Times New Roman" w:cs="Times New Roman"/>
          <w:sz w:val="24"/>
          <w:szCs w:val="24"/>
        </w:rPr>
        <w:t xml:space="preserve"> ss</w:t>
      </w:r>
      <w:r w:rsidR="00A0664C" w:rsidRPr="001A3FED">
        <w:rPr>
          <w:rFonts w:ascii="Times New Roman" w:hAnsi="Times New Roman" w:cs="Times New Roman"/>
          <w:sz w:val="24"/>
          <w:szCs w:val="24"/>
        </w:rPr>
        <w:t xml:space="preserve"> 4.4 and 4.4.1. It was also alleged that the contents of the emails were inflammatory and </w:t>
      </w:r>
      <w:r w:rsidR="00541ECB" w:rsidRPr="001A3FED">
        <w:rPr>
          <w:rFonts w:ascii="Times New Roman" w:hAnsi="Times New Roman" w:cs="Times New Roman"/>
          <w:sz w:val="24"/>
          <w:szCs w:val="24"/>
        </w:rPr>
        <w:t xml:space="preserve">contained </w:t>
      </w:r>
      <w:r w:rsidR="00A0664C" w:rsidRPr="001A3FED">
        <w:rPr>
          <w:rFonts w:ascii="Times New Roman" w:hAnsi="Times New Roman" w:cs="Times New Roman"/>
          <w:sz w:val="24"/>
          <w:szCs w:val="24"/>
        </w:rPr>
        <w:t>confidential</w:t>
      </w:r>
      <w:r w:rsidR="00541ECB" w:rsidRPr="001A3FED">
        <w:rPr>
          <w:rFonts w:ascii="Times New Roman" w:hAnsi="Times New Roman" w:cs="Times New Roman"/>
          <w:sz w:val="24"/>
          <w:szCs w:val="24"/>
        </w:rPr>
        <w:t xml:space="preserve"> information. Further</w:t>
      </w:r>
      <w:r w:rsidR="00A0664C" w:rsidRPr="001A3FED">
        <w:rPr>
          <w:rFonts w:ascii="Times New Roman" w:hAnsi="Times New Roman" w:cs="Times New Roman"/>
          <w:sz w:val="24"/>
          <w:szCs w:val="24"/>
        </w:rPr>
        <w:t xml:space="preserve"> that the responses </w:t>
      </w:r>
      <w:r w:rsidR="00541ECB" w:rsidRPr="001A3FED">
        <w:rPr>
          <w:rFonts w:ascii="Times New Roman" w:hAnsi="Times New Roman" w:cs="Times New Roman"/>
          <w:sz w:val="24"/>
          <w:szCs w:val="24"/>
        </w:rPr>
        <w:t xml:space="preserve">that the emails generated </w:t>
      </w:r>
      <w:r w:rsidR="00D23A2B" w:rsidRPr="001A3FED">
        <w:rPr>
          <w:rFonts w:ascii="Times New Roman" w:hAnsi="Times New Roman" w:cs="Times New Roman"/>
          <w:sz w:val="24"/>
          <w:szCs w:val="24"/>
        </w:rPr>
        <w:t xml:space="preserve">from staff members </w:t>
      </w:r>
      <w:r w:rsidR="00541ECB" w:rsidRPr="001A3FED">
        <w:rPr>
          <w:rFonts w:ascii="Times New Roman" w:hAnsi="Times New Roman" w:cs="Times New Roman"/>
          <w:sz w:val="24"/>
          <w:szCs w:val="24"/>
        </w:rPr>
        <w:t xml:space="preserve">who received them </w:t>
      </w:r>
      <w:r w:rsidR="00D23A2B" w:rsidRPr="001A3FED">
        <w:rPr>
          <w:rFonts w:ascii="Times New Roman" w:hAnsi="Times New Roman" w:cs="Times New Roman"/>
          <w:sz w:val="24"/>
          <w:szCs w:val="24"/>
        </w:rPr>
        <w:t>ended up congesting</w:t>
      </w:r>
      <w:r w:rsidR="00A0664C" w:rsidRPr="001A3FED">
        <w:rPr>
          <w:rFonts w:ascii="Times New Roman" w:hAnsi="Times New Roman" w:cs="Times New Roman"/>
          <w:sz w:val="24"/>
          <w:szCs w:val="24"/>
        </w:rPr>
        <w:t xml:space="preserve"> the network</w:t>
      </w:r>
      <w:r w:rsidR="00541ECB" w:rsidRPr="001A3FED">
        <w:rPr>
          <w:rFonts w:ascii="Times New Roman" w:hAnsi="Times New Roman" w:cs="Times New Roman"/>
          <w:sz w:val="24"/>
          <w:szCs w:val="24"/>
        </w:rPr>
        <w:t>,</w:t>
      </w:r>
      <w:r w:rsidR="00A0664C" w:rsidRPr="001A3FED">
        <w:rPr>
          <w:rFonts w:ascii="Times New Roman" w:hAnsi="Times New Roman" w:cs="Times New Roman"/>
          <w:sz w:val="24"/>
          <w:szCs w:val="24"/>
        </w:rPr>
        <w:t xml:space="preserve"> </w:t>
      </w:r>
      <w:r w:rsidR="00541ECB" w:rsidRPr="001A3FED">
        <w:rPr>
          <w:rFonts w:ascii="Times New Roman" w:hAnsi="Times New Roman" w:cs="Times New Roman"/>
          <w:sz w:val="24"/>
          <w:szCs w:val="24"/>
        </w:rPr>
        <w:t xml:space="preserve">thus </w:t>
      </w:r>
      <w:r w:rsidR="00A0664C" w:rsidRPr="001A3FED">
        <w:rPr>
          <w:rFonts w:ascii="Times New Roman" w:hAnsi="Times New Roman" w:cs="Times New Roman"/>
          <w:sz w:val="24"/>
          <w:szCs w:val="24"/>
        </w:rPr>
        <w:t>interrupt</w:t>
      </w:r>
      <w:r w:rsidR="00541ECB" w:rsidRPr="001A3FED">
        <w:rPr>
          <w:rFonts w:ascii="Times New Roman" w:hAnsi="Times New Roman" w:cs="Times New Roman"/>
          <w:sz w:val="24"/>
          <w:szCs w:val="24"/>
        </w:rPr>
        <w:t>ing</w:t>
      </w:r>
      <w:r w:rsidR="00A0664C" w:rsidRPr="001A3FED">
        <w:rPr>
          <w:rFonts w:ascii="Times New Roman" w:hAnsi="Times New Roman" w:cs="Times New Roman"/>
          <w:sz w:val="24"/>
          <w:szCs w:val="24"/>
        </w:rPr>
        <w:t xml:space="preserve"> normal busin</w:t>
      </w:r>
      <w:r w:rsidR="00FE6635" w:rsidRPr="001A3FED">
        <w:rPr>
          <w:rFonts w:ascii="Times New Roman" w:hAnsi="Times New Roman" w:cs="Times New Roman"/>
          <w:sz w:val="24"/>
          <w:szCs w:val="24"/>
        </w:rPr>
        <w:t>ess communication in the bank</w:t>
      </w:r>
      <w:r w:rsidR="00A0664C" w:rsidRPr="001A3FED">
        <w:rPr>
          <w:rFonts w:ascii="Times New Roman" w:hAnsi="Times New Roman" w:cs="Times New Roman"/>
          <w:sz w:val="24"/>
          <w:szCs w:val="24"/>
        </w:rPr>
        <w:t>.</w:t>
      </w:r>
    </w:p>
    <w:p w:rsidR="005D29D4" w:rsidRPr="001A3FED" w:rsidRDefault="005D29D4" w:rsidP="001755A9">
      <w:pPr>
        <w:spacing w:after="0" w:line="480" w:lineRule="auto"/>
        <w:ind w:left="720" w:hanging="720"/>
        <w:jc w:val="both"/>
        <w:rPr>
          <w:rFonts w:ascii="Times New Roman" w:hAnsi="Times New Roman" w:cs="Times New Roman"/>
          <w:i/>
          <w:sz w:val="24"/>
          <w:szCs w:val="24"/>
        </w:rPr>
      </w:pPr>
    </w:p>
    <w:p w:rsidR="006D5E40" w:rsidRPr="001A3FED" w:rsidRDefault="00B11B14"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[5]</w:t>
      </w:r>
      <w:r w:rsidRPr="001A3FED">
        <w:rPr>
          <w:rFonts w:ascii="Times New Roman" w:hAnsi="Times New Roman" w:cs="Times New Roman"/>
          <w:sz w:val="24"/>
          <w:szCs w:val="24"/>
        </w:rPr>
        <w:tab/>
      </w:r>
      <w:r w:rsidR="00A0664C" w:rsidRPr="001A3FED">
        <w:rPr>
          <w:rFonts w:ascii="Times New Roman" w:hAnsi="Times New Roman" w:cs="Times New Roman"/>
          <w:sz w:val="24"/>
          <w:szCs w:val="24"/>
        </w:rPr>
        <w:t xml:space="preserve">A disciplinary hearing </w:t>
      </w:r>
      <w:r w:rsidR="00D23A2B" w:rsidRPr="001A3FED">
        <w:rPr>
          <w:rFonts w:ascii="Times New Roman" w:hAnsi="Times New Roman" w:cs="Times New Roman"/>
          <w:sz w:val="24"/>
          <w:szCs w:val="24"/>
        </w:rPr>
        <w:t xml:space="preserve">was held </w:t>
      </w:r>
      <w:r w:rsidR="00FE6635" w:rsidRPr="001A3FED">
        <w:rPr>
          <w:rFonts w:ascii="Times New Roman" w:hAnsi="Times New Roman" w:cs="Times New Roman"/>
          <w:sz w:val="24"/>
          <w:szCs w:val="24"/>
        </w:rPr>
        <w:t>in</w:t>
      </w:r>
      <w:r w:rsidR="00D23A2B" w:rsidRPr="001A3FED">
        <w:rPr>
          <w:rFonts w:ascii="Times New Roman" w:hAnsi="Times New Roman" w:cs="Times New Roman"/>
          <w:sz w:val="24"/>
          <w:szCs w:val="24"/>
        </w:rPr>
        <w:t xml:space="preserve"> October 2010. T</w:t>
      </w:r>
      <w:r w:rsidR="00A0664C" w:rsidRPr="001A3FED">
        <w:rPr>
          <w:rFonts w:ascii="Times New Roman" w:hAnsi="Times New Roman" w:cs="Times New Roman"/>
          <w:sz w:val="24"/>
          <w:szCs w:val="24"/>
        </w:rPr>
        <w:t xml:space="preserve">he respondent was found guilty of the misconduct </w:t>
      </w:r>
      <w:r w:rsidR="00541ECB" w:rsidRPr="001A3FED">
        <w:rPr>
          <w:rFonts w:ascii="Times New Roman" w:hAnsi="Times New Roman" w:cs="Times New Roman"/>
          <w:sz w:val="24"/>
          <w:szCs w:val="24"/>
        </w:rPr>
        <w:t xml:space="preserve">with which he was charged </w:t>
      </w:r>
      <w:r w:rsidR="00A0664C" w:rsidRPr="001A3FED">
        <w:rPr>
          <w:rFonts w:ascii="Times New Roman" w:hAnsi="Times New Roman" w:cs="Times New Roman"/>
          <w:sz w:val="24"/>
          <w:szCs w:val="24"/>
        </w:rPr>
        <w:t xml:space="preserve">and dismissed from </w:t>
      </w:r>
      <w:r w:rsidR="00541ECB" w:rsidRPr="001A3FED">
        <w:rPr>
          <w:rFonts w:ascii="Times New Roman" w:hAnsi="Times New Roman" w:cs="Times New Roman"/>
          <w:sz w:val="24"/>
          <w:szCs w:val="24"/>
        </w:rPr>
        <w:t xml:space="preserve">his </w:t>
      </w:r>
      <w:r w:rsidR="00A0664C" w:rsidRPr="001A3FED">
        <w:rPr>
          <w:rFonts w:ascii="Times New Roman" w:hAnsi="Times New Roman" w:cs="Times New Roman"/>
          <w:sz w:val="24"/>
          <w:szCs w:val="24"/>
        </w:rPr>
        <w:t>employment. He appealed to the Grievance and Disciplinary Committ</w:t>
      </w:r>
      <w:r w:rsidR="00FE6635" w:rsidRPr="001A3FED">
        <w:rPr>
          <w:rFonts w:ascii="Times New Roman" w:hAnsi="Times New Roman" w:cs="Times New Roman"/>
          <w:sz w:val="24"/>
          <w:szCs w:val="24"/>
        </w:rPr>
        <w:t xml:space="preserve">ee </w:t>
      </w:r>
      <w:r w:rsidR="00541ECB" w:rsidRPr="001A3FED">
        <w:rPr>
          <w:rFonts w:ascii="Times New Roman" w:hAnsi="Times New Roman" w:cs="Times New Roman"/>
          <w:sz w:val="24"/>
          <w:szCs w:val="24"/>
        </w:rPr>
        <w:t xml:space="preserve">whose proceedings ended </w:t>
      </w:r>
      <w:r w:rsidR="00CC4CC7" w:rsidRPr="001A3FED">
        <w:rPr>
          <w:rFonts w:ascii="Times New Roman" w:hAnsi="Times New Roman" w:cs="Times New Roman"/>
          <w:sz w:val="24"/>
          <w:szCs w:val="24"/>
        </w:rPr>
        <w:t>in a deadlock. T</w:t>
      </w:r>
      <w:r w:rsidR="00A0664C" w:rsidRPr="001A3FED">
        <w:rPr>
          <w:rFonts w:ascii="Times New Roman" w:hAnsi="Times New Roman" w:cs="Times New Roman"/>
          <w:sz w:val="24"/>
          <w:szCs w:val="24"/>
        </w:rPr>
        <w:t>he matter was</w:t>
      </w:r>
      <w:r w:rsidR="00FE6635" w:rsidRPr="001A3FED">
        <w:rPr>
          <w:rFonts w:ascii="Times New Roman" w:hAnsi="Times New Roman" w:cs="Times New Roman"/>
          <w:sz w:val="24"/>
          <w:szCs w:val="24"/>
        </w:rPr>
        <w:t xml:space="preserve"> then</w:t>
      </w:r>
      <w:r w:rsidR="00A0664C" w:rsidRPr="001A3FED">
        <w:rPr>
          <w:rFonts w:ascii="Times New Roman" w:hAnsi="Times New Roman" w:cs="Times New Roman"/>
          <w:sz w:val="24"/>
          <w:szCs w:val="24"/>
        </w:rPr>
        <w:t xml:space="preserve"> referred to a second Grievance and Disciplinary Committee</w:t>
      </w:r>
      <w:r w:rsidR="00541ECB" w:rsidRPr="001A3FED">
        <w:rPr>
          <w:rFonts w:ascii="Times New Roman" w:hAnsi="Times New Roman" w:cs="Times New Roman"/>
          <w:sz w:val="24"/>
          <w:szCs w:val="24"/>
        </w:rPr>
        <w:t xml:space="preserve"> which also </w:t>
      </w:r>
      <w:r w:rsidR="001462EC" w:rsidRPr="001A3FED">
        <w:rPr>
          <w:rFonts w:ascii="Times New Roman" w:hAnsi="Times New Roman" w:cs="Times New Roman"/>
          <w:sz w:val="24"/>
          <w:szCs w:val="24"/>
        </w:rPr>
        <w:t xml:space="preserve">ended in </w:t>
      </w:r>
      <w:r w:rsidR="00541ECB" w:rsidRPr="001A3FED">
        <w:rPr>
          <w:rFonts w:ascii="Times New Roman" w:hAnsi="Times New Roman" w:cs="Times New Roman"/>
          <w:sz w:val="24"/>
          <w:szCs w:val="24"/>
        </w:rPr>
        <w:t>a</w:t>
      </w:r>
      <w:r w:rsidR="00A0664C" w:rsidRPr="001A3FED">
        <w:rPr>
          <w:rFonts w:ascii="Times New Roman" w:hAnsi="Times New Roman" w:cs="Times New Roman"/>
          <w:sz w:val="24"/>
          <w:szCs w:val="24"/>
        </w:rPr>
        <w:t xml:space="preserve"> stalemate</w:t>
      </w:r>
      <w:r w:rsidR="008F11F4" w:rsidRPr="001A3FED">
        <w:rPr>
          <w:rFonts w:ascii="Times New Roman" w:hAnsi="Times New Roman" w:cs="Times New Roman"/>
          <w:sz w:val="24"/>
          <w:szCs w:val="24"/>
        </w:rPr>
        <w:t>.</w:t>
      </w:r>
    </w:p>
    <w:p w:rsidR="005D29D4" w:rsidRPr="001A3FED" w:rsidRDefault="005D29D4" w:rsidP="005D29D4">
      <w:pPr>
        <w:spacing w:after="0" w:line="480" w:lineRule="auto"/>
        <w:ind w:left="720" w:hanging="720"/>
        <w:jc w:val="both"/>
        <w:rPr>
          <w:rFonts w:ascii="Times New Roman" w:hAnsi="Times New Roman" w:cs="Times New Roman"/>
          <w:sz w:val="24"/>
          <w:szCs w:val="24"/>
        </w:rPr>
      </w:pPr>
    </w:p>
    <w:p w:rsidR="00B11B14" w:rsidRPr="001A3FED" w:rsidRDefault="00B11B14"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lastRenderedPageBreak/>
        <w:t>[6]</w:t>
      </w:r>
      <w:r w:rsidRPr="001A3FED">
        <w:rPr>
          <w:rFonts w:ascii="Times New Roman" w:hAnsi="Times New Roman" w:cs="Times New Roman"/>
          <w:sz w:val="24"/>
          <w:szCs w:val="24"/>
        </w:rPr>
        <w:tab/>
        <w:t xml:space="preserve">Thereafter, the matter was </w:t>
      </w:r>
      <w:r w:rsidR="00A0664C" w:rsidRPr="001A3FED">
        <w:rPr>
          <w:rFonts w:ascii="Times New Roman" w:hAnsi="Times New Roman" w:cs="Times New Roman"/>
          <w:sz w:val="24"/>
          <w:szCs w:val="24"/>
        </w:rPr>
        <w:t xml:space="preserve">placed before the </w:t>
      </w:r>
      <w:r w:rsidR="00FE6635" w:rsidRPr="001A3FED">
        <w:rPr>
          <w:rFonts w:ascii="Times New Roman" w:hAnsi="Times New Roman" w:cs="Times New Roman"/>
          <w:sz w:val="24"/>
          <w:szCs w:val="24"/>
        </w:rPr>
        <w:t xml:space="preserve">NEC </w:t>
      </w:r>
      <w:r w:rsidR="00E76F36" w:rsidRPr="001A3FED">
        <w:rPr>
          <w:rFonts w:ascii="Times New Roman" w:hAnsi="Times New Roman" w:cs="Times New Roman"/>
          <w:sz w:val="24"/>
          <w:szCs w:val="24"/>
        </w:rPr>
        <w:t>A</w:t>
      </w:r>
      <w:r w:rsidR="00674FB9" w:rsidRPr="001A3FED">
        <w:rPr>
          <w:rFonts w:ascii="Times New Roman" w:hAnsi="Times New Roman" w:cs="Times New Roman"/>
          <w:sz w:val="24"/>
          <w:szCs w:val="24"/>
        </w:rPr>
        <w:t xml:space="preserve">ppeals </w:t>
      </w:r>
      <w:r w:rsidR="00E76F36" w:rsidRPr="001A3FED">
        <w:rPr>
          <w:rFonts w:ascii="Times New Roman" w:hAnsi="Times New Roman" w:cs="Times New Roman"/>
          <w:sz w:val="24"/>
          <w:szCs w:val="24"/>
        </w:rPr>
        <w:t>B</w:t>
      </w:r>
      <w:r w:rsidR="00674FB9" w:rsidRPr="001A3FED">
        <w:rPr>
          <w:rFonts w:ascii="Times New Roman" w:hAnsi="Times New Roman" w:cs="Times New Roman"/>
          <w:sz w:val="24"/>
          <w:szCs w:val="24"/>
        </w:rPr>
        <w:t>oard</w:t>
      </w:r>
      <w:r w:rsidR="001462EC" w:rsidRPr="001A3FED">
        <w:rPr>
          <w:rFonts w:ascii="Times New Roman" w:hAnsi="Times New Roman" w:cs="Times New Roman"/>
          <w:sz w:val="24"/>
          <w:szCs w:val="24"/>
        </w:rPr>
        <w:t xml:space="preserve">, which </w:t>
      </w:r>
      <w:r w:rsidR="00674FB9" w:rsidRPr="001A3FED">
        <w:rPr>
          <w:rFonts w:ascii="Times New Roman" w:hAnsi="Times New Roman" w:cs="Times New Roman"/>
          <w:sz w:val="24"/>
          <w:szCs w:val="24"/>
        </w:rPr>
        <w:t>held</w:t>
      </w:r>
      <w:r w:rsidR="00103914" w:rsidRPr="001A3FED">
        <w:rPr>
          <w:rFonts w:ascii="Times New Roman" w:hAnsi="Times New Roman" w:cs="Times New Roman"/>
          <w:sz w:val="24"/>
          <w:szCs w:val="24"/>
        </w:rPr>
        <w:t xml:space="preserve"> that </w:t>
      </w:r>
      <w:r w:rsidR="00A0664C" w:rsidRPr="001A3FED">
        <w:rPr>
          <w:rFonts w:ascii="Times New Roman" w:hAnsi="Times New Roman" w:cs="Times New Roman"/>
          <w:sz w:val="24"/>
          <w:szCs w:val="24"/>
        </w:rPr>
        <w:t xml:space="preserve">the conduct complained of did not constitute an offence in terms of </w:t>
      </w:r>
      <w:r w:rsidR="00FE6635" w:rsidRPr="001A3FED">
        <w:rPr>
          <w:rFonts w:ascii="Times New Roman" w:hAnsi="Times New Roman" w:cs="Times New Roman"/>
          <w:sz w:val="24"/>
          <w:szCs w:val="24"/>
        </w:rPr>
        <w:t>the charge that had been preferred</w:t>
      </w:r>
      <w:r w:rsidR="00A0664C" w:rsidRPr="001A3FED">
        <w:rPr>
          <w:rFonts w:ascii="Times New Roman" w:hAnsi="Times New Roman" w:cs="Times New Roman"/>
          <w:sz w:val="24"/>
          <w:szCs w:val="24"/>
        </w:rPr>
        <w:t xml:space="preserve"> </w:t>
      </w:r>
      <w:r w:rsidR="001D2807" w:rsidRPr="001A3FED">
        <w:rPr>
          <w:rFonts w:ascii="Times New Roman" w:hAnsi="Times New Roman" w:cs="Times New Roman"/>
          <w:sz w:val="24"/>
          <w:szCs w:val="24"/>
        </w:rPr>
        <w:t>against the respondent</w:t>
      </w:r>
      <w:r w:rsidR="001126A5" w:rsidRPr="001A3FED">
        <w:rPr>
          <w:rFonts w:ascii="Times New Roman" w:hAnsi="Times New Roman" w:cs="Times New Roman"/>
          <w:sz w:val="24"/>
          <w:szCs w:val="24"/>
        </w:rPr>
        <w:t>. Accordingly</w:t>
      </w:r>
      <w:r w:rsidR="005D29D4" w:rsidRPr="001A3FED">
        <w:rPr>
          <w:rFonts w:ascii="Times New Roman" w:hAnsi="Times New Roman" w:cs="Times New Roman"/>
          <w:sz w:val="24"/>
          <w:szCs w:val="24"/>
        </w:rPr>
        <w:t>,</w:t>
      </w:r>
      <w:r w:rsidR="001126A5" w:rsidRPr="001A3FED">
        <w:rPr>
          <w:rFonts w:ascii="Times New Roman" w:hAnsi="Times New Roman" w:cs="Times New Roman"/>
          <w:sz w:val="24"/>
          <w:szCs w:val="24"/>
        </w:rPr>
        <w:t xml:space="preserve"> </w:t>
      </w:r>
      <w:r w:rsidR="00CD06AE">
        <w:rPr>
          <w:rFonts w:ascii="Times New Roman" w:hAnsi="Times New Roman" w:cs="Times New Roman"/>
          <w:sz w:val="24"/>
          <w:szCs w:val="24"/>
        </w:rPr>
        <w:t xml:space="preserve">it held that </w:t>
      </w:r>
      <w:r w:rsidR="001126A5" w:rsidRPr="001A3FED">
        <w:rPr>
          <w:rFonts w:ascii="Times New Roman" w:hAnsi="Times New Roman" w:cs="Times New Roman"/>
          <w:sz w:val="24"/>
          <w:szCs w:val="24"/>
        </w:rPr>
        <w:t>the charge preferred against the respondent was inappropriate</w:t>
      </w:r>
      <w:r w:rsidR="001D2807" w:rsidRPr="001A3FED">
        <w:rPr>
          <w:rFonts w:ascii="Times New Roman" w:hAnsi="Times New Roman" w:cs="Times New Roman"/>
          <w:sz w:val="24"/>
          <w:szCs w:val="24"/>
        </w:rPr>
        <w:t xml:space="preserve">. It stated </w:t>
      </w:r>
      <w:r w:rsidR="001126A5" w:rsidRPr="001A3FED">
        <w:rPr>
          <w:rFonts w:ascii="Times New Roman" w:hAnsi="Times New Roman" w:cs="Times New Roman"/>
          <w:sz w:val="24"/>
          <w:szCs w:val="24"/>
        </w:rPr>
        <w:t xml:space="preserve">further </w:t>
      </w:r>
      <w:r w:rsidR="001D2807" w:rsidRPr="001A3FED">
        <w:rPr>
          <w:rFonts w:ascii="Times New Roman" w:hAnsi="Times New Roman" w:cs="Times New Roman"/>
          <w:sz w:val="24"/>
          <w:szCs w:val="24"/>
        </w:rPr>
        <w:t>that although the respondent exceeded the li</w:t>
      </w:r>
      <w:r w:rsidR="00FE6635" w:rsidRPr="001A3FED">
        <w:rPr>
          <w:rFonts w:ascii="Times New Roman" w:hAnsi="Times New Roman" w:cs="Times New Roman"/>
          <w:sz w:val="24"/>
          <w:szCs w:val="24"/>
        </w:rPr>
        <w:t xml:space="preserve">mit of the number of </w:t>
      </w:r>
      <w:r w:rsidR="001D2807" w:rsidRPr="001A3FED">
        <w:rPr>
          <w:rFonts w:ascii="Times New Roman" w:hAnsi="Times New Roman" w:cs="Times New Roman"/>
          <w:sz w:val="24"/>
          <w:szCs w:val="24"/>
        </w:rPr>
        <w:t xml:space="preserve">emails allowed by the respondent’s </w:t>
      </w:r>
      <w:r w:rsidR="00E76F36" w:rsidRPr="001A3FED">
        <w:rPr>
          <w:rFonts w:ascii="Times New Roman" w:hAnsi="Times New Roman" w:cs="Times New Roman"/>
          <w:sz w:val="24"/>
          <w:szCs w:val="24"/>
        </w:rPr>
        <w:t>IT Policy D</w:t>
      </w:r>
      <w:r w:rsidR="001462EC" w:rsidRPr="001A3FED">
        <w:rPr>
          <w:rFonts w:ascii="Times New Roman" w:hAnsi="Times New Roman" w:cs="Times New Roman"/>
          <w:sz w:val="24"/>
          <w:szCs w:val="24"/>
        </w:rPr>
        <w:t xml:space="preserve">ocument, </w:t>
      </w:r>
      <w:r w:rsidR="001D2807" w:rsidRPr="001A3FED">
        <w:rPr>
          <w:rFonts w:ascii="Times New Roman" w:hAnsi="Times New Roman" w:cs="Times New Roman"/>
          <w:sz w:val="24"/>
          <w:szCs w:val="24"/>
        </w:rPr>
        <w:t>the</w:t>
      </w:r>
      <w:r w:rsidR="00936382" w:rsidRPr="001A3FED">
        <w:rPr>
          <w:rFonts w:ascii="Times New Roman" w:hAnsi="Times New Roman" w:cs="Times New Roman"/>
          <w:sz w:val="24"/>
          <w:szCs w:val="24"/>
        </w:rPr>
        <w:t>reby breaching the appellant’s standing policy, the</w:t>
      </w:r>
      <w:r w:rsidR="001D2807" w:rsidRPr="001A3FED">
        <w:rPr>
          <w:rFonts w:ascii="Times New Roman" w:hAnsi="Times New Roman" w:cs="Times New Roman"/>
          <w:sz w:val="24"/>
          <w:szCs w:val="24"/>
        </w:rPr>
        <w:t xml:space="preserve"> emails were nei</w:t>
      </w:r>
      <w:r w:rsidRPr="001A3FED">
        <w:rPr>
          <w:rFonts w:ascii="Times New Roman" w:hAnsi="Times New Roman" w:cs="Times New Roman"/>
          <w:sz w:val="24"/>
          <w:szCs w:val="24"/>
        </w:rPr>
        <w:t xml:space="preserve">ther inflammatory nor offensive, </w:t>
      </w:r>
      <w:r w:rsidR="001D2807" w:rsidRPr="001A3FED">
        <w:rPr>
          <w:rFonts w:ascii="Times New Roman" w:hAnsi="Times New Roman" w:cs="Times New Roman"/>
          <w:sz w:val="24"/>
          <w:szCs w:val="24"/>
        </w:rPr>
        <w:t xml:space="preserve">and that no confidentiality had been breached. It </w:t>
      </w:r>
      <w:r w:rsidR="00FE6635" w:rsidRPr="001A3FED">
        <w:rPr>
          <w:rFonts w:ascii="Times New Roman" w:hAnsi="Times New Roman" w:cs="Times New Roman"/>
          <w:sz w:val="24"/>
          <w:szCs w:val="24"/>
        </w:rPr>
        <w:t xml:space="preserve">also </w:t>
      </w:r>
      <w:r w:rsidR="001462EC" w:rsidRPr="001A3FED">
        <w:rPr>
          <w:rFonts w:ascii="Times New Roman" w:hAnsi="Times New Roman" w:cs="Times New Roman"/>
          <w:sz w:val="24"/>
          <w:szCs w:val="24"/>
        </w:rPr>
        <w:t xml:space="preserve">stressed </w:t>
      </w:r>
      <w:r w:rsidR="001D2807" w:rsidRPr="001A3FED">
        <w:rPr>
          <w:rFonts w:ascii="Times New Roman" w:hAnsi="Times New Roman" w:cs="Times New Roman"/>
          <w:sz w:val="24"/>
          <w:szCs w:val="24"/>
        </w:rPr>
        <w:t xml:space="preserve">that the respondent’s conduct was </w:t>
      </w:r>
      <w:r w:rsidR="00A0664C" w:rsidRPr="001A3FED">
        <w:rPr>
          <w:rFonts w:ascii="Times New Roman" w:hAnsi="Times New Roman" w:cs="Times New Roman"/>
          <w:sz w:val="24"/>
          <w:szCs w:val="24"/>
        </w:rPr>
        <w:t>in pursuit of a</w:t>
      </w:r>
      <w:r w:rsidR="001D2807" w:rsidRPr="001A3FED">
        <w:rPr>
          <w:rFonts w:ascii="Times New Roman" w:hAnsi="Times New Roman" w:cs="Times New Roman"/>
          <w:sz w:val="24"/>
          <w:szCs w:val="24"/>
        </w:rPr>
        <w:t xml:space="preserve"> right to re</w:t>
      </w:r>
      <w:r w:rsidR="008F15BD" w:rsidRPr="001A3FED">
        <w:rPr>
          <w:rFonts w:ascii="Times New Roman" w:hAnsi="Times New Roman" w:cs="Times New Roman"/>
          <w:sz w:val="24"/>
          <w:szCs w:val="24"/>
        </w:rPr>
        <w:t>present workers and that the emails</w:t>
      </w:r>
      <w:r w:rsidR="001D2807" w:rsidRPr="001A3FED">
        <w:rPr>
          <w:rFonts w:ascii="Times New Roman" w:hAnsi="Times New Roman" w:cs="Times New Roman"/>
          <w:sz w:val="24"/>
          <w:szCs w:val="24"/>
        </w:rPr>
        <w:t xml:space="preserve"> were meant to </w:t>
      </w:r>
      <w:r w:rsidR="00A0664C" w:rsidRPr="001A3FED">
        <w:rPr>
          <w:rFonts w:ascii="Times New Roman" w:hAnsi="Times New Roman" w:cs="Times New Roman"/>
          <w:sz w:val="24"/>
          <w:szCs w:val="24"/>
        </w:rPr>
        <w:t>call for collective job action</w:t>
      </w:r>
      <w:r w:rsidR="008F15BD" w:rsidRPr="001A3FED">
        <w:rPr>
          <w:rFonts w:ascii="Times New Roman" w:hAnsi="Times New Roman" w:cs="Times New Roman"/>
          <w:sz w:val="24"/>
          <w:szCs w:val="24"/>
        </w:rPr>
        <w:t xml:space="preserve"> or at least put pressure on the appellant to accede to the workers</w:t>
      </w:r>
      <w:r w:rsidR="00103914" w:rsidRPr="001A3FED">
        <w:rPr>
          <w:rFonts w:ascii="Times New Roman" w:hAnsi="Times New Roman" w:cs="Times New Roman"/>
          <w:sz w:val="24"/>
          <w:szCs w:val="24"/>
        </w:rPr>
        <w:t>’</w:t>
      </w:r>
      <w:r w:rsidR="008F15BD" w:rsidRPr="001A3FED">
        <w:rPr>
          <w:rFonts w:ascii="Times New Roman" w:hAnsi="Times New Roman" w:cs="Times New Roman"/>
          <w:sz w:val="24"/>
          <w:szCs w:val="24"/>
        </w:rPr>
        <w:t xml:space="preserve"> wage demand</w:t>
      </w:r>
      <w:r w:rsidR="001126A5" w:rsidRPr="001A3FED">
        <w:rPr>
          <w:rFonts w:ascii="Times New Roman" w:hAnsi="Times New Roman" w:cs="Times New Roman"/>
          <w:sz w:val="24"/>
          <w:szCs w:val="24"/>
        </w:rPr>
        <w:t>s</w:t>
      </w:r>
      <w:r w:rsidR="008F15BD" w:rsidRPr="001A3FED">
        <w:rPr>
          <w:rFonts w:ascii="Times New Roman" w:hAnsi="Times New Roman" w:cs="Times New Roman"/>
          <w:sz w:val="24"/>
          <w:szCs w:val="24"/>
        </w:rPr>
        <w:t>. Consequently,</w:t>
      </w:r>
      <w:r w:rsidR="00E76F36" w:rsidRPr="001A3FED">
        <w:rPr>
          <w:rFonts w:ascii="Times New Roman" w:hAnsi="Times New Roman" w:cs="Times New Roman"/>
          <w:sz w:val="24"/>
          <w:szCs w:val="24"/>
        </w:rPr>
        <w:t xml:space="preserve"> the NEC Appeals B</w:t>
      </w:r>
      <w:r w:rsidR="001126A5" w:rsidRPr="001A3FED">
        <w:rPr>
          <w:rFonts w:ascii="Times New Roman" w:hAnsi="Times New Roman" w:cs="Times New Roman"/>
          <w:sz w:val="24"/>
          <w:szCs w:val="24"/>
        </w:rPr>
        <w:t xml:space="preserve">oard </w:t>
      </w:r>
      <w:r w:rsidR="008F15BD" w:rsidRPr="001A3FED">
        <w:rPr>
          <w:rFonts w:ascii="Times New Roman" w:hAnsi="Times New Roman" w:cs="Times New Roman"/>
          <w:sz w:val="24"/>
          <w:szCs w:val="24"/>
        </w:rPr>
        <w:t xml:space="preserve">ordered that the respondent be reinstated </w:t>
      </w:r>
      <w:r w:rsidR="00555EC4" w:rsidRPr="001A3FED">
        <w:rPr>
          <w:rFonts w:ascii="Times New Roman" w:hAnsi="Times New Roman" w:cs="Times New Roman"/>
          <w:sz w:val="24"/>
          <w:szCs w:val="24"/>
        </w:rPr>
        <w:t xml:space="preserve">to his former employment </w:t>
      </w:r>
      <w:r w:rsidR="008F15BD" w:rsidRPr="001A3FED">
        <w:rPr>
          <w:rFonts w:ascii="Times New Roman" w:hAnsi="Times New Roman" w:cs="Times New Roman"/>
          <w:sz w:val="24"/>
          <w:szCs w:val="24"/>
        </w:rPr>
        <w:t xml:space="preserve">without loss of salary </w:t>
      </w:r>
      <w:r w:rsidR="00011ACE" w:rsidRPr="001A3FED">
        <w:rPr>
          <w:rFonts w:ascii="Times New Roman" w:hAnsi="Times New Roman" w:cs="Times New Roman"/>
          <w:sz w:val="24"/>
          <w:szCs w:val="24"/>
        </w:rPr>
        <w:t xml:space="preserve">or </w:t>
      </w:r>
      <w:r w:rsidR="008F15BD" w:rsidRPr="001A3FED">
        <w:rPr>
          <w:rFonts w:ascii="Times New Roman" w:hAnsi="Times New Roman" w:cs="Times New Roman"/>
          <w:sz w:val="24"/>
          <w:szCs w:val="24"/>
        </w:rPr>
        <w:t xml:space="preserve">benefits. </w:t>
      </w:r>
      <w:r w:rsidR="00011ACE" w:rsidRPr="001A3FED">
        <w:rPr>
          <w:rFonts w:ascii="Times New Roman" w:hAnsi="Times New Roman" w:cs="Times New Roman"/>
          <w:sz w:val="24"/>
          <w:szCs w:val="24"/>
        </w:rPr>
        <w:t xml:space="preserve">Significantly, it did not </w:t>
      </w:r>
      <w:r w:rsidR="001126A5" w:rsidRPr="001A3FED">
        <w:rPr>
          <w:rFonts w:ascii="Times New Roman" w:hAnsi="Times New Roman" w:cs="Times New Roman"/>
          <w:sz w:val="24"/>
          <w:szCs w:val="24"/>
        </w:rPr>
        <w:t xml:space="preserve">order </w:t>
      </w:r>
      <w:r w:rsidR="00A0664C" w:rsidRPr="001A3FED">
        <w:rPr>
          <w:rFonts w:ascii="Times New Roman" w:hAnsi="Times New Roman" w:cs="Times New Roman"/>
          <w:sz w:val="24"/>
          <w:szCs w:val="24"/>
        </w:rPr>
        <w:t xml:space="preserve">an alternative of damages in </w:t>
      </w:r>
      <w:r w:rsidR="00A0664C" w:rsidRPr="001A3FED">
        <w:rPr>
          <w:rFonts w:ascii="Times New Roman" w:hAnsi="Times New Roman" w:cs="Times New Roman"/>
          <w:i/>
          <w:sz w:val="24"/>
          <w:szCs w:val="24"/>
        </w:rPr>
        <w:t>lieu</w:t>
      </w:r>
      <w:r w:rsidRPr="001A3FED">
        <w:rPr>
          <w:rFonts w:ascii="Times New Roman" w:hAnsi="Times New Roman" w:cs="Times New Roman"/>
          <w:sz w:val="24"/>
          <w:szCs w:val="24"/>
        </w:rPr>
        <w:t xml:space="preserve"> of reinstatement</w:t>
      </w:r>
      <w:r w:rsidR="007E300F">
        <w:rPr>
          <w:rFonts w:ascii="Times New Roman" w:hAnsi="Times New Roman" w:cs="Times New Roman"/>
          <w:sz w:val="24"/>
          <w:szCs w:val="24"/>
        </w:rPr>
        <w:t xml:space="preserve"> in terms of s</w:t>
      </w:r>
      <w:r w:rsidR="00412D08" w:rsidRPr="001A3FED">
        <w:rPr>
          <w:rFonts w:ascii="Times New Roman" w:hAnsi="Times New Roman" w:cs="Times New Roman"/>
          <w:sz w:val="24"/>
          <w:szCs w:val="24"/>
        </w:rPr>
        <w:t xml:space="preserve"> 89(2)(c) of the Labour Act [</w:t>
      </w:r>
      <w:r w:rsidR="00412D08" w:rsidRPr="007E300F">
        <w:rPr>
          <w:rFonts w:ascii="Times New Roman" w:hAnsi="Times New Roman" w:cs="Times New Roman"/>
          <w:i/>
          <w:sz w:val="24"/>
          <w:szCs w:val="24"/>
        </w:rPr>
        <w:t>Chapter 28:01</w:t>
      </w:r>
      <w:r w:rsidR="00412D08" w:rsidRPr="001A3FED">
        <w:rPr>
          <w:rFonts w:ascii="Times New Roman" w:hAnsi="Times New Roman" w:cs="Times New Roman"/>
          <w:sz w:val="24"/>
          <w:szCs w:val="24"/>
        </w:rPr>
        <w:t xml:space="preserve">] </w:t>
      </w:r>
    </w:p>
    <w:p w:rsidR="005D29D4" w:rsidRPr="001A3FED" w:rsidRDefault="005D29D4" w:rsidP="005D29D4">
      <w:pPr>
        <w:spacing w:after="0" w:line="480" w:lineRule="auto"/>
        <w:ind w:left="720" w:hanging="720"/>
        <w:jc w:val="both"/>
        <w:rPr>
          <w:rFonts w:ascii="Times New Roman" w:hAnsi="Times New Roman" w:cs="Times New Roman"/>
          <w:sz w:val="24"/>
          <w:szCs w:val="24"/>
        </w:rPr>
      </w:pPr>
    </w:p>
    <w:p w:rsidR="005D29D4" w:rsidRPr="001A3FED" w:rsidRDefault="00B11B14"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[7]</w:t>
      </w:r>
      <w:r w:rsidRPr="001A3FED">
        <w:rPr>
          <w:rFonts w:ascii="Times New Roman" w:hAnsi="Times New Roman" w:cs="Times New Roman"/>
          <w:sz w:val="24"/>
          <w:szCs w:val="24"/>
        </w:rPr>
        <w:tab/>
        <w:t>Aggrieved by the decision of the</w:t>
      </w:r>
      <w:r w:rsidR="00011ACE" w:rsidRPr="001A3FED">
        <w:rPr>
          <w:rFonts w:ascii="Times New Roman" w:hAnsi="Times New Roman" w:cs="Times New Roman"/>
        </w:rPr>
        <w:t xml:space="preserve"> </w:t>
      </w:r>
      <w:r w:rsidR="00011ACE" w:rsidRPr="001A3FED">
        <w:rPr>
          <w:rFonts w:ascii="Times New Roman" w:hAnsi="Times New Roman" w:cs="Times New Roman"/>
          <w:sz w:val="24"/>
          <w:szCs w:val="24"/>
        </w:rPr>
        <w:t xml:space="preserve">NEC </w:t>
      </w:r>
      <w:r w:rsidR="00E76F36" w:rsidRPr="001A3FED">
        <w:rPr>
          <w:rFonts w:ascii="Times New Roman" w:hAnsi="Times New Roman" w:cs="Times New Roman"/>
          <w:sz w:val="24"/>
          <w:szCs w:val="24"/>
        </w:rPr>
        <w:t>A</w:t>
      </w:r>
      <w:r w:rsidR="00011ACE" w:rsidRPr="001A3FED">
        <w:rPr>
          <w:rFonts w:ascii="Times New Roman" w:hAnsi="Times New Roman" w:cs="Times New Roman"/>
          <w:sz w:val="24"/>
          <w:szCs w:val="24"/>
        </w:rPr>
        <w:t xml:space="preserve">ppeals </w:t>
      </w:r>
      <w:r w:rsidR="00E76F36" w:rsidRPr="001A3FED">
        <w:rPr>
          <w:rFonts w:ascii="Times New Roman" w:hAnsi="Times New Roman" w:cs="Times New Roman"/>
          <w:sz w:val="24"/>
          <w:szCs w:val="24"/>
        </w:rPr>
        <w:t>B</w:t>
      </w:r>
      <w:r w:rsidR="00011ACE" w:rsidRPr="001A3FED">
        <w:rPr>
          <w:rFonts w:ascii="Times New Roman" w:hAnsi="Times New Roman" w:cs="Times New Roman"/>
          <w:sz w:val="24"/>
          <w:szCs w:val="24"/>
        </w:rPr>
        <w:t>oard</w:t>
      </w:r>
      <w:r w:rsidRPr="001A3FED">
        <w:rPr>
          <w:rFonts w:ascii="Times New Roman" w:hAnsi="Times New Roman" w:cs="Times New Roman"/>
          <w:sz w:val="24"/>
          <w:szCs w:val="24"/>
        </w:rPr>
        <w:t xml:space="preserve">, the appellant </w:t>
      </w:r>
      <w:r w:rsidR="00A0664C" w:rsidRPr="001A3FED">
        <w:rPr>
          <w:rFonts w:ascii="Times New Roman" w:hAnsi="Times New Roman" w:cs="Times New Roman"/>
          <w:sz w:val="24"/>
          <w:szCs w:val="24"/>
        </w:rPr>
        <w:t>appeal</w:t>
      </w:r>
      <w:r w:rsidR="008F15BD" w:rsidRPr="001A3FED">
        <w:rPr>
          <w:rFonts w:ascii="Times New Roman" w:hAnsi="Times New Roman" w:cs="Times New Roman"/>
          <w:sz w:val="24"/>
          <w:szCs w:val="24"/>
        </w:rPr>
        <w:t xml:space="preserve">ed to the </w:t>
      </w:r>
      <w:r w:rsidR="00A0664C" w:rsidRPr="001A3FED">
        <w:rPr>
          <w:rFonts w:ascii="Times New Roman" w:hAnsi="Times New Roman" w:cs="Times New Roman"/>
          <w:sz w:val="24"/>
          <w:szCs w:val="24"/>
        </w:rPr>
        <w:t>Labour Court.</w:t>
      </w:r>
      <w:r w:rsidR="008F15BD" w:rsidRPr="001A3FED">
        <w:rPr>
          <w:rFonts w:ascii="Times New Roman" w:hAnsi="Times New Roman" w:cs="Times New Roman"/>
          <w:sz w:val="24"/>
          <w:szCs w:val="24"/>
        </w:rPr>
        <w:t xml:space="preserve"> </w:t>
      </w:r>
      <w:r w:rsidR="00011ACE" w:rsidRPr="001A3FED">
        <w:rPr>
          <w:rFonts w:ascii="Times New Roman" w:hAnsi="Times New Roman" w:cs="Times New Roman"/>
          <w:sz w:val="24"/>
          <w:szCs w:val="24"/>
        </w:rPr>
        <w:t xml:space="preserve">It </w:t>
      </w:r>
      <w:r w:rsidR="008F15BD" w:rsidRPr="001A3FED">
        <w:rPr>
          <w:rFonts w:ascii="Times New Roman" w:hAnsi="Times New Roman" w:cs="Times New Roman"/>
          <w:sz w:val="24"/>
          <w:szCs w:val="24"/>
        </w:rPr>
        <w:t>averred that t</w:t>
      </w:r>
      <w:r w:rsidR="00A0664C" w:rsidRPr="001A3FED">
        <w:rPr>
          <w:rFonts w:ascii="Times New Roman" w:hAnsi="Times New Roman" w:cs="Times New Roman"/>
          <w:sz w:val="24"/>
          <w:szCs w:val="24"/>
        </w:rPr>
        <w:t xml:space="preserve">he </w:t>
      </w:r>
      <w:r w:rsidR="00011ACE" w:rsidRPr="001A3FED">
        <w:rPr>
          <w:rFonts w:ascii="Times New Roman" w:hAnsi="Times New Roman" w:cs="Times New Roman"/>
          <w:sz w:val="24"/>
          <w:szCs w:val="24"/>
        </w:rPr>
        <w:t>a</w:t>
      </w:r>
      <w:r w:rsidR="00A0664C" w:rsidRPr="001A3FED">
        <w:rPr>
          <w:rFonts w:ascii="Times New Roman" w:hAnsi="Times New Roman" w:cs="Times New Roman"/>
          <w:sz w:val="24"/>
          <w:szCs w:val="24"/>
        </w:rPr>
        <w:t xml:space="preserve">ppeals </w:t>
      </w:r>
      <w:r w:rsidR="00011ACE" w:rsidRPr="001A3FED">
        <w:rPr>
          <w:rFonts w:ascii="Times New Roman" w:hAnsi="Times New Roman" w:cs="Times New Roman"/>
          <w:sz w:val="24"/>
          <w:szCs w:val="24"/>
        </w:rPr>
        <w:t>b</w:t>
      </w:r>
      <w:r w:rsidR="00A0664C" w:rsidRPr="001A3FED">
        <w:rPr>
          <w:rFonts w:ascii="Times New Roman" w:hAnsi="Times New Roman" w:cs="Times New Roman"/>
          <w:sz w:val="24"/>
          <w:szCs w:val="24"/>
        </w:rPr>
        <w:t>oard erred in failing to find that a Category D offence had been committed</w:t>
      </w:r>
      <w:r w:rsidR="00805BEA" w:rsidRPr="001A3FED">
        <w:rPr>
          <w:rFonts w:ascii="Times New Roman" w:hAnsi="Times New Roman" w:cs="Times New Roman"/>
          <w:sz w:val="24"/>
          <w:szCs w:val="24"/>
        </w:rPr>
        <w:t xml:space="preserve">, that </w:t>
      </w:r>
      <w:r w:rsidR="00A0664C" w:rsidRPr="001A3FED">
        <w:rPr>
          <w:rFonts w:ascii="Times New Roman" w:hAnsi="Times New Roman" w:cs="Times New Roman"/>
          <w:sz w:val="24"/>
          <w:szCs w:val="24"/>
        </w:rPr>
        <w:t>the penalty of dismissal was appropriate</w:t>
      </w:r>
      <w:r w:rsidR="00805BEA" w:rsidRPr="001A3FED">
        <w:rPr>
          <w:rFonts w:ascii="Times New Roman" w:hAnsi="Times New Roman" w:cs="Times New Roman"/>
          <w:sz w:val="24"/>
          <w:szCs w:val="24"/>
        </w:rPr>
        <w:t xml:space="preserve"> in the circumstances </w:t>
      </w:r>
      <w:r w:rsidR="00A0664C" w:rsidRPr="001A3FED">
        <w:rPr>
          <w:rFonts w:ascii="Times New Roman" w:hAnsi="Times New Roman" w:cs="Times New Roman"/>
          <w:sz w:val="24"/>
          <w:szCs w:val="24"/>
        </w:rPr>
        <w:t>and</w:t>
      </w:r>
      <w:r w:rsidR="00805BEA" w:rsidRPr="001A3FED">
        <w:rPr>
          <w:rFonts w:ascii="Times New Roman" w:hAnsi="Times New Roman" w:cs="Times New Roman"/>
          <w:sz w:val="24"/>
          <w:szCs w:val="24"/>
        </w:rPr>
        <w:t xml:space="preserve"> that a</w:t>
      </w:r>
      <w:r w:rsidR="00A0664C" w:rsidRPr="001A3FED">
        <w:rPr>
          <w:rFonts w:ascii="Times New Roman" w:hAnsi="Times New Roman" w:cs="Times New Roman"/>
          <w:sz w:val="24"/>
          <w:szCs w:val="24"/>
        </w:rPr>
        <w:t>lternatively, and in any event,</w:t>
      </w:r>
      <w:r w:rsidR="00805BEA" w:rsidRPr="001A3FED">
        <w:rPr>
          <w:rFonts w:ascii="Times New Roman" w:hAnsi="Times New Roman" w:cs="Times New Roman"/>
          <w:sz w:val="24"/>
          <w:szCs w:val="24"/>
        </w:rPr>
        <w:t xml:space="preserve"> it erred</w:t>
      </w:r>
      <w:r w:rsidR="00A0664C" w:rsidRPr="001A3FED">
        <w:rPr>
          <w:rFonts w:ascii="Times New Roman" w:hAnsi="Times New Roman" w:cs="Times New Roman"/>
          <w:sz w:val="24"/>
          <w:szCs w:val="24"/>
        </w:rPr>
        <w:t xml:space="preserve"> in failing to a</w:t>
      </w:r>
      <w:r w:rsidR="00805BEA" w:rsidRPr="001A3FED">
        <w:rPr>
          <w:rFonts w:ascii="Times New Roman" w:hAnsi="Times New Roman" w:cs="Times New Roman"/>
          <w:sz w:val="24"/>
          <w:szCs w:val="24"/>
        </w:rPr>
        <w:t>fford to the a</w:t>
      </w:r>
      <w:r w:rsidR="00A0664C" w:rsidRPr="001A3FED">
        <w:rPr>
          <w:rFonts w:ascii="Times New Roman" w:hAnsi="Times New Roman" w:cs="Times New Roman"/>
          <w:sz w:val="24"/>
          <w:szCs w:val="24"/>
        </w:rPr>
        <w:t>ppellant a</w:t>
      </w:r>
      <w:r w:rsidR="00805BEA" w:rsidRPr="001A3FED">
        <w:rPr>
          <w:rFonts w:ascii="Times New Roman" w:hAnsi="Times New Roman" w:cs="Times New Roman"/>
          <w:sz w:val="24"/>
          <w:szCs w:val="24"/>
        </w:rPr>
        <w:t>ny alternative to reinstatement.</w:t>
      </w:r>
    </w:p>
    <w:p w:rsidR="00A0664C" w:rsidRPr="001A3FED" w:rsidRDefault="00805BEA"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p>
    <w:p w:rsidR="005D29D4" w:rsidRPr="001A3FED" w:rsidRDefault="00B11B14"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[8]</w:t>
      </w:r>
      <w:r w:rsidRPr="001A3FED">
        <w:rPr>
          <w:rFonts w:ascii="Times New Roman" w:hAnsi="Times New Roman" w:cs="Times New Roman"/>
          <w:sz w:val="24"/>
          <w:szCs w:val="24"/>
        </w:rPr>
        <w:tab/>
      </w:r>
      <w:r w:rsidRPr="001A3FED">
        <w:rPr>
          <w:rFonts w:ascii="Times New Roman" w:hAnsi="Times New Roman" w:cs="Times New Roman"/>
          <w:i/>
          <w:sz w:val="24"/>
          <w:szCs w:val="24"/>
        </w:rPr>
        <w:t>Per contra</w:t>
      </w:r>
      <w:r w:rsidRPr="001A3FED">
        <w:rPr>
          <w:rFonts w:ascii="Times New Roman" w:hAnsi="Times New Roman" w:cs="Times New Roman"/>
          <w:sz w:val="24"/>
          <w:szCs w:val="24"/>
        </w:rPr>
        <w:t xml:space="preserve">, </w:t>
      </w:r>
      <w:r w:rsidR="00805BEA" w:rsidRPr="001A3FED">
        <w:rPr>
          <w:rFonts w:ascii="Times New Roman" w:hAnsi="Times New Roman" w:cs="Times New Roman"/>
          <w:sz w:val="24"/>
          <w:szCs w:val="24"/>
        </w:rPr>
        <w:t xml:space="preserve">the </w:t>
      </w:r>
      <w:r w:rsidR="00F80FE9" w:rsidRPr="001A3FED">
        <w:rPr>
          <w:rFonts w:ascii="Times New Roman" w:hAnsi="Times New Roman" w:cs="Times New Roman"/>
          <w:sz w:val="24"/>
          <w:szCs w:val="24"/>
        </w:rPr>
        <w:t xml:space="preserve">respondent </w:t>
      </w:r>
      <w:r w:rsidR="006D42A2" w:rsidRPr="001A3FED">
        <w:rPr>
          <w:rFonts w:ascii="Times New Roman" w:hAnsi="Times New Roman" w:cs="Times New Roman"/>
          <w:sz w:val="24"/>
          <w:szCs w:val="24"/>
        </w:rPr>
        <w:t xml:space="preserve">submitted </w:t>
      </w:r>
      <w:r w:rsidRPr="001A3FED">
        <w:rPr>
          <w:rFonts w:ascii="Times New Roman" w:hAnsi="Times New Roman" w:cs="Times New Roman"/>
          <w:sz w:val="24"/>
          <w:szCs w:val="24"/>
        </w:rPr>
        <w:t>t</w:t>
      </w:r>
      <w:r w:rsidR="00A0664C" w:rsidRPr="001A3FED">
        <w:rPr>
          <w:rFonts w:ascii="Times New Roman" w:hAnsi="Times New Roman" w:cs="Times New Roman"/>
          <w:sz w:val="24"/>
          <w:szCs w:val="24"/>
        </w:rPr>
        <w:t>hat the appellant had failed to establish the conduct that allegedly constituted th</w:t>
      </w:r>
      <w:r w:rsidR="00805BEA" w:rsidRPr="001A3FED">
        <w:rPr>
          <w:rFonts w:ascii="Times New Roman" w:hAnsi="Times New Roman" w:cs="Times New Roman"/>
          <w:sz w:val="24"/>
          <w:szCs w:val="24"/>
        </w:rPr>
        <w:t xml:space="preserve">e offence in question. </w:t>
      </w:r>
      <w:r w:rsidR="00103914" w:rsidRPr="001A3FED">
        <w:rPr>
          <w:rFonts w:ascii="Times New Roman" w:hAnsi="Times New Roman" w:cs="Times New Roman"/>
          <w:sz w:val="24"/>
          <w:szCs w:val="24"/>
        </w:rPr>
        <w:t>He</w:t>
      </w:r>
      <w:r w:rsidR="00805BEA" w:rsidRPr="001A3FED">
        <w:rPr>
          <w:rFonts w:ascii="Times New Roman" w:hAnsi="Times New Roman" w:cs="Times New Roman"/>
          <w:sz w:val="24"/>
          <w:szCs w:val="24"/>
        </w:rPr>
        <w:t xml:space="preserve"> </w:t>
      </w:r>
      <w:r w:rsidR="00011ACE" w:rsidRPr="001A3FED">
        <w:rPr>
          <w:rFonts w:ascii="Times New Roman" w:hAnsi="Times New Roman" w:cs="Times New Roman"/>
          <w:sz w:val="24"/>
          <w:szCs w:val="24"/>
        </w:rPr>
        <w:t xml:space="preserve">also </w:t>
      </w:r>
      <w:r w:rsidR="00805BEA" w:rsidRPr="001A3FED">
        <w:rPr>
          <w:rFonts w:ascii="Times New Roman" w:hAnsi="Times New Roman" w:cs="Times New Roman"/>
          <w:sz w:val="24"/>
          <w:szCs w:val="24"/>
        </w:rPr>
        <w:t>contended</w:t>
      </w:r>
      <w:r w:rsidR="00A0664C" w:rsidRPr="001A3FED">
        <w:rPr>
          <w:rFonts w:ascii="Times New Roman" w:hAnsi="Times New Roman" w:cs="Times New Roman"/>
          <w:sz w:val="24"/>
          <w:szCs w:val="24"/>
        </w:rPr>
        <w:t xml:space="preserve"> that the NEC </w:t>
      </w:r>
      <w:r w:rsidR="00E76F36" w:rsidRPr="001A3FED">
        <w:rPr>
          <w:rFonts w:ascii="Times New Roman" w:hAnsi="Times New Roman" w:cs="Times New Roman"/>
          <w:sz w:val="24"/>
          <w:szCs w:val="24"/>
        </w:rPr>
        <w:t>A</w:t>
      </w:r>
      <w:r w:rsidR="00A0664C" w:rsidRPr="001A3FED">
        <w:rPr>
          <w:rFonts w:ascii="Times New Roman" w:hAnsi="Times New Roman" w:cs="Times New Roman"/>
          <w:sz w:val="24"/>
          <w:szCs w:val="24"/>
        </w:rPr>
        <w:t xml:space="preserve">ppeals </w:t>
      </w:r>
      <w:r w:rsidR="00E76F36" w:rsidRPr="001A3FED">
        <w:rPr>
          <w:rFonts w:ascii="Times New Roman" w:hAnsi="Times New Roman" w:cs="Times New Roman"/>
          <w:sz w:val="24"/>
          <w:szCs w:val="24"/>
        </w:rPr>
        <w:t>B</w:t>
      </w:r>
      <w:r w:rsidR="00A0664C" w:rsidRPr="001A3FED">
        <w:rPr>
          <w:rFonts w:ascii="Times New Roman" w:hAnsi="Times New Roman" w:cs="Times New Roman"/>
          <w:sz w:val="24"/>
          <w:szCs w:val="24"/>
        </w:rPr>
        <w:t xml:space="preserve">oard </w:t>
      </w:r>
      <w:r w:rsidR="00C448F2" w:rsidRPr="001A3FED">
        <w:rPr>
          <w:rFonts w:ascii="Times New Roman" w:hAnsi="Times New Roman" w:cs="Times New Roman"/>
          <w:sz w:val="24"/>
          <w:szCs w:val="24"/>
        </w:rPr>
        <w:t xml:space="preserve">was not mandated to give an alternative for damages </w:t>
      </w:r>
      <w:r w:rsidR="00C448F2" w:rsidRPr="001A3FED">
        <w:rPr>
          <w:rFonts w:ascii="Times New Roman" w:hAnsi="Times New Roman" w:cs="Times New Roman"/>
          <w:i/>
          <w:sz w:val="24"/>
          <w:szCs w:val="24"/>
        </w:rPr>
        <w:t>in</w:t>
      </w:r>
      <w:r w:rsidR="00C448F2" w:rsidRPr="001A3FED">
        <w:rPr>
          <w:rFonts w:ascii="Times New Roman" w:hAnsi="Times New Roman" w:cs="Times New Roman"/>
          <w:sz w:val="24"/>
          <w:szCs w:val="24"/>
        </w:rPr>
        <w:t xml:space="preserve"> </w:t>
      </w:r>
      <w:r w:rsidR="00C448F2" w:rsidRPr="001A3FED">
        <w:rPr>
          <w:rFonts w:ascii="Times New Roman" w:hAnsi="Times New Roman" w:cs="Times New Roman"/>
          <w:i/>
          <w:sz w:val="24"/>
          <w:szCs w:val="24"/>
        </w:rPr>
        <w:t>lieu</w:t>
      </w:r>
      <w:r w:rsidR="00C448F2" w:rsidRPr="001A3FED">
        <w:rPr>
          <w:rFonts w:ascii="Times New Roman" w:hAnsi="Times New Roman" w:cs="Times New Roman"/>
          <w:sz w:val="24"/>
          <w:szCs w:val="24"/>
        </w:rPr>
        <w:t xml:space="preserve"> of reinstatement</w:t>
      </w:r>
      <w:r w:rsidR="001462EC" w:rsidRPr="001A3FED">
        <w:rPr>
          <w:rFonts w:ascii="Times New Roman" w:hAnsi="Times New Roman" w:cs="Times New Roman"/>
          <w:sz w:val="24"/>
          <w:szCs w:val="24"/>
        </w:rPr>
        <w:t>. Further, that</w:t>
      </w:r>
      <w:r w:rsidR="00C448F2" w:rsidRPr="001A3FED">
        <w:rPr>
          <w:rFonts w:ascii="Times New Roman" w:hAnsi="Times New Roman" w:cs="Times New Roman"/>
          <w:sz w:val="24"/>
          <w:szCs w:val="24"/>
        </w:rPr>
        <w:t xml:space="preserve"> </w:t>
      </w:r>
      <w:r w:rsidR="00011ACE" w:rsidRPr="001A3FED">
        <w:rPr>
          <w:rFonts w:ascii="Times New Roman" w:hAnsi="Times New Roman" w:cs="Times New Roman"/>
          <w:sz w:val="24"/>
          <w:szCs w:val="24"/>
        </w:rPr>
        <w:t xml:space="preserve">it </w:t>
      </w:r>
      <w:r w:rsidR="001462EC" w:rsidRPr="001A3FED">
        <w:rPr>
          <w:rFonts w:ascii="Times New Roman" w:hAnsi="Times New Roman" w:cs="Times New Roman"/>
          <w:sz w:val="24"/>
          <w:szCs w:val="24"/>
        </w:rPr>
        <w:t xml:space="preserve">was not </w:t>
      </w:r>
      <w:r w:rsidR="00A0664C" w:rsidRPr="001A3FED">
        <w:rPr>
          <w:rFonts w:ascii="Times New Roman" w:hAnsi="Times New Roman" w:cs="Times New Roman"/>
          <w:sz w:val="24"/>
          <w:szCs w:val="24"/>
        </w:rPr>
        <w:t>bound by s 89(2)(c) of the Act bec</w:t>
      </w:r>
      <w:r w:rsidR="00412D08" w:rsidRPr="001A3FED">
        <w:rPr>
          <w:rFonts w:ascii="Times New Roman" w:hAnsi="Times New Roman" w:cs="Times New Roman"/>
          <w:sz w:val="24"/>
          <w:szCs w:val="24"/>
        </w:rPr>
        <w:t xml:space="preserve">ause that </w:t>
      </w:r>
      <w:r w:rsidR="00412D08" w:rsidRPr="001A3FED">
        <w:rPr>
          <w:rFonts w:ascii="Times New Roman" w:hAnsi="Times New Roman" w:cs="Times New Roman"/>
          <w:sz w:val="24"/>
          <w:szCs w:val="24"/>
        </w:rPr>
        <w:lastRenderedPageBreak/>
        <w:t>provision only relates</w:t>
      </w:r>
      <w:r w:rsidR="00A0664C" w:rsidRPr="001A3FED">
        <w:rPr>
          <w:rFonts w:ascii="Times New Roman" w:hAnsi="Times New Roman" w:cs="Times New Roman"/>
          <w:sz w:val="24"/>
          <w:szCs w:val="24"/>
        </w:rPr>
        <w:t xml:space="preserve"> to the Labour Court in the exercise of its functions and not internal structures such as the NEC </w:t>
      </w:r>
      <w:r w:rsidR="00E76F36" w:rsidRPr="001A3FED">
        <w:rPr>
          <w:rFonts w:ascii="Times New Roman" w:hAnsi="Times New Roman" w:cs="Times New Roman"/>
          <w:sz w:val="24"/>
          <w:szCs w:val="24"/>
        </w:rPr>
        <w:t>Appeals Board</w:t>
      </w:r>
      <w:r w:rsidR="00A0664C" w:rsidRPr="001A3FED">
        <w:rPr>
          <w:rFonts w:ascii="Times New Roman" w:hAnsi="Times New Roman" w:cs="Times New Roman"/>
          <w:sz w:val="24"/>
          <w:szCs w:val="24"/>
        </w:rPr>
        <w:t>.</w:t>
      </w:r>
    </w:p>
    <w:p w:rsidR="00C448F2" w:rsidRPr="001A3FED" w:rsidRDefault="00C448F2"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r w:rsidR="00CF0C4A" w:rsidRPr="001A3FED">
        <w:rPr>
          <w:rFonts w:ascii="Times New Roman" w:hAnsi="Times New Roman" w:cs="Times New Roman"/>
          <w:sz w:val="24"/>
          <w:szCs w:val="24"/>
        </w:rPr>
        <w:t xml:space="preserve"> </w:t>
      </w:r>
    </w:p>
    <w:p w:rsidR="00025012" w:rsidRPr="001A3FED" w:rsidRDefault="00B11B14"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[9]</w:t>
      </w:r>
      <w:r w:rsidRPr="001A3FED">
        <w:rPr>
          <w:rFonts w:ascii="Times New Roman" w:hAnsi="Times New Roman" w:cs="Times New Roman"/>
          <w:sz w:val="24"/>
          <w:szCs w:val="24"/>
        </w:rPr>
        <w:tab/>
      </w:r>
      <w:r w:rsidR="00805BEA" w:rsidRPr="001A3FED">
        <w:rPr>
          <w:rFonts w:ascii="Times New Roman" w:hAnsi="Times New Roman" w:cs="Times New Roman"/>
          <w:sz w:val="24"/>
          <w:szCs w:val="24"/>
        </w:rPr>
        <w:t xml:space="preserve">The court </w:t>
      </w:r>
      <w:r w:rsidR="00805BEA" w:rsidRPr="001A3FED">
        <w:rPr>
          <w:rFonts w:ascii="Times New Roman" w:hAnsi="Times New Roman" w:cs="Times New Roman"/>
          <w:i/>
          <w:sz w:val="24"/>
          <w:szCs w:val="24"/>
        </w:rPr>
        <w:t>a quo</w:t>
      </w:r>
      <w:r w:rsidR="00A0664C" w:rsidRPr="001A3FED">
        <w:rPr>
          <w:rFonts w:ascii="Times New Roman" w:hAnsi="Times New Roman" w:cs="Times New Roman"/>
          <w:sz w:val="24"/>
          <w:szCs w:val="24"/>
        </w:rPr>
        <w:t xml:space="preserve"> </w:t>
      </w:r>
      <w:r w:rsidR="00DC6E17" w:rsidRPr="001A3FED">
        <w:rPr>
          <w:rFonts w:ascii="Times New Roman" w:hAnsi="Times New Roman" w:cs="Times New Roman"/>
          <w:sz w:val="24"/>
          <w:szCs w:val="24"/>
        </w:rPr>
        <w:t>took the view</w:t>
      </w:r>
      <w:r w:rsidR="00025012" w:rsidRPr="001A3FED">
        <w:rPr>
          <w:rFonts w:ascii="Times New Roman" w:hAnsi="Times New Roman" w:cs="Times New Roman"/>
          <w:sz w:val="24"/>
          <w:szCs w:val="24"/>
        </w:rPr>
        <w:t xml:space="preserve"> that as the employees were considering go</w:t>
      </w:r>
      <w:r w:rsidR="00011ACE" w:rsidRPr="001A3FED">
        <w:rPr>
          <w:rFonts w:ascii="Times New Roman" w:hAnsi="Times New Roman" w:cs="Times New Roman"/>
          <w:sz w:val="24"/>
          <w:szCs w:val="24"/>
        </w:rPr>
        <w:t>ing</w:t>
      </w:r>
      <w:r w:rsidR="00025012" w:rsidRPr="001A3FED">
        <w:rPr>
          <w:rFonts w:ascii="Times New Roman" w:hAnsi="Times New Roman" w:cs="Times New Roman"/>
          <w:sz w:val="24"/>
          <w:szCs w:val="24"/>
        </w:rPr>
        <w:t xml:space="preserve"> on strike over the wage dispute, the respondent </w:t>
      </w:r>
      <w:r w:rsidR="00011ACE" w:rsidRPr="001A3FED">
        <w:rPr>
          <w:rFonts w:ascii="Times New Roman" w:hAnsi="Times New Roman" w:cs="Times New Roman"/>
          <w:sz w:val="24"/>
          <w:szCs w:val="24"/>
        </w:rPr>
        <w:t>acted within the bounds of his official duties as the chairman of the workers</w:t>
      </w:r>
      <w:r w:rsidR="00555EC4" w:rsidRPr="001A3FED">
        <w:rPr>
          <w:rFonts w:ascii="Times New Roman" w:hAnsi="Times New Roman" w:cs="Times New Roman"/>
          <w:sz w:val="24"/>
          <w:szCs w:val="24"/>
        </w:rPr>
        <w:t>’</w:t>
      </w:r>
      <w:r w:rsidR="00011ACE" w:rsidRPr="001A3FED">
        <w:rPr>
          <w:rFonts w:ascii="Times New Roman" w:hAnsi="Times New Roman" w:cs="Times New Roman"/>
          <w:sz w:val="24"/>
          <w:szCs w:val="24"/>
        </w:rPr>
        <w:t xml:space="preserve"> committee</w:t>
      </w:r>
      <w:r w:rsidR="00025012" w:rsidRPr="001A3FED">
        <w:rPr>
          <w:rFonts w:ascii="Times New Roman" w:hAnsi="Times New Roman" w:cs="Times New Roman"/>
          <w:sz w:val="24"/>
          <w:szCs w:val="24"/>
        </w:rPr>
        <w:t xml:space="preserve"> to communicate development</w:t>
      </w:r>
      <w:r w:rsidRPr="001A3FED">
        <w:rPr>
          <w:rFonts w:ascii="Times New Roman" w:hAnsi="Times New Roman" w:cs="Times New Roman"/>
          <w:sz w:val="24"/>
          <w:szCs w:val="24"/>
        </w:rPr>
        <w:t>s</w:t>
      </w:r>
      <w:r w:rsidR="00011ACE" w:rsidRPr="001A3FED">
        <w:rPr>
          <w:rFonts w:ascii="Times New Roman" w:hAnsi="Times New Roman" w:cs="Times New Roman"/>
          <w:sz w:val="24"/>
          <w:szCs w:val="24"/>
        </w:rPr>
        <w:t xml:space="preserve"> pertaining to the intended strike,</w:t>
      </w:r>
      <w:r w:rsidRPr="001A3FED">
        <w:rPr>
          <w:rFonts w:ascii="Times New Roman" w:hAnsi="Times New Roman" w:cs="Times New Roman"/>
          <w:sz w:val="24"/>
          <w:szCs w:val="24"/>
        </w:rPr>
        <w:t xml:space="preserve"> </w:t>
      </w:r>
      <w:r w:rsidR="00011ACE" w:rsidRPr="001A3FED">
        <w:rPr>
          <w:rFonts w:ascii="Times New Roman" w:hAnsi="Times New Roman" w:cs="Times New Roman"/>
          <w:sz w:val="24"/>
          <w:szCs w:val="24"/>
        </w:rPr>
        <w:t xml:space="preserve">to his fellow employees. </w:t>
      </w:r>
      <w:r w:rsidR="005B02D3" w:rsidRPr="001A3FED">
        <w:rPr>
          <w:rFonts w:ascii="Times New Roman" w:hAnsi="Times New Roman" w:cs="Times New Roman"/>
          <w:sz w:val="24"/>
          <w:szCs w:val="24"/>
        </w:rPr>
        <w:t xml:space="preserve">The court </w:t>
      </w:r>
      <w:r w:rsidR="00D0093B" w:rsidRPr="001A3FED">
        <w:rPr>
          <w:rFonts w:ascii="Times New Roman" w:hAnsi="Times New Roman" w:cs="Times New Roman"/>
          <w:sz w:val="24"/>
          <w:szCs w:val="24"/>
        </w:rPr>
        <w:t>howe</w:t>
      </w:r>
      <w:r w:rsidR="00EB77DE" w:rsidRPr="001A3FED">
        <w:rPr>
          <w:rFonts w:ascii="Times New Roman" w:hAnsi="Times New Roman" w:cs="Times New Roman"/>
          <w:sz w:val="24"/>
          <w:szCs w:val="24"/>
        </w:rPr>
        <w:t xml:space="preserve">ver stated that although </w:t>
      </w:r>
      <w:r w:rsidR="00936382" w:rsidRPr="001A3FED">
        <w:rPr>
          <w:rFonts w:ascii="Times New Roman" w:hAnsi="Times New Roman" w:cs="Times New Roman"/>
          <w:sz w:val="24"/>
          <w:szCs w:val="24"/>
        </w:rPr>
        <w:t>t</w:t>
      </w:r>
      <w:r w:rsidR="00EB77DE" w:rsidRPr="001A3FED">
        <w:rPr>
          <w:rFonts w:ascii="Times New Roman" w:hAnsi="Times New Roman" w:cs="Times New Roman"/>
          <w:sz w:val="24"/>
          <w:szCs w:val="24"/>
        </w:rPr>
        <w:t xml:space="preserve">he </w:t>
      </w:r>
      <w:r w:rsidR="00936382" w:rsidRPr="001A3FED">
        <w:rPr>
          <w:rFonts w:ascii="Times New Roman" w:hAnsi="Times New Roman" w:cs="Times New Roman"/>
          <w:sz w:val="24"/>
          <w:szCs w:val="24"/>
        </w:rPr>
        <w:t xml:space="preserve">respondent </w:t>
      </w:r>
      <w:r w:rsidR="00EB77DE" w:rsidRPr="001A3FED">
        <w:rPr>
          <w:rFonts w:ascii="Times New Roman" w:hAnsi="Times New Roman" w:cs="Times New Roman"/>
          <w:sz w:val="24"/>
          <w:szCs w:val="24"/>
        </w:rPr>
        <w:t>may</w:t>
      </w:r>
      <w:r w:rsidR="00D0093B" w:rsidRPr="001A3FED">
        <w:rPr>
          <w:rFonts w:ascii="Times New Roman" w:hAnsi="Times New Roman" w:cs="Times New Roman"/>
          <w:sz w:val="24"/>
          <w:szCs w:val="24"/>
        </w:rPr>
        <w:t xml:space="preserve"> have gone </w:t>
      </w:r>
      <w:r w:rsidR="00936382" w:rsidRPr="001A3FED">
        <w:rPr>
          <w:rFonts w:ascii="Times New Roman" w:hAnsi="Times New Roman" w:cs="Times New Roman"/>
          <w:sz w:val="24"/>
          <w:szCs w:val="24"/>
        </w:rPr>
        <w:t>‘</w:t>
      </w:r>
      <w:r w:rsidR="00D0093B" w:rsidRPr="001A3FED">
        <w:rPr>
          <w:rFonts w:ascii="Times New Roman" w:hAnsi="Times New Roman" w:cs="Times New Roman"/>
          <w:sz w:val="24"/>
          <w:szCs w:val="24"/>
        </w:rPr>
        <w:t>overboard</w:t>
      </w:r>
      <w:r w:rsidR="00936382" w:rsidRPr="001A3FED">
        <w:rPr>
          <w:rFonts w:ascii="Times New Roman" w:hAnsi="Times New Roman" w:cs="Times New Roman"/>
          <w:sz w:val="24"/>
          <w:szCs w:val="24"/>
        </w:rPr>
        <w:t>’</w:t>
      </w:r>
      <w:r w:rsidR="00D0093B" w:rsidRPr="001A3FED">
        <w:rPr>
          <w:rFonts w:ascii="Times New Roman" w:hAnsi="Times New Roman" w:cs="Times New Roman"/>
          <w:sz w:val="24"/>
          <w:szCs w:val="24"/>
        </w:rPr>
        <w:t xml:space="preserve"> by breaching the appellant’</w:t>
      </w:r>
      <w:r w:rsidR="00025012" w:rsidRPr="001A3FED">
        <w:rPr>
          <w:rFonts w:ascii="Times New Roman" w:hAnsi="Times New Roman" w:cs="Times New Roman"/>
          <w:sz w:val="24"/>
          <w:szCs w:val="24"/>
        </w:rPr>
        <w:t xml:space="preserve">s </w:t>
      </w:r>
      <w:r w:rsidR="000B40B0" w:rsidRPr="001A3FED">
        <w:rPr>
          <w:rFonts w:ascii="Times New Roman" w:hAnsi="Times New Roman" w:cs="Times New Roman"/>
          <w:sz w:val="24"/>
          <w:szCs w:val="24"/>
        </w:rPr>
        <w:t xml:space="preserve">Information Security </w:t>
      </w:r>
      <w:r w:rsidR="00D0093B" w:rsidRPr="001A3FED">
        <w:rPr>
          <w:rFonts w:ascii="Times New Roman" w:hAnsi="Times New Roman" w:cs="Times New Roman"/>
          <w:sz w:val="24"/>
          <w:szCs w:val="24"/>
        </w:rPr>
        <w:t>Policy, the brea</w:t>
      </w:r>
      <w:r w:rsidR="00025012" w:rsidRPr="001A3FED">
        <w:rPr>
          <w:rFonts w:ascii="Times New Roman" w:hAnsi="Times New Roman" w:cs="Times New Roman"/>
          <w:sz w:val="24"/>
          <w:szCs w:val="24"/>
        </w:rPr>
        <w:t xml:space="preserve">ch did not warrant a dismissal. </w:t>
      </w:r>
      <w:r w:rsidR="00C448F2" w:rsidRPr="001A3FED">
        <w:rPr>
          <w:rFonts w:ascii="Times New Roman" w:hAnsi="Times New Roman" w:cs="Times New Roman"/>
          <w:sz w:val="24"/>
          <w:szCs w:val="24"/>
        </w:rPr>
        <w:t>Consequently, the appellant’s appeal was dismissed.</w:t>
      </w:r>
    </w:p>
    <w:p w:rsidR="005D29D4" w:rsidRPr="001A3FED" w:rsidRDefault="005D29D4" w:rsidP="005D29D4">
      <w:pPr>
        <w:spacing w:after="0" w:line="480" w:lineRule="auto"/>
        <w:ind w:left="720" w:hanging="720"/>
        <w:jc w:val="both"/>
        <w:rPr>
          <w:rFonts w:ascii="Times New Roman" w:hAnsi="Times New Roman" w:cs="Times New Roman"/>
          <w:sz w:val="24"/>
          <w:szCs w:val="24"/>
        </w:rPr>
      </w:pPr>
    </w:p>
    <w:p w:rsidR="00025012" w:rsidRPr="001A3FED" w:rsidRDefault="000B40B0" w:rsidP="005D29D4">
      <w:pPr>
        <w:spacing w:after="0" w:line="480" w:lineRule="auto"/>
        <w:ind w:left="720" w:hanging="720"/>
        <w:jc w:val="both"/>
        <w:rPr>
          <w:rFonts w:ascii="Times New Roman" w:hAnsi="Times New Roman" w:cs="Times New Roman"/>
          <w:b/>
          <w:sz w:val="24"/>
          <w:szCs w:val="24"/>
        </w:rPr>
      </w:pPr>
      <w:r w:rsidRPr="001A3FED">
        <w:rPr>
          <w:rFonts w:ascii="Times New Roman" w:hAnsi="Times New Roman" w:cs="Times New Roman"/>
          <w:sz w:val="24"/>
          <w:szCs w:val="24"/>
        </w:rPr>
        <w:t>[10]</w:t>
      </w:r>
      <w:r w:rsidRPr="001A3FED">
        <w:rPr>
          <w:rFonts w:ascii="Times New Roman" w:hAnsi="Times New Roman" w:cs="Times New Roman"/>
          <w:sz w:val="24"/>
          <w:szCs w:val="24"/>
        </w:rPr>
        <w:tab/>
      </w:r>
      <w:r w:rsidR="00025012" w:rsidRPr="001A3FED">
        <w:rPr>
          <w:rFonts w:ascii="Times New Roman" w:hAnsi="Times New Roman" w:cs="Times New Roman"/>
          <w:sz w:val="24"/>
          <w:szCs w:val="24"/>
        </w:rPr>
        <w:t>The appel</w:t>
      </w:r>
      <w:r w:rsidR="00A25C38" w:rsidRPr="001A3FED">
        <w:rPr>
          <w:rFonts w:ascii="Times New Roman" w:hAnsi="Times New Roman" w:cs="Times New Roman"/>
          <w:sz w:val="24"/>
          <w:szCs w:val="24"/>
        </w:rPr>
        <w:t xml:space="preserve">lant was aggrieved by the </w:t>
      </w:r>
      <w:r w:rsidR="00025012" w:rsidRPr="001A3FED">
        <w:rPr>
          <w:rFonts w:ascii="Times New Roman" w:hAnsi="Times New Roman" w:cs="Times New Roman"/>
          <w:sz w:val="24"/>
          <w:szCs w:val="24"/>
        </w:rPr>
        <w:t xml:space="preserve">decision of the court </w:t>
      </w:r>
      <w:r w:rsidR="005D29D4" w:rsidRPr="001A3FED">
        <w:rPr>
          <w:rFonts w:ascii="Times New Roman" w:hAnsi="Times New Roman" w:cs="Times New Roman"/>
          <w:i/>
          <w:sz w:val="24"/>
          <w:szCs w:val="24"/>
        </w:rPr>
        <w:t>a </w:t>
      </w:r>
      <w:r w:rsidR="00025012" w:rsidRPr="001A3FED">
        <w:rPr>
          <w:rFonts w:ascii="Times New Roman" w:hAnsi="Times New Roman" w:cs="Times New Roman"/>
          <w:i/>
          <w:sz w:val="24"/>
          <w:szCs w:val="24"/>
        </w:rPr>
        <w:t>quo</w:t>
      </w:r>
      <w:r w:rsidRPr="001A3FED">
        <w:rPr>
          <w:rFonts w:ascii="Times New Roman" w:hAnsi="Times New Roman" w:cs="Times New Roman"/>
          <w:sz w:val="24"/>
          <w:szCs w:val="24"/>
        </w:rPr>
        <w:t xml:space="preserve"> and</w:t>
      </w:r>
      <w:r w:rsidR="00025012" w:rsidRPr="001A3FED">
        <w:rPr>
          <w:rFonts w:ascii="Times New Roman" w:hAnsi="Times New Roman" w:cs="Times New Roman"/>
          <w:sz w:val="24"/>
          <w:szCs w:val="24"/>
        </w:rPr>
        <w:t xml:space="preserve"> </w:t>
      </w:r>
      <w:r w:rsidRPr="001A3FED">
        <w:rPr>
          <w:rFonts w:ascii="Times New Roman" w:hAnsi="Times New Roman" w:cs="Times New Roman"/>
          <w:sz w:val="24"/>
          <w:szCs w:val="24"/>
        </w:rPr>
        <w:t xml:space="preserve">appealed </w:t>
      </w:r>
      <w:r w:rsidR="00103914" w:rsidRPr="001A3FED">
        <w:rPr>
          <w:rFonts w:ascii="Times New Roman" w:hAnsi="Times New Roman" w:cs="Times New Roman"/>
          <w:sz w:val="24"/>
          <w:szCs w:val="24"/>
        </w:rPr>
        <w:t>to this</w:t>
      </w:r>
      <w:r w:rsidR="001829F9" w:rsidRPr="001A3FED">
        <w:rPr>
          <w:rFonts w:ascii="Times New Roman" w:hAnsi="Times New Roman" w:cs="Times New Roman"/>
          <w:sz w:val="24"/>
          <w:szCs w:val="24"/>
        </w:rPr>
        <w:t xml:space="preserve"> </w:t>
      </w:r>
      <w:r w:rsidR="005D29D4" w:rsidRPr="001A3FED">
        <w:rPr>
          <w:rFonts w:ascii="Times New Roman" w:hAnsi="Times New Roman" w:cs="Times New Roman"/>
          <w:sz w:val="24"/>
          <w:szCs w:val="24"/>
        </w:rPr>
        <w:t>C</w:t>
      </w:r>
      <w:r w:rsidRPr="001A3FED">
        <w:rPr>
          <w:rFonts w:ascii="Times New Roman" w:hAnsi="Times New Roman" w:cs="Times New Roman"/>
          <w:sz w:val="24"/>
          <w:szCs w:val="24"/>
        </w:rPr>
        <w:t>ourt</w:t>
      </w:r>
      <w:r w:rsidR="00EB77DE" w:rsidRPr="001A3FED">
        <w:rPr>
          <w:rFonts w:ascii="Times New Roman" w:hAnsi="Times New Roman" w:cs="Times New Roman"/>
          <w:sz w:val="24"/>
          <w:szCs w:val="24"/>
        </w:rPr>
        <w:t xml:space="preserve"> on </w:t>
      </w:r>
      <w:r w:rsidR="00103914" w:rsidRPr="001A3FED">
        <w:rPr>
          <w:rFonts w:ascii="Times New Roman" w:hAnsi="Times New Roman" w:cs="Times New Roman"/>
          <w:sz w:val="24"/>
          <w:szCs w:val="24"/>
        </w:rPr>
        <w:t xml:space="preserve">the following </w:t>
      </w:r>
      <w:r w:rsidR="00EB77DE" w:rsidRPr="001A3FED">
        <w:rPr>
          <w:rFonts w:ascii="Times New Roman" w:hAnsi="Times New Roman" w:cs="Times New Roman"/>
          <w:sz w:val="24"/>
          <w:szCs w:val="24"/>
        </w:rPr>
        <w:t xml:space="preserve">grounds </w:t>
      </w:r>
      <w:r w:rsidR="00025012" w:rsidRPr="001A3FED">
        <w:rPr>
          <w:rFonts w:ascii="Times New Roman" w:hAnsi="Times New Roman" w:cs="Times New Roman"/>
          <w:i/>
          <w:sz w:val="24"/>
          <w:szCs w:val="24"/>
        </w:rPr>
        <w:t>viz</w:t>
      </w:r>
      <w:r w:rsidR="00025012" w:rsidRPr="001A3FED">
        <w:rPr>
          <w:rFonts w:ascii="Times New Roman" w:hAnsi="Times New Roman" w:cs="Times New Roman"/>
          <w:sz w:val="24"/>
          <w:szCs w:val="24"/>
        </w:rPr>
        <w:t xml:space="preserve">: </w:t>
      </w:r>
      <w:r w:rsidR="00025012" w:rsidRPr="001A3FED">
        <w:rPr>
          <w:rFonts w:ascii="Times New Roman" w:hAnsi="Times New Roman" w:cs="Times New Roman"/>
          <w:b/>
          <w:sz w:val="24"/>
          <w:szCs w:val="24"/>
        </w:rPr>
        <w:t xml:space="preserve">- </w:t>
      </w:r>
    </w:p>
    <w:p w:rsidR="005006AD" w:rsidRPr="001A3FED" w:rsidRDefault="00ED7FF9" w:rsidP="005D29D4">
      <w:pPr>
        <w:pStyle w:val="ListParagraph"/>
        <w:numPr>
          <w:ilvl w:val="0"/>
          <w:numId w:val="2"/>
        </w:numPr>
        <w:spacing w:after="0" w:line="240" w:lineRule="auto"/>
        <w:jc w:val="both"/>
        <w:rPr>
          <w:rFonts w:ascii="Times New Roman" w:hAnsi="Times New Roman" w:cs="Times New Roman"/>
          <w:sz w:val="24"/>
          <w:szCs w:val="24"/>
        </w:rPr>
      </w:pPr>
      <w:r w:rsidRPr="001A3FED">
        <w:rPr>
          <w:rFonts w:ascii="Times New Roman" w:hAnsi="Times New Roman" w:cs="Times New Roman"/>
          <w:sz w:val="24"/>
          <w:szCs w:val="24"/>
        </w:rPr>
        <w:t>Hav</w:t>
      </w:r>
      <w:r w:rsidR="00D727B2" w:rsidRPr="001A3FED">
        <w:rPr>
          <w:rFonts w:ascii="Times New Roman" w:hAnsi="Times New Roman" w:cs="Times New Roman"/>
          <w:sz w:val="24"/>
          <w:szCs w:val="24"/>
        </w:rPr>
        <w:t>ing come to the conclusion that the respondent</w:t>
      </w:r>
      <w:r w:rsidR="00E6704F" w:rsidRPr="001A3FED">
        <w:rPr>
          <w:rFonts w:ascii="Times New Roman" w:hAnsi="Times New Roman" w:cs="Times New Roman"/>
          <w:sz w:val="24"/>
          <w:szCs w:val="24"/>
        </w:rPr>
        <w:t>’</w:t>
      </w:r>
      <w:r w:rsidR="00D727B2" w:rsidRPr="001A3FED">
        <w:rPr>
          <w:rFonts w:ascii="Times New Roman" w:hAnsi="Times New Roman" w:cs="Times New Roman"/>
          <w:sz w:val="24"/>
          <w:szCs w:val="24"/>
        </w:rPr>
        <w:t xml:space="preserve">s conduct was in breach of appellant’s IT policy in that he had sent emails to more than the maximum permissible number of recipients at a time, </w:t>
      </w:r>
      <w:r w:rsidR="00D11FF9" w:rsidRPr="001A3FED">
        <w:rPr>
          <w:rFonts w:ascii="Times New Roman" w:hAnsi="Times New Roman" w:cs="Times New Roman"/>
          <w:sz w:val="24"/>
          <w:szCs w:val="24"/>
        </w:rPr>
        <w:t xml:space="preserve">the court </w:t>
      </w:r>
      <w:r w:rsidR="00D11FF9" w:rsidRPr="001A3FED">
        <w:rPr>
          <w:rFonts w:ascii="Times New Roman" w:hAnsi="Times New Roman" w:cs="Times New Roman"/>
          <w:i/>
          <w:sz w:val="24"/>
          <w:szCs w:val="24"/>
        </w:rPr>
        <w:t>a quo</w:t>
      </w:r>
      <w:r w:rsidR="00D11FF9" w:rsidRPr="001A3FED">
        <w:rPr>
          <w:rFonts w:ascii="Times New Roman" w:hAnsi="Times New Roman" w:cs="Times New Roman"/>
          <w:sz w:val="24"/>
          <w:szCs w:val="24"/>
        </w:rPr>
        <w:t xml:space="preserve"> erred in concluding that such cond</w:t>
      </w:r>
      <w:r w:rsidR="00CD06AE">
        <w:rPr>
          <w:rFonts w:ascii="Times New Roman" w:hAnsi="Times New Roman" w:cs="Times New Roman"/>
          <w:sz w:val="24"/>
          <w:szCs w:val="24"/>
        </w:rPr>
        <w:t>uct did not amount to a dismissa</w:t>
      </w:r>
      <w:r w:rsidR="00CD06AE" w:rsidRPr="001A3FED">
        <w:rPr>
          <w:rFonts w:ascii="Times New Roman" w:hAnsi="Times New Roman" w:cs="Times New Roman"/>
          <w:sz w:val="24"/>
          <w:szCs w:val="24"/>
        </w:rPr>
        <w:t>ble</w:t>
      </w:r>
      <w:r w:rsidR="00D11FF9" w:rsidRPr="001A3FED">
        <w:rPr>
          <w:rFonts w:ascii="Times New Roman" w:hAnsi="Times New Roman" w:cs="Times New Roman"/>
          <w:sz w:val="24"/>
          <w:szCs w:val="24"/>
        </w:rPr>
        <w:t xml:space="preserve"> </w:t>
      </w:r>
      <w:r w:rsidR="00D727B2" w:rsidRPr="001A3FED">
        <w:rPr>
          <w:rFonts w:ascii="Times New Roman" w:hAnsi="Times New Roman" w:cs="Times New Roman"/>
          <w:sz w:val="24"/>
          <w:szCs w:val="24"/>
        </w:rPr>
        <w:t>misconduct;</w:t>
      </w:r>
    </w:p>
    <w:p w:rsidR="00EC77F9" w:rsidRPr="001A3FED" w:rsidRDefault="00E96FB5" w:rsidP="005D29D4">
      <w:pPr>
        <w:spacing w:after="0" w:line="240" w:lineRule="auto"/>
        <w:ind w:left="1440" w:hanging="420"/>
        <w:jc w:val="both"/>
        <w:rPr>
          <w:rFonts w:ascii="Times New Roman" w:hAnsi="Times New Roman" w:cs="Times New Roman"/>
          <w:sz w:val="24"/>
          <w:szCs w:val="24"/>
        </w:rPr>
      </w:pPr>
      <w:r w:rsidRPr="001A3FED">
        <w:rPr>
          <w:rFonts w:ascii="Times New Roman" w:hAnsi="Times New Roman" w:cs="Times New Roman"/>
          <w:sz w:val="24"/>
          <w:szCs w:val="24"/>
        </w:rPr>
        <w:t>2.</w:t>
      </w:r>
      <w:r w:rsidRPr="001A3FED">
        <w:rPr>
          <w:rFonts w:ascii="Times New Roman" w:hAnsi="Times New Roman" w:cs="Times New Roman"/>
          <w:sz w:val="24"/>
          <w:szCs w:val="24"/>
        </w:rPr>
        <w:tab/>
        <w:t xml:space="preserve">The court </w:t>
      </w:r>
      <w:r w:rsidRPr="001A3FED">
        <w:rPr>
          <w:rFonts w:ascii="Times New Roman" w:hAnsi="Times New Roman" w:cs="Times New Roman"/>
          <w:i/>
          <w:sz w:val="24"/>
          <w:szCs w:val="24"/>
        </w:rPr>
        <w:t>a quo</w:t>
      </w:r>
      <w:r w:rsidRPr="001A3FED">
        <w:rPr>
          <w:rFonts w:ascii="Times New Roman" w:hAnsi="Times New Roman" w:cs="Times New Roman"/>
          <w:sz w:val="24"/>
          <w:szCs w:val="24"/>
        </w:rPr>
        <w:t xml:space="preserve"> erred in failing to appreciate that the respondent’s conduct in violating the standing regulation was a breach of his privileges as the representative of the workers’ committee and could therefore not be excused;</w:t>
      </w:r>
    </w:p>
    <w:p w:rsidR="005B02D3" w:rsidRPr="001A3FED" w:rsidRDefault="00D727B2" w:rsidP="005D29D4">
      <w:pPr>
        <w:pStyle w:val="ListParagraph"/>
        <w:numPr>
          <w:ilvl w:val="0"/>
          <w:numId w:val="10"/>
        </w:numPr>
        <w:spacing w:after="0" w:line="240" w:lineRule="auto"/>
        <w:jc w:val="both"/>
        <w:rPr>
          <w:rFonts w:ascii="Times New Roman" w:hAnsi="Times New Roman" w:cs="Times New Roman"/>
          <w:sz w:val="24"/>
          <w:szCs w:val="24"/>
        </w:rPr>
      </w:pPr>
      <w:r w:rsidRPr="001A3FED">
        <w:rPr>
          <w:rFonts w:ascii="Times New Roman" w:hAnsi="Times New Roman" w:cs="Times New Roman"/>
          <w:sz w:val="24"/>
          <w:szCs w:val="24"/>
        </w:rPr>
        <w:t xml:space="preserve">Having come to the faulty conclusion that respondent was to be reinstated, </w:t>
      </w:r>
      <w:r w:rsidR="00A0664C" w:rsidRPr="001A3FED">
        <w:rPr>
          <w:rFonts w:ascii="Times New Roman" w:hAnsi="Times New Roman" w:cs="Times New Roman"/>
          <w:sz w:val="24"/>
          <w:szCs w:val="24"/>
        </w:rPr>
        <w:t xml:space="preserve">the </w:t>
      </w:r>
      <w:r w:rsidR="001829F9" w:rsidRPr="001A3FED">
        <w:rPr>
          <w:rFonts w:ascii="Times New Roman" w:hAnsi="Times New Roman" w:cs="Times New Roman"/>
          <w:sz w:val="24"/>
          <w:szCs w:val="24"/>
        </w:rPr>
        <w:t xml:space="preserve">court </w:t>
      </w:r>
      <w:r w:rsidR="001829F9" w:rsidRPr="001A3FED">
        <w:rPr>
          <w:rFonts w:ascii="Times New Roman" w:hAnsi="Times New Roman" w:cs="Times New Roman"/>
          <w:i/>
          <w:sz w:val="24"/>
          <w:szCs w:val="24"/>
        </w:rPr>
        <w:t>a quo</w:t>
      </w:r>
      <w:r w:rsidR="001829F9" w:rsidRPr="001A3FED">
        <w:rPr>
          <w:rFonts w:ascii="Times New Roman" w:hAnsi="Times New Roman" w:cs="Times New Roman"/>
          <w:sz w:val="24"/>
          <w:szCs w:val="24"/>
        </w:rPr>
        <w:t xml:space="preserve"> </w:t>
      </w:r>
      <w:r w:rsidRPr="001A3FED">
        <w:rPr>
          <w:rFonts w:ascii="Times New Roman" w:hAnsi="Times New Roman" w:cs="Times New Roman"/>
          <w:sz w:val="24"/>
          <w:szCs w:val="24"/>
        </w:rPr>
        <w:t xml:space="preserve">erred in not providing </w:t>
      </w:r>
      <w:r w:rsidR="00EC77F9" w:rsidRPr="001A3FED">
        <w:rPr>
          <w:rFonts w:ascii="Times New Roman" w:hAnsi="Times New Roman" w:cs="Times New Roman"/>
          <w:sz w:val="24"/>
          <w:szCs w:val="24"/>
        </w:rPr>
        <w:t xml:space="preserve">for an </w:t>
      </w:r>
      <w:r w:rsidR="005D29D4" w:rsidRPr="001A3FED">
        <w:rPr>
          <w:rFonts w:ascii="Times New Roman" w:hAnsi="Times New Roman" w:cs="Times New Roman"/>
          <w:sz w:val="24"/>
          <w:szCs w:val="24"/>
        </w:rPr>
        <w:t>alternative of</w:t>
      </w:r>
      <w:r w:rsidR="00EC77F9" w:rsidRPr="001A3FED">
        <w:rPr>
          <w:rFonts w:ascii="Times New Roman" w:hAnsi="Times New Roman" w:cs="Times New Roman"/>
          <w:sz w:val="24"/>
          <w:szCs w:val="24"/>
        </w:rPr>
        <w:t xml:space="preserve"> damages as is required under the statute. </w:t>
      </w:r>
    </w:p>
    <w:p w:rsidR="00EC77F9" w:rsidRPr="001A3FED" w:rsidRDefault="00EC77F9" w:rsidP="005D29D4">
      <w:pPr>
        <w:spacing w:after="0" w:line="480" w:lineRule="auto"/>
        <w:ind w:left="720" w:hanging="720"/>
        <w:jc w:val="both"/>
        <w:rPr>
          <w:rFonts w:ascii="Times New Roman" w:hAnsi="Times New Roman" w:cs="Times New Roman"/>
          <w:sz w:val="24"/>
          <w:szCs w:val="24"/>
        </w:rPr>
      </w:pPr>
    </w:p>
    <w:p w:rsidR="0034085D" w:rsidRPr="001A3FED" w:rsidRDefault="00B26E07" w:rsidP="005D29D4">
      <w:pPr>
        <w:spacing w:after="0" w:line="480" w:lineRule="auto"/>
        <w:jc w:val="both"/>
        <w:rPr>
          <w:rFonts w:ascii="Times New Roman" w:hAnsi="Times New Roman" w:cs="Times New Roman"/>
          <w:sz w:val="24"/>
          <w:szCs w:val="24"/>
        </w:rPr>
      </w:pPr>
      <w:r w:rsidRPr="001A3FED">
        <w:rPr>
          <w:rFonts w:ascii="Times New Roman" w:hAnsi="Times New Roman" w:cs="Times New Roman"/>
          <w:sz w:val="24"/>
          <w:szCs w:val="24"/>
        </w:rPr>
        <w:tab/>
      </w:r>
      <w:r w:rsidR="00E6704F" w:rsidRPr="001A3FED">
        <w:rPr>
          <w:rFonts w:ascii="Times New Roman" w:hAnsi="Times New Roman" w:cs="Times New Roman"/>
          <w:sz w:val="24"/>
          <w:szCs w:val="24"/>
        </w:rPr>
        <w:t>I will now consider the grounds of appeal in light of the evidence before the court.</w:t>
      </w:r>
    </w:p>
    <w:p w:rsidR="00E6704F" w:rsidRPr="001A3FED" w:rsidRDefault="0034085D" w:rsidP="005D29D4">
      <w:pPr>
        <w:spacing w:after="0" w:line="240" w:lineRule="auto"/>
        <w:ind w:left="1440"/>
        <w:rPr>
          <w:rFonts w:ascii="Times New Roman" w:hAnsi="Times New Roman" w:cs="Times New Roman"/>
          <w:b/>
          <w:sz w:val="24"/>
          <w:szCs w:val="24"/>
        </w:rPr>
      </w:pPr>
      <w:r w:rsidRPr="001A3FED">
        <w:rPr>
          <w:rFonts w:ascii="Times New Roman" w:hAnsi="Times New Roman" w:cs="Times New Roman"/>
          <w:b/>
          <w:sz w:val="24"/>
          <w:szCs w:val="24"/>
        </w:rPr>
        <w:t xml:space="preserve">Whether the court </w:t>
      </w:r>
      <w:r w:rsidRPr="001A3FED">
        <w:rPr>
          <w:rFonts w:ascii="Times New Roman" w:hAnsi="Times New Roman" w:cs="Times New Roman"/>
          <w:b/>
          <w:i/>
          <w:sz w:val="24"/>
          <w:szCs w:val="24"/>
        </w:rPr>
        <w:t>a quo</w:t>
      </w:r>
      <w:r w:rsidRPr="001A3FED">
        <w:rPr>
          <w:rFonts w:ascii="Times New Roman" w:hAnsi="Times New Roman" w:cs="Times New Roman"/>
          <w:b/>
          <w:sz w:val="24"/>
          <w:szCs w:val="24"/>
        </w:rPr>
        <w:t xml:space="preserve"> erred in concluding that </w:t>
      </w:r>
      <w:r w:rsidR="00870DDF" w:rsidRPr="001A3FED">
        <w:rPr>
          <w:rFonts w:ascii="Times New Roman" w:hAnsi="Times New Roman" w:cs="Times New Roman"/>
          <w:b/>
          <w:sz w:val="24"/>
          <w:szCs w:val="24"/>
        </w:rPr>
        <w:t xml:space="preserve">the misconduct of sending emails to more than the maximum permissible number of recipients at a time, </w:t>
      </w:r>
      <w:r w:rsidR="00CD06AE">
        <w:rPr>
          <w:rFonts w:ascii="Times New Roman" w:hAnsi="Times New Roman" w:cs="Times New Roman"/>
          <w:b/>
          <w:sz w:val="24"/>
          <w:szCs w:val="24"/>
        </w:rPr>
        <w:t>did not amount to dismissa</w:t>
      </w:r>
      <w:r w:rsidRPr="001A3FED">
        <w:rPr>
          <w:rFonts w:ascii="Times New Roman" w:hAnsi="Times New Roman" w:cs="Times New Roman"/>
          <w:b/>
          <w:sz w:val="24"/>
          <w:szCs w:val="24"/>
        </w:rPr>
        <w:t>ble misconduct</w:t>
      </w:r>
      <w:r w:rsidR="00870DDF" w:rsidRPr="001A3FED">
        <w:rPr>
          <w:rFonts w:ascii="Times New Roman" w:hAnsi="Times New Roman" w:cs="Times New Roman"/>
          <w:b/>
          <w:sz w:val="24"/>
          <w:szCs w:val="24"/>
        </w:rPr>
        <w:t>.</w:t>
      </w:r>
    </w:p>
    <w:p w:rsidR="0034085D" w:rsidRPr="001A3FED" w:rsidRDefault="00EC77F9" w:rsidP="00EB77DE">
      <w:pPr>
        <w:spacing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p>
    <w:p w:rsidR="002B18F2" w:rsidRPr="001A3FED" w:rsidRDefault="001829F9" w:rsidP="005D29D4">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[1</w:t>
      </w:r>
      <w:r w:rsidR="00EB140D" w:rsidRPr="001A3FED">
        <w:rPr>
          <w:rFonts w:ascii="Times New Roman" w:hAnsi="Times New Roman" w:cs="Times New Roman"/>
          <w:sz w:val="24"/>
          <w:szCs w:val="24"/>
        </w:rPr>
        <w:t>1</w:t>
      </w:r>
      <w:r w:rsidRPr="001A3FED">
        <w:rPr>
          <w:rFonts w:ascii="Times New Roman" w:hAnsi="Times New Roman" w:cs="Times New Roman"/>
          <w:sz w:val="24"/>
          <w:szCs w:val="24"/>
        </w:rPr>
        <w:t>]</w:t>
      </w:r>
      <w:r w:rsidR="0034085D" w:rsidRPr="001A3FED">
        <w:rPr>
          <w:rFonts w:ascii="Times New Roman" w:hAnsi="Times New Roman" w:cs="Times New Roman"/>
          <w:sz w:val="24"/>
          <w:szCs w:val="24"/>
        </w:rPr>
        <w:tab/>
        <w:t>It is pertinent in order to determine this issue</w:t>
      </w:r>
      <w:r w:rsidR="00870DDF" w:rsidRPr="001A3FED">
        <w:rPr>
          <w:rFonts w:ascii="Times New Roman" w:hAnsi="Times New Roman" w:cs="Times New Roman"/>
          <w:sz w:val="24"/>
          <w:szCs w:val="24"/>
        </w:rPr>
        <w:t>,</w:t>
      </w:r>
      <w:r w:rsidR="0034085D" w:rsidRPr="001A3FED">
        <w:rPr>
          <w:rFonts w:ascii="Times New Roman" w:hAnsi="Times New Roman" w:cs="Times New Roman"/>
          <w:sz w:val="24"/>
          <w:szCs w:val="24"/>
        </w:rPr>
        <w:t xml:space="preserve"> to consider the charges preferred ag</w:t>
      </w:r>
      <w:r w:rsidR="00555EC4" w:rsidRPr="001A3FED">
        <w:rPr>
          <w:rFonts w:ascii="Times New Roman" w:hAnsi="Times New Roman" w:cs="Times New Roman"/>
          <w:sz w:val="24"/>
          <w:szCs w:val="24"/>
        </w:rPr>
        <w:t>a</w:t>
      </w:r>
      <w:r w:rsidR="0034085D" w:rsidRPr="001A3FED">
        <w:rPr>
          <w:rFonts w:ascii="Times New Roman" w:hAnsi="Times New Roman" w:cs="Times New Roman"/>
          <w:sz w:val="24"/>
          <w:szCs w:val="24"/>
        </w:rPr>
        <w:t>inst the respondent. He</w:t>
      </w:r>
      <w:r w:rsidR="002B18F2" w:rsidRPr="001A3FED">
        <w:rPr>
          <w:rFonts w:ascii="Times New Roman" w:hAnsi="Times New Roman" w:cs="Times New Roman"/>
          <w:sz w:val="24"/>
          <w:szCs w:val="24"/>
        </w:rPr>
        <w:t xml:space="preserve"> was charged with c</w:t>
      </w:r>
      <w:r w:rsidR="006D42A2" w:rsidRPr="001A3FED">
        <w:rPr>
          <w:rFonts w:ascii="Times New Roman" w:hAnsi="Times New Roman" w:cs="Times New Roman"/>
          <w:sz w:val="24"/>
          <w:szCs w:val="24"/>
        </w:rPr>
        <w:t>ontravening s</w:t>
      </w:r>
      <w:r w:rsidR="002B18F2" w:rsidRPr="001A3FED">
        <w:rPr>
          <w:rFonts w:ascii="Times New Roman" w:hAnsi="Times New Roman" w:cs="Times New Roman"/>
          <w:sz w:val="24"/>
          <w:szCs w:val="24"/>
        </w:rPr>
        <w:t xml:space="preserve"> 11(1) of S</w:t>
      </w:r>
      <w:r w:rsidR="007E300F">
        <w:rPr>
          <w:rFonts w:ascii="Times New Roman" w:hAnsi="Times New Roman" w:cs="Times New Roman"/>
          <w:sz w:val="24"/>
          <w:szCs w:val="24"/>
        </w:rPr>
        <w:t>.I 273/</w:t>
      </w:r>
      <w:r w:rsidR="00EB77DE" w:rsidRPr="001A3FED">
        <w:rPr>
          <w:rFonts w:ascii="Times New Roman" w:hAnsi="Times New Roman" w:cs="Times New Roman"/>
          <w:sz w:val="24"/>
          <w:szCs w:val="24"/>
        </w:rPr>
        <w:t>2000 namely:</w:t>
      </w:r>
    </w:p>
    <w:p w:rsidR="00ED7FF9" w:rsidRPr="001A3FED" w:rsidRDefault="002B18F2" w:rsidP="0034085D">
      <w:pPr>
        <w:spacing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lastRenderedPageBreak/>
        <w:t>“any serious act, conduct or omission inconsistent with the fulfilment of the express or implied conditions of his contract where such is not</w:t>
      </w:r>
      <w:r w:rsidR="001829F9" w:rsidRPr="001A3FED">
        <w:rPr>
          <w:rFonts w:ascii="Times New Roman" w:hAnsi="Times New Roman" w:cs="Times New Roman"/>
          <w:sz w:val="24"/>
          <w:szCs w:val="24"/>
        </w:rPr>
        <w:t xml:space="preserve"> provided for under Category ‘A’, ‘B’ or ‘</w:t>
      </w:r>
      <w:r w:rsidRPr="001A3FED">
        <w:rPr>
          <w:rFonts w:ascii="Times New Roman" w:hAnsi="Times New Roman" w:cs="Times New Roman"/>
          <w:sz w:val="24"/>
          <w:szCs w:val="24"/>
        </w:rPr>
        <w:t>C</w:t>
      </w:r>
      <w:r w:rsidR="005D29D4" w:rsidRPr="001A3FED">
        <w:rPr>
          <w:rFonts w:ascii="Times New Roman" w:hAnsi="Times New Roman" w:cs="Times New Roman"/>
          <w:sz w:val="24"/>
          <w:szCs w:val="24"/>
        </w:rPr>
        <w:t>’.</w:t>
      </w:r>
      <w:r w:rsidRPr="001A3FED">
        <w:rPr>
          <w:rFonts w:ascii="Times New Roman" w:hAnsi="Times New Roman" w:cs="Times New Roman"/>
          <w:sz w:val="24"/>
          <w:szCs w:val="24"/>
        </w:rPr>
        <w:t>”</w:t>
      </w:r>
    </w:p>
    <w:p w:rsidR="0034085D" w:rsidRPr="001A3FED" w:rsidRDefault="0034085D" w:rsidP="005D29D4">
      <w:pPr>
        <w:spacing w:after="0" w:line="480" w:lineRule="auto"/>
        <w:ind w:left="720"/>
        <w:jc w:val="both"/>
        <w:rPr>
          <w:rFonts w:ascii="Times New Roman" w:hAnsi="Times New Roman" w:cs="Times New Roman"/>
          <w:sz w:val="24"/>
          <w:szCs w:val="24"/>
        </w:rPr>
      </w:pPr>
    </w:p>
    <w:p w:rsidR="00ED7FF9" w:rsidRPr="001A3FED" w:rsidRDefault="00ED7FF9" w:rsidP="005D29D4">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The particulars of th</w:t>
      </w:r>
      <w:r w:rsidR="001B44F4" w:rsidRPr="001A3FED">
        <w:rPr>
          <w:rFonts w:ascii="Times New Roman" w:hAnsi="Times New Roman" w:cs="Times New Roman"/>
          <w:sz w:val="24"/>
          <w:szCs w:val="24"/>
        </w:rPr>
        <w:t xml:space="preserve">e charge were stated as </w:t>
      </w:r>
      <w:r w:rsidR="00F87063" w:rsidRPr="001A3FED">
        <w:rPr>
          <w:rFonts w:ascii="Times New Roman" w:hAnsi="Times New Roman" w:cs="Times New Roman"/>
          <w:sz w:val="24"/>
          <w:szCs w:val="24"/>
        </w:rPr>
        <w:t>follows: -</w:t>
      </w:r>
      <w:r w:rsidRPr="001A3FED">
        <w:rPr>
          <w:rFonts w:ascii="Times New Roman" w:hAnsi="Times New Roman" w:cs="Times New Roman"/>
          <w:sz w:val="24"/>
          <w:szCs w:val="24"/>
        </w:rPr>
        <w:t xml:space="preserve"> </w:t>
      </w:r>
    </w:p>
    <w:p w:rsidR="00ED7FF9" w:rsidRPr="001A3FED" w:rsidRDefault="00ED7FF9" w:rsidP="005D29D4">
      <w:pPr>
        <w:spacing w:after="0"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t>“Between 8</w:t>
      </w:r>
      <w:r w:rsidR="008A4499" w:rsidRPr="001A3FED">
        <w:rPr>
          <w:rFonts w:ascii="Times New Roman" w:hAnsi="Times New Roman" w:cs="Times New Roman"/>
          <w:sz w:val="24"/>
          <w:szCs w:val="24"/>
        </w:rPr>
        <w:t xml:space="preserve"> and 15</w:t>
      </w:r>
      <w:r w:rsidRPr="001A3FED">
        <w:rPr>
          <w:rFonts w:ascii="Times New Roman" w:hAnsi="Times New Roman" w:cs="Times New Roman"/>
          <w:sz w:val="24"/>
          <w:szCs w:val="24"/>
        </w:rPr>
        <w:t xml:space="preserve"> September 2010, you generated some offensive emails to a group of staff members against the bank’s standing policy on Information Security Management Policy document s 4.4 and 4.4.1. Besides the contents of the email being inflammatory and confidential, the responses you asked from staff members ended up congesting the network affecting normal business communication in the process.” </w:t>
      </w:r>
    </w:p>
    <w:p w:rsidR="00DC6E17" w:rsidRPr="001A3FED" w:rsidRDefault="00DC6E17" w:rsidP="008A4499">
      <w:pPr>
        <w:spacing w:after="0" w:line="480" w:lineRule="auto"/>
        <w:jc w:val="both"/>
        <w:rPr>
          <w:rFonts w:ascii="Times New Roman" w:hAnsi="Times New Roman" w:cs="Times New Roman"/>
          <w:sz w:val="24"/>
          <w:szCs w:val="24"/>
        </w:rPr>
      </w:pPr>
    </w:p>
    <w:p w:rsidR="00DC6E17" w:rsidRPr="001A3FED" w:rsidRDefault="00DC6E17" w:rsidP="00583D34">
      <w:pPr>
        <w:spacing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[1</w:t>
      </w:r>
      <w:r w:rsidR="00EB140D" w:rsidRPr="001A3FED">
        <w:rPr>
          <w:rFonts w:ascii="Times New Roman" w:hAnsi="Times New Roman" w:cs="Times New Roman"/>
          <w:sz w:val="24"/>
          <w:szCs w:val="24"/>
        </w:rPr>
        <w:t>2</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583D34" w:rsidRPr="001A3FED">
        <w:rPr>
          <w:rFonts w:ascii="Times New Roman" w:hAnsi="Times New Roman" w:cs="Times New Roman"/>
          <w:sz w:val="24"/>
          <w:szCs w:val="24"/>
        </w:rPr>
        <w:t>The first</w:t>
      </w:r>
      <w:r w:rsidRPr="001A3FED">
        <w:rPr>
          <w:rFonts w:ascii="Times New Roman" w:hAnsi="Times New Roman" w:cs="Times New Roman"/>
          <w:sz w:val="24"/>
          <w:szCs w:val="24"/>
        </w:rPr>
        <w:t xml:space="preserve"> ground of appeal </w:t>
      </w:r>
      <w:r w:rsidR="00583D34" w:rsidRPr="001A3FED">
        <w:rPr>
          <w:rFonts w:ascii="Times New Roman" w:hAnsi="Times New Roman" w:cs="Times New Roman"/>
          <w:sz w:val="24"/>
          <w:szCs w:val="24"/>
        </w:rPr>
        <w:t>addresses the finding of the</w:t>
      </w:r>
      <w:r w:rsidR="00583D34" w:rsidRPr="001A3FED">
        <w:rPr>
          <w:rFonts w:ascii="Times New Roman" w:hAnsi="Times New Roman" w:cs="Times New Roman"/>
        </w:rPr>
        <w:t xml:space="preserve"> </w:t>
      </w:r>
      <w:r w:rsidR="00583D34" w:rsidRPr="001A3FED">
        <w:rPr>
          <w:rFonts w:ascii="Times New Roman" w:hAnsi="Times New Roman" w:cs="Times New Roman"/>
          <w:sz w:val="24"/>
          <w:szCs w:val="24"/>
        </w:rPr>
        <w:t>NEC Appeals Board</w:t>
      </w:r>
      <w:r w:rsidRPr="001A3FED">
        <w:rPr>
          <w:rFonts w:ascii="Times New Roman" w:hAnsi="Times New Roman" w:cs="Times New Roman"/>
          <w:sz w:val="24"/>
          <w:szCs w:val="24"/>
        </w:rPr>
        <w:t xml:space="preserve">, expressed thus </w:t>
      </w:r>
      <w:r w:rsidR="008A4499" w:rsidRPr="001A3FED">
        <w:rPr>
          <w:rFonts w:ascii="Times New Roman" w:hAnsi="Times New Roman" w:cs="Times New Roman"/>
          <w:sz w:val="24"/>
          <w:szCs w:val="24"/>
        </w:rPr>
        <w:t>in its judgment: -</w:t>
      </w:r>
    </w:p>
    <w:p w:rsidR="00583D34" w:rsidRPr="001A3FED" w:rsidRDefault="000C0E43" w:rsidP="00583D34">
      <w:pPr>
        <w:spacing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t>“</w:t>
      </w:r>
      <w:r w:rsidR="00583D34" w:rsidRPr="001A3FED">
        <w:rPr>
          <w:rFonts w:ascii="Times New Roman" w:hAnsi="Times New Roman" w:cs="Times New Roman"/>
          <w:sz w:val="24"/>
          <w:szCs w:val="24"/>
        </w:rPr>
        <w:t>The appellant obviously exceeded the limit of number of recip</w:t>
      </w:r>
      <w:r w:rsidR="00555EC4" w:rsidRPr="001A3FED">
        <w:rPr>
          <w:rFonts w:ascii="Times New Roman" w:hAnsi="Times New Roman" w:cs="Times New Roman"/>
          <w:sz w:val="24"/>
          <w:szCs w:val="24"/>
        </w:rPr>
        <w:t>i</w:t>
      </w:r>
      <w:r w:rsidR="00583D34" w:rsidRPr="001A3FED">
        <w:rPr>
          <w:rFonts w:ascii="Times New Roman" w:hAnsi="Times New Roman" w:cs="Times New Roman"/>
          <w:sz w:val="24"/>
          <w:szCs w:val="24"/>
        </w:rPr>
        <w:t>ent</w:t>
      </w:r>
      <w:r w:rsidR="00555EC4" w:rsidRPr="001A3FED">
        <w:rPr>
          <w:rFonts w:ascii="Times New Roman" w:hAnsi="Times New Roman" w:cs="Times New Roman"/>
          <w:sz w:val="24"/>
          <w:szCs w:val="24"/>
        </w:rPr>
        <w:t>s allowed by the bank IT policy. The limit was 10 people p</w:t>
      </w:r>
      <w:r w:rsidRPr="001A3FED">
        <w:rPr>
          <w:rFonts w:ascii="Times New Roman" w:hAnsi="Times New Roman" w:cs="Times New Roman"/>
          <w:sz w:val="24"/>
          <w:szCs w:val="24"/>
        </w:rPr>
        <w:t>er email.”</w:t>
      </w:r>
    </w:p>
    <w:p w:rsidR="00583D34" w:rsidRPr="001A3FED" w:rsidRDefault="00583D34" w:rsidP="000C0E43">
      <w:pPr>
        <w:spacing w:after="0" w:line="480" w:lineRule="auto"/>
        <w:jc w:val="both"/>
        <w:rPr>
          <w:rFonts w:ascii="Times New Roman" w:hAnsi="Times New Roman" w:cs="Times New Roman"/>
          <w:sz w:val="24"/>
          <w:szCs w:val="24"/>
        </w:rPr>
      </w:pPr>
      <w:r w:rsidRPr="001A3FED">
        <w:rPr>
          <w:rFonts w:ascii="Times New Roman" w:hAnsi="Times New Roman" w:cs="Times New Roman"/>
          <w:sz w:val="24"/>
          <w:szCs w:val="24"/>
        </w:rPr>
        <w:tab/>
      </w:r>
    </w:p>
    <w:p w:rsidR="00583D34" w:rsidRPr="001A3FED" w:rsidRDefault="00583D34" w:rsidP="000C0E43">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 xml:space="preserve">This finding was upheld by the Labour Court which described the respondent’s conduct in this respect as amounting to him having </w:t>
      </w:r>
      <w:r w:rsidR="00BC037D" w:rsidRPr="001A3FED">
        <w:rPr>
          <w:rFonts w:ascii="Times New Roman" w:hAnsi="Times New Roman" w:cs="Times New Roman"/>
          <w:sz w:val="24"/>
          <w:szCs w:val="24"/>
        </w:rPr>
        <w:t>“</w:t>
      </w:r>
      <w:r w:rsidRPr="001A3FED">
        <w:rPr>
          <w:rFonts w:ascii="Times New Roman" w:hAnsi="Times New Roman" w:cs="Times New Roman"/>
          <w:sz w:val="24"/>
          <w:szCs w:val="24"/>
        </w:rPr>
        <w:t>gone overboard by breaching (the) respondent’s standing policy</w:t>
      </w:r>
      <w:r w:rsidR="000C0E43" w:rsidRPr="001A3FED">
        <w:rPr>
          <w:rFonts w:ascii="Times New Roman" w:hAnsi="Times New Roman" w:cs="Times New Roman"/>
          <w:sz w:val="24"/>
          <w:szCs w:val="24"/>
        </w:rPr>
        <w:t>.</w:t>
      </w:r>
      <w:r w:rsidRPr="001A3FED">
        <w:rPr>
          <w:rFonts w:ascii="Times New Roman" w:hAnsi="Times New Roman" w:cs="Times New Roman"/>
          <w:sz w:val="24"/>
          <w:szCs w:val="24"/>
        </w:rPr>
        <w:t>”</w:t>
      </w:r>
    </w:p>
    <w:p w:rsidR="000C0E43" w:rsidRPr="001A3FED" w:rsidRDefault="000C0E43" w:rsidP="000C0E43">
      <w:pPr>
        <w:spacing w:after="0" w:line="480" w:lineRule="auto"/>
        <w:ind w:left="720"/>
        <w:jc w:val="both"/>
        <w:rPr>
          <w:rFonts w:ascii="Times New Roman" w:hAnsi="Times New Roman" w:cs="Times New Roman"/>
          <w:sz w:val="24"/>
          <w:szCs w:val="24"/>
        </w:rPr>
      </w:pPr>
    </w:p>
    <w:p w:rsidR="006C62F2" w:rsidRPr="001A3FED" w:rsidRDefault="00ED7FF9" w:rsidP="000C0E43">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 xml:space="preserve">Counsel for the appellant took the view that having found that the respondent exceeded the maximum number of 10 emails at a go, the NEC </w:t>
      </w:r>
      <w:r w:rsidR="00E76F36" w:rsidRPr="001A3FED">
        <w:rPr>
          <w:rFonts w:ascii="Times New Roman" w:hAnsi="Times New Roman" w:cs="Times New Roman"/>
          <w:sz w:val="24"/>
          <w:szCs w:val="24"/>
        </w:rPr>
        <w:t xml:space="preserve">Appeals Board </w:t>
      </w:r>
      <w:r w:rsidRPr="001A3FED">
        <w:rPr>
          <w:rFonts w:ascii="Times New Roman" w:hAnsi="Times New Roman" w:cs="Times New Roman"/>
          <w:sz w:val="24"/>
          <w:szCs w:val="24"/>
        </w:rPr>
        <w:t xml:space="preserve">and the court </w:t>
      </w:r>
      <w:r w:rsidRPr="001A3FED">
        <w:rPr>
          <w:rFonts w:ascii="Times New Roman" w:hAnsi="Times New Roman" w:cs="Times New Roman"/>
          <w:i/>
          <w:sz w:val="24"/>
          <w:szCs w:val="24"/>
        </w:rPr>
        <w:t>a quo</w:t>
      </w:r>
      <w:r w:rsidRPr="001A3FED">
        <w:rPr>
          <w:rFonts w:ascii="Times New Roman" w:hAnsi="Times New Roman" w:cs="Times New Roman"/>
          <w:sz w:val="24"/>
          <w:szCs w:val="24"/>
        </w:rPr>
        <w:t xml:space="preserve"> erred in not</w:t>
      </w:r>
      <w:r w:rsidR="00F87063" w:rsidRPr="001A3FED">
        <w:rPr>
          <w:rFonts w:ascii="Times New Roman" w:hAnsi="Times New Roman" w:cs="Times New Roman"/>
          <w:sz w:val="24"/>
          <w:szCs w:val="24"/>
        </w:rPr>
        <w:t xml:space="preserve"> finding him guilty. </w:t>
      </w:r>
      <w:r w:rsidR="0034085D" w:rsidRPr="001A3FED">
        <w:rPr>
          <w:rFonts w:ascii="Times New Roman" w:hAnsi="Times New Roman" w:cs="Times New Roman"/>
          <w:sz w:val="24"/>
          <w:szCs w:val="24"/>
        </w:rPr>
        <w:t>C</w:t>
      </w:r>
      <w:r w:rsidRPr="001A3FED">
        <w:rPr>
          <w:rFonts w:ascii="Times New Roman" w:hAnsi="Times New Roman" w:cs="Times New Roman"/>
          <w:sz w:val="24"/>
          <w:szCs w:val="24"/>
        </w:rPr>
        <w:t>ounsel for the respondent</w:t>
      </w:r>
      <w:r w:rsidR="0034085D" w:rsidRPr="001A3FED">
        <w:rPr>
          <w:rFonts w:ascii="Times New Roman" w:hAnsi="Times New Roman" w:cs="Times New Roman"/>
          <w:sz w:val="24"/>
          <w:szCs w:val="24"/>
        </w:rPr>
        <w:t>, on the other hand</w:t>
      </w:r>
      <w:r w:rsidRPr="001A3FED">
        <w:rPr>
          <w:rFonts w:ascii="Times New Roman" w:hAnsi="Times New Roman" w:cs="Times New Roman"/>
          <w:sz w:val="24"/>
          <w:szCs w:val="24"/>
        </w:rPr>
        <w:t xml:space="preserve"> submitted that the particulars of the charge did not speak to exceeding the permitted number of emails </w:t>
      </w:r>
      <w:r w:rsidR="0034085D" w:rsidRPr="001A3FED">
        <w:rPr>
          <w:rFonts w:ascii="Times New Roman" w:hAnsi="Times New Roman" w:cs="Times New Roman"/>
          <w:sz w:val="24"/>
          <w:szCs w:val="24"/>
        </w:rPr>
        <w:t xml:space="preserve">to be sent at a time. Accordingly, he contends further, </w:t>
      </w:r>
      <w:r w:rsidRPr="001A3FED">
        <w:rPr>
          <w:rFonts w:ascii="Times New Roman" w:hAnsi="Times New Roman" w:cs="Times New Roman"/>
          <w:sz w:val="24"/>
          <w:szCs w:val="24"/>
        </w:rPr>
        <w:t xml:space="preserve">the respondent could not </w:t>
      </w:r>
      <w:r w:rsidR="0034085D" w:rsidRPr="001A3FED">
        <w:rPr>
          <w:rFonts w:ascii="Times New Roman" w:hAnsi="Times New Roman" w:cs="Times New Roman"/>
          <w:sz w:val="24"/>
          <w:szCs w:val="24"/>
        </w:rPr>
        <w:t>have been</w:t>
      </w:r>
      <w:r w:rsidRPr="001A3FED">
        <w:rPr>
          <w:rFonts w:ascii="Times New Roman" w:hAnsi="Times New Roman" w:cs="Times New Roman"/>
          <w:sz w:val="24"/>
          <w:szCs w:val="24"/>
        </w:rPr>
        <w:t xml:space="preserve"> f</w:t>
      </w:r>
      <w:r w:rsidR="0034085D" w:rsidRPr="001A3FED">
        <w:rPr>
          <w:rFonts w:ascii="Times New Roman" w:hAnsi="Times New Roman" w:cs="Times New Roman"/>
          <w:sz w:val="24"/>
          <w:szCs w:val="24"/>
        </w:rPr>
        <w:t>ound guilty of a</w:t>
      </w:r>
      <w:r w:rsidRPr="001A3FED">
        <w:rPr>
          <w:rFonts w:ascii="Times New Roman" w:hAnsi="Times New Roman" w:cs="Times New Roman"/>
          <w:sz w:val="24"/>
          <w:szCs w:val="24"/>
        </w:rPr>
        <w:t xml:space="preserve"> charge </w:t>
      </w:r>
      <w:r w:rsidR="0034085D" w:rsidRPr="001A3FED">
        <w:rPr>
          <w:rFonts w:ascii="Times New Roman" w:hAnsi="Times New Roman" w:cs="Times New Roman"/>
          <w:sz w:val="24"/>
          <w:szCs w:val="24"/>
        </w:rPr>
        <w:t>that had not been preferred against him</w:t>
      </w:r>
      <w:r w:rsidRPr="001A3FED">
        <w:rPr>
          <w:rFonts w:ascii="Times New Roman" w:hAnsi="Times New Roman" w:cs="Times New Roman"/>
          <w:sz w:val="24"/>
          <w:szCs w:val="24"/>
        </w:rPr>
        <w:t xml:space="preserve">. In response, it was the appellant’s submission that charges are crafted by lay persons and not lawyers. To this end, he contended that the respondent ought not </w:t>
      </w:r>
      <w:r w:rsidR="00EB140D" w:rsidRPr="001A3FED">
        <w:rPr>
          <w:rFonts w:ascii="Times New Roman" w:hAnsi="Times New Roman" w:cs="Times New Roman"/>
          <w:sz w:val="24"/>
          <w:szCs w:val="24"/>
        </w:rPr>
        <w:t xml:space="preserve">to </w:t>
      </w:r>
      <w:r w:rsidRPr="001A3FED">
        <w:rPr>
          <w:rFonts w:ascii="Times New Roman" w:hAnsi="Times New Roman" w:cs="Times New Roman"/>
          <w:sz w:val="24"/>
          <w:szCs w:val="24"/>
        </w:rPr>
        <w:t>be spared a</w:t>
      </w:r>
      <w:r w:rsidR="00742BDB" w:rsidRPr="001A3FED">
        <w:rPr>
          <w:rFonts w:ascii="Times New Roman" w:hAnsi="Times New Roman" w:cs="Times New Roman"/>
          <w:sz w:val="24"/>
          <w:szCs w:val="24"/>
        </w:rPr>
        <w:t xml:space="preserve"> </w:t>
      </w:r>
      <w:r w:rsidR="00742BDB" w:rsidRPr="001A3FED">
        <w:rPr>
          <w:rFonts w:ascii="Times New Roman" w:hAnsi="Times New Roman" w:cs="Times New Roman"/>
          <w:sz w:val="24"/>
          <w:szCs w:val="24"/>
        </w:rPr>
        <w:lastRenderedPageBreak/>
        <w:t>conviction on the basis of what was in effect</w:t>
      </w:r>
      <w:r w:rsidRPr="001A3FED">
        <w:rPr>
          <w:rFonts w:ascii="Times New Roman" w:hAnsi="Times New Roman" w:cs="Times New Roman"/>
          <w:sz w:val="24"/>
          <w:szCs w:val="24"/>
        </w:rPr>
        <w:t xml:space="preserve"> a technicality</w:t>
      </w:r>
      <w:r w:rsidR="00F87063" w:rsidRPr="001A3FED">
        <w:rPr>
          <w:rFonts w:ascii="Times New Roman" w:hAnsi="Times New Roman" w:cs="Times New Roman"/>
          <w:sz w:val="24"/>
          <w:szCs w:val="24"/>
        </w:rPr>
        <w:t xml:space="preserve">, given that </w:t>
      </w:r>
      <w:r w:rsidRPr="001A3FED">
        <w:rPr>
          <w:rFonts w:ascii="Times New Roman" w:hAnsi="Times New Roman" w:cs="Times New Roman"/>
          <w:sz w:val="24"/>
          <w:szCs w:val="24"/>
        </w:rPr>
        <w:t xml:space="preserve">labour matters </w:t>
      </w:r>
      <w:r w:rsidR="00742BDB" w:rsidRPr="001A3FED">
        <w:rPr>
          <w:rFonts w:ascii="Times New Roman" w:hAnsi="Times New Roman" w:cs="Times New Roman"/>
          <w:sz w:val="24"/>
          <w:szCs w:val="24"/>
        </w:rPr>
        <w:t>generally ought not to be determined</w:t>
      </w:r>
      <w:r w:rsidRPr="001A3FED">
        <w:rPr>
          <w:rFonts w:ascii="Times New Roman" w:hAnsi="Times New Roman" w:cs="Times New Roman"/>
          <w:sz w:val="24"/>
          <w:szCs w:val="24"/>
        </w:rPr>
        <w:t xml:space="preserve"> on </w:t>
      </w:r>
      <w:r w:rsidR="00742BDB" w:rsidRPr="001A3FED">
        <w:rPr>
          <w:rFonts w:ascii="Times New Roman" w:hAnsi="Times New Roman" w:cs="Times New Roman"/>
          <w:sz w:val="24"/>
          <w:szCs w:val="24"/>
        </w:rPr>
        <w:t xml:space="preserve">the basis of </w:t>
      </w:r>
      <w:r w:rsidRPr="001A3FED">
        <w:rPr>
          <w:rFonts w:ascii="Times New Roman" w:hAnsi="Times New Roman" w:cs="Times New Roman"/>
          <w:sz w:val="24"/>
          <w:szCs w:val="24"/>
        </w:rPr>
        <w:t>technicalities.</w:t>
      </w:r>
    </w:p>
    <w:p w:rsidR="00ED7FF9" w:rsidRPr="001A3FED" w:rsidRDefault="00ED7FF9" w:rsidP="000C0E43">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 xml:space="preserve"> </w:t>
      </w:r>
    </w:p>
    <w:p w:rsidR="003A03E2" w:rsidRPr="001A3FED" w:rsidRDefault="00ED7FF9" w:rsidP="006C62F2">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EB140D" w:rsidRPr="001A3FED">
        <w:rPr>
          <w:rFonts w:ascii="Times New Roman" w:hAnsi="Times New Roman" w:cs="Times New Roman"/>
          <w:sz w:val="24"/>
          <w:szCs w:val="24"/>
        </w:rPr>
        <w:t>13</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BC037D" w:rsidRPr="001A3FED">
        <w:rPr>
          <w:rFonts w:ascii="Times New Roman" w:hAnsi="Times New Roman" w:cs="Times New Roman"/>
          <w:sz w:val="24"/>
          <w:szCs w:val="24"/>
        </w:rPr>
        <w:t>I am persuaded by the respondent’s</w:t>
      </w:r>
      <w:r w:rsidR="00742BDB" w:rsidRPr="001A3FED">
        <w:rPr>
          <w:rFonts w:ascii="Times New Roman" w:hAnsi="Times New Roman" w:cs="Times New Roman"/>
          <w:sz w:val="24"/>
          <w:szCs w:val="24"/>
        </w:rPr>
        <w:t xml:space="preserve"> submissions.</w:t>
      </w:r>
      <w:r w:rsidR="00BC037D" w:rsidRPr="001A3FED">
        <w:rPr>
          <w:rFonts w:ascii="Times New Roman" w:hAnsi="Times New Roman" w:cs="Times New Roman"/>
          <w:sz w:val="24"/>
          <w:szCs w:val="24"/>
        </w:rPr>
        <w:t xml:space="preserve"> </w:t>
      </w:r>
      <w:r w:rsidR="00555EC4" w:rsidRPr="001A3FED">
        <w:rPr>
          <w:rFonts w:ascii="Times New Roman" w:hAnsi="Times New Roman" w:cs="Times New Roman"/>
          <w:sz w:val="24"/>
          <w:szCs w:val="24"/>
        </w:rPr>
        <w:t>He</w:t>
      </w:r>
      <w:r w:rsidR="001A6FDE" w:rsidRPr="001A3FED">
        <w:rPr>
          <w:rFonts w:ascii="Times New Roman" w:hAnsi="Times New Roman" w:cs="Times New Roman"/>
          <w:sz w:val="24"/>
          <w:szCs w:val="24"/>
        </w:rPr>
        <w:t xml:space="preserve"> clearly was not charged with violating any standing policy forbidding the dispatch of more than 10 emails at a time using the appellant’s server. As correctly contended for</w:t>
      </w:r>
      <w:r w:rsidR="00870DDF" w:rsidRPr="001A3FED">
        <w:rPr>
          <w:rFonts w:ascii="Times New Roman" w:hAnsi="Times New Roman" w:cs="Times New Roman"/>
          <w:sz w:val="24"/>
          <w:szCs w:val="24"/>
        </w:rPr>
        <w:t xml:space="preserve"> him</w:t>
      </w:r>
      <w:r w:rsidR="001A6FDE" w:rsidRPr="001A3FED">
        <w:rPr>
          <w:rFonts w:ascii="Times New Roman" w:hAnsi="Times New Roman" w:cs="Times New Roman"/>
          <w:sz w:val="24"/>
          <w:szCs w:val="24"/>
        </w:rPr>
        <w:t>, the appellant’s I</w:t>
      </w:r>
      <w:r w:rsidR="00E76F36" w:rsidRPr="001A3FED">
        <w:rPr>
          <w:rFonts w:ascii="Times New Roman" w:hAnsi="Times New Roman" w:cs="Times New Roman"/>
          <w:sz w:val="24"/>
          <w:szCs w:val="24"/>
        </w:rPr>
        <w:t>T</w:t>
      </w:r>
      <w:r w:rsidR="001A6FDE" w:rsidRPr="001A3FED">
        <w:rPr>
          <w:rFonts w:ascii="Times New Roman" w:hAnsi="Times New Roman" w:cs="Times New Roman"/>
          <w:sz w:val="24"/>
          <w:szCs w:val="24"/>
        </w:rPr>
        <w:t xml:space="preserve"> Policy Document</w:t>
      </w:r>
      <w:r w:rsidR="00E76F36" w:rsidRPr="001A3FED">
        <w:rPr>
          <w:rFonts w:ascii="Times New Roman" w:hAnsi="Times New Roman" w:cs="Times New Roman"/>
          <w:sz w:val="24"/>
          <w:szCs w:val="24"/>
        </w:rPr>
        <w:t xml:space="preserve"> </w:t>
      </w:r>
      <w:r w:rsidR="001A6FDE" w:rsidRPr="001A3FED">
        <w:rPr>
          <w:rFonts w:ascii="Times New Roman" w:hAnsi="Times New Roman" w:cs="Times New Roman"/>
          <w:sz w:val="24"/>
          <w:szCs w:val="24"/>
        </w:rPr>
        <w:t xml:space="preserve">specifically provides for this infraction in its clause 4.4.5. </w:t>
      </w:r>
      <w:r w:rsidR="00BC037D" w:rsidRPr="001A3FED">
        <w:rPr>
          <w:rFonts w:ascii="Times New Roman" w:hAnsi="Times New Roman" w:cs="Times New Roman"/>
          <w:sz w:val="24"/>
          <w:szCs w:val="24"/>
        </w:rPr>
        <w:t>A close</w:t>
      </w:r>
      <w:r w:rsidR="00613B59" w:rsidRPr="001A3FED">
        <w:rPr>
          <w:rFonts w:ascii="Times New Roman" w:hAnsi="Times New Roman" w:cs="Times New Roman"/>
          <w:sz w:val="24"/>
          <w:szCs w:val="24"/>
        </w:rPr>
        <w:t xml:space="preserve">r </w:t>
      </w:r>
      <w:r w:rsidR="00BC037D" w:rsidRPr="001A3FED">
        <w:rPr>
          <w:rFonts w:ascii="Times New Roman" w:hAnsi="Times New Roman" w:cs="Times New Roman"/>
          <w:sz w:val="24"/>
          <w:szCs w:val="24"/>
        </w:rPr>
        <w:t>look at the</w:t>
      </w:r>
      <w:r w:rsidR="00613B59" w:rsidRPr="001A3FED">
        <w:rPr>
          <w:rFonts w:ascii="Times New Roman" w:hAnsi="Times New Roman" w:cs="Times New Roman"/>
          <w:sz w:val="24"/>
          <w:szCs w:val="24"/>
        </w:rPr>
        <w:t xml:space="preserve"> </w:t>
      </w:r>
      <w:r w:rsidR="001A6FDE" w:rsidRPr="001A3FED">
        <w:rPr>
          <w:rFonts w:ascii="Times New Roman" w:hAnsi="Times New Roman" w:cs="Times New Roman"/>
          <w:sz w:val="24"/>
          <w:szCs w:val="24"/>
        </w:rPr>
        <w:t>relevant portions of the clauses</w:t>
      </w:r>
      <w:r w:rsidR="00613B59" w:rsidRPr="001A3FED">
        <w:rPr>
          <w:rFonts w:ascii="Times New Roman" w:hAnsi="Times New Roman" w:cs="Times New Roman"/>
          <w:sz w:val="24"/>
          <w:szCs w:val="24"/>
        </w:rPr>
        <w:t xml:space="preserve"> which the respondent was accused of breaching, that i</w:t>
      </w:r>
      <w:r w:rsidR="00EB140D" w:rsidRPr="001A3FED">
        <w:rPr>
          <w:rFonts w:ascii="Times New Roman" w:hAnsi="Times New Roman" w:cs="Times New Roman"/>
          <w:sz w:val="24"/>
          <w:szCs w:val="24"/>
        </w:rPr>
        <w:t xml:space="preserve">s 4.4 and 4.4.1 is instructive. </w:t>
      </w:r>
      <w:r w:rsidR="001A6FDE" w:rsidRPr="001A3FED">
        <w:rPr>
          <w:rFonts w:ascii="Times New Roman" w:hAnsi="Times New Roman" w:cs="Times New Roman"/>
          <w:sz w:val="24"/>
          <w:szCs w:val="24"/>
        </w:rPr>
        <w:t xml:space="preserve">Clause 4.4 </w:t>
      </w:r>
      <w:r w:rsidR="00C66B57" w:rsidRPr="001A3FED">
        <w:rPr>
          <w:rFonts w:ascii="Times New Roman" w:hAnsi="Times New Roman" w:cs="Times New Roman"/>
          <w:sz w:val="24"/>
          <w:szCs w:val="24"/>
        </w:rPr>
        <w:t>proscribes</w:t>
      </w:r>
      <w:r w:rsidR="002E7743" w:rsidRPr="001A3FED">
        <w:rPr>
          <w:rFonts w:ascii="Times New Roman" w:hAnsi="Times New Roman" w:cs="Times New Roman"/>
          <w:sz w:val="24"/>
          <w:szCs w:val="24"/>
        </w:rPr>
        <w:t xml:space="preserve"> the accessing or distribution of ‘inappropriate or offensive material’ which may harm the reputation of ZB Financial Holdings Ltd ‘both internally and externally.’</w:t>
      </w:r>
      <w:r w:rsidR="00BC037D" w:rsidRPr="001A3FED">
        <w:rPr>
          <w:rFonts w:ascii="Times New Roman" w:hAnsi="Times New Roman" w:cs="Times New Roman"/>
          <w:sz w:val="24"/>
          <w:szCs w:val="24"/>
        </w:rPr>
        <w:t xml:space="preserve"> </w:t>
      </w:r>
      <w:r w:rsidR="002E7743" w:rsidRPr="001A3FED">
        <w:rPr>
          <w:rFonts w:ascii="Times New Roman" w:hAnsi="Times New Roman" w:cs="Times New Roman"/>
          <w:sz w:val="24"/>
          <w:szCs w:val="24"/>
        </w:rPr>
        <w:t>Clause 4.4</w:t>
      </w:r>
      <w:r w:rsidR="003A03E2" w:rsidRPr="001A3FED">
        <w:rPr>
          <w:rFonts w:ascii="Times New Roman" w:hAnsi="Times New Roman" w:cs="Times New Roman"/>
          <w:sz w:val="24"/>
          <w:szCs w:val="24"/>
        </w:rPr>
        <w:t>.</w:t>
      </w:r>
      <w:r w:rsidR="002E7743" w:rsidRPr="001A3FED">
        <w:rPr>
          <w:rFonts w:ascii="Times New Roman" w:hAnsi="Times New Roman" w:cs="Times New Roman"/>
          <w:sz w:val="24"/>
          <w:szCs w:val="24"/>
        </w:rPr>
        <w:t xml:space="preserve">1 underlines the fact that its communications systems are for business purposes only, and </w:t>
      </w:r>
      <w:r w:rsidR="003A03E2" w:rsidRPr="001A3FED">
        <w:rPr>
          <w:rFonts w:ascii="Times New Roman" w:hAnsi="Times New Roman" w:cs="Times New Roman"/>
          <w:sz w:val="24"/>
          <w:szCs w:val="24"/>
        </w:rPr>
        <w:t xml:space="preserve">states </w:t>
      </w:r>
      <w:r w:rsidR="002E7743" w:rsidRPr="001A3FED">
        <w:rPr>
          <w:rFonts w:ascii="Times New Roman" w:hAnsi="Times New Roman" w:cs="Times New Roman"/>
          <w:sz w:val="24"/>
          <w:szCs w:val="24"/>
        </w:rPr>
        <w:t>that any employee found abusing such facilities would be subjected to disciplinary action</w:t>
      </w:r>
      <w:r w:rsidR="003A03E2" w:rsidRPr="001A3FED">
        <w:rPr>
          <w:rFonts w:ascii="Times New Roman" w:hAnsi="Times New Roman" w:cs="Times New Roman"/>
          <w:sz w:val="24"/>
          <w:szCs w:val="24"/>
        </w:rPr>
        <w:t xml:space="preserve"> in </w:t>
      </w:r>
      <w:r w:rsidR="007E300F">
        <w:rPr>
          <w:rFonts w:ascii="Times New Roman" w:hAnsi="Times New Roman" w:cs="Times New Roman"/>
          <w:sz w:val="24"/>
          <w:szCs w:val="24"/>
        </w:rPr>
        <w:t>accordance with the applicable code of c</w:t>
      </w:r>
      <w:r w:rsidR="003A03E2" w:rsidRPr="001A3FED">
        <w:rPr>
          <w:rFonts w:ascii="Times New Roman" w:hAnsi="Times New Roman" w:cs="Times New Roman"/>
          <w:sz w:val="24"/>
          <w:szCs w:val="24"/>
        </w:rPr>
        <w:t xml:space="preserve">onduct. These provisions, and the charges based on their alleged </w:t>
      </w:r>
      <w:r w:rsidR="00C66B57" w:rsidRPr="001A3FED">
        <w:rPr>
          <w:rFonts w:ascii="Times New Roman" w:hAnsi="Times New Roman" w:cs="Times New Roman"/>
          <w:sz w:val="24"/>
          <w:szCs w:val="24"/>
        </w:rPr>
        <w:t xml:space="preserve">violation </w:t>
      </w:r>
      <w:r w:rsidR="003A03E2" w:rsidRPr="001A3FED">
        <w:rPr>
          <w:rFonts w:ascii="Times New Roman" w:hAnsi="Times New Roman" w:cs="Times New Roman"/>
          <w:sz w:val="24"/>
          <w:szCs w:val="24"/>
        </w:rPr>
        <w:t>by the respondent, clearly do not speak to the speci</w:t>
      </w:r>
      <w:r w:rsidR="0092026E" w:rsidRPr="001A3FED">
        <w:rPr>
          <w:rFonts w:ascii="Times New Roman" w:hAnsi="Times New Roman" w:cs="Times New Roman"/>
          <w:sz w:val="24"/>
          <w:szCs w:val="24"/>
        </w:rPr>
        <w:t>fi</w:t>
      </w:r>
      <w:r w:rsidR="003A03E2" w:rsidRPr="001A3FED">
        <w:rPr>
          <w:rFonts w:ascii="Times New Roman" w:hAnsi="Times New Roman" w:cs="Times New Roman"/>
          <w:sz w:val="24"/>
          <w:szCs w:val="24"/>
        </w:rPr>
        <w:t xml:space="preserve">c </w:t>
      </w:r>
      <w:r w:rsidR="0092026E" w:rsidRPr="001A3FED">
        <w:rPr>
          <w:rFonts w:ascii="Times New Roman" w:hAnsi="Times New Roman" w:cs="Times New Roman"/>
          <w:sz w:val="24"/>
          <w:szCs w:val="24"/>
        </w:rPr>
        <w:t>issue</w:t>
      </w:r>
      <w:r w:rsidR="003A03E2" w:rsidRPr="001A3FED">
        <w:rPr>
          <w:rFonts w:ascii="Times New Roman" w:hAnsi="Times New Roman" w:cs="Times New Roman"/>
          <w:sz w:val="24"/>
          <w:szCs w:val="24"/>
        </w:rPr>
        <w:t xml:space="preserve"> </w:t>
      </w:r>
      <w:r w:rsidR="00EB140D" w:rsidRPr="001A3FED">
        <w:rPr>
          <w:rFonts w:ascii="Times New Roman" w:hAnsi="Times New Roman" w:cs="Times New Roman"/>
          <w:sz w:val="24"/>
          <w:szCs w:val="24"/>
        </w:rPr>
        <w:t xml:space="preserve">of dispatching </w:t>
      </w:r>
      <w:r w:rsidR="0092026E" w:rsidRPr="001A3FED">
        <w:rPr>
          <w:rFonts w:ascii="Times New Roman" w:hAnsi="Times New Roman" w:cs="Times New Roman"/>
          <w:sz w:val="24"/>
          <w:szCs w:val="24"/>
        </w:rPr>
        <w:t>more than</w:t>
      </w:r>
      <w:r w:rsidR="003A03E2" w:rsidRPr="001A3FED">
        <w:rPr>
          <w:rFonts w:ascii="Times New Roman" w:hAnsi="Times New Roman" w:cs="Times New Roman"/>
          <w:sz w:val="24"/>
          <w:szCs w:val="24"/>
        </w:rPr>
        <w:t xml:space="preserve"> 10 emails at a time. </w:t>
      </w:r>
      <w:r w:rsidR="0092026E" w:rsidRPr="001A3FED">
        <w:rPr>
          <w:rFonts w:ascii="Times New Roman" w:hAnsi="Times New Roman" w:cs="Times New Roman"/>
          <w:sz w:val="24"/>
          <w:szCs w:val="24"/>
        </w:rPr>
        <w:t xml:space="preserve">While it may conceivably be argued that sending more than 10 emails at a time amounts to abuse of the </w:t>
      </w:r>
      <w:r w:rsidR="003F6183" w:rsidRPr="001A3FED">
        <w:rPr>
          <w:rFonts w:ascii="Times New Roman" w:hAnsi="Times New Roman" w:cs="Times New Roman"/>
          <w:sz w:val="24"/>
          <w:szCs w:val="24"/>
        </w:rPr>
        <w:t xml:space="preserve">appellant’s </w:t>
      </w:r>
      <w:r w:rsidR="0092026E" w:rsidRPr="001A3FED">
        <w:rPr>
          <w:rFonts w:ascii="Times New Roman" w:hAnsi="Times New Roman" w:cs="Times New Roman"/>
          <w:sz w:val="24"/>
          <w:szCs w:val="24"/>
        </w:rPr>
        <w:t>electronic communication s</w:t>
      </w:r>
      <w:r w:rsidR="003F6183" w:rsidRPr="001A3FED">
        <w:rPr>
          <w:rFonts w:ascii="Times New Roman" w:hAnsi="Times New Roman" w:cs="Times New Roman"/>
          <w:sz w:val="24"/>
          <w:szCs w:val="24"/>
        </w:rPr>
        <w:t>ystem</w:t>
      </w:r>
      <w:r w:rsidR="0092026E" w:rsidRPr="001A3FED">
        <w:rPr>
          <w:rFonts w:ascii="Times New Roman" w:hAnsi="Times New Roman" w:cs="Times New Roman"/>
          <w:sz w:val="24"/>
          <w:szCs w:val="24"/>
        </w:rPr>
        <w:t xml:space="preserve">, the fact that the latter saw it fit to </w:t>
      </w:r>
      <w:r w:rsidR="003F6183" w:rsidRPr="001A3FED">
        <w:rPr>
          <w:rFonts w:ascii="Times New Roman" w:hAnsi="Times New Roman" w:cs="Times New Roman"/>
          <w:sz w:val="24"/>
          <w:szCs w:val="24"/>
        </w:rPr>
        <w:t>remove</w:t>
      </w:r>
      <w:r w:rsidR="0092026E" w:rsidRPr="001A3FED">
        <w:rPr>
          <w:rFonts w:ascii="Times New Roman" w:hAnsi="Times New Roman" w:cs="Times New Roman"/>
          <w:sz w:val="24"/>
          <w:szCs w:val="24"/>
        </w:rPr>
        <w:t xml:space="preserve"> this particular conduct </w:t>
      </w:r>
      <w:r w:rsidR="003F6183" w:rsidRPr="001A3FED">
        <w:rPr>
          <w:rFonts w:ascii="Times New Roman" w:hAnsi="Times New Roman" w:cs="Times New Roman"/>
          <w:sz w:val="24"/>
          <w:szCs w:val="24"/>
        </w:rPr>
        <w:t>from the ambit</w:t>
      </w:r>
      <w:r w:rsidR="0092026E" w:rsidRPr="001A3FED">
        <w:rPr>
          <w:rFonts w:ascii="Times New Roman" w:hAnsi="Times New Roman" w:cs="Times New Roman"/>
          <w:sz w:val="24"/>
          <w:szCs w:val="24"/>
        </w:rPr>
        <w:t xml:space="preserve"> of </w:t>
      </w:r>
      <w:r w:rsidR="003F6183" w:rsidRPr="001A3FED">
        <w:rPr>
          <w:rFonts w:ascii="Times New Roman" w:hAnsi="Times New Roman" w:cs="Times New Roman"/>
          <w:sz w:val="24"/>
          <w:szCs w:val="24"/>
        </w:rPr>
        <w:t>abuse in general</w:t>
      </w:r>
      <w:r w:rsidR="00C66B57" w:rsidRPr="001A3FED">
        <w:rPr>
          <w:rFonts w:ascii="Times New Roman" w:hAnsi="Times New Roman" w:cs="Times New Roman"/>
          <w:sz w:val="24"/>
          <w:szCs w:val="24"/>
        </w:rPr>
        <w:t>,</w:t>
      </w:r>
      <w:r w:rsidR="0092026E" w:rsidRPr="001A3FED">
        <w:rPr>
          <w:rFonts w:ascii="Times New Roman" w:hAnsi="Times New Roman" w:cs="Times New Roman"/>
          <w:sz w:val="24"/>
          <w:szCs w:val="24"/>
        </w:rPr>
        <w:t xml:space="preserve"> in my view evinces the intention to keep the two </w:t>
      </w:r>
      <w:r w:rsidR="00EB140D" w:rsidRPr="001A3FED">
        <w:rPr>
          <w:rFonts w:ascii="Times New Roman" w:hAnsi="Times New Roman" w:cs="Times New Roman"/>
          <w:sz w:val="24"/>
          <w:szCs w:val="24"/>
        </w:rPr>
        <w:t xml:space="preserve">offenses </w:t>
      </w:r>
      <w:r w:rsidR="0092026E" w:rsidRPr="001A3FED">
        <w:rPr>
          <w:rFonts w:ascii="Times New Roman" w:hAnsi="Times New Roman" w:cs="Times New Roman"/>
          <w:sz w:val="24"/>
          <w:szCs w:val="24"/>
        </w:rPr>
        <w:t>separate and distinct.</w:t>
      </w:r>
    </w:p>
    <w:p w:rsidR="006C62F2" w:rsidRPr="001A3FED" w:rsidRDefault="006C62F2" w:rsidP="006C62F2">
      <w:pPr>
        <w:spacing w:after="0" w:line="480" w:lineRule="auto"/>
        <w:ind w:left="720" w:hanging="720"/>
        <w:jc w:val="both"/>
        <w:rPr>
          <w:rFonts w:ascii="Times New Roman" w:hAnsi="Times New Roman" w:cs="Times New Roman"/>
          <w:sz w:val="24"/>
          <w:szCs w:val="24"/>
        </w:rPr>
      </w:pPr>
    </w:p>
    <w:p w:rsidR="00EB140D" w:rsidRPr="001A3FED" w:rsidRDefault="00C66B57" w:rsidP="006C62F2">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EB140D" w:rsidRPr="001A3FED">
        <w:rPr>
          <w:rFonts w:ascii="Times New Roman" w:hAnsi="Times New Roman" w:cs="Times New Roman"/>
          <w:sz w:val="24"/>
          <w:szCs w:val="24"/>
        </w:rPr>
        <w:t>14</w:t>
      </w:r>
      <w:r w:rsidR="006C62F2" w:rsidRPr="001A3FED">
        <w:rPr>
          <w:rFonts w:ascii="Times New Roman" w:hAnsi="Times New Roman" w:cs="Times New Roman"/>
          <w:sz w:val="24"/>
          <w:szCs w:val="24"/>
        </w:rPr>
        <w:t xml:space="preserve">] </w:t>
      </w:r>
      <w:r w:rsidR="007E300F">
        <w:rPr>
          <w:rFonts w:ascii="Times New Roman" w:hAnsi="Times New Roman" w:cs="Times New Roman"/>
          <w:sz w:val="24"/>
          <w:szCs w:val="24"/>
        </w:rPr>
        <w:t xml:space="preserve">  </w:t>
      </w:r>
      <w:r w:rsidRPr="001A3FED">
        <w:rPr>
          <w:rFonts w:ascii="Times New Roman" w:hAnsi="Times New Roman" w:cs="Times New Roman"/>
          <w:sz w:val="24"/>
          <w:szCs w:val="24"/>
        </w:rPr>
        <w:t xml:space="preserve">Clearly therefore the NEC Appeals Board determined this aspect of the dispute on the basis of a matter not properly before it. </w:t>
      </w:r>
      <w:r w:rsidR="007E5AC8" w:rsidRPr="001A3FED">
        <w:rPr>
          <w:rFonts w:ascii="Times New Roman" w:hAnsi="Times New Roman" w:cs="Times New Roman"/>
          <w:sz w:val="24"/>
          <w:szCs w:val="24"/>
        </w:rPr>
        <w:t xml:space="preserve">The respondent could not be found guilty of sending an email to more than 10 people at a time as that was not the charge that had been preferred against him, nor did it form the particulars of the charge the respondent </w:t>
      </w:r>
      <w:r w:rsidR="007E5AC8" w:rsidRPr="001A3FED">
        <w:rPr>
          <w:rFonts w:ascii="Times New Roman" w:hAnsi="Times New Roman" w:cs="Times New Roman"/>
          <w:sz w:val="24"/>
          <w:szCs w:val="24"/>
        </w:rPr>
        <w:lastRenderedPageBreak/>
        <w:t>was called upon to</w:t>
      </w:r>
      <w:r w:rsidR="006C62F2" w:rsidRPr="001A3FED">
        <w:rPr>
          <w:rFonts w:ascii="Times New Roman" w:hAnsi="Times New Roman" w:cs="Times New Roman"/>
          <w:sz w:val="24"/>
          <w:szCs w:val="24"/>
        </w:rPr>
        <w:t xml:space="preserve"> answer. </w:t>
      </w:r>
      <w:r w:rsidR="007E5AC8" w:rsidRPr="001A3FED">
        <w:rPr>
          <w:rFonts w:ascii="Times New Roman" w:hAnsi="Times New Roman" w:cs="Times New Roman"/>
          <w:sz w:val="24"/>
          <w:szCs w:val="24"/>
        </w:rPr>
        <w:t>This finding stands notwithstanding that the respondent may</w:t>
      </w:r>
      <w:r w:rsidR="00ED7A04" w:rsidRPr="001A3FED">
        <w:rPr>
          <w:rFonts w:ascii="Times New Roman" w:hAnsi="Times New Roman" w:cs="Times New Roman"/>
          <w:sz w:val="24"/>
          <w:szCs w:val="24"/>
        </w:rPr>
        <w:t>,</w:t>
      </w:r>
      <w:r w:rsidR="007E5AC8" w:rsidRPr="001A3FED">
        <w:rPr>
          <w:rFonts w:ascii="Times New Roman" w:hAnsi="Times New Roman" w:cs="Times New Roman"/>
          <w:sz w:val="24"/>
          <w:szCs w:val="24"/>
        </w:rPr>
        <w:t xml:space="preserve"> and appears to hav</w:t>
      </w:r>
      <w:r w:rsidR="00ED7A04" w:rsidRPr="001A3FED">
        <w:rPr>
          <w:rFonts w:ascii="Times New Roman" w:hAnsi="Times New Roman" w:cs="Times New Roman"/>
          <w:sz w:val="24"/>
          <w:szCs w:val="24"/>
        </w:rPr>
        <w:t>e, indeed acted contrary to the</w:t>
      </w:r>
      <w:r w:rsidR="007E5AC8" w:rsidRPr="001A3FED">
        <w:rPr>
          <w:rFonts w:ascii="Times New Roman" w:hAnsi="Times New Roman" w:cs="Times New Roman"/>
          <w:sz w:val="24"/>
          <w:szCs w:val="24"/>
        </w:rPr>
        <w:t xml:space="preserve"> instruction as provided unde</w:t>
      </w:r>
      <w:r w:rsidR="00034878" w:rsidRPr="001A3FED">
        <w:rPr>
          <w:rFonts w:ascii="Times New Roman" w:hAnsi="Times New Roman" w:cs="Times New Roman"/>
          <w:sz w:val="24"/>
          <w:szCs w:val="24"/>
        </w:rPr>
        <w:t>r 4.4</w:t>
      </w:r>
      <w:r w:rsidR="00F87063" w:rsidRPr="001A3FED">
        <w:rPr>
          <w:rFonts w:ascii="Times New Roman" w:hAnsi="Times New Roman" w:cs="Times New Roman"/>
          <w:sz w:val="24"/>
          <w:szCs w:val="24"/>
        </w:rPr>
        <w:t>.</w:t>
      </w:r>
      <w:r w:rsidR="007E5AC8" w:rsidRPr="001A3FED">
        <w:rPr>
          <w:rFonts w:ascii="Times New Roman" w:hAnsi="Times New Roman" w:cs="Times New Roman"/>
          <w:sz w:val="24"/>
          <w:szCs w:val="24"/>
        </w:rPr>
        <w:t xml:space="preserve">5 of the Information Security Policy. That </w:t>
      </w:r>
      <w:r w:rsidR="00EB140D" w:rsidRPr="001A3FED">
        <w:rPr>
          <w:rFonts w:ascii="Times New Roman" w:hAnsi="Times New Roman" w:cs="Times New Roman"/>
          <w:sz w:val="24"/>
          <w:szCs w:val="24"/>
        </w:rPr>
        <w:t xml:space="preserve">however was </w:t>
      </w:r>
      <w:r w:rsidR="007E5AC8" w:rsidRPr="001A3FED">
        <w:rPr>
          <w:rFonts w:ascii="Times New Roman" w:hAnsi="Times New Roman" w:cs="Times New Roman"/>
          <w:sz w:val="24"/>
          <w:szCs w:val="24"/>
        </w:rPr>
        <w:t xml:space="preserve">not the charge </w:t>
      </w:r>
      <w:r w:rsidR="007A4D09" w:rsidRPr="001A3FED">
        <w:rPr>
          <w:rFonts w:ascii="Times New Roman" w:hAnsi="Times New Roman" w:cs="Times New Roman"/>
          <w:sz w:val="24"/>
          <w:szCs w:val="24"/>
        </w:rPr>
        <w:t>that he was</w:t>
      </w:r>
      <w:r w:rsidR="00EB140D" w:rsidRPr="001A3FED">
        <w:rPr>
          <w:rFonts w:ascii="Times New Roman" w:hAnsi="Times New Roman" w:cs="Times New Roman"/>
          <w:sz w:val="24"/>
          <w:szCs w:val="24"/>
        </w:rPr>
        <w:t xml:space="preserve"> facing</w:t>
      </w:r>
      <w:r w:rsidR="007E5AC8" w:rsidRPr="001A3FED">
        <w:rPr>
          <w:rFonts w:ascii="Times New Roman" w:hAnsi="Times New Roman" w:cs="Times New Roman"/>
          <w:sz w:val="24"/>
          <w:szCs w:val="24"/>
        </w:rPr>
        <w:t xml:space="preserve">. </w:t>
      </w:r>
      <w:r w:rsidR="007A4D09" w:rsidRPr="001A3FED">
        <w:rPr>
          <w:rFonts w:ascii="Times New Roman" w:hAnsi="Times New Roman" w:cs="Times New Roman"/>
          <w:sz w:val="24"/>
          <w:szCs w:val="24"/>
        </w:rPr>
        <w:t xml:space="preserve">It was </w:t>
      </w:r>
      <w:r w:rsidR="00EB140D" w:rsidRPr="001A3FED">
        <w:rPr>
          <w:rFonts w:ascii="Times New Roman" w:hAnsi="Times New Roman" w:cs="Times New Roman"/>
          <w:sz w:val="24"/>
          <w:szCs w:val="24"/>
        </w:rPr>
        <w:t xml:space="preserve">therefore </w:t>
      </w:r>
      <w:r w:rsidR="007A4D09" w:rsidRPr="001A3FED">
        <w:rPr>
          <w:rFonts w:ascii="Times New Roman" w:hAnsi="Times New Roman" w:cs="Times New Roman"/>
          <w:sz w:val="24"/>
          <w:szCs w:val="24"/>
        </w:rPr>
        <w:t xml:space="preserve">not open to the NEC </w:t>
      </w:r>
      <w:r w:rsidR="00E76F36" w:rsidRPr="001A3FED">
        <w:rPr>
          <w:rFonts w:ascii="Times New Roman" w:hAnsi="Times New Roman" w:cs="Times New Roman"/>
          <w:sz w:val="24"/>
          <w:szCs w:val="24"/>
        </w:rPr>
        <w:t xml:space="preserve">Appeals Board </w:t>
      </w:r>
      <w:r w:rsidR="007A4D09" w:rsidRPr="001A3FED">
        <w:rPr>
          <w:rFonts w:ascii="Times New Roman" w:hAnsi="Times New Roman" w:cs="Times New Roman"/>
          <w:sz w:val="24"/>
          <w:szCs w:val="24"/>
        </w:rPr>
        <w:t xml:space="preserve">to </w:t>
      </w:r>
      <w:r w:rsidR="007E5AC8" w:rsidRPr="001A3FED">
        <w:rPr>
          <w:rFonts w:ascii="Times New Roman" w:hAnsi="Times New Roman" w:cs="Times New Roman"/>
          <w:sz w:val="24"/>
          <w:szCs w:val="24"/>
        </w:rPr>
        <w:t>substitute the charge</w:t>
      </w:r>
      <w:r w:rsidR="007A4D09" w:rsidRPr="001A3FED">
        <w:rPr>
          <w:rFonts w:ascii="Times New Roman" w:hAnsi="Times New Roman" w:cs="Times New Roman"/>
          <w:sz w:val="24"/>
          <w:szCs w:val="24"/>
        </w:rPr>
        <w:t xml:space="preserve"> put to the respondent with another charge. The board</w:t>
      </w:r>
      <w:r w:rsidRPr="001A3FED">
        <w:rPr>
          <w:rFonts w:ascii="Times New Roman" w:hAnsi="Times New Roman" w:cs="Times New Roman"/>
          <w:sz w:val="24"/>
          <w:szCs w:val="24"/>
        </w:rPr>
        <w:t xml:space="preserve"> therefore misdirected itself. In its turn the Labour Court, by </w:t>
      </w:r>
      <w:r w:rsidR="002A116C" w:rsidRPr="001A3FED">
        <w:rPr>
          <w:rFonts w:ascii="Times New Roman" w:hAnsi="Times New Roman" w:cs="Times New Roman"/>
          <w:sz w:val="24"/>
          <w:szCs w:val="24"/>
        </w:rPr>
        <w:t>up</w:t>
      </w:r>
      <w:r w:rsidRPr="001A3FED">
        <w:rPr>
          <w:rFonts w:ascii="Times New Roman" w:hAnsi="Times New Roman" w:cs="Times New Roman"/>
          <w:sz w:val="24"/>
          <w:szCs w:val="24"/>
        </w:rPr>
        <w:t>holding the same finding by the appeals board, also fell into error.</w:t>
      </w:r>
      <w:r w:rsidR="002A116C" w:rsidRPr="001A3FED">
        <w:rPr>
          <w:rFonts w:ascii="Times New Roman" w:hAnsi="Times New Roman" w:cs="Times New Roman"/>
          <w:sz w:val="24"/>
          <w:szCs w:val="24"/>
        </w:rPr>
        <w:t xml:space="preserve"> The law is clear that it is not open to the court or a tribunal to substitute a charge</w:t>
      </w:r>
      <w:r w:rsidR="00770674" w:rsidRPr="001A3FED">
        <w:rPr>
          <w:rFonts w:ascii="Times New Roman" w:hAnsi="Times New Roman" w:cs="Times New Roman"/>
          <w:sz w:val="24"/>
          <w:szCs w:val="24"/>
        </w:rPr>
        <w:t xml:space="preserve"> </w:t>
      </w:r>
      <w:r w:rsidR="002A116C" w:rsidRPr="001A3FED">
        <w:rPr>
          <w:rFonts w:ascii="Times New Roman" w:hAnsi="Times New Roman" w:cs="Times New Roman"/>
          <w:sz w:val="24"/>
          <w:szCs w:val="24"/>
        </w:rPr>
        <w:t xml:space="preserve">laid against an employee with another one and proceed to make a determination based thereon. </w:t>
      </w:r>
    </w:p>
    <w:p w:rsidR="006C62F2" w:rsidRPr="001A3FED" w:rsidRDefault="006C62F2" w:rsidP="006C62F2">
      <w:pPr>
        <w:spacing w:after="0" w:line="480" w:lineRule="auto"/>
        <w:ind w:left="720" w:hanging="720"/>
        <w:jc w:val="both"/>
        <w:rPr>
          <w:rFonts w:ascii="Times New Roman" w:hAnsi="Times New Roman" w:cs="Times New Roman"/>
          <w:sz w:val="24"/>
          <w:szCs w:val="24"/>
        </w:rPr>
      </w:pPr>
    </w:p>
    <w:p w:rsidR="00ED7FF9" w:rsidRPr="001A3FED" w:rsidRDefault="007A4D09" w:rsidP="006C62F2">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EB140D" w:rsidRPr="001A3FED">
        <w:rPr>
          <w:rFonts w:ascii="Times New Roman" w:hAnsi="Times New Roman" w:cs="Times New Roman"/>
          <w:sz w:val="24"/>
          <w:szCs w:val="24"/>
        </w:rPr>
        <w:t>15</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EB140D" w:rsidRPr="001A3FED">
        <w:rPr>
          <w:rFonts w:ascii="Times New Roman" w:hAnsi="Times New Roman" w:cs="Times New Roman"/>
          <w:sz w:val="24"/>
          <w:szCs w:val="24"/>
        </w:rPr>
        <w:t>There is authority that places this type of action outside the realm of what may be termed a ‘technicality’ on the basis of which a labour matter should not be determined. T</w:t>
      </w:r>
      <w:r w:rsidRPr="001A3FED">
        <w:rPr>
          <w:rFonts w:ascii="Times New Roman" w:hAnsi="Times New Roman" w:cs="Times New Roman"/>
          <w:sz w:val="24"/>
          <w:szCs w:val="24"/>
        </w:rPr>
        <w:t xml:space="preserve">he remarks of the </w:t>
      </w:r>
      <w:r w:rsidR="00EB140D" w:rsidRPr="001A3FED">
        <w:rPr>
          <w:rFonts w:ascii="Times New Roman" w:hAnsi="Times New Roman" w:cs="Times New Roman"/>
          <w:sz w:val="24"/>
          <w:szCs w:val="24"/>
        </w:rPr>
        <w:t xml:space="preserve">learned judge </w:t>
      </w:r>
      <w:r w:rsidR="002300A4" w:rsidRPr="001A3FED">
        <w:rPr>
          <w:rFonts w:ascii="Times New Roman" w:hAnsi="Times New Roman" w:cs="Times New Roman"/>
          <w:sz w:val="24"/>
          <w:szCs w:val="24"/>
        </w:rPr>
        <w:t>in</w:t>
      </w:r>
      <w:r w:rsidR="00ED7FF9" w:rsidRPr="001A3FED">
        <w:rPr>
          <w:rFonts w:ascii="Times New Roman" w:hAnsi="Times New Roman" w:cs="Times New Roman"/>
          <w:i/>
          <w:sz w:val="24"/>
          <w:szCs w:val="24"/>
        </w:rPr>
        <w:t xml:space="preserve"> ZIMASCO (Pvt) Ltd v Chizema </w:t>
      </w:r>
      <w:r w:rsidR="00ED7FF9" w:rsidRPr="007E300F">
        <w:rPr>
          <w:rFonts w:ascii="Times New Roman" w:hAnsi="Times New Roman" w:cs="Times New Roman"/>
          <w:sz w:val="24"/>
          <w:szCs w:val="24"/>
        </w:rPr>
        <w:t>2007 (2) ZLR 314 (S)</w:t>
      </w:r>
      <w:r w:rsidRPr="001A3FED">
        <w:rPr>
          <w:rFonts w:ascii="Times New Roman" w:hAnsi="Times New Roman" w:cs="Times New Roman"/>
          <w:sz w:val="24"/>
          <w:szCs w:val="24"/>
        </w:rPr>
        <w:t xml:space="preserve"> are apposite</w:t>
      </w:r>
      <w:r w:rsidR="002300A4" w:rsidRPr="001A3FED">
        <w:rPr>
          <w:rFonts w:ascii="Times New Roman" w:hAnsi="Times New Roman" w:cs="Times New Roman"/>
          <w:sz w:val="24"/>
          <w:szCs w:val="24"/>
        </w:rPr>
        <w:t>. In that case, the c</w:t>
      </w:r>
      <w:r w:rsidR="00ED7FF9" w:rsidRPr="001A3FED">
        <w:rPr>
          <w:rFonts w:ascii="Times New Roman" w:hAnsi="Times New Roman" w:cs="Times New Roman"/>
          <w:sz w:val="24"/>
          <w:szCs w:val="24"/>
        </w:rPr>
        <w:t>ourt had occasion to deal with the question as to whether the failure</w:t>
      </w:r>
      <w:r w:rsidR="002300A4" w:rsidRPr="001A3FED">
        <w:rPr>
          <w:rFonts w:ascii="Times New Roman" w:hAnsi="Times New Roman" w:cs="Times New Roman"/>
          <w:sz w:val="24"/>
          <w:szCs w:val="24"/>
        </w:rPr>
        <w:t xml:space="preserve"> by the court</w:t>
      </w:r>
      <w:r w:rsidR="00ED7FF9" w:rsidRPr="001A3FED">
        <w:rPr>
          <w:rFonts w:ascii="Times New Roman" w:hAnsi="Times New Roman" w:cs="Times New Roman"/>
          <w:sz w:val="24"/>
          <w:szCs w:val="24"/>
        </w:rPr>
        <w:t xml:space="preserve"> to alter a charge amounted to deciding the matter on a legal technicality. It held as follows at 317A-C:</w:t>
      </w:r>
    </w:p>
    <w:p w:rsidR="002300A4" w:rsidRPr="001A3FED" w:rsidRDefault="00ED7FF9" w:rsidP="006C62F2">
      <w:pPr>
        <w:spacing w:after="0"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t xml:space="preserve">“It should be noted that it clearly was not the responsibility of the Labour Court to amend the “charge sheet” in this matter by substituting the charge preferred against the respondent with another one.  </w:t>
      </w:r>
      <w:r w:rsidRPr="001A3FED">
        <w:rPr>
          <w:rFonts w:ascii="Times New Roman" w:hAnsi="Times New Roman" w:cs="Times New Roman"/>
          <w:b/>
          <w:sz w:val="24"/>
          <w:szCs w:val="24"/>
        </w:rPr>
        <w:t>The court is not there to formulate charges or cases for litigants.</w:t>
      </w:r>
      <w:r w:rsidRPr="001A3FED">
        <w:rPr>
          <w:rFonts w:ascii="Times New Roman" w:hAnsi="Times New Roman" w:cs="Times New Roman"/>
          <w:sz w:val="24"/>
          <w:szCs w:val="24"/>
        </w:rPr>
        <w:t xml:space="preserve">  In cases of this nature the court’s brief is to determine, on the basis of evidence placed before it, whether or not a case has been </w:t>
      </w:r>
      <w:r w:rsidR="00770674" w:rsidRPr="001A3FED">
        <w:rPr>
          <w:rFonts w:ascii="Times New Roman" w:hAnsi="Times New Roman" w:cs="Times New Roman"/>
          <w:sz w:val="24"/>
          <w:szCs w:val="24"/>
        </w:rPr>
        <w:t>proved against the respondent.” (</w:t>
      </w:r>
      <w:r w:rsidR="00770674" w:rsidRPr="001A3FED">
        <w:rPr>
          <w:rFonts w:ascii="Times New Roman" w:hAnsi="Times New Roman" w:cs="Times New Roman"/>
          <w:i/>
          <w:sz w:val="24"/>
          <w:szCs w:val="24"/>
        </w:rPr>
        <w:t>my emphasis</w:t>
      </w:r>
      <w:r w:rsidR="00770674" w:rsidRPr="001A3FED">
        <w:rPr>
          <w:rFonts w:ascii="Times New Roman" w:hAnsi="Times New Roman" w:cs="Times New Roman"/>
          <w:sz w:val="24"/>
          <w:szCs w:val="24"/>
        </w:rPr>
        <w:t>)</w:t>
      </w:r>
      <w:r w:rsidR="002300A4" w:rsidRPr="001A3FED">
        <w:rPr>
          <w:rFonts w:ascii="Times New Roman" w:hAnsi="Times New Roman" w:cs="Times New Roman"/>
          <w:sz w:val="24"/>
          <w:szCs w:val="24"/>
        </w:rPr>
        <w:t xml:space="preserve">. </w:t>
      </w:r>
    </w:p>
    <w:p w:rsidR="007A4D09" w:rsidRPr="001A3FED" w:rsidRDefault="007A4D09" w:rsidP="002300A4">
      <w:pPr>
        <w:spacing w:line="480" w:lineRule="auto"/>
        <w:ind w:left="720" w:hanging="720"/>
        <w:jc w:val="both"/>
        <w:rPr>
          <w:rFonts w:ascii="Times New Roman" w:hAnsi="Times New Roman" w:cs="Times New Roman"/>
          <w:sz w:val="24"/>
          <w:szCs w:val="24"/>
        </w:rPr>
      </w:pPr>
    </w:p>
    <w:p w:rsidR="00ED7FF9" w:rsidRPr="001A3FED" w:rsidRDefault="007A4D09" w:rsidP="00EB5490">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EB140D" w:rsidRPr="001A3FED">
        <w:rPr>
          <w:rFonts w:ascii="Times New Roman" w:hAnsi="Times New Roman" w:cs="Times New Roman"/>
          <w:sz w:val="24"/>
          <w:szCs w:val="24"/>
        </w:rPr>
        <w:t>16</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ED7FF9" w:rsidRPr="001A3FED">
        <w:rPr>
          <w:rFonts w:ascii="Times New Roman" w:hAnsi="Times New Roman" w:cs="Times New Roman"/>
          <w:sz w:val="24"/>
          <w:szCs w:val="24"/>
        </w:rPr>
        <w:t xml:space="preserve">The same point was </w:t>
      </w:r>
      <w:r w:rsidR="00EB140D" w:rsidRPr="001A3FED">
        <w:rPr>
          <w:rFonts w:ascii="Times New Roman" w:hAnsi="Times New Roman" w:cs="Times New Roman"/>
          <w:sz w:val="24"/>
          <w:szCs w:val="24"/>
        </w:rPr>
        <w:t xml:space="preserve">stressed </w:t>
      </w:r>
      <w:r w:rsidR="00ED7FF9" w:rsidRPr="001A3FED">
        <w:rPr>
          <w:rFonts w:ascii="Times New Roman" w:hAnsi="Times New Roman" w:cs="Times New Roman"/>
          <w:sz w:val="24"/>
          <w:szCs w:val="24"/>
        </w:rPr>
        <w:t xml:space="preserve">in </w:t>
      </w:r>
      <w:r w:rsidR="00ED7FF9" w:rsidRPr="001A3FED">
        <w:rPr>
          <w:rFonts w:ascii="Times New Roman" w:hAnsi="Times New Roman" w:cs="Times New Roman"/>
          <w:i/>
          <w:sz w:val="24"/>
          <w:szCs w:val="24"/>
        </w:rPr>
        <w:t xml:space="preserve">Nyarumbu v Sandvik Mining &amp; Construction Zimbabwe (Pvt) Ltd </w:t>
      </w:r>
      <w:r w:rsidR="00ED7FF9" w:rsidRPr="007E300F">
        <w:rPr>
          <w:rFonts w:ascii="Times New Roman" w:hAnsi="Times New Roman" w:cs="Times New Roman"/>
          <w:sz w:val="24"/>
          <w:szCs w:val="24"/>
        </w:rPr>
        <w:t>2019 (2) ZLR 10 (S)</w:t>
      </w:r>
      <w:r w:rsidR="00ED7FF9" w:rsidRPr="001A3FED">
        <w:rPr>
          <w:rFonts w:ascii="Times New Roman" w:hAnsi="Times New Roman" w:cs="Times New Roman"/>
          <w:i/>
          <w:sz w:val="24"/>
          <w:szCs w:val="24"/>
        </w:rPr>
        <w:t xml:space="preserve"> </w:t>
      </w:r>
      <w:r w:rsidR="0088785C" w:rsidRPr="001A3FED">
        <w:rPr>
          <w:rFonts w:ascii="Times New Roman" w:hAnsi="Times New Roman" w:cs="Times New Roman"/>
          <w:sz w:val="24"/>
          <w:szCs w:val="24"/>
        </w:rPr>
        <w:t>where the</w:t>
      </w:r>
      <w:r w:rsidR="00ED7FF9" w:rsidRPr="001A3FED">
        <w:rPr>
          <w:rFonts w:ascii="Times New Roman" w:hAnsi="Times New Roman" w:cs="Times New Roman"/>
          <w:sz w:val="24"/>
          <w:szCs w:val="24"/>
        </w:rPr>
        <w:t xml:space="preserve"> </w:t>
      </w:r>
      <w:r w:rsidR="0088785C" w:rsidRPr="001A3FED">
        <w:rPr>
          <w:rFonts w:ascii="Times New Roman" w:hAnsi="Times New Roman" w:cs="Times New Roman"/>
          <w:sz w:val="24"/>
          <w:szCs w:val="24"/>
        </w:rPr>
        <w:t xml:space="preserve">court </w:t>
      </w:r>
      <w:r w:rsidR="009870A4" w:rsidRPr="001A3FED">
        <w:rPr>
          <w:rFonts w:ascii="Times New Roman" w:hAnsi="Times New Roman" w:cs="Times New Roman"/>
          <w:sz w:val="24"/>
          <w:szCs w:val="24"/>
        </w:rPr>
        <w:t>stated as follows at 14F-H: -</w:t>
      </w:r>
    </w:p>
    <w:p w:rsidR="00ED7FF9" w:rsidRPr="001A3FED" w:rsidRDefault="00ED7FF9" w:rsidP="00EB5490">
      <w:pPr>
        <w:spacing w:after="0"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t xml:space="preserve">“It is axiomatic, in criminal as well as disciplinary proceedings that a person cannot be found guilty of an offence that has not been preferred against him, unless that offence is a competent verdict on the offence originally charged.  The reason for this is obvious, </w:t>
      </w:r>
      <w:r w:rsidRPr="001A3FED">
        <w:rPr>
          <w:rFonts w:ascii="Times New Roman" w:hAnsi="Times New Roman" w:cs="Times New Roman"/>
          <w:i/>
          <w:sz w:val="24"/>
          <w:szCs w:val="24"/>
        </w:rPr>
        <w:t>viz.</w:t>
      </w:r>
      <w:r w:rsidR="00770674" w:rsidRPr="001A3FED">
        <w:rPr>
          <w:rFonts w:ascii="Times New Roman" w:hAnsi="Times New Roman" w:cs="Times New Roman"/>
          <w:sz w:val="24"/>
          <w:szCs w:val="24"/>
        </w:rPr>
        <w:t xml:space="preserve"> </w:t>
      </w:r>
      <w:r w:rsidRPr="001A3FED">
        <w:rPr>
          <w:rFonts w:ascii="Times New Roman" w:hAnsi="Times New Roman" w:cs="Times New Roman"/>
          <w:sz w:val="24"/>
          <w:szCs w:val="24"/>
        </w:rPr>
        <w:t xml:space="preserve">The person accused must be made aware of the case against him in order to enable him to effectively prepare his defence.  </w:t>
      </w:r>
      <w:r w:rsidRPr="001A3FED">
        <w:rPr>
          <w:rFonts w:ascii="Times New Roman" w:hAnsi="Times New Roman" w:cs="Times New Roman"/>
          <w:sz w:val="24"/>
          <w:szCs w:val="24"/>
        </w:rPr>
        <w:lastRenderedPageBreak/>
        <w:t xml:space="preserve">In this context, notwithstanding the provisions of s 89(2)(a)(ii) of the Labour Act, the Labour Court cannot, </w:t>
      </w:r>
      <w:r w:rsidRPr="001A3FED">
        <w:rPr>
          <w:rFonts w:ascii="Times New Roman" w:hAnsi="Times New Roman" w:cs="Times New Roman"/>
          <w:i/>
          <w:sz w:val="24"/>
          <w:szCs w:val="24"/>
        </w:rPr>
        <w:t>mero motu,</w:t>
      </w:r>
      <w:r w:rsidRPr="001A3FED">
        <w:rPr>
          <w:rFonts w:ascii="Times New Roman" w:hAnsi="Times New Roman" w:cs="Times New Roman"/>
          <w:sz w:val="24"/>
          <w:szCs w:val="24"/>
        </w:rPr>
        <w:t xml:space="preserve"> substitute its own charge or make a finding of guilt on an entirely different offence.  </w:t>
      </w:r>
      <w:r w:rsidRPr="001A3FED">
        <w:rPr>
          <w:rFonts w:ascii="Times New Roman" w:hAnsi="Times New Roman" w:cs="Times New Roman"/>
          <w:sz w:val="24"/>
          <w:szCs w:val="24"/>
          <w:u w:val="single"/>
        </w:rPr>
        <w:t>Any such action would constitute a blatant miscarriage of justice.”</w:t>
      </w:r>
      <w:r w:rsidRPr="001A3FED">
        <w:rPr>
          <w:rFonts w:ascii="Times New Roman" w:hAnsi="Times New Roman" w:cs="Times New Roman"/>
          <w:sz w:val="24"/>
          <w:szCs w:val="24"/>
        </w:rPr>
        <w:t xml:space="preserve"> (</w:t>
      </w:r>
      <w:r w:rsidRPr="001A3FED">
        <w:rPr>
          <w:rFonts w:ascii="Times New Roman" w:hAnsi="Times New Roman" w:cs="Times New Roman"/>
          <w:i/>
          <w:sz w:val="24"/>
          <w:szCs w:val="24"/>
        </w:rPr>
        <w:t>emphasis added</w:t>
      </w:r>
      <w:r w:rsidRPr="001A3FED">
        <w:rPr>
          <w:rFonts w:ascii="Times New Roman" w:hAnsi="Times New Roman" w:cs="Times New Roman"/>
          <w:sz w:val="24"/>
          <w:szCs w:val="24"/>
        </w:rPr>
        <w:t>)</w:t>
      </w:r>
    </w:p>
    <w:p w:rsidR="00770674" w:rsidRPr="001A3FED" w:rsidRDefault="00770674" w:rsidP="00EB5490">
      <w:pPr>
        <w:spacing w:after="0" w:line="480" w:lineRule="auto"/>
        <w:ind w:left="720"/>
        <w:jc w:val="both"/>
        <w:rPr>
          <w:rFonts w:ascii="Times New Roman" w:hAnsi="Times New Roman" w:cs="Times New Roman"/>
          <w:sz w:val="24"/>
          <w:szCs w:val="24"/>
        </w:rPr>
      </w:pPr>
    </w:p>
    <w:p w:rsidR="004D0F3E" w:rsidRPr="001A3FED" w:rsidRDefault="00ED7FF9" w:rsidP="00EB5490">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 xml:space="preserve">The above remarks are instructive </w:t>
      </w:r>
      <w:r w:rsidR="00770674" w:rsidRPr="001A3FED">
        <w:rPr>
          <w:rFonts w:ascii="Times New Roman" w:hAnsi="Times New Roman" w:cs="Times New Roman"/>
          <w:sz w:val="24"/>
          <w:szCs w:val="24"/>
        </w:rPr>
        <w:t xml:space="preserve">in </w:t>
      </w:r>
      <w:r w:rsidRPr="001A3FED">
        <w:rPr>
          <w:rFonts w:ascii="Times New Roman" w:hAnsi="Times New Roman" w:cs="Times New Roman"/>
          <w:sz w:val="24"/>
          <w:szCs w:val="24"/>
        </w:rPr>
        <w:t>this matter</w:t>
      </w:r>
      <w:r w:rsidR="00770674" w:rsidRPr="001A3FED">
        <w:rPr>
          <w:rFonts w:ascii="Times New Roman" w:hAnsi="Times New Roman" w:cs="Times New Roman"/>
          <w:sz w:val="24"/>
          <w:szCs w:val="24"/>
        </w:rPr>
        <w:t xml:space="preserve">, and by parity of reasoning, apply equally to a case where one is acquitted of an offence with which they were not charged. </w:t>
      </w:r>
      <w:r w:rsidR="004D0F3E" w:rsidRPr="001A3FED">
        <w:rPr>
          <w:rFonts w:ascii="Times New Roman" w:hAnsi="Times New Roman" w:cs="Times New Roman"/>
          <w:sz w:val="24"/>
          <w:szCs w:val="24"/>
        </w:rPr>
        <w:t xml:space="preserve">The decision </w:t>
      </w:r>
      <w:r w:rsidR="004A22F9" w:rsidRPr="001A3FED">
        <w:rPr>
          <w:rFonts w:ascii="Times New Roman" w:hAnsi="Times New Roman" w:cs="Times New Roman"/>
          <w:sz w:val="24"/>
          <w:szCs w:val="24"/>
        </w:rPr>
        <w:t xml:space="preserve">of the court </w:t>
      </w:r>
      <w:r w:rsidR="004A22F9" w:rsidRPr="001A3FED">
        <w:rPr>
          <w:rFonts w:ascii="Times New Roman" w:hAnsi="Times New Roman" w:cs="Times New Roman"/>
          <w:i/>
          <w:sz w:val="24"/>
          <w:szCs w:val="24"/>
        </w:rPr>
        <w:t>a quo</w:t>
      </w:r>
      <w:r w:rsidR="004A22F9" w:rsidRPr="001A3FED">
        <w:rPr>
          <w:rFonts w:ascii="Times New Roman" w:hAnsi="Times New Roman" w:cs="Times New Roman"/>
          <w:sz w:val="24"/>
          <w:szCs w:val="24"/>
        </w:rPr>
        <w:t xml:space="preserve"> </w:t>
      </w:r>
      <w:r w:rsidR="004D0F3E" w:rsidRPr="001A3FED">
        <w:rPr>
          <w:rFonts w:ascii="Times New Roman" w:hAnsi="Times New Roman" w:cs="Times New Roman"/>
          <w:sz w:val="24"/>
          <w:szCs w:val="24"/>
        </w:rPr>
        <w:t>that the appel</w:t>
      </w:r>
      <w:r w:rsidR="004A22F9" w:rsidRPr="001A3FED">
        <w:rPr>
          <w:rFonts w:ascii="Times New Roman" w:hAnsi="Times New Roman" w:cs="Times New Roman"/>
          <w:sz w:val="24"/>
          <w:szCs w:val="24"/>
        </w:rPr>
        <w:t>lant could not be dismissed for</w:t>
      </w:r>
      <w:r w:rsidR="007A4D09" w:rsidRPr="001A3FED">
        <w:rPr>
          <w:rFonts w:ascii="Times New Roman" w:hAnsi="Times New Roman" w:cs="Times New Roman"/>
          <w:sz w:val="24"/>
          <w:szCs w:val="24"/>
        </w:rPr>
        <w:t xml:space="preserve"> misconduct </w:t>
      </w:r>
      <w:r w:rsidR="004A22F9" w:rsidRPr="001A3FED">
        <w:rPr>
          <w:rFonts w:ascii="Times New Roman" w:hAnsi="Times New Roman" w:cs="Times New Roman"/>
          <w:sz w:val="24"/>
          <w:szCs w:val="24"/>
        </w:rPr>
        <w:t xml:space="preserve">that </w:t>
      </w:r>
      <w:r w:rsidR="00394387" w:rsidRPr="001A3FED">
        <w:rPr>
          <w:rFonts w:ascii="Times New Roman" w:hAnsi="Times New Roman" w:cs="Times New Roman"/>
          <w:sz w:val="24"/>
          <w:szCs w:val="24"/>
        </w:rPr>
        <w:t xml:space="preserve">in fact </w:t>
      </w:r>
      <w:r w:rsidR="004A22F9" w:rsidRPr="001A3FED">
        <w:rPr>
          <w:rFonts w:ascii="Times New Roman" w:hAnsi="Times New Roman" w:cs="Times New Roman"/>
          <w:sz w:val="24"/>
          <w:szCs w:val="24"/>
        </w:rPr>
        <w:t xml:space="preserve">did not form the basis of the charge levelled against him </w:t>
      </w:r>
      <w:r w:rsidR="004D0F3E" w:rsidRPr="001A3FED">
        <w:rPr>
          <w:rFonts w:ascii="Times New Roman" w:hAnsi="Times New Roman" w:cs="Times New Roman"/>
          <w:sz w:val="24"/>
          <w:szCs w:val="24"/>
        </w:rPr>
        <w:t>is therefore of no force or effect.</w:t>
      </w:r>
    </w:p>
    <w:p w:rsidR="00EB5490" w:rsidRPr="001A3FED" w:rsidRDefault="00EB5490" w:rsidP="00EB5490">
      <w:pPr>
        <w:spacing w:after="0" w:line="480" w:lineRule="auto"/>
        <w:ind w:left="720"/>
        <w:jc w:val="both"/>
        <w:rPr>
          <w:rFonts w:ascii="Times New Roman" w:hAnsi="Times New Roman" w:cs="Times New Roman"/>
          <w:sz w:val="24"/>
          <w:szCs w:val="24"/>
        </w:rPr>
      </w:pPr>
    </w:p>
    <w:p w:rsidR="008343D1" w:rsidRPr="001A3FED" w:rsidRDefault="00E76F36" w:rsidP="00E76F36">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[17]</w:t>
      </w:r>
      <w:r w:rsidRPr="001A3FED">
        <w:rPr>
          <w:rFonts w:ascii="Times New Roman" w:hAnsi="Times New Roman" w:cs="Times New Roman"/>
          <w:sz w:val="24"/>
          <w:szCs w:val="24"/>
        </w:rPr>
        <w:tab/>
      </w:r>
      <w:r w:rsidR="004A22F9" w:rsidRPr="001A3FED">
        <w:rPr>
          <w:rFonts w:ascii="Times New Roman" w:hAnsi="Times New Roman" w:cs="Times New Roman"/>
          <w:sz w:val="24"/>
          <w:szCs w:val="24"/>
        </w:rPr>
        <w:t>It follows from the foregoing that the appellant’s first ground of appeal lacks merit</w:t>
      </w:r>
      <w:r w:rsidR="000D5F97" w:rsidRPr="001A3FED">
        <w:rPr>
          <w:rFonts w:ascii="Times New Roman" w:hAnsi="Times New Roman" w:cs="Times New Roman"/>
          <w:sz w:val="24"/>
          <w:szCs w:val="24"/>
        </w:rPr>
        <w:t xml:space="preserve"> on two fronts. Firstly</w:t>
      </w:r>
      <w:r w:rsidR="00863869" w:rsidRPr="001A3FED">
        <w:rPr>
          <w:rFonts w:ascii="Times New Roman" w:hAnsi="Times New Roman" w:cs="Times New Roman"/>
          <w:sz w:val="24"/>
          <w:szCs w:val="24"/>
        </w:rPr>
        <w:t>,</w:t>
      </w:r>
      <w:r w:rsidR="000D5F97" w:rsidRPr="001A3FED">
        <w:rPr>
          <w:rFonts w:ascii="Times New Roman" w:hAnsi="Times New Roman" w:cs="Times New Roman"/>
          <w:sz w:val="24"/>
          <w:szCs w:val="24"/>
        </w:rPr>
        <w:t xml:space="preserve"> it seeks to sanitise the improper substitution by the court </w:t>
      </w:r>
      <w:r w:rsidR="00EB5490" w:rsidRPr="001A3FED">
        <w:rPr>
          <w:rFonts w:ascii="Times New Roman" w:hAnsi="Times New Roman" w:cs="Times New Roman"/>
          <w:i/>
          <w:sz w:val="24"/>
          <w:szCs w:val="24"/>
        </w:rPr>
        <w:t>a </w:t>
      </w:r>
      <w:r w:rsidR="000D5F97" w:rsidRPr="001A3FED">
        <w:rPr>
          <w:rFonts w:ascii="Times New Roman" w:hAnsi="Times New Roman" w:cs="Times New Roman"/>
          <w:i/>
          <w:sz w:val="24"/>
          <w:szCs w:val="24"/>
        </w:rPr>
        <w:t>quo</w:t>
      </w:r>
      <w:r w:rsidR="000D5F97" w:rsidRPr="001A3FED">
        <w:rPr>
          <w:rFonts w:ascii="Times New Roman" w:hAnsi="Times New Roman" w:cs="Times New Roman"/>
          <w:sz w:val="24"/>
          <w:szCs w:val="24"/>
        </w:rPr>
        <w:t xml:space="preserve"> of the charges </w:t>
      </w:r>
      <w:r w:rsidR="00770674" w:rsidRPr="001A3FED">
        <w:rPr>
          <w:rFonts w:ascii="Times New Roman" w:hAnsi="Times New Roman" w:cs="Times New Roman"/>
          <w:sz w:val="24"/>
          <w:szCs w:val="24"/>
        </w:rPr>
        <w:t xml:space="preserve">that </w:t>
      </w:r>
      <w:r w:rsidR="000D5F97" w:rsidRPr="001A3FED">
        <w:rPr>
          <w:rFonts w:ascii="Times New Roman" w:hAnsi="Times New Roman" w:cs="Times New Roman"/>
          <w:sz w:val="24"/>
          <w:szCs w:val="24"/>
        </w:rPr>
        <w:t>the appellant</w:t>
      </w:r>
      <w:r w:rsidR="00ED7A04" w:rsidRPr="001A3FED">
        <w:rPr>
          <w:rFonts w:ascii="Times New Roman" w:hAnsi="Times New Roman" w:cs="Times New Roman"/>
          <w:sz w:val="24"/>
          <w:szCs w:val="24"/>
        </w:rPr>
        <w:t xml:space="preserve"> brought against the respondent</w:t>
      </w:r>
      <w:r w:rsidR="000D5F97" w:rsidRPr="001A3FED">
        <w:rPr>
          <w:rFonts w:ascii="Times New Roman" w:hAnsi="Times New Roman" w:cs="Times New Roman"/>
          <w:sz w:val="24"/>
          <w:szCs w:val="24"/>
        </w:rPr>
        <w:t xml:space="preserve"> with a new charge. Secondly the ground</w:t>
      </w:r>
      <w:r w:rsidR="004A22F9" w:rsidRPr="001A3FED">
        <w:rPr>
          <w:rFonts w:ascii="Times New Roman" w:hAnsi="Times New Roman" w:cs="Times New Roman"/>
          <w:sz w:val="24"/>
          <w:szCs w:val="24"/>
        </w:rPr>
        <w:t xml:space="preserve"> </w:t>
      </w:r>
      <w:r w:rsidR="000D5F97" w:rsidRPr="001A3FED">
        <w:rPr>
          <w:rFonts w:ascii="Times New Roman" w:hAnsi="Times New Roman" w:cs="Times New Roman"/>
          <w:sz w:val="24"/>
          <w:szCs w:val="24"/>
        </w:rPr>
        <w:t xml:space="preserve">of appeal </w:t>
      </w:r>
      <w:r w:rsidR="004A22F9" w:rsidRPr="001A3FED">
        <w:rPr>
          <w:rFonts w:ascii="Times New Roman" w:hAnsi="Times New Roman" w:cs="Times New Roman"/>
          <w:sz w:val="24"/>
          <w:szCs w:val="24"/>
        </w:rPr>
        <w:t xml:space="preserve">purports to impugn a decision of the court </w:t>
      </w:r>
      <w:r w:rsidR="004A22F9" w:rsidRPr="001A3FED">
        <w:rPr>
          <w:rFonts w:ascii="Times New Roman" w:hAnsi="Times New Roman" w:cs="Times New Roman"/>
          <w:i/>
          <w:sz w:val="24"/>
          <w:szCs w:val="24"/>
        </w:rPr>
        <w:t>a quo</w:t>
      </w:r>
      <w:r w:rsidR="004A22F9" w:rsidRPr="001A3FED">
        <w:rPr>
          <w:rFonts w:ascii="Times New Roman" w:hAnsi="Times New Roman" w:cs="Times New Roman"/>
          <w:sz w:val="24"/>
          <w:szCs w:val="24"/>
        </w:rPr>
        <w:t xml:space="preserve"> that</w:t>
      </w:r>
      <w:r w:rsidR="00E96FB5" w:rsidRPr="001A3FED">
        <w:rPr>
          <w:rFonts w:ascii="Times New Roman" w:hAnsi="Times New Roman" w:cs="Times New Roman"/>
          <w:sz w:val="24"/>
          <w:szCs w:val="24"/>
        </w:rPr>
        <w:t>, as</w:t>
      </w:r>
      <w:r w:rsidR="004A22F9" w:rsidRPr="001A3FED">
        <w:rPr>
          <w:rFonts w:ascii="Times New Roman" w:hAnsi="Times New Roman" w:cs="Times New Roman"/>
          <w:sz w:val="24"/>
          <w:szCs w:val="24"/>
        </w:rPr>
        <w:t xml:space="preserve"> I have determined</w:t>
      </w:r>
      <w:r w:rsidR="00E96FB5" w:rsidRPr="001A3FED">
        <w:rPr>
          <w:rFonts w:ascii="Times New Roman" w:hAnsi="Times New Roman" w:cs="Times New Roman"/>
          <w:sz w:val="24"/>
          <w:szCs w:val="24"/>
        </w:rPr>
        <w:t>,</w:t>
      </w:r>
      <w:r w:rsidR="004A22F9" w:rsidRPr="001A3FED">
        <w:rPr>
          <w:rFonts w:ascii="Times New Roman" w:hAnsi="Times New Roman" w:cs="Times New Roman"/>
          <w:sz w:val="24"/>
          <w:szCs w:val="24"/>
        </w:rPr>
        <w:t xml:space="preserve"> was improper and of no force or effect.</w:t>
      </w:r>
      <w:r w:rsidRPr="001A3FED">
        <w:rPr>
          <w:rFonts w:ascii="Times New Roman" w:hAnsi="Times New Roman" w:cs="Times New Roman"/>
          <w:sz w:val="24"/>
          <w:szCs w:val="24"/>
        </w:rPr>
        <w:t xml:space="preserve"> </w:t>
      </w:r>
      <w:r w:rsidR="000D5F97" w:rsidRPr="001A3FED">
        <w:rPr>
          <w:rFonts w:ascii="Times New Roman" w:hAnsi="Times New Roman" w:cs="Times New Roman"/>
          <w:sz w:val="24"/>
          <w:szCs w:val="24"/>
        </w:rPr>
        <w:t>The first ground of appeal is accordingly dismissed.</w:t>
      </w:r>
    </w:p>
    <w:p w:rsidR="000D5F97" w:rsidRPr="001A3FED" w:rsidRDefault="008343D1" w:rsidP="00E76F36">
      <w:pPr>
        <w:spacing w:after="0" w:line="240" w:lineRule="auto"/>
        <w:ind w:left="1440"/>
        <w:jc w:val="both"/>
        <w:rPr>
          <w:rFonts w:ascii="Times New Roman" w:hAnsi="Times New Roman" w:cs="Times New Roman"/>
          <w:b/>
          <w:sz w:val="24"/>
          <w:szCs w:val="24"/>
        </w:rPr>
      </w:pPr>
      <w:r w:rsidRPr="001A3FED">
        <w:rPr>
          <w:rFonts w:ascii="Times New Roman" w:hAnsi="Times New Roman" w:cs="Times New Roman"/>
          <w:b/>
          <w:sz w:val="24"/>
          <w:szCs w:val="24"/>
        </w:rPr>
        <w:t>Whether the court a quo erred in failing to appreciate that the respondent’s conduct in violating the standing regulations was a breach of his privileges as the representative of the workers’ committee and could therefore not be excused</w:t>
      </w:r>
      <w:r w:rsidR="00770674" w:rsidRPr="001A3FED">
        <w:rPr>
          <w:rFonts w:ascii="Times New Roman" w:hAnsi="Times New Roman" w:cs="Times New Roman"/>
          <w:b/>
          <w:sz w:val="24"/>
          <w:szCs w:val="24"/>
        </w:rPr>
        <w:t>.</w:t>
      </w:r>
    </w:p>
    <w:p w:rsidR="00EB5490" w:rsidRPr="001A3FED" w:rsidRDefault="00EB5490" w:rsidP="00EB5490">
      <w:pPr>
        <w:spacing w:after="0" w:line="240" w:lineRule="auto"/>
        <w:ind w:left="720"/>
        <w:jc w:val="both"/>
        <w:rPr>
          <w:rFonts w:ascii="Times New Roman" w:hAnsi="Times New Roman" w:cs="Times New Roman"/>
          <w:sz w:val="24"/>
          <w:szCs w:val="24"/>
        </w:rPr>
      </w:pPr>
    </w:p>
    <w:p w:rsidR="00ED7FF9" w:rsidRPr="001A3FED" w:rsidRDefault="00ED7FF9" w:rsidP="008343D1">
      <w:pPr>
        <w:spacing w:line="240" w:lineRule="auto"/>
        <w:ind w:left="720"/>
        <w:jc w:val="both"/>
        <w:rPr>
          <w:rFonts w:ascii="Times New Roman" w:hAnsi="Times New Roman" w:cs="Times New Roman"/>
          <w:sz w:val="24"/>
          <w:szCs w:val="24"/>
        </w:rPr>
      </w:pPr>
    </w:p>
    <w:p w:rsidR="001D0278" w:rsidRPr="001A3FED" w:rsidRDefault="00466D04" w:rsidP="00EB5490">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5E0117" w:rsidRPr="001A3FED">
        <w:rPr>
          <w:rFonts w:ascii="Times New Roman" w:hAnsi="Times New Roman" w:cs="Times New Roman"/>
          <w:sz w:val="24"/>
          <w:szCs w:val="24"/>
        </w:rPr>
        <w:t>1</w:t>
      </w:r>
      <w:r w:rsidR="00E76F36" w:rsidRPr="001A3FED">
        <w:rPr>
          <w:rFonts w:ascii="Times New Roman" w:hAnsi="Times New Roman" w:cs="Times New Roman"/>
          <w:sz w:val="24"/>
          <w:szCs w:val="24"/>
        </w:rPr>
        <w:t>8</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B902D2" w:rsidRPr="001A3FED">
        <w:rPr>
          <w:rFonts w:ascii="Times New Roman" w:hAnsi="Times New Roman" w:cs="Times New Roman"/>
          <w:sz w:val="24"/>
          <w:szCs w:val="24"/>
        </w:rPr>
        <w:t>Counsel for the appellant correctly does not dispute that the respondent, as chairman of the Workers’ Committee, had a right to champion the cause of the workers</w:t>
      </w:r>
      <w:r w:rsidR="00770674" w:rsidRPr="001A3FED">
        <w:rPr>
          <w:rFonts w:ascii="Times New Roman" w:hAnsi="Times New Roman" w:cs="Times New Roman"/>
          <w:sz w:val="24"/>
          <w:szCs w:val="24"/>
        </w:rPr>
        <w:t xml:space="preserve"> by</w:t>
      </w:r>
      <w:r w:rsidR="005E0117" w:rsidRPr="001A3FED">
        <w:rPr>
          <w:rFonts w:ascii="Times New Roman" w:hAnsi="Times New Roman" w:cs="Times New Roman"/>
          <w:sz w:val="24"/>
          <w:szCs w:val="24"/>
        </w:rPr>
        <w:t xml:space="preserve">, among other means, communicating with them through use of requisite media. Nothing therefore, turns on the </w:t>
      </w:r>
      <w:r w:rsidR="00252041" w:rsidRPr="001A3FED">
        <w:rPr>
          <w:rFonts w:ascii="Times New Roman" w:hAnsi="Times New Roman" w:cs="Times New Roman"/>
          <w:sz w:val="24"/>
          <w:szCs w:val="24"/>
        </w:rPr>
        <w:t xml:space="preserve">respondent’s </w:t>
      </w:r>
      <w:r w:rsidR="005E0117" w:rsidRPr="001A3FED">
        <w:rPr>
          <w:rFonts w:ascii="Times New Roman" w:hAnsi="Times New Roman" w:cs="Times New Roman"/>
          <w:sz w:val="24"/>
          <w:szCs w:val="24"/>
        </w:rPr>
        <w:t xml:space="preserve">citation of various statutory and constitutional provisions that protect and emphasise the importance of workers’ rights being championed by and through their chosen representatives. </w:t>
      </w:r>
      <w:r w:rsidR="00B902D2" w:rsidRPr="001A3FED">
        <w:rPr>
          <w:rFonts w:ascii="Times New Roman" w:hAnsi="Times New Roman" w:cs="Times New Roman"/>
          <w:sz w:val="24"/>
          <w:szCs w:val="24"/>
        </w:rPr>
        <w:t xml:space="preserve">Counsel </w:t>
      </w:r>
      <w:r w:rsidR="005E0117" w:rsidRPr="001A3FED">
        <w:rPr>
          <w:rFonts w:ascii="Times New Roman" w:hAnsi="Times New Roman" w:cs="Times New Roman"/>
          <w:sz w:val="24"/>
          <w:szCs w:val="24"/>
        </w:rPr>
        <w:t xml:space="preserve">for the appellant </w:t>
      </w:r>
      <w:r w:rsidR="00B902D2" w:rsidRPr="001A3FED">
        <w:rPr>
          <w:rFonts w:ascii="Times New Roman" w:hAnsi="Times New Roman" w:cs="Times New Roman"/>
          <w:sz w:val="24"/>
          <w:szCs w:val="24"/>
        </w:rPr>
        <w:t>contends however</w:t>
      </w:r>
      <w:r w:rsidR="00C30245" w:rsidRPr="001A3FED">
        <w:rPr>
          <w:rFonts w:ascii="Times New Roman" w:hAnsi="Times New Roman" w:cs="Times New Roman"/>
          <w:sz w:val="24"/>
          <w:szCs w:val="24"/>
        </w:rPr>
        <w:t>, that in</w:t>
      </w:r>
      <w:r w:rsidR="00C30245" w:rsidRPr="001A3FED">
        <w:rPr>
          <w:rFonts w:ascii="Times New Roman" w:hAnsi="Times New Roman" w:cs="Times New Roman"/>
        </w:rPr>
        <w:t xml:space="preserve"> </w:t>
      </w:r>
      <w:r w:rsidR="00C30245" w:rsidRPr="001A3FED">
        <w:rPr>
          <w:rFonts w:ascii="Times New Roman" w:hAnsi="Times New Roman" w:cs="Times New Roman"/>
          <w:sz w:val="24"/>
          <w:szCs w:val="24"/>
        </w:rPr>
        <w:t>exercising this entitlement,</w:t>
      </w:r>
      <w:r w:rsidR="00B902D2" w:rsidRPr="001A3FED">
        <w:rPr>
          <w:rFonts w:ascii="Times New Roman" w:hAnsi="Times New Roman" w:cs="Times New Roman"/>
          <w:sz w:val="24"/>
          <w:szCs w:val="24"/>
        </w:rPr>
        <w:t xml:space="preserve"> </w:t>
      </w:r>
      <w:r w:rsidR="00C30245" w:rsidRPr="001A3FED">
        <w:rPr>
          <w:rFonts w:ascii="Times New Roman" w:hAnsi="Times New Roman" w:cs="Times New Roman"/>
          <w:sz w:val="24"/>
          <w:szCs w:val="24"/>
        </w:rPr>
        <w:t xml:space="preserve">the respondent did not have the </w:t>
      </w:r>
      <w:r w:rsidR="00C30245" w:rsidRPr="001A3FED">
        <w:rPr>
          <w:rFonts w:ascii="Times New Roman" w:hAnsi="Times New Roman" w:cs="Times New Roman"/>
          <w:sz w:val="24"/>
          <w:szCs w:val="24"/>
        </w:rPr>
        <w:lastRenderedPageBreak/>
        <w:t xml:space="preserve">right to breach the law, in this case the standing </w:t>
      </w:r>
      <w:r w:rsidR="005E0117" w:rsidRPr="001A3FED">
        <w:rPr>
          <w:rFonts w:ascii="Times New Roman" w:hAnsi="Times New Roman" w:cs="Times New Roman"/>
          <w:sz w:val="24"/>
          <w:szCs w:val="24"/>
        </w:rPr>
        <w:t xml:space="preserve">policy </w:t>
      </w:r>
      <w:r w:rsidR="00C30245" w:rsidRPr="001A3FED">
        <w:rPr>
          <w:rFonts w:ascii="Times New Roman" w:hAnsi="Times New Roman" w:cs="Times New Roman"/>
          <w:sz w:val="24"/>
          <w:szCs w:val="24"/>
        </w:rPr>
        <w:t xml:space="preserve">in question. </w:t>
      </w:r>
      <w:r w:rsidR="00435E73" w:rsidRPr="001A3FED">
        <w:rPr>
          <w:rFonts w:ascii="Times New Roman" w:hAnsi="Times New Roman" w:cs="Times New Roman"/>
          <w:sz w:val="24"/>
          <w:szCs w:val="24"/>
        </w:rPr>
        <w:t>There is merit in this contention.</w:t>
      </w:r>
      <w:r w:rsidR="00C30245" w:rsidRPr="001A3FED">
        <w:rPr>
          <w:rFonts w:ascii="Times New Roman" w:hAnsi="Times New Roman" w:cs="Times New Roman"/>
          <w:sz w:val="24"/>
          <w:szCs w:val="24"/>
        </w:rPr>
        <w:t xml:space="preserve"> </w:t>
      </w:r>
      <w:r w:rsidR="009E0126" w:rsidRPr="001A3FED">
        <w:rPr>
          <w:rFonts w:ascii="Times New Roman" w:hAnsi="Times New Roman" w:cs="Times New Roman"/>
          <w:sz w:val="24"/>
          <w:szCs w:val="24"/>
        </w:rPr>
        <w:t>T</w:t>
      </w:r>
      <w:r w:rsidR="00C30245" w:rsidRPr="001A3FED">
        <w:rPr>
          <w:rFonts w:ascii="Times New Roman" w:hAnsi="Times New Roman" w:cs="Times New Roman"/>
          <w:sz w:val="24"/>
          <w:szCs w:val="24"/>
        </w:rPr>
        <w:t>he</w:t>
      </w:r>
      <w:r w:rsidR="00B902D2" w:rsidRPr="001A3FED">
        <w:rPr>
          <w:rFonts w:ascii="Times New Roman" w:hAnsi="Times New Roman" w:cs="Times New Roman"/>
          <w:sz w:val="24"/>
          <w:szCs w:val="24"/>
        </w:rPr>
        <w:t xml:space="preserve"> right </w:t>
      </w:r>
      <w:r w:rsidR="00C30245" w:rsidRPr="001A3FED">
        <w:rPr>
          <w:rFonts w:ascii="Times New Roman" w:hAnsi="Times New Roman" w:cs="Times New Roman"/>
          <w:sz w:val="24"/>
          <w:szCs w:val="24"/>
        </w:rPr>
        <w:t>to champion workers’ rights</w:t>
      </w:r>
      <w:r w:rsidR="00252041" w:rsidRPr="001A3FED">
        <w:rPr>
          <w:rFonts w:ascii="Times New Roman" w:hAnsi="Times New Roman" w:cs="Times New Roman"/>
          <w:sz w:val="24"/>
          <w:szCs w:val="24"/>
        </w:rPr>
        <w:t xml:space="preserve"> is in my view </w:t>
      </w:r>
      <w:r w:rsidR="00B902D2" w:rsidRPr="001A3FED">
        <w:rPr>
          <w:rFonts w:ascii="Times New Roman" w:hAnsi="Times New Roman" w:cs="Times New Roman"/>
          <w:sz w:val="24"/>
          <w:szCs w:val="24"/>
        </w:rPr>
        <w:t xml:space="preserve">not </w:t>
      </w:r>
      <w:r w:rsidR="009E0126" w:rsidRPr="001A3FED">
        <w:rPr>
          <w:rFonts w:ascii="Times New Roman" w:hAnsi="Times New Roman" w:cs="Times New Roman"/>
          <w:sz w:val="24"/>
          <w:szCs w:val="24"/>
        </w:rPr>
        <w:t>exercised in a vacuum</w:t>
      </w:r>
      <w:r w:rsidR="00252041" w:rsidRPr="001A3FED">
        <w:rPr>
          <w:rFonts w:ascii="Times New Roman" w:hAnsi="Times New Roman" w:cs="Times New Roman"/>
          <w:sz w:val="24"/>
          <w:szCs w:val="24"/>
        </w:rPr>
        <w:t>,</w:t>
      </w:r>
      <w:r w:rsidR="009E0126" w:rsidRPr="001A3FED">
        <w:rPr>
          <w:rFonts w:ascii="Times New Roman" w:hAnsi="Times New Roman" w:cs="Times New Roman"/>
          <w:sz w:val="24"/>
          <w:szCs w:val="24"/>
        </w:rPr>
        <w:t xml:space="preserve"> as it were, but</w:t>
      </w:r>
      <w:r w:rsidR="00B902D2" w:rsidRPr="001A3FED">
        <w:rPr>
          <w:rFonts w:ascii="Times New Roman" w:hAnsi="Times New Roman" w:cs="Times New Roman"/>
          <w:sz w:val="24"/>
          <w:szCs w:val="24"/>
        </w:rPr>
        <w:t xml:space="preserve"> should be exercised within the co</w:t>
      </w:r>
      <w:r w:rsidR="009E0126" w:rsidRPr="001A3FED">
        <w:rPr>
          <w:rFonts w:ascii="Times New Roman" w:hAnsi="Times New Roman" w:cs="Times New Roman"/>
          <w:sz w:val="24"/>
          <w:szCs w:val="24"/>
        </w:rPr>
        <w:t>nfines of the law as dictated</w:t>
      </w:r>
      <w:r w:rsidR="00252041" w:rsidRPr="001A3FED">
        <w:rPr>
          <w:rFonts w:ascii="Times New Roman" w:hAnsi="Times New Roman" w:cs="Times New Roman"/>
          <w:sz w:val="24"/>
          <w:szCs w:val="24"/>
        </w:rPr>
        <w:t>, in this case,</w:t>
      </w:r>
      <w:r w:rsidR="009E0126" w:rsidRPr="001A3FED">
        <w:rPr>
          <w:rFonts w:ascii="Times New Roman" w:hAnsi="Times New Roman" w:cs="Times New Roman"/>
          <w:sz w:val="24"/>
          <w:szCs w:val="24"/>
        </w:rPr>
        <w:t xml:space="preserve"> by</w:t>
      </w:r>
      <w:r w:rsidR="00B902D2" w:rsidRPr="001A3FED">
        <w:rPr>
          <w:rFonts w:ascii="Times New Roman" w:hAnsi="Times New Roman" w:cs="Times New Roman"/>
          <w:sz w:val="24"/>
          <w:szCs w:val="24"/>
        </w:rPr>
        <w:t xml:space="preserve"> the </w:t>
      </w:r>
      <w:r w:rsidR="009E0126" w:rsidRPr="001A3FED">
        <w:rPr>
          <w:rFonts w:ascii="Times New Roman" w:hAnsi="Times New Roman" w:cs="Times New Roman"/>
          <w:sz w:val="24"/>
          <w:szCs w:val="24"/>
        </w:rPr>
        <w:t xml:space="preserve">relevant </w:t>
      </w:r>
      <w:r w:rsidR="00B902D2" w:rsidRPr="001A3FED">
        <w:rPr>
          <w:rFonts w:ascii="Times New Roman" w:hAnsi="Times New Roman" w:cs="Times New Roman"/>
          <w:sz w:val="24"/>
          <w:szCs w:val="24"/>
        </w:rPr>
        <w:t>code of conduct</w:t>
      </w:r>
      <w:r w:rsidR="00252041" w:rsidRPr="001A3FED">
        <w:rPr>
          <w:rFonts w:ascii="Times New Roman" w:hAnsi="Times New Roman" w:cs="Times New Roman"/>
          <w:sz w:val="24"/>
          <w:szCs w:val="24"/>
        </w:rPr>
        <w:t xml:space="preserve">. This would ensure that </w:t>
      </w:r>
      <w:r w:rsidR="009E0126" w:rsidRPr="001A3FED">
        <w:rPr>
          <w:rFonts w:ascii="Times New Roman" w:hAnsi="Times New Roman" w:cs="Times New Roman"/>
          <w:sz w:val="24"/>
          <w:szCs w:val="24"/>
        </w:rPr>
        <w:t xml:space="preserve">the </w:t>
      </w:r>
      <w:r w:rsidR="00B902D2" w:rsidRPr="001A3FED">
        <w:rPr>
          <w:rFonts w:ascii="Times New Roman" w:hAnsi="Times New Roman" w:cs="Times New Roman"/>
          <w:sz w:val="24"/>
          <w:szCs w:val="24"/>
        </w:rPr>
        <w:t>delicate balance between the competin</w:t>
      </w:r>
      <w:r w:rsidR="009E0126" w:rsidRPr="001A3FED">
        <w:rPr>
          <w:rFonts w:ascii="Times New Roman" w:hAnsi="Times New Roman" w:cs="Times New Roman"/>
          <w:sz w:val="24"/>
          <w:szCs w:val="24"/>
        </w:rPr>
        <w:t>g interests of the employer and those of the workers, through their</w:t>
      </w:r>
      <w:r w:rsidR="00B902D2" w:rsidRPr="001A3FED">
        <w:rPr>
          <w:rFonts w:ascii="Times New Roman" w:hAnsi="Times New Roman" w:cs="Times New Roman"/>
          <w:sz w:val="24"/>
          <w:szCs w:val="24"/>
        </w:rPr>
        <w:t xml:space="preserve"> representatives</w:t>
      </w:r>
      <w:r w:rsidR="009E0126" w:rsidRPr="001A3FED">
        <w:rPr>
          <w:rFonts w:ascii="Times New Roman" w:hAnsi="Times New Roman" w:cs="Times New Roman"/>
          <w:sz w:val="24"/>
          <w:szCs w:val="24"/>
        </w:rPr>
        <w:t>, is maintained</w:t>
      </w:r>
      <w:r w:rsidR="00B902D2" w:rsidRPr="001A3FED">
        <w:rPr>
          <w:rFonts w:ascii="Times New Roman" w:hAnsi="Times New Roman" w:cs="Times New Roman"/>
          <w:sz w:val="24"/>
          <w:szCs w:val="24"/>
        </w:rPr>
        <w:t xml:space="preserve">. </w:t>
      </w:r>
      <w:r w:rsidRPr="001A3FED">
        <w:rPr>
          <w:rFonts w:ascii="Times New Roman" w:hAnsi="Times New Roman" w:cs="Times New Roman"/>
          <w:sz w:val="24"/>
          <w:szCs w:val="24"/>
        </w:rPr>
        <w:t xml:space="preserve">It </w:t>
      </w:r>
      <w:r w:rsidR="009E0126" w:rsidRPr="001A3FED">
        <w:rPr>
          <w:rFonts w:ascii="Times New Roman" w:hAnsi="Times New Roman" w:cs="Times New Roman"/>
          <w:sz w:val="24"/>
          <w:szCs w:val="24"/>
        </w:rPr>
        <w:t xml:space="preserve">falls to reason therefore that the respondent </w:t>
      </w:r>
      <w:r w:rsidR="00577005" w:rsidRPr="001A3FED">
        <w:rPr>
          <w:rFonts w:ascii="Times New Roman" w:hAnsi="Times New Roman" w:cs="Times New Roman"/>
          <w:sz w:val="24"/>
          <w:szCs w:val="24"/>
        </w:rPr>
        <w:t>would</w:t>
      </w:r>
      <w:r w:rsidR="009E0126" w:rsidRPr="001A3FED">
        <w:rPr>
          <w:rFonts w:ascii="Times New Roman" w:hAnsi="Times New Roman" w:cs="Times New Roman"/>
          <w:sz w:val="24"/>
          <w:szCs w:val="24"/>
        </w:rPr>
        <w:t xml:space="preserve"> </w:t>
      </w:r>
      <w:r w:rsidR="00577005" w:rsidRPr="001A3FED">
        <w:rPr>
          <w:rFonts w:ascii="Times New Roman" w:hAnsi="Times New Roman" w:cs="Times New Roman"/>
          <w:sz w:val="24"/>
          <w:szCs w:val="24"/>
        </w:rPr>
        <w:t>not be able to hide behind his position as</w:t>
      </w:r>
      <w:r w:rsidRPr="001A3FED">
        <w:rPr>
          <w:rFonts w:ascii="Times New Roman" w:hAnsi="Times New Roman" w:cs="Times New Roman"/>
          <w:sz w:val="24"/>
          <w:szCs w:val="24"/>
        </w:rPr>
        <w:t xml:space="preserve"> the chairperson of the workers</w:t>
      </w:r>
      <w:r w:rsidR="00577005" w:rsidRPr="001A3FED">
        <w:rPr>
          <w:rFonts w:ascii="Times New Roman" w:hAnsi="Times New Roman" w:cs="Times New Roman"/>
          <w:sz w:val="24"/>
          <w:szCs w:val="24"/>
        </w:rPr>
        <w:t>’</w:t>
      </w:r>
      <w:r w:rsidRPr="001A3FED">
        <w:rPr>
          <w:rFonts w:ascii="Times New Roman" w:hAnsi="Times New Roman" w:cs="Times New Roman"/>
          <w:sz w:val="24"/>
          <w:szCs w:val="24"/>
        </w:rPr>
        <w:t xml:space="preserve"> committee </w:t>
      </w:r>
      <w:r w:rsidR="00577005" w:rsidRPr="001A3FED">
        <w:rPr>
          <w:rFonts w:ascii="Times New Roman" w:hAnsi="Times New Roman" w:cs="Times New Roman"/>
          <w:sz w:val="24"/>
          <w:szCs w:val="24"/>
        </w:rPr>
        <w:t xml:space="preserve">should the conduct alleged against him be proved. </w:t>
      </w:r>
      <w:r w:rsidR="001D0278" w:rsidRPr="001A3FED">
        <w:rPr>
          <w:rFonts w:ascii="Times New Roman" w:hAnsi="Times New Roman" w:cs="Times New Roman"/>
          <w:sz w:val="24"/>
          <w:szCs w:val="24"/>
        </w:rPr>
        <w:t xml:space="preserve">In upholding the NEC </w:t>
      </w:r>
      <w:r w:rsidR="000757DD" w:rsidRPr="001A3FED">
        <w:rPr>
          <w:rFonts w:ascii="Times New Roman" w:hAnsi="Times New Roman" w:cs="Times New Roman"/>
          <w:sz w:val="24"/>
          <w:szCs w:val="24"/>
        </w:rPr>
        <w:t>a</w:t>
      </w:r>
      <w:r w:rsidR="001D0278" w:rsidRPr="001A3FED">
        <w:rPr>
          <w:rFonts w:ascii="Times New Roman" w:hAnsi="Times New Roman" w:cs="Times New Roman"/>
          <w:sz w:val="24"/>
          <w:szCs w:val="24"/>
        </w:rPr>
        <w:t xml:space="preserve">ppeal’s </w:t>
      </w:r>
      <w:r w:rsidR="000757DD" w:rsidRPr="001A3FED">
        <w:rPr>
          <w:rFonts w:ascii="Times New Roman" w:hAnsi="Times New Roman" w:cs="Times New Roman"/>
          <w:sz w:val="24"/>
          <w:szCs w:val="24"/>
        </w:rPr>
        <w:t>b</w:t>
      </w:r>
      <w:r w:rsidR="001D0278" w:rsidRPr="001A3FED">
        <w:rPr>
          <w:rFonts w:ascii="Times New Roman" w:hAnsi="Times New Roman" w:cs="Times New Roman"/>
          <w:sz w:val="24"/>
          <w:szCs w:val="24"/>
        </w:rPr>
        <w:t xml:space="preserve">oard ruling on this point, the court </w:t>
      </w:r>
      <w:r w:rsidR="001D0278" w:rsidRPr="001A3FED">
        <w:rPr>
          <w:rFonts w:ascii="Times New Roman" w:hAnsi="Times New Roman" w:cs="Times New Roman"/>
          <w:i/>
          <w:sz w:val="24"/>
          <w:szCs w:val="24"/>
        </w:rPr>
        <w:t xml:space="preserve">a quo </w:t>
      </w:r>
      <w:r w:rsidR="001D0278" w:rsidRPr="001A3FED">
        <w:rPr>
          <w:rFonts w:ascii="Times New Roman" w:hAnsi="Times New Roman" w:cs="Times New Roman"/>
          <w:sz w:val="24"/>
          <w:szCs w:val="24"/>
        </w:rPr>
        <w:t xml:space="preserve">took the view that the respondent ‘did not abuse the appellant’s facilities for personal gain’ but </w:t>
      </w:r>
      <w:r w:rsidR="00252041" w:rsidRPr="001A3FED">
        <w:rPr>
          <w:rFonts w:ascii="Times New Roman" w:hAnsi="Times New Roman" w:cs="Times New Roman"/>
          <w:sz w:val="24"/>
          <w:szCs w:val="24"/>
        </w:rPr>
        <w:t xml:space="preserve">did so </w:t>
      </w:r>
      <w:r w:rsidR="001D0278" w:rsidRPr="001A3FED">
        <w:rPr>
          <w:rFonts w:ascii="Times New Roman" w:hAnsi="Times New Roman" w:cs="Times New Roman"/>
          <w:sz w:val="24"/>
          <w:szCs w:val="24"/>
        </w:rPr>
        <w:t>because he had a right, indeed a duty, to communicate to fellow employees the developments on the wage dispute</w:t>
      </w:r>
      <w:r w:rsidR="00252041" w:rsidRPr="001A3FED">
        <w:rPr>
          <w:rFonts w:ascii="Times New Roman" w:hAnsi="Times New Roman" w:cs="Times New Roman"/>
          <w:sz w:val="24"/>
          <w:szCs w:val="24"/>
        </w:rPr>
        <w:t>. Accordingly</w:t>
      </w:r>
      <w:r w:rsidR="00EB5490" w:rsidRPr="001A3FED">
        <w:rPr>
          <w:rFonts w:ascii="Times New Roman" w:hAnsi="Times New Roman" w:cs="Times New Roman"/>
          <w:sz w:val="24"/>
          <w:szCs w:val="24"/>
        </w:rPr>
        <w:t>,</w:t>
      </w:r>
      <w:r w:rsidR="001D0278" w:rsidRPr="001A3FED">
        <w:rPr>
          <w:rFonts w:ascii="Times New Roman" w:hAnsi="Times New Roman" w:cs="Times New Roman"/>
          <w:sz w:val="24"/>
          <w:szCs w:val="24"/>
        </w:rPr>
        <w:t xml:space="preserve"> his actions, </w:t>
      </w:r>
      <w:r w:rsidR="001D0278" w:rsidRPr="001A3FED">
        <w:rPr>
          <w:rFonts w:ascii="Times New Roman" w:hAnsi="Times New Roman" w:cs="Times New Roman"/>
          <w:i/>
          <w:sz w:val="24"/>
          <w:szCs w:val="24"/>
        </w:rPr>
        <w:t>albeit</w:t>
      </w:r>
      <w:r w:rsidR="001D0278" w:rsidRPr="001A3FED">
        <w:rPr>
          <w:rFonts w:ascii="Times New Roman" w:hAnsi="Times New Roman" w:cs="Times New Roman"/>
          <w:sz w:val="24"/>
          <w:szCs w:val="24"/>
        </w:rPr>
        <w:t xml:space="preserve"> violating standing instructions, did not merit the harsh penalty of dismissal. The court found no fault with the respondent’s use of the appellant’s email facility, stating that he had in the past used the same medium of communication. </w:t>
      </w:r>
      <w:r w:rsidR="00550986" w:rsidRPr="001A3FED">
        <w:rPr>
          <w:rFonts w:ascii="Times New Roman" w:hAnsi="Times New Roman" w:cs="Times New Roman"/>
          <w:sz w:val="24"/>
          <w:szCs w:val="24"/>
        </w:rPr>
        <w:t xml:space="preserve">Accordingly, in the court </w:t>
      </w:r>
      <w:r w:rsidR="00550986" w:rsidRPr="001A3FED">
        <w:rPr>
          <w:rFonts w:ascii="Times New Roman" w:hAnsi="Times New Roman" w:cs="Times New Roman"/>
          <w:i/>
          <w:sz w:val="24"/>
          <w:szCs w:val="24"/>
        </w:rPr>
        <w:t>a quo’s</w:t>
      </w:r>
      <w:r w:rsidR="00550986" w:rsidRPr="001A3FED">
        <w:rPr>
          <w:rFonts w:ascii="Times New Roman" w:hAnsi="Times New Roman" w:cs="Times New Roman"/>
          <w:sz w:val="24"/>
          <w:szCs w:val="24"/>
        </w:rPr>
        <w:t xml:space="preserve"> view, the r</w:t>
      </w:r>
      <w:r w:rsidR="00252041" w:rsidRPr="001A3FED">
        <w:rPr>
          <w:rFonts w:ascii="Times New Roman" w:hAnsi="Times New Roman" w:cs="Times New Roman"/>
          <w:sz w:val="24"/>
          <w:szCs w:val="24"/>
        </w:rPr>
        <w:t>espondent’s conduct as alleged,</w:t>
      </w:r>
      <w:r w:rsidR="006175B6" w:rsidRPr="001A3FED">
        <w:rPr>
          <w:rFonts w:ascii="Times New Roman" w:hAnsi="Times New Roman" w:cs="Times New Roman"/>
          <w:sz w:val="24"/>
          <w:szCs w:val="24"/>
        </w:rPr>
        <w:t xml:space="preserve"> </w:t>
      </w:r>
      <w:r w:rsidR="00550986" w:rsidRPr="001A3FED">
        <w:rPr>
          <w:rFonts w:ascii="Times New Roman" w:hAnsi="Times New Roman" w:cs="Times New Roman"/>
          <w:sz w:val="24"/>
          <w:szCs w:val="24"/>
        </w:rPr>
        <w:t>was proper.</w:t>
      </w:r>
    </w:p>
    <w:p w:rsidR="00EB5490" w:rsidRPr="001A3FED" w:rsidRDefault="00EB5490" w:rsidP="00EB5490">
      <w:pPr>
        <w:spacing w:after="0" w:line="480" w:lineRule="auto"/>
        <w:ind w:left="720" w:hanging="720"/>
        <w:jc w:val="both"/>
        <w:rPr>
          <w:rFonts w:ascii="Times New Roman" w:hAnsi="Times New Roman" w:cs="Times New Roman"/>
          <w:sz w:val="24"/>
          <w:szCs w:val="24"/>
        </w:rPr>
      </w:pPr>
    </w:p>
    <w:p w:rsidR="00466D04" w:rsidRPr="001A3FED" w:rsidRDefault="00550986" w:rsidP="00550986">
      <w:pPr>
        <w:spacing w:line="480" w:lineRule="auto"/>
        <w:jc w:val="both"/>
        <w:rPr>
          <w:rFonts w:ascii="Times New Roman" w:hAnsi="Times New Roman" w:cs="Times New Roman"/>
          <w:sz w:val="24"/>
          <w:szCs w:val="24"/>
        </w:rPr>
      </w:pPr>
      <w:r w:rsidRPr="001A3FED">
        <w:rPr>
          <w:rFonts w:ascii="Times New Roman" w:hAnsi="Times New Roman" w:cs="Times New Roman"/>
          <w:sz w:val="24"/>
          <w:szCs w:val="24"/>
        </w:rPr>
        <w:t>[</w:t>
      </w:r>
      <w:r w:rsidR="00252041" w:rsidRPr="001A3FED">
        <w:rPr>
          <w:rFonts w:ascii="Times New Roman" w:hAnsi="Times New Roman" w:cs="Times New Roman"/>
          <w:sz w:val="24"/>
          <w:szCs w:val="24"/>
        </w:rPr>
        <w:t>1</w:t>
      </w:r>
      <w:r w:rsidR="00741BCB" w:rsidRPr="001A3FED">
        <w:rPr>
          <w:rFonts w:ascii="Times New Roman" w:hAnsi="Times New Roman" w:cs="Times New Roman"/>
          <w:sz w:val="24"/>
          <w:szCs w:val="24"/>
        </w:rPr>
        <w:t>9</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466D04" w:rsidRPr="001A3FED">
        <w:rPr>
          <w:rFonts w:ascii="Times New Roman" w:hAnsi="Times New Roman" w:cs="Times New Roman"/>
          <w:sz w:val="24"/>
          <w:szCs w:val="24"/>
        </w:rPr>
        <w:t>Th</w:t>
      </w:r>
      <w:r w:rsidRPr="001A3FED">
        <w:rPr>
          <w:rFonts w:ascii="Times New Roman" w:hAnsi="Times New Roman" w:cs="Times New Roman"/>
          <w:sz w:val="24"/>
          <w:szCs w:val="24"/>
        </w:rPr>
        <w:t xml:space="preserve">e view taken by the court </w:t>
      </w:r>
      <w:r w:rsidRPr="001A3FED">
        <w:rPr>
          <w:rFonts w:ascii="Times New Roman" w:hAnsi="Times New Roman" w:cs="Times New Roman"/>
          <w:i/>
          <w:sz w:val="24"/>
          <w:szCs w:val="24"/>
        </w:rPr>
        <w:t>a quo</w:t>
      </w:r>
      <w:r w:rsidRPr="001A3FED">
        <w:rPr>
          <w:rFonts w:ascii="Times New Roman" w:hAnsi="Times New Roman" w:cs="Times New Roman"/>
          <w:sz w:val="24"/>
          <w:szCs w:val="24"/>
        </w:rPr>
        <w:t xml:space="preserve"> does not find support in </w:t>
      </w:r>
      <w:r w:rsidR="00EB5490" w:rsidRPr="001A3FED">
        <w:rPr>
          <w:rFonts w:ascii="Times New Roman" w:hAnsi="Times New Roman" w:cs="Times New Roman"/>
          <w:sz w:val="24"/>
          <w:szCs w:val="24"/>
        </w:rPr>
        <w:tab/>
      </w:r>
      <w:r w:rsidRPr="001A3FED">
        <w:rPr>
          <w:rFonts w:ascii="Times New Roman" w:hAnsi="Times New Roman" w:cs="Times New Roman"/>
          <w:sz w:val="24"/>
          <w:szCs w:val="24"/>
        </w:rPr>
        <w:t>the law, however.</w:t>
      </w:r>
      <w:r w:rsidR="00466D04" w:rsidRPr="001A3FED">
        <w:rPr>
          <w:rFonts w:ascii="Times New Roman" w:hAnsi="Times New Roman" w:cs="Times New Roman"/>
          <w:sz w:val="24"/>
          <w:szCs w:val="24"/>
        </w:rPr>
        <w:t xml:space="preserve"> </w:t>
      </w:r>
    </w:p>
    <w:p w:rsidR="00466D04" w:rsidRPr="001A3FED" w:rsidRDefault="00466D04" w:rsidP="00B26E07">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t xml:space="preserve">In </w:t>
      </w:r>
      <w:r w:rsidRPr="001A3FED">
        <w:rPr>
          <w:rFonts w:ascii="Times New Roman" w:hAnsi="Times New Roman" w:cs="Times New Roman"/>
          <w:i/>
          <w:sz w:val="24"/>
          <w:szCs w:val="24"/>
        </w:rPr>
        <w:t xml:space="preserve">Chidembo v Bindura Nickel Corporation </w:t>
      </w:r>
      <w:r w:rsidRPr="001A3FED">
        <w:rPr>
          <w:rFonts w:ascii="Times New Roman" w:hAnsi="Times New Roman" w:cs="Times New Roman"/>
          <w:sz w:val="24"/>
          <w:szCs w:val="24"/>
        </w:rPr>
        <w:t>2015 (2) ZLR 25 (S)</w:t>
      </w:r>
      <w:r w:rsidRPr="001A3FED">
        <w:rPr>
          <w:rFonts w:ascii="Times New Roman" w:hAnsi="Times New Roman" w:cs="Times New Roman"/>
          <w:i/>
          <w:sz w:val="24"/>
          <w:szCs w:val="24"/>
        </w:rPr>
        <w:t>,</w:t>
      </w:r>
      <w:r w:rsidRPr="001A3FED">
        <w:rPr>
          <w:rFonts w:ascii="Times New Roman" w:hAnsi="Times New Roman" w:cs="Times New Roman"/>
          <w:sz w:val="24"/>
          <w:szCs w:val="24"/>
        </w:rPr>
        <w:t xml:space="preserve"> an employee who had disclosed </w:t>
      </w:r>
      <w:r w:rsidR="00252041" w:rsidRPr="001A3FED">
        <w:rPr>
          <w:rFonts w:ascii="Times New Roman" w:hAnsi="Times New Roman" w:cs="Times New Roman"/>
          <w:sz w:val="24"/>
          <w:szCs w:val="24"/>
        </w:rPr>
        <w:t xml:space="preserve">confidential </w:t>
      </w:r>
      <w:r w:rsidRPr="001A3FED">
        <w:rPr>
          <w:rFonts w:ascii="Times New Roman" w:hAnsi="Times New Roman" w:cs="Times New Roman"/>
          <w:sz w:val="24"/>
          <w:szCs w:val="24"/>
        </w:rPr>
        <w:t>information sought to argue that although the information had been unlawfully obtained, the disclosure was lawful as</w:t>
      </w:r>
      <w:r w:rsidR="00550986" w:rsidRPr="001A3FED">
        <w:rPr>
          <w:rFonts w:ascii="Times New Roman" w:hAnsi="Times New Roman" w:cs="Times New Roman"/>
          <w:sz w:val="24"/>
          <w:szCs w:val="24"/>
        </w:rPr>
        <w:t xml:space="preserve"> he was the chairperson of the W</w:t>
      </w:r>
      <w:r w:rsidRPr="001A3FED">
        <w:rPr>
          <w:rFonts w:ascii="Times New Roman" w:hAnsi="Times New Roman" w:cs="Times New Roman"/>
          <w:sz w:val="24"/>
          <w:szCs w:val="24"/>
        </w:rPr>
        <w:t>orkers</w:t>
      </w:r>
      <w:r w:rsidR="00550986" w:rsidRPr="001A3FED">
        <w:rPr>
          <w:rFonts w:ascii="Times New Roman" w:hAnsi="Times New Roman" w:cs="Times New Roman"/>
          <w:sz w:val="24"/>
          <w:szCs w:val="24"/>
        </w:rPr>
        <w:t xml:space="preserve">’ Committee. The court in rejecting this </w:t>
      </w:r>
      <w:r w:rsidRPr="001A3FED">
        <w:rPr>
          <w:rFonts w:ascii="Times New Roman" w:hAnsi="Times New Roman" w:cs="Times New Roman"/>
          <w:sz w:val="24"/>
          <w:szCs w:val="24"/>
        </w:rPr>
        <w:t>submission reason</w:t>
      </w:r>
      <w:r w:rsidR="00B26E07" w:rsidRPr="001A3FED">
        <w:rPr>
          <w:rFonts w:ascii="Times New Roman" w:hAnsi="Times New Roman" w:cs="Times New Roman"/>
          <w:sz w:val="24"/>
          <w:szCs w:val="24"/>
        </w:rPr>
        <w:t>ed as follows at 29G-30A: -</w:t>
      </w:r>
    </w:p>
    <w:p w:rsidR="00466D04" w:rsidRPr="001A3FED" w:rsidRDefault="00466D04" w:rsidP="00550986">
      <w:pPr>
        <w:spacing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t xml:space="preserve">“The disclosure of confidential information without the requisite authority of the employer, remained an unlawful act in terms of the respondent’s code.  </w:t>
      </w:r>
      <w:r w:rsidRPr="001A3FED">
        <w:rPr>
          <w:rFonts w:ascii="Times New Roman" w:hAnsi="Times New Roman" w:cs="Times New Roman"/>
          <w:b/>
          <w:sz w:val="24"/>
          <w:szCs w:val="24"/>
        </w:rPr>
        <w:t xml:space="preserve">The fact that the appellant committed the misconduct while performing his role </w:t>
      </w:r>
      <w:r w:rsidRPr="001A3FED">
        <w:rPr>
          <w:rFonts w:ascii="Times New Roman" w:hAnsi="Times New Roman" w:cs="Times New Roman"/>
          <w:b/>
          <w:sz w:val="24"/>
          <w:szCs w:val="24"/>
        </w:rPr>
        <w:lastRenderedPageBreak/>
        <w:t>as the worker’s committee chairperson is of no moment. This is because his status as a workers’ committee chairperson did not turn what was unlawful, into a lawful act.</w:t>
      </w:r>
      <w:r w:rsidR="006175B6" w:rsidRPr="001A3FED">
        <w:rPr>
          <w:rFonts w:ascii="Times New Roman" w:hAnsi="Times New Roman" w:cs="Times New Roman"/>
          <w:sz w:val="24"/>
          <w:szCs w:val="24"/>
        </w:rPr>
        <w:t xml:space="preserve"> </w:t>
      </w:r>
      <w:r w:rsidRPr="001A3FED">
        <w:rPr>
          <w:rFonts w:ascii="Times New Roman" w:hAnsi="Times New Roman" w:cs="Times New Roman"/>
          <w:sz w:val="24"/>
          <w:szCs w:val="24"/>
        </w:rPr>
        <w:t>It became unlawful the moment he disclosed the information without the</w:t>
      </w:r>
      <w:r w:rsidR="00252041" w:rsidRPr="001A3FED">
        <w:rPr>
          <w:rFonts w:ascii="Times New Roman" w:hAnsi="Times New Roman" w:cs="Times New Roman"/>
          <w:sz w:val="24"/>
          <w:szCs w:val="24"/>
        </w:rPr>
        <w:t xml:space="preserve"> authority of the respondent. </w:t>
      </w:r>
      <w:r w:rsidRPr="001A3FED">
        <w:rPr>
          <w:rFonts w:ascii="Times New Roman" w:hAnsi="Times New Roman" w:cs="Times New Roman"/>
          <w:sz w:val="24"/>
          <w:szCs w:val="24"/>
        </w:rPr>
        <w:t>An employer is perfectly within its right to put in place measures that will protect confidential and sensitive information relating to its employees and operations</w:t>
      </w:r>
      <w:r w:rsidR="00550986" w:rsidRPr="001A3FED">
        <w:rPr>
          <w:rFonts w:ascii="Times New Roman" w:hAnsi="Times New Roman" w:cs="Times New Roman"/>
          <w:sz w:val="24"/>
          <w:szCs w:val="24"/>
        </w:rPr>
        <w:t xml:space="preserve">, against unlawful disclosure. </w:t>
      </w:r>
      <w:r w:rsidRPr="001A3FED">
        <w:rPr>
          <w:rFonts w:ascii="Times New Roman" w:hAnsi="Times New Roman" w:cs="Times New Roman"/>
          <w:sz w:val="24"/>
          <w:szCs w:val="24"/>
        </w:rPr>
        <w:t xml:space="preserve">Employee salary scales fall into this category of information. Given that the code of conduct </w:t>
      </w:r>
      <w:r w:rsidRPr="001A3FED">
        <w:rPr>
          <w:rFonts w:ascii="Times New Roman" w:hAnsi="Times New Roman" w:cs="Times New Roman"/>
          <w:i/>
          <w:sz w:val="24"/>
          <w:szCs w:val="24"/>
        </w:rPr>
        <w:t>in casu</w:t>
      </w:r>
      <w:r w:rsidRPr="001A3FED">
        <w:rPr>
          <w:rFonts w:ascii="Times New Roman" w:hAnsi="Times New Roman" w:cs="Times New Roman"/>
          <w:sz w:val="24"/>
          <w:szCs w:val="24"/>
        </w:rPr>
        <w:t xml:space="preserve"> expressly provides that it is only the employer who can authorise any disclosure by any employee, of such information, the words of </w:t>
      </w:r>
      <w:r w:rsidR="00B26E07" w:rsidRPr="001A3FED">
        <w:rPr>
          <w:rFonts w:ascii="Times New Roman" w:hAnsi="Times New Roman" w:cs="Times New Roman"/>
          <w:i/>
          <w:sz w:val="24"/>
          <w:szCs w:val="24"/>
        </w:rPr>
        <w:t>CHIDYAUSIKU</w:t>
      </w:r>
      <w:r w:rsidR="00550986" w:rsidRPr="001A3FED">
        <w:rPr>
          <w:rFonts w:ascii="Times New Roman" w:hAnsi="Times New Roman" w:cs="Times New Roman"/>
          <w:i/>
          <w:sz w:val="24"/>
          <w:szCs w:val="24"/>
        </w:rPr>
        <w:t xml:space="preserve"> CJ</w:t>
      </w:r>
      <w:r w:rsidR="00550986" w:rsidRPr="001A3FED">
        <w:rPr>
          <w:rFonts w:ascii="Times New Roman" w:hAnsi="Times New Roman" w:cs="Times New Roman"/>
          <w:sz w:val="24"/>
          <w:szCs w:val="24"/>
        </w:rPr>
        <w:t xml:space="preserve"> in the case of Zimbabwe </w:t>
      </w:r>
      <w:r w:rsidR="00550986" w:rsidRPr="001A3FED">
        <w:rPr>
          <w:rFonts w:ascii="Times New Roman" w:hAnsi="Times New Roman" w:cs="Times New Roman"/>
          <w:i/>
          <w:sz w:val="24"/>
          <w:szCs w:val="24"/>
        </w:rPr>
        <w:t>E</w:t>
      </w:r>
      <w:r w:rsidRPr="001A3FED">
        <w:rPr>
          <w:rFonts w:ascii="Times New Roman" w:hAnsi="Times New Roman" w:cs="Times New Roman"/>
          <w:i/>
          <w:sz w:val="24"/>
          <w:szCs w:val="24"/>
        </w:rPr>
        <w:t xml:space="preserve">lectricity Supply Authority v Moses Mare </w:t>
      </w:r>
      <w:r w:rsidRPr="001A3FED">
        <w:rPr>
          <w:rFonts w:ascii="Times New Roman" w:hAnsi="Times New Roman" w:cs="Times New Roman"/>
          <w:sz w:val="24"/>
          <w:szCs w:val="24"/>
        </w:rPr>
        <w:t>SC 43/05</w:t>
      </w:r>
      <w:r w:rsidRPr="001A3FED">
        <w:rPr>
          <w:rFonts w:ascii="Times New Roman" w:hAnsi="Times New Roman" w:cs="Times New Roman"/>
          <w:i/>
          <w:sz w:val="24"/>
          <w:szCs w:val="24"/>
        </w:rPr>
        <w:t xml:space="preserve">, </w:t>
      </w:r>
      <w:r w:rsidRPr="001A3FED">
        <w:rPr>
          <w:rFonts w:ascii="Times New Roman" w:hAnsi="Times New Roman" w:cs="Times New Roman"/>
          <w:sz w:val="24"/>
          <w:szCs w:val="24"/>
        </w:rPr>
        <w:t>are apposite:</w:t>
      </w:r>
    </w:p>
    <w:p w:rsidR="00466D04" w:rsidRPr="001A3FED" w:rsidRDefault="00466D04" w:rsidP="00B26E07">
      <w:pPr>
        <w:spacing w:after="0" w:line="240" w:lineRule="auto"/>
        <w:ind w:left="2160"/>
        <w:jc w:val="both"/>
        <w:rPr>
          <w:rFonts w:ascii="Times New Roman" w:hAnsi="Times New Roman" w:cs="Times New Roman"/>
          <w:i/>
          <w:sz w:val="24"/>
          <w:szCs w:val="24"/>
        </w:rPr>
      </w:pPr>
      <w:r w:rsidRPr="001A3FED">
        <w:rPr>
          <w:rFonts w:ascii="Times New Roman" w:hAnsi="Times New Roman" w:cs="Times New Roman"/>
          <w:sz w:val="24"/>
          <w:szCs w:val="24"/>
        </w:rPr>
        <w:t>‘In my view, members of the Workers’ Committe</w:t>
      </w:r>
      <w:r w:rsidR="00B26E07" w:rsidRPr="001A3FED">
        <w:rPr>
          <w:rFonts w:ascii="Times New Roman" w:hAnsi="Times New Roman" w:cs="Times New Roman"/>
          <w:sz w:val="24"/>
          <w:szCs w:val="24"/>
        </w:rPr>
        <w:t xml:space="preserve">e are not a law unto themselves …. </w:t>
      </w:r>
      <w:r w:rsidRPr="001A3FED">
        <w:rPr>
          <w:rFonts w:ascii="Times New Roman" w:hAnsi="Times New Roman" w:cs="Times New Roman"/>
          <w:sz w:val="24"/>
          <w:szCs w:val="24"/>
        </w:rPr>
        <w:t>In defending the rights of the workers, a member of the workers’ committee is enjoined to observe due process.</w:t>
      </w:r>
      <w:r w:rsidR="009870A4" w:rsidRPr="001A3FED">
        <w:rPr>
          <w:rFonts w:ascii="Times New Roman" w:hAnsi="Times New Roman" w:cs="Times New Roman"/>
          <w:sz w:val="24"/>
          <w:szCs w:val="24"/>
        </w:rPr>
        <w:t>’”</w:t>
      </w:r>
      <w:r w:rsidRPr="001A3FED">
        <w:rPr>
          <w:rFonts w:ascii="Times New Roman" w:hAnsi="Times New Roman" w:cs="Times New Roman"/>
          <w:sz w:val="24"/>
          <w:szCs w:val="24"/>
        </w:rPr>
        <w:t xml:space="preserve"> (</w:t>
      </w:r>
      <w:r w:rsidRPr="001A3FED">
        <w:rPr>
          <w:rFonts w:ascii="Times New Roman" w:hAnsi="Times New Roman" w:cs="Times New Roman"/>
          <w:i/>
          <w:sz w:val="24"/>
          <w:szCs w:val="24"/>
        </w:rPr>
        <w:t>emphasis added)</w:t>
      </w:r>
    </w:p>
    <w:p w:rsidR="00EA32B1" w:rsidRPr="001A3FED" w:rsidRDefault="00466D04" w:rsidP="00B26E07">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r>
      <w:r w:rsidR="00EA32B1" w:rsidRPr="001A3FED">
        <w:rPr>
          <w:rFonts w:ascii="Times New Roman" w:hAnsi="Times New Roman" w:cs="Times New Roman"/>
          <w:sz w:val="24"/>
          <w:szCs w:val="24"/>
        </w:rPr>
        <w:tab/>
      </w:r>
    </w:p>
    <w:p w:rsidR="00EA32B1" w:rsidRPr="001A3FED" w:rsidRDefault="00EA32B1" w:rsidP="00B26E07">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 xml:space="preserve">These remarks are in my view </w:t>
      </w:r>
      <w:r w:rsidR="00466D04" w:rsidRPr="001A3FED">
        <w:rPr>
          <w:rFonts w:ascii="Times New Roman" w:hAnsi="Times New Roman" w:cs="Times New Roman"/>
          <w:sz w:val="24"/>
          <w:szCs w:val="24"/>
        </w:rPr>
        <w:t xml:space="preserve">entirely apposite </w:t>
      </w:r>
      <w:r w:rsidR="00466D04" w:rsidRPr="001A3FED">
        <w:rPr>
          <w:rFonts w:ascii="Times New Roman" w:hAnsi="Times New Roman" w:cs="Times New Roman"/>
          <w:i/>
          <w:sz w:val="24"/>
          <w:szCs w:val="24"/>
        </w:rPr>
        <w:t>in casu.</w:t>
      </w:r>
      <w:r w:rsidR="00466D04" w:rsidRPr="001A3FED">
        <w:rPr>
          <w:rFonts w:ascii="Times New Roman" w:hAnsi="Times New Roman" w:cs="Times New Roman"/>
          <w:sz w:val="24"/>
          <w:szCs w:val="24"/>
        </w:rPr>
        <w:t xml:space="preserve"> </w:t>
      </w:r>
      <w:r w:rsidRPr="001A3FED">
        <w:rPr>
          <w:rFonts w:ascii="Times New Roman" w:hAnsi="Times New Roman" w:cs="Times New Roman"/>
          <w:sz w:val="24"/>
          <w:szCs w:val="24"/>
        </w:rPr>
        <w:t xml:space="preserve">The view taken by the court </w:t>
      </w:r>
      <w:r w:rsidRPr="001A3FED">
        <w:rPr>
          <w:rFonts w:ascii="Times New Roman" w:hAnsi="Times New Roman" w:cs="Times New Roman"/>
          <w:i/>
          <w:sz w:val="24"/>
          <w:szCs w:val="24"/>
        </w:rPr>
        <w:t>a quo</w:t>
      </w:r>
      <w:r w:rsidR="006175B6" w:rsidRPr="001A3FED">
        <w:rPr>
          <w:rFonts w:ascii="Times New Roman" w:hAnsi="Times New Roman" w:cs="Times New Roman"/>
          <w:i/>
          <w:sz w:val="24"/>
          <w:szCs w:val="24"/>
        </w:rPr>
        <w:t>,</w:t>
      </w:r>
      <w:r w:rsidRPr="001A3FED">
        <w:rPr>
          <w:rFonts w:ascii="Times New Roman" w:hAnsi="Times New Roman" w:cs="Times New Roman"/>
          <w:sz w:val="24"/>
          <w:szCs w:val="24"/>
        </w:rPr>
        <w:t xml:space="preserve"> that a workers’ committee member is at liberty to violate the employer’s</w:t>
      </w:r>
      <w:r w:rsidR="007E300F">
        <w:rPr>
          <w:rFonts w:ascii="Times New Roman" w:hAnsi="Times New Roman" w:cs="Times New Roman"/>
          <w:sz w:val="24"/>
          <w:szCs w:val="24"/>
        </w:rPr>
        <w:t xml:space="preserve"> code of c</w:t>
      </w:r>
      <w:r w:rsidRPr="001A3FED">
        <w:rPr>
          <w:rFonts w:ascii="Times New Roman" w:hAnsi="Times New Roman" w:cs="Times New Roman"/>
          <w:sz w:val="24"/>
          <w:szCs w:val="24"/>
        </w:rPr>
        <w:t xml:space="preserve">onduct as long as he does so in his exercise of the right to champion the worker’s rights, is clearly wrong and not sustainable at law. </w:t>
      </w:r>
    </w:p>
    <w:p w:rsidR="00B26E07" w:rsidRPr="001A3FED" w:rsidRDefault="00B26E07" w:rsidP="00B26E07">
      <w:pPr>
        <w:spacing w:after="0" w:line="480" w:lineRule="auto"/>
        <w:ind w:left="720"/>
        <w:jc w:val="both"/>
        <w:rPr>
          <w:rFonts w:ascii="Times New Roman" w:hAnsi="Times New Roman" w:cs="Times New Roman"/>
          <w:sz w:val="24"/>
          <w:szCs w:val="24"/>
        </w:rPr>
      </w:pPr>
    </w:p>
    <w:p w:rsidR="00F3554F" w:rsidRPr="001A3FED" w:rsidRDefault="00EA32B1" w:rsidP="00B26E07">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741BCB" w:rsidRPr="001A3FED">
        <w:rPr>
          <w:rFonts w:ascii="Times New Roman" w:hAnsi="Times New Roman" w:cs="Times New Roman"/>
          <w:sz w:val="24"/>
          <w:szCs w:val="24"/>
        </w:rPr>
        <w:t>20</w:t>
      </w:r>
      <w:r w:rsidRPr="001A3FED">
        <w:rPr>
          <w:rFonts w:ascii="Times New Roman" w:hAnsi="Times New Roman" w:cs="Times New Roman"/>
          <w:sz w:val="24"/>
          <w:szCs w:val="24"/>
        </w:rPr>
        <w:t>]</w:t>
      </w:r>
      <w:r w:rsidRPr="001A3FED">
        <w:rPr>
          <w:rFonts w:ascii="Times New Roman" w:hAnsi="Times New Roman" w:cs="Times New Roman"/>
          <w:sz w:val="24"/>
          <w:szCs w:val="24"/>
        </w:rPr>
        <w:tab/>
        <w:t xml:space="preserve">What </w:t>
      </w:r>
      <w:r w:rsidR="00372DF8" w:rsidRPr="001A3FED">
        <w:rPr>
          <w:rFonts w:ascii="Times New Roman" w:hAnsi="Times New Roman" w:cs="Times New Roman"/>
          <w:sz w:val="24"/>
          <w:szCs w:val="24"/>
        </w:rPr>
        <w:t xml:space="preserve">is </w:t>
      </w:r>
      <w:r w:rsidRPr="001A3FED">
        <w:rPr>
          <w:rFonts w:ascii="Times New Roman" w:hAnsi="Times New Roman" w:cs="Times New Roman"/>
          <w:sz w:val="24"/>
          <w:szCs w:val="24"/>
        </w:rPr>
        <w:t xml:space="preserve">to be determined </w:t>
      </w:r>
      <w:r w:rsidR="00741BCB" w:rsidRPr="001A3FED">
        <w:rPr>
          <w:rFonts w:ascii="Times New Roman" w:hAnsi="Times New Roman" w:cs="Times New Roman"/>
          <w:sz w:val="24"/>
          <w:szCs w:val="24"/>
        </w:rPr>
        <w:t xml:space="preserve">next </w:t>
      </w:r>
      <w:r w:rsidRPr="001A3FED">
        <w:rPr>
          <w:rFonts w:ascii="Times New Roman" w:hAnsi="Times New Roman" w:cs="Times New Roman"/>
          <w:sz w:val="24"/>
          <w:szCs w:val="24"/>
        </w:rPr>
        <w:t xml:space="preserve">therefore is whether or not the respondent did violate the specified standing </w:t>
      </w:r>
      <w:r w:rsidR="00252041" w:rsidRPr="001A3FED">
        <w:rPr>
          <w:rFonts w:ascii="Times New Roman" w:hAnsi="Times New Roman" w:cs="Times New Roman"/>
          <w:sz w:val="24"/>
          <w:szCs w:val="24"/>
        </w:rPr>
        <w:t xml:space="preserve">policies. </w:t>
      </w:r>
      <w:r w:rsidR="00394387" w:rsidRPr="001A3FED">
        <w:rPr>
          <w:rFonts w:ascii="Times New Roman" w:hAnsi="Times New Roman" w:cs="Times New Roman"/>
          <w:sz w:val="24"/>
          <w:szCs w:val="24"/>
        </w:rPr>
        <w:t>Further, whe</w:t>
      </w:r>
      <w:r w:rsidR="009356AD" w:rsidRPr="001A3FED">
        <w:rPr>
          <w:rFonts w:ascii="Times New Roman" w:hAnsi="Times New Roman" w:cs="Times New Roman"/>
          <w:sz w:val="24"/>
          <w:szCs w:val="24"/>
        </w:rPr>
        <w:t>t</w:t>
      </w:r>
      <w:r w:rsidR="00394387" w:rsidRPr="001A3FED">
        <w:rPr>
          <w:rFonts w:ascii="Times New Roman" w:hAnsi="Times New Roman" w:cs="Times New Roman"/>
          <w:sz w:val="24"/>
          <w:szCs w:val="24"/>
        </w:rPr>
        <w:t>her if he did so, such conduct</w:t>
      </w:r>
      <w:r w:rsidR="009356AD" w:rsidRPr="001A3FED">
        <w:rPr>
          <w:rFonts w:ascii="Times New Roman" w:hAnsi="Times New Roman" w:cs="Times New Roman"/>
          <w:sz w:val="24"/>
          <w:szCs w:val="24"/>
        </w:rPr>
        <w:t xml:space="preserve"> constituted the dismissible misconduct that he was charged with. </w:t>
      </w:r>
      <w:r w:rsidR="00042888" w:rsidRPr="001A3FED">
        <w:rPr>
          <w:rFonts w:ascii="Times New Roman" w:hAnsi="Times New Roman" w:cs="Times New Roman"/>
          <w:sz w:val="24"/>
          <w:szCs w:val="24"/>
        </w:rPr>
        <w:t>Earlier on in this judgment</w:t>
      </w:r>
      <w:r w:rsidR="00890AFB" w:rsidRPr="001A3FED">
        <w:rPr>
          <w:rFonts w:ascii="Times New Roman" w:hAnsi="Times New Roman" w:cs="Times New Roman"/>
          <w:sz w:val="24"/>
          <w:szCs w:val="24"/>
        </w:rPr>
        <w:t xml:space="preserve"> I paraphrased the import of </w:t>
      </w:r>
      <w:r w:rsidR="00042888" w:rsidRPr="001A3FED">
        <w:rPr>
          <w:rFonts w:ascii="Times New Roman" w:hAnsi="Times New Roman" w:cs="Times New Roman"/>
          <w:sz w:val="24"/>
          <w:szCs w:val="24"/>
        </w:rPr>
        <w:t>relevant portions of the clauses which the respondent was accuse</w:t>
      </w:r>
      <w:r w:rsidR="00890AFB" w:rsidRPr="001A3FED">
        <w:rPr>
          <w:rFonts w:ascii="Times New Roman" w:hAnsi="Times New Roman" w:cs="Times New Roman"/>
          <w:sz w:val="24"/>
          <w:szCs w:val="24"/>
        </w:rPr>
        <w:t xml:space="preserve">d of breaching. </w:t>
      </w:r>
      <w:r w:rsidR="00042888" w:rsidRPr="001A3FED">
        <w:rPr>
          <w:rFonts w:ascii="Times New Roman" w:hAnsi="Times New Roman" w:cs="Times New Roman"/>
          <w:sz w:val="24"/>
          <w:szCs w:val="24"/>
        </w:rPr>
        <w:t xml:space="preserve">Clause 4.4 </w:t>
      </w:r>
      <w:r w:rsidR="009356AD" w:rsidRPr="001A3FED">
        <w:rPr>
          <w:rFonts w:ascii="Times New Roman" w:hAnsi="Times New Roman" w:cs="Times New Roman"/>
          <w:sz w:val="24"/>
          <w:szCs w:val="24"/>
        </w:rPr>
        <w:t xml:space="preserve">of the IT Policy Document </w:t>
      </w:r>
      <w:r w:rsidR="00042888" w:rsidRPr="001A3FED">
        <w:rPr>
          <w:rFonts w:ascii="Times New Roman" w:hAnsi="Times New Roman" w:cs="Times New Roman"/>
          <w:sz w:val="24"/>
          <w:szCs w:val="24"/>
        </w:rPr>
        <w:t>proscribes the accessing or distribution of ‘inappropriate or offensive material’ which may harm the reputation of ZB Financial Holdings Ltd ‘both internall</w:t>
      </w:r>
      <w:r w:rsidR="00890AFB" w:rsidRPr="001A3FED">
        <w:rPr>
          <w:rFonts w:ascii="Times New Roman" w:hAnsi="Times New Roman" w:cs="Times New Roman"/>
          <w:sz w:val="24"/>
          <w:szCs w:val="24"/>
        </w:rPr>
        <w:t>y and externally.’ Clause 4.4.1 stresses</w:t>
      </w:r>
      <w:r w:rsidR="00042888" w:rsidRPr="001A3FED">
        <w:rPr>
          <w:rFonts w:ascii="Times New Roman" w:hAnsi="Times New Roman" w:cs="Times New Roman"/>
          <w:sz w:val="24"/>
          <w:szCs w:val="24"/>
        </w:rPr>
        <w:t xml:space="preserve"> that </w:t>
      </w:r>
      <w:r w:rsidR="00890AFB" w:rsidRPr="001A3FED">
        <w:rPr>
          <w:rFonts w:ascii="Times New Roman" w:hAnsi="Times New Roman" w:cs="Times New Roman"/>
          <w:sz w:val="24"/>
          <w:szCs w:val="24"/>
        </w:rPr>
        <w:t xml:space="preserve">the appellant’s </w:t>
      </w:r>
      <w:r w:rsidR="00042888" w:rsidRPr="001A3FED">
        <w:rPr>
          <w:rFonts w:ascii="Times New Roman" w:hAnsi="Times New Roman" w:cs="Times New Roman"/>
          <w:sz w:val="24"/>
          <w:szCs w:val="24"/>
        </w:rPr>
        <w:t xml:space="preserve">communications systems are </w:t>
      </w:r>
      <w:r w:rsidR="00890AFB" w:rsidRPr="001A3FED">
        <w:rPr>
          <w:rFonts w:ascii="Times New Roman" w:hAnsi="Times New Roman" w:cs="Times New Roman"/>
          <w:sz w:val="24"/>
          <w:szCs w:val="24"/>
        </w:rPr>
        <w:t xml:space="preserve">for business purposes only, and that abusing them was a punishable offense </w:t>
      </w:r>
      <w:r w:rsidR="00042888" w:rsidRPr="001A3FED">
        <w:rPr>
          <w:rFonts w:ascii="Times New Roman" w:hAnsi="Times New Roman" w:cs="Times New Roman"/>
          <w:sz w:val="24"/>
          <w:szCs w:val="24"/>
        </w:rPr>
        <w:t xml:space="preserve">in </w:t>
      </w:r>
      <w:r w:rsidR="005F0D28">
        <w:rPr>
          <w:rFonts w:ascii="Times New Roman" w:hAnsi="Times New Roman" w:cs="Times New Roman"/>
          <w:sz w:val="24"/>
          <w:szCs w:val="24"/>
        </w:rPr>
        <w:t>accordance with the applicable code of c</w:t>
      </w:r>
      <w:r w:rsidR="00042888" w:rsidRPr="001A3FED">
        <w:rPr>
          <w:rFonts w:ascii="Times New Roman" w:hAnsi="Times New Roman" w:cs="Times New Roman"/>
          <w:sz w:val="24"/>
          <w:szCs w:val="24"/>
        </w:rPr>
        <w:t>onduct.</w:t>
      </w:r>
      <w:r w:rsidR="00890AFB" w:rsidRPr="001A3FED">
        <w:rPr>
          <w:rFonts w:ascii="Times New Roman" w:hAnsi="Times New Roman" w:cs="Times New Roman"/>
          <w:sz w:val="24"/>
          <w:szCs w:val="24"/>
        </w:rPr>
        <w:t xml:space="preserve"> </w:t>
      </w:r>
      <w:r w:rsidR="00F3554F" w:rsidRPr="001A3FED">
        <w:rPr>
          <w:rFonts w:ascii="Times New Roman" w:hAnsi="Times New Roman" w:cs="Times New Roman"/>
          <w:sz w:val="24"/>
          <w:szCs w:val="24"/>
        </w:rPr>
        <w:t xml:space="preserve">Examples of such abuse are indicated in the clause </w:t>
      </w:r>
      <w:r w:rsidR="00B26E07" w:rsidRPr="001A3FED">
        <w:rPr>
          <w:rFonts w:ascii="Times New Roman" w:hAnsi="Times New Roman" w:cs="Times New Roman"/>
          <w:sz w:val="24"/>
          <w:szCs w:val="24"/>
        </w:rPr>
        <w:t>as including but not limited to: -</w:t>
      </w:r>
    </w:p>
    <w:p w:rsidR="00F3554F" w:rsidRPr="001A3FED" w:rsidRDefault="00F3554F" w:rsidP="00B26E07">
      <w:pPr>
        <w:spacing w:after="0" w:line="240" w:lineRule="auto"/>
        <w:ind w:left="2160" w:hanging="720"/>
        <w:jc w:val="both"/>
        <w:rPr>
          <w:rFonts w:ascii="Times New Roman" w:hAnsi="Times New Roman" w:cs="Times New Roman"/>
          <w:sz w:val="24"/>
          <w:szCs w:val="24"/>
        </w:rPr>
      </w:pPr>
      <w:r w:rsidRPr="001A3FED">
        <w:rPr>
          <w:rFonts w:ascii="Times New Roman" w:hAnsi="Times New Roman" w:cs="Times New Roman"/>
          <w:sz w:val="24"/>
          <w:szCs w:val="24"/>
        </w:rPr>
        <w:lastRenderedPageBreak/>
        <w:t>i)</w:t>
      </w:r>
      <w:r w:rsidRPr="001A3FED">
        <w:rPr>
          <w:rFonts w:ascii="Times New Roman" w:hAnsi="Times New Roman" w:cs="Times New Roman"/>
          <w:sz w:val="24"/>
          <w:szCs w:val="24"/>
        </w:rPr>
        <w:tab/>
        <w:t>the transmission by email of information considered ‘highly confidential’ such as confidential personal data of any member of staff;</w:t>
      </w:r>
    </w:p>
    <w:p w:rsidR="00F3554F" w:rsidRPr="001A3FED" w:rsidRDefault="00F3554F" w:rsidP="00B26E07">
      <w:pPr>
        <w:spacing w:after="0" w:line="240" w:lineRule="auto"/>
        <w:ind w:left="1440"/>
        <w:jc w:val="both"/>
        <w:rPr>
          <w:rFonts w:ascii="Times New Roman" w:hAnsi="Times New Roman" w:cs="Times New Roman"/>
          <w:sz w:val="24"/>
          <w:szCs w:val="24"/>
        </w:rPr>
      </w:pPr>
      <w:r w:rsidRPr="001A3FED">
        <w:rPr>
          <w:rFonts w:ascii="Times New Roman" w:hAnsi="Times New Roman" w:cs="Times New Roman"/>
          <w:sz w:val="24"/>
          <w:szCs w:val="24"/>
        </w:rPr>
        <w:t>ii)</w:t>
      </w:r>
      <w:r w:rsidRPr="001A3FED">
        <w:rPr>
          <w:rFonts w:ascii="Times New Roman" w:hAnsi="Times New Roman" w:cs="Times New Roman"/>
          <w:sz w:val="24"/>
          <w:szCs w:val="24"/>
        </w:rPr>
        <w:tab/>
        <w:t>private business activities; and</w:t>
      </w:r>
    </w:p>
    <w:p w:rsidR="00F3554F" w:rsidRPr="001A3FED" w:rsidRDefault="00F3554F" w:rsidP="00B26E07">
      <w:pPr>
        <w:spacing w:after="0" w:line="240" w:lineRule="auto"/>
        <w:ind w:left="2160" w:hanging="720"/>
        <w:jc w:val="both"/>
        <w:rPr>
          <w:rFonts w:ascii="Times New Roman" w:hAnsi="Times New Roman" w:cs="Times New Roman"/>
          <w:sz w:val="24"/>
          <w:szCs w:val="24"/>
        </w:rPr>
      </w:pPr>
      <w:r w:rsidRPr="001A3FED">
        <w:rPr>
          <w:rFonts w:ascii="Times New Roman" w:hAnsi="Times New Roman" w:cs="Times New Roman"/>
          <w:sz w:val="24"/>
          <w:szCs w:val="24"/>
        </w:rPr>
        <w:t>iii)</w:t>
      </w:r>
      <w:r w:rsidRPr="001A3FED">
        <w:rPr>
          <w:rFonts w:ascii="Times New Roman" w:hAnsi="Times New Roman" w:cs="Times New Roman"/>
          <w:sz w:val="24"/>
          <w:szCs w:val="24"/>
        </w:rPr>
        <w:tab/>
      </w:r>
      <w:r w:rsidR="009F1CC5" w:rsidRPr="001A3FED">
        <w:rPr>
          <w:rFonts w:ascii="Times New Roman" w:hAnsi="Times New Roman" w:cs="Times New Roman"/>
          <w:sz w:val="24"/>
          <w:szCs w:val="24"/>
        </w:rPr>
        <w:t xml:space="preserve">transmission of </w:t>
      </w:r>
      <w:r w:rsidRPr="001A3FED">
        <w:rPr>
          <w:rFonts w:ascii="Times New Roman" w:hAnsi="Times New Roman" w:cs="Times New Roman"/>
          <w:sz w:val="24"/>
          <w:szCs w:val="24"/>
        </w:rPr>
        <w:t>any such material that may</w:t>
      </w:r>
      <w:r w:rsidR="00B26E07" w:rsidRPr="001A3FED">
        <w:rPr>
          <w:rFonts w:ascii="Times New Roman" w:hAnsi="Times New Roman" w:cs="Times New Roman"/>
          <w:sz w:val="24"/>
          <w:szCs w:val="24"/>
        </w:rPr>
        <w:t xml:space="preserve"> be deemed offensive or abusive.</w:t>
      </w:r>
    </w:p>
    <w:p w:rsidR="00741BCB" w:rsidRPr="001A3FED" w:rsidRDefault="00741BCB" w:rsidP="00741BCB">
      <w:pPr>
        <w:spacing w:after="0" w:line="240" w:lineRule="auto"/>
        <w:ind w:left="2160" w:hanging="720"/>
        <w:jc w:val="both"/>
        <w:rPr>
          <w:rFonts w:ascii="Times New Roman" w:hAnsi="Times New Roman" w:cs="Times New Roman"/>
          <w:sz w:val="24"/>
          <w:szCs w:val="24"/>
        </w:rPr>
      </w:pPr>
    </w:p>
    <w:p w:rsidR="00F3554F" w:rsidRPr="001A3FED" w:rsidRDefault="00F3554F" w:rsidP="00741BCB">
      <w:pPr>
        <w:spacing w:line="240" w:lineRule="auto"/>
        <w:jc w:val="both"/>
        <w:rPr>
          <w:rFonts w:ascii="Times New Roman" w:hAnsi="Times New Roman" w:cs="Times New Roman"/>
          <w:sz w:val="24"/>
          <w:szCs w:val="24"/>
        </w:rPr>
      </w:pPr>
    </w:p>
    <w:p w:rsidR="00DC02A5" w:rsidRPr="001A3FED" w:rsidRDefault="009356AD" w:rsidP="00B26E07">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[2</w:t>
      </w:r>
      <w:r w:rsidR="00741BCB" w:rsidRPr="001A3FED">
        <w:rPr>
          <w:rFonts w:ascii="Times New Roman" w:hAnsi="Times New Roman" w:cs="Times New Roman"/>
          <w:sz w:val="24"/>
          <w:szCs w:val="24"/>
        </w:rPr>
        <w:t>1</w:t>
      </w:r>
      <w:r w:rsidRPr="001A3FED">
        <w:rPr>
          <w:rFonts w:ascii="Times New Roman" w:hAnsi="Times New Roman" w:cs="Times New Roman"/>
          <w:sz w:val="24"/>
          <w:szCs w:val="24"/>
        </w:rPr>
        <w:t>]</w:t>
      </w:r>
      <w:r w:rsidRPr="001A3FED">
        <w:rPr>
          <w:rFonts w:ascii="Times New Roman" w:hAnsi="Times New Roman" w:cs="Times New Roman"/>
          <w:sz w:val="24"/>
          <w:szCs w:val="24"/>
        </w:rPr>
        <w:tab/>
        <w:t>My readin</w:t>
      </w:r>
      <w:r w:rsidR="007830DD" w:rsidRPr="001A3FED">
        <w:rPr>
          <w:rFonts w:ascii="Times New Roman" w:hAnsi="Times New Roman" w:cs="Times New Roman"/>
          <w:sz w:val="24"/>
          <w:szCs w:val="24"/>
        </w:rPr>
        <w:t xml:space="preserve">g of the letter setting out the acts or conduct that formed the basis of the misconduct </w:t>
      </w:r>
      <w:r w:rsidRPr="001A3FED">
        <w:rPr>
          <w:rFonts w:ascii="Times New Roman" w:hAnsi="Times New Roman" w:cs="Times New Roman"/>
          <w:sz w:val="24"/>
          <w:szCs w:val="24"/>
        </w:rPr>
        <w:t>charge levelled against the respondent,</w:t>
      </w:r>
      <w:r w:rsidR="00336E6E" w:rsidRPr="001A3FED">
        <w:rPr>
          <w:rFonts w:ascii="Times New Roman" w:hAnsi="Times New Roman" w:cs="Times New Roman"/>
          <w:sz w:val="24"/>
          <w:szCs w:val="24"/>
        </w:rPr>
        <w:t xml:space="preserve"> </w:t>
      </w:r>
      <w:r w:rsidRPr="001A3FED">
        <w:rPr>
          <w:rFonts w:ascii="Times New Roman" w:hAnsi="Times New Roman" w:cs="Times New Roman"/>
          <w:sz w:val="24"/>
          <w:szCs w:val="24"/>
        </w:rPr>
        <w:t>(set out above)</w:t>
      </w:r>
      <w:r w:rsidR="007830DD" w:rsidRPr="001A3FED">
        <w:rPr>
          <w:rFonts w:ascii="Times New Roman" w:hAnsi="Times New Roman" w:cs="Times New Roman"/>
          <w:sz w:val="24"/>
          <w:szCs w:val="24"/>
        </w:rPr>
        <w:t>, is that these were</w:t>
      </w:r>
      <w:r w:rsidR="00B85A9A" w:rsidRPr="001A3FED">
        <w:rPr>
          <w:rFonts w:ascii="Times New Roman" w:hAnsi="Times New Roman" w:cs="Times New Roman"/>
          <w:sz w:val="24"/>
          <w:szCs w:val="24"/>
        </w:rPr>
        <w:t>,</w:t>
      </w:r>
      <w:r w:rsidRPr="001A3FED">
        <w:rPr>
          <w:rFonts w:ascii="Times New Roman" w:hAnsi="Times New Roman" w:cs="Times New Roman"/>
          <w:sz w:val="24"/>
          <w:szCs w:val="24"/>
        </w:rPr>
        <w:t xml:space="preserve"> </w:t>
      </w:r>
      <w:r w:rsidR="00336E6E" w:rsidRPr="001A3FED">
        <w:rPr>
          <w:rFonts w:ascii="Times New Roman" w:hAnsi="Times New Roman" w:cs="Times New Roman"/>
          <w:sz w:val="24"/>
          <w:szCs w:val="24"/>
        </w:rPr>
        <w:t>firstly,</w:t>
      </w:r>
      <w:r w:rsidR="001847E5" w:rsidRPr="001A3FED">
        <w:rPr>
          <w:rFonts w:ascii="Times New Roman" w:hAnsi="Times New Roman" w:cs="Times New Roman"/>
          <w:sz w:val="24"/>
          <w:szCs w:val="24"/>
        </w:rPr>
        <w:t xml:space="preserve"> </w:t>
      </w:r>
      <w:r w:rsidR="00336E6E" w:rsidRPr="001A3FED">
        <w:rPr>
          <w:rFonts w:ascii="Times New Roman" w:hAnsi="Times New Roman" w:cs="Times New Roman"/>
          <w:sz w:val="24"/>
          <w:szCs w:val="24"/>
        </w:rPr>
        <w:t xml:space="preserve">the generation </w:t>
      </w:r>
      <w:r w:rsidR="00B85A9A" w:rsidRPr="001A3FED">
        <w:rPr>
          <w:rFonts w:ascii="Times New Roman" w:hAnsi="Times New Roman" w:cs="Times New Roman"/>
          <w:sz w:val="24"/>
          <w:szCs w:val="24"/>
        </w:rPr>
        <w:t>and dispatch by him to ‘a group</w:t>
      </w:r>
      <w:r w:rsidR="00443884" w:rsidRPr="001A3FED">
        <w:rPr>
          <w:rFonts w:ascii="Times New Roman" w:hAnsi="Times New Roman" w:cs="Times New Roman"/>
          <w:sz w:val="24"/>
          <w:szCs w:val="24"/>
        </w:rPr>
        <w:t xml:space="preserve"> of</w:t>
      </w:r>
      <w:r w:rsidR="009D2FE8" w:rsidRPr="001A3FED">
        <w:rPr>
          <w:rFonts w:ascii="Times New Roman" w:hAnsi="Times New Roman" w:cs="Times New Roman"/>
          <w:sz w:val="24"/>
          <w:szCs w:val="24"/>
        </w:rPr>
        <w:t xml:space="preserve"> employees</w:t>
      </w:r>
      <w:r w:rsidR="00B85A9A" w:rsidRPr="001A3FED">
        <w:rPr>
          <w:rFonts w:ascii="Times New Roman" w:hAnsi="Times New Roman" w:cs="Times New Roman"/>
          <w:sz w:val="24"/>
          <w:szCs w:val="24"/>
        </w:rPr>
        <w:t>’</w:t>
      </w:r>
      <w:r w:rsidR="009D2FE8" w:rsidRPr="001A3FED">
        <w:rPr>
          <w:rFonts w:ascii="Times New Roman" w:hAnsi="Times New Roman" w:cs="Times New Roman"/>
          <w:sz w:val="24"/>
          <w:szCs w:val="24"/>
        </w:rPr>
        <w:t>,</w:t>
      </w:r>
      <w:r w:rsidR="00B85A9A" w:rsidRPr="001A3FED">
        <w:rPr>
          <w:rFonts w:ascii="Times New Roman" w:hAnsi="Times New Roman" w:cs="Times New Roman"/>
        </w:rPr>
        <w:t xml:space="preserve"> </w:t>
      </w:r>
      <w:r w:rsidR="00336E6E" w:rsidRPr="001A3FED">
        <w:rPr>
          <w:rFonts w:ascii="Times New Roman" w:hAnsi="Times New Roman" w:cs="Times New Roman"/>
          <w:sz w:val="24"/>
          <w:szCs w:val="24"/>
        </w:rPr>
        <w:t>of emails that contained confidential material, in addition to being offensive and inflammatory.</w:t>
      </w:r>
      <w:r w:rsidR="00B85A9A" w:rsidRPr="001A3FED">
        <w:rPr>
          <w:rFonts w:ascii="Times New Roman" w:hAnsi="Times New Roman" w:cs="Times New Roman"/>
          <w:sz w:val="24"/>
          <w:szCs w:val="24"/>
        </w:rPr>
        <w:t xml:space="preserve"> While the considerable number of addressees of the emails is evident from the </w:t>
      </w:r>
      <w:r w:rsidR="00B26E07" w:rsidRPr="001A3FED">
        <w:rPr>
          <w:rFonts w:ascii="Times New Roman" w:hAnsi="Times New Roman" w:cs="Times New Roman"/>
          <w:sz w:val="24"/>
          <w:szCs w:val="24"/>
        </w:rPr>
        <w:t>record, the</w:t>
      </w:r>
      <w:r w:rsidR="00B85A9A" w:rsidRPr="001A3FED">
        <w:rPr>
          <w:rFonts w:ascii="Times New Roman" w:hAnsi="Times New Roman" w:cs="Times New Roman"/>
          <w:sz w:val="24"/>
          <w:szCs w:val="24"/>
        </w:rPr>
        <w:t xml:space="preserve"> appellant asserts and is not challenged on it, that the recipients totalled 378.  </w:t>
      </w:r>
      <w:r w:rsidR="00830801" w:rsidRPr="001A3FED">
        <w:rPr>
          <w:rFonts w:ascii="Times New Roman" w:hAnsi="Times New Roman" w:cs="Times New Roman"/>
          <w:sz w:val="24"/>
          <w:szCs w:val="24"/>
        </w:rPr>
        <w:t xml:space="preserve"> </w:t>
      </w:r>
      <w:r w:rsidR="009D2FE8" w:rsidRPr="001A3FED">
        <w:rPr>
          <w:rFonts w:ascii="Times New Roman" w:hAnsi="Times New Roman" w:cs="Times New Roman"/>
          <w:sz w:val="24"/>
          <w:szCs w:val="24"/>
        </w:rPr>
        <w:t>Secondly, the appellant took issue with part of the content of such emails, which successfully solicited responses that ‘ended up congesting the network’ and affected normal busines</w:t>
      </w:r>
      <w:r w:rsidR="00DE3409" w:rsidRPr="001A3FED">
        <w:rPr>
          <w:rFonts w:ascii="Times New Roman" w:hAnsi="Times New Roman" w:cs="Times New Roman"/>
          <w:sz w:val="24"/>
          <w:szCs w:val="24"/>
        </w:rPr>
        <w:t xml:space="preserve">s communication within the Bank. </w:t>
      </w:r>
    </w:p>
    <w:p w:rsidR="000B1050" w:rsidRPr="001A3FED" w:rsidRDefault="000B1050" w:rsidP="00B26E07">
      <w:pPr>
        <w:spacing w:after="0" w:line="480" w:lineRule="auto"/>
        <w:ind w:left="720" w:hanging="720"/>
        <w:jc w:val="both"/>
        <w:rPr>
          <w:rFonts w:ascii="Times New Roman" w:hAnsi="Times New Roman" w:cs="Times New Roman"/>
          <w:sz w:val="24"/>
          <w:szCs w:val="24"/>
        </w:rPr>
      </w:pPr>
    </w:p>
    <w:p w:rsidR="000B1050" w:rsidRPr="001A3FED" w:rsidRDefault="00DC02A5" w:rsidP="005F0D28">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252041" w:rsidRPr="001A3FED">
        <w:rPr>
          <w:rFonts w:ascii="Times New Roman" w:hAnsi="Times New Roman" w:cs="Times New Roman"/>
          <w:sz w:val="24"/>
          <w:szCs w:val="24"/>
        </w:rPr>
        <w:t>2</w:t>
      </w:r>
      <w:r w:rsidR="00741BCB" w:rsidRPr="001A3FED">
        <w:rPr>
          <w:rFonts w:ascii="Times New Roman" w:hAnsi="Times New Roman" w:cs="Times New Roman"/>
          <w:sz w:val="24"/>
          <w:szCs w:val="24"/>
        </w:rPr>
        <w:t>2</w:t>
      </w:r>
      <w:r w:rsidRPr="001A3FED">
        <w:rPr>
          <w:rFonts w:ascii="Times New Roman" w:hAnsi="Times New Roman" w:cs="Times New Roman"/>
          <w:sz w:val="24"/>
          <w:szCs w:val="24"/>
        </w:rPr>
        <w:t>]</w:t>
      </w:r>
      <w:r w:rsidR="00B85A9A" w:rsidRPr="001A3FED">
        <w:rPr>
          <w:rFonts w:ascii="Times New Roman" w:hAnsi="Times New Roman" w:cs="Times New Roman"/>
          <w:sz w:val="24"/>
          <w:szCs w:val="24"/>
        </w:rPr>
        <w:t xml:space="preserve"> </w:t>
      </w:r>
      <w:r w:rsidR="005F0D28">
        <w:rPr>
          <w:rFonts w:ascii="Times New Roman" w:hAnsi="Times New Roman" w:cs="Times New Roman"/>
          <w:sz w:val="24"/>
          <w:szCs w:val="24"/>
        </w:rPr>
        <w:tab/>
      </w:r>
      <w:r w:rsidR="00B85A9A" w:rsidRPr="001A3FED">
        <w:rPr>
          <w:rFonts w:ascii="Times New Roman" w:hAnsi="Times New Roman" w:cs="Times New Roman"/>
          <w:sz w:val="24"/>
          <w:szCs w:val="24"/>
        </w:rPr>
        <w:t xml:space="preserve">It is not disputed that the respondent sent the emails in question. Nor does </w:t>
      </w:r>
      <w:r w:rsidR="007C3901" w:rsidRPr="001A3FED">
        <w:rPr>
          <w:rFonts w:ascii="Times New Roman" w:hAnsi="Times New Roman" w:cs="Times New Roman"/>
          <w:sz w:val="24"/>
          <w:szCs w:val="24"/>
        </w:rPr>
        <w:t>t</w:t>
      </w:r>
      <w:r w:rsidR="00B85A9A" w:rsidRPr="001A3FED">
        <w:rPr>
          <w:rFonts w:ascii="Times New Roman" w:hAnsi="Times New Roman" w:cs="Times New Roman"/>
          <w:sz w:val="24"/>
          <w:szCs w:val="24"/>
        </w:rPr>
        <w:t xml:space="preserve">he </w:t>
      </w:r>
      <w:r w:rsidR="007C3901" w:rsidRPr="001A3FED">
        <w:rPr>
          <w:rFonts w:ascii="Times New Roman" w:hAnsi="Times New Roman" w:cs="Times New Roman"/>
          <w:sz w:val="24"/>
          <w:szCs w:val="24"/>
        </w:rPr>
        <w:t>respondent deny</w:t>
      </w:r>
      <w:r w:rsidR="00B85A9A" w:rsidRPr="001A3FED">
        <w:rPr>
          <w:rFonts w:ascii="Times New Roman" w:hAnsi="Times New Roman" w:cs="Times New Roman"/>
          <w:sz w:val="24"/>
          <w:szCs w:val="24"/>
        </w:rPr>
        <w:t xml:space="preserve"> that he </w:t>
      </w:r>
      <w:r w:rsidR="007C3901" w:rsidRPr="001A3FED">
        <w:rPr>
          <w:rFonts w:ascii="Times New Roman" w:hAnsi="Times New Roman" w:cs="Times New Roman"/>
          <w:sz w:val="24"/>
          <w:szCs w:val="24"/>
        </w:rPr>
        <w:t xml:space="preserve">did not seek the authority of the appellant before doing so. He in fact conceded as much during the disciplinary hearing. </w:t>
      </w:r>
      <w:r w:rsidR="00B85A9A" w:rsidRPr="001A3FED">
        <w:rPr>
          <w:rFonts w:ascii="Times New Roman" w:hAnsi="Times New Roman" w:cs="Times New Roman"/>
          <w:sz w:val="24"/>
          <w:szCs w:val="24"/>
        </w:rPr>
        <w:t xml:space="preserve"> </w:t>
      </w:r>
      <w:r w:rsidR="007C3901" w:rsidRPr="001A3FED">
        <w:rPr>
          <w:rFonts w:ascii="Times New Roman" w:hAnsi="Times New Roman" w:cs="Times New Roman"/>
          <w:sz w:val="24"/>
          <w:szCs w:val="24"/>
        </w:rPr>
        <w:t xml:space="preserve">The appellant charges that the emails among other content disclosed confidential information relating to the salaries earned by fellow employees. </w:t>
      </w:r>
      <w:r w:rsidR="00751FA4" w:rsidRPr="001A3FED">
        <w:rPr>
          <w:rFonts w:ascii="Times New Roman" w:hAnsi="Times New Roman" w:cs="Times New Roman"/>
          <w:sz w:val="24"/>
          <w:szCs w:val="24"/>
        </w:rPr>
        <w:t xml:space="preserve">The respondent </w:t>
      </w:r>
      <w:r w:rsidR="00372DF8" w:rsidRPr="001A3FED">
        <w:rPr>
          <w:rFonts w:ascii="Times New Roman" w:hAnsi="Times New Roman" w:cs="Times New Roman"/>
          <w:sz w:val="24"/>
          <w:szCs w:val="24"/>
        </w:rPr>
        <w:t xml:space="preserve">however </w:t>
      </w:r>
      <w:r w:rsidR="00751FA4" w:rsidRPr="001A3FED">
        <w:rPr>
          <w:rFonts w:ascii="Times New Roman" w:hAnsi="Times New Roman" w:cs="Times New Roman"/>
          <w:sz w:val="24"/>
          <w:szCs w:val="24"/>
        </w:rPr>
        <w:t xml:space="preserve">disputes that he sent information that could be classified as confidential since the table that he sent, filed on p 170 of the record, did not specify the names of the senior staff managers </w:t>
      </w:r>
      <w:r w:rsidR="00C27968" w:rsidRPr="001A3FED">
        <w:rPr>
          <w:rFonts w:ascii="Times New Roman" w:hAnsi="Times New Roman" w:cs="Times New Roman"/>
          <w:sz w:val="24"/>
          <w:szCs w:val="24"/>
        </w:rPr>
        <w:t>who benefitted from defined levels of salary increments indicated in the table.</w:t>
      </w:r>
      <w:r w:rsidRPr="001A3FED">
        <w:rPr>
          <w:rFonts w:ascii="Times New Roman" w:hAnsi="Times New Roman" w:cs="Times New Roman"/>
          <w:sz w:val="24"/>
          <w:szCs w:val="24"/>
        </w:rPr>
        <w:t xml:space="preserve"> </w:t>
      </w:r>
      <w:r w:rsidR="00B14995" w:rsidRPr="001A3FED">
        <w:rPr>
          <w:rFonts w:ascii="Times New Roman" w:hAnsi="Times New Roman" w:cs="Times New Roman"/>
          <w:sz w:val="24"/>
          <w:szCs w:val="24"/>
        </w:rPr>
        <w:t xml:space="preserve">In any case, the respondent argues </w:t>
      </w:r>
      <w:r w:rsidR="00EC5EBF" w:rsidRPr="001A3FED">
        <w:rPr>
          <w:rFonts w:ascii="Times New Roman" w:hAnsi="Times New Roman" w:cs="Times New Roman"/>
          <w:sz w:val="24"/>
          <w:szCs w:val="24"/>
        </w:rPr>
        <w:t xml:space="preserve">further </w:t>
      </w:r>
      <w:r w:rsidR="00B14995" w:rsidRPr="001A3FED">
        <w:rPr>
          <w:rFonts w:ascii="Times New Roman" w:hAnsi="Times New Roman" w:cs="Times New Roman"/>
          <w:sz w:val="24"/>
          <w:szCs w:val="24"/>
        </w:rPr>
        <w:t>in his heads of argument</w:t>
      </w:r>
      <w:r w:rsidR="00EC5EBF" w:rsidRPr="001A3FED">
        <w:rPr>
          <w:rFonts w:ascii="Times New Roman" w:hAnsi="Times New Roman" w:cs="Times New Roman"/>
          <w:sz w:val="24"/>
          <w:szCs w:val="24"/>
        </w:rPr>
        <w:t xml:space="preserve">, </w:t>
      </w:r>
      <w:r w:rsidR="00B14995" w:rsidRPr="001A3FED">
        <w:rPr>
          <w:rFonts w:ascii="Times New Roman" w:hAnsi="Times New Roman" w:cs="Times New Roman"/>
          <w:sz w:val="24"/>
          <w:szCs w:val="24"/>
        </w:rPr>
        <w:t xml:space="preserve">the recipients of the information had a ‘legitimate interest’ in knowing the salary scales pertaining at the appellant’s business. </w:t>
      </w:r>
      <w:r w:rsidRPr="001A3FED">
        <w:rPr>
          <w:rFonts w:ascii="Times New Roman" w:hAnsi="Times New Roman" w:cs="Times New Roman"/>
          <w:sz w:val="24"/>
          <w:szCs w:val="24"/>
        </w:rPr>
        <w:t xml:space="preserve">The court </w:t>
      </w:r>
      <w:r w:rsidRPr="001A3FED">
        <w:rPr>
          <w:rFonts w:ascii="Times New Roman" w:hAnsi="Times New Roman" w:cs="Times New Roman"/>
          <w:i/>
          <w:sz w:val="24"/>
          <w:szCs w:val="24"/>
        </w:rPr>
        <w:t>a quo</w:t>
      </w:r>
      <w:r w:rsidRPr="001A3FED">
        <w:rPr>
          <w:rFonts w:ascii="Times New Roman" w:hAnsi="Times New Roman" w:cs="Times New Roman"/>
          <w:sz w:val="24"/>
          <w:szCs w:val="24"/>
        </w:rPr>
        <w:t xml:space="preserve"> was persuaded by the respondent’s submissions and took the </w:t>
      </w:r>
      <w:r w:rsidRPr="001A3FED">
        <w:rPr>
          <w:rFonts w:ascii="Times New Roman" w:hAnsi="Times New Roman" w:cs="Times New Roman"/>
          <w:sz w:val="24"/>
          <w:szCs w:val="24"/>
        </w:rPr>
        <w:lastRenderedPageBreak/>
        <w:t>view</w:t>
      </w:r>
      <w:r w:rsidRPr="001A3FED">
        <w:rPr>
          <w:rFonts w:ascii="Times New Roman" w:hAnsi="Times New Roman" w:cs="Times New Roman"/>
        </w:rPr>
        <w:t xml:space="preserve"> </w:t>
      </w:r>
      <w:r w:rsidRPr="001A3FED">
        <w:rPr>
          <w:rFonts w:ascii="Times New Roman" w:hAnsi="Times New Roman" w:cs="Times New Roman"/>
          <w:sz w:val="24"/>
          <w:szCs w:val="24"/>
        </w:rPr>
        <w:t xml:space="preserve">that no evidence was placed before the court to substantiate this allegation.  </w:t>
      </w:r>
      <w:r w:rsidR="00C27968" w:rsidRPr="001A3FED">
        <w:rPr>
          <w:rFonts w:ascii="Times New Roman" w:hAnsi="Times New Roman" w:cs="Times New Roman"/>
          <w:sz w:val="24"/>
          <w:szCs w:val="24"/>
        </w:rPr>
        <w:t>The appellant on the other hand contends that a glance at the table on p 170 of the record would easily enable the recipients of the email concerned, to identify</w:t>
      </w:r>
      <w:r w:rsidR="005F0D28">
        <w:rPr>
          <w:rFonts w:ascii="Times New Roman" w:hAnsi="Times New Roman" w:cs="Times New Roman"/>
          <w:sz w:val="24"/>
          <w:szCs w:val="24"/>
        </w:rPr>
        <w:t xml:space="preserve"> the affected senior employees.</w:t>
      </w:r>
    </w:p>
    <w:p w:rsidR="00915ACD" w:rsidRPr="001A3FED" w:rsidRDefault="00741BCB" w:rsidP="00741BCB">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[23]</w:t>
      </w:r>
      <w:r w:rsidRPr="001A3FED">
        <w:rPr>
          <w:rFonts w:ascii="Times New Roman" w:hAnsi="Times New Roman" w:cs="Times New Roman"/>
          <w:sz w:val="24"/>
          <w:szCs w:val="24"/>
        </w:rPr>
        <w:tab/>
      </w:r>
      <w:r w:rsidR="00C27968" w:rsidRPr="001A3FED">
        <w:rPr>
          <w:rFonts w:ascii="Times New Roman" w:hAnsi="Times New Roman" w:cs="Times New Roman"/>
          <w:sz w:val="24"/>
          <w:szCs w:val="24"/>
        </w:rPr>
        <w:t xml:space="preserve">I am persuaded by the appellant’s submissions in this respect. </w:t>
      </w:r>
      <w:r w:rsidR="00915ACD" w:rsidRPr="001A3FED">
        <w:rPr>
          <w:rFonts w:ascii="Times New Roman" w:hAnsi="Times New Roman" w:cs="Times New Roman"/>
          <w:sz w:val="24"/>
          <w:szCs w:val="24"/>
        </w:rPr>
        <w:t xml:space="preserve">It would not be unreasonable to assume, as the appellant contends, that the recipients of the information contained in the table in question would know who of the </w:t>
      </w:r>
      <w:r w:rsidR="000B77F5" w:rsidRPr="001A3FED">
        <w:rPr>
          <w:rFonts w:ascii="Times New Roman" w:hAnsi="Times New Roman" w:cs="Times New Roman"/>
          <w:sz w:val="24"/>
          <w:szCs w:val="24"/>
        </w:rPr>
        <w:t xml:space="preserve">junior and </w:t>
      </w:r>
      <w:r w:rsidR="00915ACD" w:rsidRPr="001A3FED">
        <w:rPr>
          <w:rFonts w:ascii="Times New Roman" w:hAnsi="Times New Roman" w:cs="Times New Roman"/>
          <w:sz w:val="24"/>
          <w:szCs w:val="24"/>
        </w:rPr>
        <w:t xml:space="preserve">senior managers fell into which grade and would therefore be earning the respective </w:t>
      </w:r>
      <w:r w:rsidR="00372DF8" w:rsidRPr="001A3FED">
        <w:rPr>
          <w:rFonts w:ascii="Times New Roman" w:hAnsi="Times New Roman" w:cs="Times New Roman"/>
          <w:sz w:val="24"/>
          <w:szCs w:val="24"/>
        </w:rPr>
        <w:t xml:space="preserve">salaries </w:t>
      </w:r>
      <w:r w:rsidR="00915ACD" w:rsidRPr="001A3FED">
        <w:rPr>
          <w:rFonts w:ascii="Times New Roman" w:hAnsi="Times New Roman" w:cs="Times New Roman"/>
          <w:sz w:val="24"/>
          <w:szCs w:val="24"/>
        </w:rPr>
        <w:t xml:space="preserve">specified therein. The appellant submits in this respect, correctly in my view, that the respondent could have made the point that certain increases had been effected and even relied on the percentages quoted, </w:t>
      </w:r>
      <w:r w:rsidR="00915ACD" w:rsidRPr="001A3FED">
        <w:rPr>
          <w:rFonts w:ascii="Times New Roman" w:hAnsi="Times New Roman" w:cs="Times New Roman"/>
          <w:sz w:val="24"/>
          <w:szCs w:val="24"/>
          <w:u w:val="single"/>
        </w:rPr>
        <w:t>without</w:t>
      </w:r>
      <w:r w:rsidR="00915ACD" w:rsidRPr="001A3FED">
        <w:rPr>
          <w:rFonts w:ascii="Times New Roman" w:hAnsi="Times New Roman" w:cs="Times New Roman"/>
          <w:sz w:val="24"/>
          <w:szCs w:val="24"/>
        </w:rPr>
        <w:t xml:space="preserve"> divulging the actual salaries of fellow employees.</w:t>
      </w:r>
      <w:r w:rsidR="00D37F79" w:rsidRPr="001A3FED">
        <w:rPr>
          <w:rFonts w:ascii="Times New Roman" w:hAnsi="Times New Roman" w:cs="Times New Roman"/>
          <w:sz w:val="24"/>
          <w:szCs w:val="24"/>
        </w:rPr>
        <w:tab/>
      </w:r>
    </w:p>
    <w:p w:rsidR="000B1050" w:rsidRPr="001A3FED" w:rsidRDefault="000B1050" w:rsidP="000B1050">
      <w:pPr>
        <w:spacing w:after="0" w:line="480" w:lineRule="auto"/>
        <w:ind w:left="720"/>
        <w:jc w:val="both"/>
        <w:rPr>
          <w:rFonts w:ascii="Times New Roman" w:hAnsi="Times New Roman" w:cs="Times New Roman"/>
          <w:sz w:val="24"/>
          <w:szCs w:val="24"/>
        </w:rPr>
      </w:pPr>
    </w:p>
    <w:p w:rsidR="009F1CC5" w:rsidRPr="001A3FED" w:rsidRDefault="009F1CC5"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t xml:space="preserve">Against </w:t>
      </w:r>
      <w:r w:rsidR="00DC02A5" w:rsidRPr="001A3FED">
        <w:rPr>
          <w:rFonts w:ascii="Times New Roman" w:hAnsi="Times New Roman" w:cs="Times New Roman"/>
          <w:sz w:val="24"/>
          <w:szCs w:val="24"/>
        </w:rPr>
        <w:t xml:space="preserve">this background, I find, contrary to </w:t>
      </w:r>
      <w:r w:rsidRPr="001A3FED">
        <w:rPr>
          <w:rFonts w:ascii="Times New Roman" w:hAnsi="Times New Roman" w:cs="Times New Roman"/>
          <w:sz w:val="24"/>
          <w:szCs w:val="24"/>
        </w:rPr>
        <w:t xml:space="preserve">the </w:t>
      </w:r>
      <w:r w:rsidR="00DC02A5" w:rsidRPr="001A3FED">
        <w:rPr>
          <w:rFonts w:ascii="Times New Roman" w:hAnsi="Times New Roman" w:cs="Times New Roman"/>
          <w:sz w:val="24"/>
          <w:szCs w:val="24"/>
        </w:rPr>
        <w:t xml:space="preserve">view </w:t>
      </w:r>
      <w:r w:rsidR="00372DF8" w:rsidRPr="001A3FED">
        <w:rPr>
          <w:rFonts w:ascii="Times New Roman" w:hAnsi="Times New Roman" w:cs="Times New Roman"/>
          <w:sz w:val="24"/>
          <w:szCs w:val="24"/>
        </w:rPr>
        <w:t xml:space="preserve">taken by </w:t>
      </w:r>
      <w:r w:rsidR="00DC02A5" w:rsidRPr="001A3FED">
        <w:rPr>
          <w:rFonts w:ascii="Times New Roman" w:hAnsi="Times New Roman" w:cs="Times New Roman"/>
          <w:sz w:val="24"/>
          <w:szCs w:val="24"/>
        </w:rPr>
        <w:t xml:space="preserve">the court </w:t>
      </w:r>
      <w:r w:rsidR="00DC02A5" w:rsidRPr="001A3FED">
        <w:rPr>
          <w:rFonts w:ascii="Times New Roman" w:hAnsi="Times New Roman" w:cs="Times New Roman"/>
          <w:i/>
          <w:sz w:val="24"/>
          <w:szCs w:val="24"/>
        </w:rPr>
        <w:t>a quo</w:t>
      </w:r>
      <w:r w:rsidR="00372DF8" w:rsidRPr="001A3FED">
        <w:rPr>
          <w:rFonts w:ascii="Times New Roman" w:hAnsi="Times New Roman" w:cs="Times New Roman"/>
          <w:i/>
          <w:sz w:val="24"/>
          <w:szCs w:val="24"/>
        </w:rPr>
        <w:t xml:space="preserve">, </w:t>
      </w:r>
      <w:r w:rsidR="00DC02A5" w:rsidRPr="001A3FED">
        <w:rPr>
          <w:rFonts w:ascii="Times New Roman" w:hAnsi="Times New Roman" w:cs="Times New Roman"/>
          <w:sz w:val="24"/>
          <w:szCs w:val="24"/>
        </w:rPr>
        <w:t xml:space="preserve">that the appellant did place before the court evidence substantiating the charge that the respondent </w:t>
      </w:r>
      <w:r w:rsidR="008E0DFF" w:rsidRPr="001A3FED">
        <w:rPr>
          <w:rFonts w:ascii="Times New Roman" w:hAnsi="Times New Roman" w:cs="Times New Roman"/>
          <w:sz w:val="24"/>
          <w:szCs w:val="24"/>
        </w:rPr>
        <w:t>abused</w:t>
      </w:r>
      <w:r w:rsidR="00741BCB" w:rsidRPr="001A3FED">
        <w:rPr>
          <w:rFonts w:ascii="Times New Roman" w:hAnsi="Times New Roman" w:cs="Times New Roman"/>
          <w:sz w:val="24"/>
          <w:szCs w:val="24"/>
        </w:rPr>
        <w:t xml:space="preserve"> its </w:t>
      </w:r>
      <w:r w:rsidR="008E0DFF" w:rsidRPr="001A3FED">
        <w:rPr>
          <w:rFonts w:ascii="Times New Roman" w:hAnsi="Times New Roman" w:cs="Times New Roman"/>
          <w:sz w:val="24"/>
          <w:szCs w:val="24"/>
        </w:rPr>
        <w:t>IT</w:t>
      </w:r>
      <w:r w:rsidR="00025685" w:rsidRPr="001A3FED">
        <w:rPr>
          <w:rFonts w:ascii="Times New Roman" w:hAnsi="Times New Roman" w:cs="Times New Roman"/>
          <w:sz w:val="24"/>
          <w:szCs w:val="24"/>
        </w:rPr>
        <w:t xml:space="preserve"> systems and </w:t>
      </w:r>
      <w:r w:rsidR="00DC02A5" w:rsidRPr="001A3FED">
        <w:rPr>
          <w:rFonts w:ascii="Times New Roman" w:hAnsi="Times New Roman" w:cs="Times New Roman"/>
          <w:sz w:val="24"/>
          <w:szCs w:val="24"/>
        </w:rPr>
        <w:t>disclosed c</w:t>
      </w:r>
      <w:r w:rsidR="00B062BF" w:rsidRPr="001A3FED">
        <w:rPr>
          <w:rFonts w:ascii="Times New Roman" w:hAnsi="Times New Roman" w:cs="Times New Roman"/>
          <w:sz w:val="24"/>
          <w:szCs w:val="24"/>
        </w:rPr>
        <w:t>onfidential information relatin</w:t>
      </w:r>
      <w:r w:rsidR="00DC02A5" w:rsidRPr="001A3FED">
        <w:rPr>
          <w:rFonts w:ascii="Times New Roman" w:hAnsi="Times New Roman" w:cs="Times New Roman"/>
          <w:sz w:val="24"/>
          <w:szCs w:val="24"/>
        </w:rPr>
        <w:t>g to the salarie</w:t>
      </w:r>
      <w:r w:rsidR="00AC5095" w:rsidRPr="001A3FED">
        <w:rPr>
          <w:rFonts w:ascii="Times New Roman" w:hAnsi="Times New Roman" w:cs="Times New Roman"/>
          <w:sz w:val="24"/>
          <w:szCs w:val="24"/>
        </w:rPr>
        <w:t>s of certain employees, in violation of</w:t>
      </w:r>
      <w:r w:rsidR="00DC02A5" w:rsidRPr="001A3FED">
        <w:rPr>
          <w:rFonts w:ascii="Times New Roman" w:hAnsi="Times New Roman" w:cs="Times New Roman"/>
          <w:sz w:val="24"/>
          <w:szCs w:val="24"/>
        </w:rPr>
        <w:t xml:space="preserve"> </w:t>
      </w:r>
      <w:r w:rsidRPr="001A3FED">
        <w:rPr>
          <w:rFonts w:ascii="Times New Roman" w:hAnsi="Times New Roman" w:cs="Times New Roman"/>
          <w:sz w:val="24"/>
          <w:szCs w:val="24"/>
        </w:rPr>
        <w:t>clause 4.4.</w:t>
      </w:r>
      <w:r w:rsidR="00AC5095" w:rsidRPr="001A3FED">
        <w:rPr>
          <w:rFonts w:ascii="Times New Roman" w:hAnsi="Times New Roman" w:cs="Times New Roman"/>
          <w:sz w:val="24"/>
          <w:szCs w:val="24"/>
        </w:rPr>
        <w:t>1 of</w:t>
      </w:r>
      <w:r w:rsidRPr="001A3FED">
        <w:rPr>
          <w:rFonts w:ascii="Times New Roman" w:hAnsi="Times New Roman" w:cs="Times New Roman"/>
          <w:sz w:val="24"/>
          <w:szCs w:val="24"/>
        </w:rPr>
        <w:t xml:space="preserve"> its IT Policy Document.</w:t>
      </w:r>
    </w:p>
    <w:p w:rsidR="008E0DFF" w:rsidRPr="001A3FED" w:rsidRDefault="008E0DFF" w:rsidP="008E0DFF">
      <w:pPr>
        <w:spacing w:after="0" w:line="480" w:lineRule="auto"/>
        <w:ind w:left="720" w:hanging="720"/>
        <w:jc w:val="both"/>
        <w:rPr>
          <w:rFonts w:ascii="Times New Roman" w:hAnsi="Times New Roman" w:cs="Times New Roman"/>
          <w:sz w:val="24"/>
          <w:szCs w:val="24"/>
        </w:rPr>
      </w:pPr>
    </w:p>
    <w:p w:rsidR="003C6560" w:rsidRPr="001A3FED" w:rsidRDefault="007E5CAD"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r w:rsidR="00372DF8" w:rsidRPr="001A3FED">
        <w:rPr>
          <w:rFonts w:ascii="Times New Roman" w:hAnsi="Times New Roman" w:cs="Times New Roman"/>
          <w:sz w:val="24"/>
          <w:szCs w:val="24"/>
        </w:rPr>
        <w:t>2</w:t>
      </w:r>
      <w:r w:rsidR="00741BCB" w:rsidRPr="001A3FED">
        <w:rPr>
          <w:rFonts w:ascii="Times New Roman" w:hAnsi="Times New Roman" w:cs="Times New Roman"/>
          <w:sz w:val="24"/>
          <w:szCs w:val="24"/>
        </w:rPr>
        <w:t>4</w:t>
      </w:r>
      <w:r w:rsidR="008E0DFF" w:rsidRPr="001A3FED">
        <w:rPr>
          <w:rFonts w:ascii="Times New Roman" w:hAnsi="Times New Roman" w:cs="Times New Roman"/>
          <w:sz w:val="24"/>
          <w:szCs w:val="24"/>
        </w:rPr>
        <w:t xml:space="preserve">] </w:t>
      </w:r>
      <w:r w:rsidR="005F0D28">
        <w:rPr>
          <w:rFonts w:ascii="Times New Roman" w:hAnsi="Times New Roman" w:cs="Times New Roman"/>
          <w:sz w:val="24"/>
          <w:szCs w:val="24"/>
        </w:rPr>
        <w:t xml:space="preserve">  </w:t>
      </w:r>
      <w:r w:rsidR="003C6560" w:rsidRPr="001A3FED">
        <w:rPr>
          <w:rFonts w:ascii="Times New Roman" w:hAnsi="Times New Roman" w:cs="Times New Roman"/>
          <w:sz w:val="24"/>
          <w:szCs w:val="24"/>
        </w:rPr>
        <w:t>The</w:t>
      </w:r>
      <w:r w:rsidR="003C6560" w:rsidRPr="001A3FED">
        <w:rPr>
          <w:rFonts w:ascii="Times New Roman" w:hAnsi="Times New Roman" w:cs="Times New Roman"/>
          <w:i/>
          <w:sz w:val="24"/>
          <w:szCs w:val="24"/>
        </w:rPr>
        <w:t xml:space="preserve"> </w:t>
      </w:r>
      <w:r w:rsidR="009F1CC5" w:rsidRPr="001A3FED">
        <w:rPr>
          <w:rFonts w:ascii="Times New Roman" w:hAnsi="Times New Roman" w:cs="Times New Roman"/>
          <w:sz w:val="24"/>
          <w:szCs w:val="24"/>
        </w:rPr>
        <w:t xml:space="preserve">appellant alleged that the emails generated by the respondent were </w:t>
      </w:r>
      <w:r w:rsidR="00AC5095" w:rsidRPr="001A3FED">
        <w:rPr>
          <w:rFonts w:ascii="Times New Roman" w:hAnsi="Times New Roman" w:cs="Times New Roman"/>
          <w:sz w:val="24"/>
          <w:szCs w:val="24"/>
        </w:rPr>
        <w:t xml:space="preserve">considered by it to be, </w:t>
      </w:r>
      <w:r w:rsidR="003C6560" w:rsidRPr="001A3FED">
        <w:rPr>
          <w:rFonts w:ascii="Times New Roman" w:hAnsi="Times New Roman" w:cs="Times New Roman"/>
          <w:sz w:val="24"/>
          <w:szCs w:val="24"/>
        </w:rPr>
        <w:t>in addition</w:t>
      </w:r>
      <w:r w:rsidR="00AC5095" w:rsidRPr="001A3FED">
        <w:rPr>
          <w:rFonts w:ascii="Times New Roman" w:hAnsi="Times New Roman" w:cs="Times New Roman"/>
          <w:sz w:val="24"/>
          <w:szCs w:val="24"/>
        </w:rPr>
        <w:t>,</w:t>
      </w:r>
      <w:r w:rsidR="003C6560" w:rsidRPr="001A3FED">
        <w:rPr>
          <w:rFonts w:ascii="Times New Roman" w:hAnsi="Times New Roman" w:cs="Times New Roman"/>
          <w:sz w:val="24"/>
          <w:szCs w:val="24"/>
        </w:rPr>
        <w:t xml:space="preserve"> inflammatory and offensive. The court </w:t>
      </w:r>
      <w:r w:rsidR="003C6560" w:rsidRPr="001A3FED">
        <w:rPr>
          <w:rFonts w:ascii="Times New Roman" w:hAnsi="Times New Roman" w:cs="Times New Roman"/>
          <w:i/>
          <w:sz w:val="24"/>
          <w:szCs w:val="24"/>
        </w:rPr>
        <w:t>a quo</w:t>
      </w:r>
      <w:r w:rsidR="009F1CC5" w:rsidRPr="001A3FED">
        <w:rPr>
          <w:rFonts w:ascii="Times New Roman" w:hAnsi="Times New Roman" w:cs="Times New Roman"/>
          <w:sz w:val="24"/>
          <w:szCs w:val="24"/>
        </w:rPr>
        <w:t xml:space="preserve"> </w:t>
      </w:r>
      <w:r w:rsidR="003C6560" w:rsidRPr="001A3FED">
        <w:rPr>
          <w:rFonts w:ascii="Times New Roman" w:hAnsi="Times New Roman" w:cs="Times New Roman"/>
          <w:sz w:val="24"/>
          <w:szCs w:val="24"/>
        </w:rPr>
        <w:t xml:space="preserve">opined </w:t>
      </w:r>
      <w:r w:rsidR="009F1CC5" w:rsidRPr="001A3FED">
        <w:rPr>
          <w:rFonts w:ascii="Times New Roman" w:hAnsi="Times New Roman" w:cs="Times New Roman"/>
          <w:sz w:val="24"/>
          <w:szCs w:val="24"/>
        </w:rPr>
        <w:t xml:space="preserve">that the particular emails or the exact phrases that were alleged to be offensive or inflammatory </w:t>
      </w:r>
      <w:r w:rsidR="00B062BF" w:rsidRPr="001A3FED">
        <w:rPr>
          <w:rFonts w:ascii="Times New Roman" w:hAnsi="Times New Roman" w:cs="Times New Roman"/>
          <w:sz w:val="24"/>
          <w:szCs w:val="24"/>
        </w:rPr>
        <w:t>were not specified</w:t>
      </w:r>
      <w:r w:rsidR="009F1CC5" w:rsidRPr="001A3FED">
        <w:rPr>
          <w:rFonts w:ascii="Times New Roman" w:hAnsi="Times New Roman" w:cs="Times New Roman"/>
          <w:sz w:val="24"/>
          <w:szCs w:val="24"/>
        </w:rPr>
        <w:t xml:space="preserve"> in the letter containing the charges. </w:t>
      </w:r>
      <w:r w:rsidR="003C6560" w:rsidRPr="001A3FED">
        <w:rPr>
          <w:rFonts w:ascii="Times New Roman" w:hAnsi="Times New Roman" w:cs="Times New Roman"/>
          <w:sz w:val="24"/>
          <w:szCs w:val="24"/>
        </w:rPr>
        <w:t xml:space="preserve">Further, that no evidence was placed before the court </w:t>
      </w:r>
      <w:r w:rsidR="009F1CC5" w:rsidRPr="001A3FED">
        <w:rPr>
          <w:rFonts w:ascii="Times New Roman" w:hAnsi="Times New Roman" w:cs="Times New Roman"/>
          <w:sz w:val="24"/>
          <w:szCs w:val="24"/>
        </w:rPr>
        <w:t>to substantiate the</w:t>
      </w:r>
      <w:r w:rsidR="003C6560" w:rsidRPr="001A3FED">
        <w:rPr>
          <w:rFonts w:ascii="Times New Roman" w:hAnsi="Times New Roman" w:cs="Times New Roman"/>
          <w:sz w:val="24"/>
          <w:szCs w:val="24"/>
        </w:rPr>
        <w:t>se</w:t>
      </w:r>
      <w:r w:rsidR="009F1CC5" w:rsidRPr="001A3FED">
        <w:rPr>
          <w:rFonts w:ascii="Times New Roman" w:hAnsi="Times New Roman" w:cs="Times New Roman"/>
          <w:sz w:val="24"/>
          <w:szCs w:val="24"/>
        </w:rPr>
        <w:t xml:space="preserve"> allegation</w:t>
      </w:r>
      <w:r w:rsidR="003C6560" w:rsidRPr="001A3FED">
        <w:rPr>
          <w:rFonts w:ascii="Times New Roman" w:hAnsi="Times New Roman" w:cs="Times New Roman"/>
          <w:sz w:val="24"/>
          <w:szCs w:val="24"/>
        </w:rPr>
        <w:t xml:space="preserve">s. </w:t>
      </w:r>
      <w:r w:rsidR="00B062BF" w:rsidRPr="001A3FED">
        <w:rPr>
          <w:rFonts w:ascii="Times New Roman" w:hAnsi="Times New Roman" w:cs="Times New Roman"/>
          <w:sz w:val="24"/>
          <w:szCs w:val="24"/>
        </w:rPr>
        <w:t>The court’s observations in my view cannot be faulted, particularly if regard is had to the respondent’s accurate assertion that this particular matter has not been pursued by the appellant in this appeal. I will accordingly give no further consideration to this charge.</w:t>
      </w:r>
    </w:p>
    <w:p w:rsidR="008E0DFF" w:rsidRPr="001A3FED" w:rsidRDefault="008E0DFF" w:rsidP="008E0DFF">
      <w:pPr>
        <w:spacing w:after="0" w:line="480" w:lineRule="auto"/>
        <w:ind w:left="720" w:hanging="720"/>
        <w:jc w:val="both"/>
        <w:rPr>
          <w:rFonts w:ascii="Times New Roman" w:hAnsi="Times New Roman" w:cs="Times New Roman"/>
          <w:sz w:val="24"/>
          <w:szCs w:val="24"/>
        </w:rPr>
      </w:pPr>
    </w:p>
    <w:p w:rsidR="008E2255" w:rsidRPr="001A3FED" w:rsidRDefault="007E5CAD"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372DF8" w:rsidRPr="001A3FED">
        <w:rPr>
          <w:rFonts w:ascii="Times New Roman" w:hAnsi="Times New Roman" w:cs="Times New Roman"/>
          <w:sz w:val="24"/>
          <w:szCs w:val="24"/>
        </w:rPr>
        <w:t>2</w:t>
      </w:r>
      <w:r w:rsidR="00741BCB" w:rsidRPr="001A3FED">
        <w:rPr>
          <w:rFonts w:ascii="Times New Roman" w:hAnsi="Times New Roman" w:cs="Times New Roman"/>
          <w:sz w:val="24"/>
          <w:szCs w:val="24"/>
        </w:rPr>
        <w:t>5</w:t>
      </w:r>
      <w:r w:rsidR="008E0DFF" w:rsidRPr="001A3FED">
        <w:rPr>
          <w:rFonts w:ascii="Times New Roman" w:hAnsi="Times New Roman" w:cs="Times New Roman"/>
          <w:sz w:val="24"/>
          <w:szCs w:val="24"/>
        </w:rPr>
        <w:t xml:space="preserve">] </w:t>
      </w:r>
      <w:r w:rsidR="005F0D28">
        <w:rPr>
          <w:rFonts w:ascii="Times New Roman" w:hAnsi="Times New Roman" w:cs="Times New Roman"/>
          <w:sz w:val="24"/>
          <w:szCs w:val="24"/>
        </w:rPr>
        <w:tab/>
      </w:r>
      <w:r w:rsidR="00FD0348" w:rsidRPr="001A3FED">
        <w:rPr>
          <w:rFonts w:ascii="Times New Roman" w:hAnsi="Times New Roman" w:cs="Times New Roman"/>
          <w:sz w:val="24"/>
          <w:szCs w:val="24"/>
        </w:rPr>
        <w:t xml:space="preserve">The appellant in </w:t>
      </w:r>
      <w:r w:rsidR="003A6A79" w:rsidRPr="001A3FED">
        <w:rPr>
          <w:rFonts w:ascii="Times New Roman" w:hAnsi="Times New Roman" w:cs="Times New Roman"/>
          <w:sz w:val="24"/>
          <w:szCs w:val="24"/>
        </w:rPr>
        <w:t xml:space="preserve">its </w:t>
      </w:r>
      <w:r w:rsidR="00FD0348" w:rsidRPr="001A3FED">
        <w:rPr>
          <w:rFonts w:ascii="Times New Roman" w:hAnsi="Times New Roman" w:cs="Times New Roman"/>
          <w:sz w:val="24"/>
          <w:szCs w:val="24"/>
        </w:rPr>
        <w:t xml:space="preserve">heads of argument </w:t>
      </w:r>
      <w:r w:rsidR="0067780F" w:rsidRPr="001A3FED">
        <w:rPr>
          <w:rFonts w:ascii="Times New Roman" w:hAnsi="Times New Roman" w:cs="Times New Roman"/>
          <w:sz w:val="24"/>
          <w:szCs w:val="24"/>
        </w:rPr>
        <w:t xml:space="preserve">has not expanded on aspects of the charges relating to the alleged abuse by the respondent of the appellant’s IT policy for private business nor has anything further been said about the alleged clogging of the appellant’s server through the many responses to the respondent’s emails, that </w:t>
      </w:r>
      <w:r w:rsidR="00B11374" w:rsidRPr="001A3FED">
        <w:rPr>
          <w:rFonts w:ascii="Times New Roman" w:hAnsi="Times New Roman" w:cs="Times New Roman"/>
          <w:sz w:val="24"/>
          <w:szCs w:val="24"/>
        </w:rPr>
        <w:t>t</w:t>
      </w:r>
      <w:r w:rsidR="0067780F" w:rsidRPr="001A3FED">
        <w:rPr>
          <w:rFonts w:ascii="Times New Roman" w:hAnsi="Times New Roman" w:cs="Times New Roman"/>
          <w:sz w:val="24"/>
          <w:szCs w:val="24"/>
        </w:rPr>
        <w:t xml:space="preserve">he </w:t>
      </w:r>
      <w:r w:rsidR="00B11374" w:rsidRPr="001A3FED">
        <w:rPr>
          <w:rFonts w:ascii="Times New Roman" w:hAnsi="Times New Roman" w:cs="Times New Roman"/>
          <w:sz w:val="24"/>
          <w:szCs w:val="24"/>
        </w:rPr>
        <w:t xml:space="preserve">respondent </w:t>
      </w:r>
      <w:r w:rsidR="0067780F" w:rsidRPr="001A3FED">
        <w:rPr>
          <w:rFonts w:ascii="Times New Roman" w:hAnsi="Times New Roman" w:cs="Times New Roman"/>
          <w:sz w:val="24"/>
          <w:szCs w:val="24"/>
        </w:rPr>
        <w:t xml:space="preserve">requested from the recipients. </w:t>
      </w:r>
      <w:r w:rsidR="008E2255" w:rsidRPr="001A3FED">
        <w:rPr>
          <w:rFonts w:ascii="Times New Roman" w:hAnsi="Times New Roman" w:cs="Times New Roman"/>
          <w:sz w:val="24"/>
          <w:szCs w:val="24"/>
        </w:rPr>
        <w:t xml:space="preserve">The </w:t>
      </w:r>
      <w:r w:rsidR="0067780F" w:rsidRPr="001A3FED">
        <w:rPr>
          <w:rFonts w:ascii="Times New Roman" w:hAnsi="Times New Roman" w:cs="Times New Roman"/>
          <w:sz w:val="24"/>
          <w:szCs w:val="24"/>
        </w:rPr>
        <w:t>appellant</w:t>
      </w:r>
      <w:r w:rsidR="0010696B" w:rsidRPr="001A3FED">
        <w:rPr>
          <w:rFonts w:ascii="Times New Roman" w:hAnsi="Times New Roman" w:cs="Times New Roman"/>
          <w:sz w:val="24"/>
          <w:szCs w:val="24"/>
        </w:rPr>
        <w:t xml:space="preserve"> </w:t>
      </w:r>
      <w:r w:rsidR="0067780F" w:rsidRPr="001A3FED">
        <w:rPr>
          <w:rFonts w:ascii="Times New Roman" w:hAnsi="Times New Roman" w:cs="Times New Roman"/>
          <w:sz w:val="24"/>
          <w:szCs w:val="24"/>
        </w:rPr>
        <w:t>has</w:t>
      </w:r>
      <w:r w:rsidR="00B11374" w:rsidRPr="001A3FED">
        <w:rPr>
          <w:rFonts w:ascii="Times New Roman" w:hAnsi="Times New Roman" w:cs="Times New Roman"/>
          <w:sz w:val="24"/>
          <w:szCs w:val="24"/>
        </w:rPr>
        <w:t xml:space="preserve"> </w:t>
      </w:r>
      <w:r w:rsidR="008E2255" w:rsidRPr="001A3FED">
        <w:rPr>
          <w:rFonts w:ascii="Times New Roman" w:hAnsi="Times New Roman" w:cs="Times New Roman"/>
          <w:sz w:val="24"/>
          <w:szCs w:val="24"/>
        </w:rPr>
        <w:t>disproportionately and in futil</w:t>
      </w:r>
      <w:r w:rsidR="00ED7A04" w:rsidRPr="001A3FED">
        <w:rPr>
          <w:rFonts w:ascii="Times New Roman" w:hAnsi="Times New Roman" w:cs="Times New Roman"/>
          <w:sz w:val="24"/>
          <w:szCs w:val="24"/>
        </w:rPr>
        <w:t>ity</w:t>
      </w:r>
      <w:r w:rsidR="008E2255" w:rsidRPr="001A3FED">
        <w:rPr>
          <w:rFonts w:ascii="Times New Roman" w:hAnsi="Times New Roman" w:cs="Times New Roman"/>
          <w:sz w:val="24"/>
          <w:szCs w:val="24"/>
        </w:rPr>
        <w:t>,</w:t>
      </w:r>
      <w:r w:rsidR="0010696B" w:rsidRPr="001A3FED">
        <w:rPr>
          <w:rFonts w:ascii="Times New Roman" w:hAnsi="Times New Roman" w:cs="Times New Roman"/>
          <w:sz w:val="24"/>
          <w:szCs w:val="24"/>
        </w:rPr>
        <w:t xml:space="preserve"> </w:t>
      </w:r>
      <w:r w:rsidR="0067780F" w:rsidRPr="001A3FED">
        <w:rPr>
          <w:rFonts w:ascii="Times New Roman" w:hAnsi="Times New Roman" w:cs="Times New Roman"/>
          <w:sz w:val="24"/>
          <w:szCs w:val="24"/>
        </w:rPr>
        <w:t xml:space="preserve">preoccupied </w:t>
      </w:r>
      <w:r w:rsidR="008E2255" w:rsidRPr="001A3FED">
        <w:rPr>
          <w:rFonts w:ascii="Times New Roman" w:hAnsi="Times New Roman" w:cs="Times New Roman"/>
          <w:sz w:val="24"/>
          <w:szCs w:val="24"/>
        </w:rPr>
        <w:t xml:space="preserve">itself </w:t>
      </w:r>
      <w:r w:rsidR="0067780F" w:rsidRPr="001A3FED">
        <w:rPr>
          <w:rFonts w:ascii="Times New Roman" w:hAnsi="Times New Roman" w:cs="Times New Roman"/>
          <w:sz w:val="24"/>
          <w:szCs w:val="24"/>
        </w:rPr>
        <w:t xml:space="preserve">with the issue of the respondent having overloaded the system by not sending the emails in batches of ten, as </w:t>
      </w:r>
      <w:r w:rsidR="00B11374" w:rsidRPr="001A3FED">
        <w:rPr>
          <w:rFonts w:ascii="Times New Roman" w:hAnsi="Times New Roman" w:cs="Times New Roman"/>
          <w:sz w:val="24"/>
          <w:szCs w:val="24"/>
        </w:rPr>
        <w:t xml:space="preserve">mandated by the IT Policy </w:t>
      </w:r>
      <w:r w:rsidR="005D4DB4" w:rsidRPr="001A3FED">
        <w:rPr>
          <w:rFonts w:ascii="Times New Roman" w:hAnsi="Times New Roman" w:cs="Times New Roman"/>
          <w:sz w:val="24"/>
          <w:szCs w:val="24"/>
        </w:rPr>
        <w:t>D</w:t>
      </w:r>
      <w:r w:rsidR="00B11374" w:rsidRPr="001A3FED">
        <w:rPr>
          <w:rFonts w:ascii="Times New Roman" w:hAnsi="Times New Roman" w:cs="Times New Roman"/>
          <w:sz w:val="24"/>
          <w:szCs w:val="24"/>
        </w:rPr>
        <w:t>ocument</w:t>
      </w:r>
      <w:r w:rsidR="005D4DB4" w:rsidRPr="001A3FED">
        <w:rPr>
          <w:rFonts w:ascii="Times New Roman" w:hAnsi="Times New Roman" w:cs="Times New Roman"/>
          <w:sz w:val="24"/>
          <w:szCs w:val="24"/>
        </w:rPr>
        <w:t>.</w:t>
      </w:r>
      <w:r w:rsidR="00B11374" w:rsidRPr="001A3FED">
        <w:rPr>
          <w:rFonts w:ascii="Times New Roman" w:hAnsi="Times New Roman" w:cs="Times New Roman"/>
          <w:sz w:val="24"/>
          <w:szCs w:val="24"/>
        </w:rPr>
        <w:t xml:space="preserve"> </w:t>
      </w:r>
      <w:r w:rsidR="005D4DB4" w:rsidRPr="001A3FED">
        <w:rPr>
          <w:rFonts w:ascii="Times New Roman" w:hAnsi="Times New Roman" w:cs="Times New Roman"/>
          <w:sz w:val="24"/>
          <w:szCs w:val="24"/>
        </w:rPr>
        <w:t xml:space="preserve"> This notwithstanding, I find that the </w:t>
      </w:r>
      <w:r w:rsidR="00913B51" w:rsidRPr="001A3FED">
        <w:rPr>
          <w:rFonts w:ascii="Times New Roman" w:hAnsi="Times New Roman" w:cs="Times New Roman"/>
          <w:sz w:val="24"/>
          <w:szCs w:val="24"/>
        </w:rPr>
        <w:t>appellant</w:t>
      </w:r>
      <w:r w:rsidR="00F254BE" w:rsidRPr="001A3FED">
        <w:rPr>
          <w:rFonts w:ascii="Times New Roman" w:hAnsi="Times New Roman" w:cs="Times New Roman"/>
          <w:sz w:val="24"/>
          <w:szCs w:val="24"/>
        </w:rPr>
        <w:t xml:space="preserve"> has </w:t>
      </w:r>
      <w:r w:rsidR="008E2255" w:rsidRPr="001A3FED">
        <w:rPr>
          <w:rFonts w:ascii="Times New Roman" w:hAnsi="Times New Roman" w:cs="Times New Roman"/>
          <w:sz w:val="24"/>
          <w:szCs w:val="24"/>
        </w:rPr>
        <w:t xml:space="preserve">nevertheless </w:t>
      </w:r>
      <w:r w:rsidR="00F254BE" w:rsidRPr="001A3FED">
        <w:rPr>
          <w:rFonts w:ascii="Times New Roman" w:hAnsi="Times New Roman" w:cs="Times New Roman"/>
          <w:sz w:val="24"/>
          <w:szCs w:val="24"/>
        </w:rPr>
        <w:t>succeeded</w:t>
      </w:r>
      <w:r w:rsidR="00913B51" w:rsidRPr="001A3FED">
        <w:rPr>
          <w:rFonts w:ascii="Times New Roman" w:hAnsi="Times New Roman" w:cs="Times New Roman"/>
          <w:sz w:val="24"/>
          <w:szCs w:val="24"/>
        </w:rPr>
        <w:t xml:space="preserve"> in </w:t>
      </w:r>
      <w:r w:rsidR="00ED7A04" w:rsidRPr="001A3FED">
        <w:rPr>
          <w:rFonts w:ascii="Times New Roman" w:hAnsi="Times New Roman" w:cs="Times New Roman"/>
          <w:sz w:val="24"/>
          <w:szCs w:val="24"/>
        </w:rPr>
        <w:t>showing that it did indeed</w:t>
      </w:r>
      <w:r w:rsidR="008E2255" w:rsidRPr="001A3FED">
        <w:rPr>
          <w:rFonts w:ascii="Times New Roman" w:hAnsi="Times New Roman" w:cs="Times New Roman"/>
          <w:sz w:val="24"/>
          <w:szCs w:val="24"/>
        </w:rPr>
        <w:t xml:space="preserve"> place before </w:t>
      </w:r>
      <w:r w:rsidR="005D4DB4" w:rsidRPr="001A3FED">
        <w:rPr>
          <w:rFonts w:ascii="Times New Roman" w:hAnsi="Times New Roman" w:cs="Times New Roman"/>
          <w:sz w:val="24"/>
          <w:szCs w:val="24"/>
        </w:rPr>
        <w:t xml:space="preserve">the </w:t>
      </w:r>
      <w:r w:rsidR="008E2255" w:rsidRPr="001A3FED">
        <w:rPr>
          <w:rFonts w:ascii="Times New Roman" w:hAnsi="Times New Roman" w:cs="Times New Roman"/>
          <w:sz w:val="24"/>
          <w:szCs w:val="24"/>
        </w:rPr>
        <w:t xml:space="preserve">NEC appeals board and the court </w:t>
      </w:r>
      <w:r w:rsidR="00ED7A04" w:rsidRPr="001A3FED">
        <w:rPr>
          <w:rFonts w:ascii="Times New Roman" w:hAnsi="Times New Roman" w:cs="Times New Roman"/>
          <w:i/>
          <w:sz w:val="24"/>
          <w:szCs w:val="24"/>
        </w:rPr>
        <w:t>a quo</w:t>
      </w:r>
      <w:r w:rsidR="008E2255" w:rsidRPr="001A3FED">
        <w:rPr>
          <w:rFonts w:ascii="Times New Roman" w:hAnsi="Times New Roman" w:cs="Times New Roman"/>
          <w:i/>
          <w:sz w:val="24"/>
          <w:szCs w:val="24"/>
        </w:rPr>
        <w:t xml:space="preserve"> </w:t>
      </w:r>
      <w:r w:rsidR="008E2255" w:rsidRPr="001A3FED">
        <w:rPr>
          <w:rFonts w:ascii="Times New Roman" w:hAnsi="Times New Roman" w:cs="Times New Roman"/>
          <w:sz w:val="24"/>
          <w:szCs w:val="24"/>
        </w:rPr>
        <w:t xml:space="preserve">evidence to substantiate its claim that the respondent </w:t>
      </w:r>
      <w:r w:rsidR="00F254BE" w:rsidRPr="001A3FED">
        <w:rPr>
          <w:rFonts w:ascii="Times New Roman" w:hAnsi="Times New Roman" w:cs="Times New Roman"/>
          <w:sz w:val="24"/>
          <w:szCs w:val="24"/>
        </w:rPr>
        <w:t xml:space="preserve">violated </w:t>
      </w:r>
      <w:r w:rsidR="008E2255" w:rsidRPr="001A3FED">
        <w:rPr>
          <w:rFonts w:ascii="Times New Roman" w:hAnsi="Times New Roman" w:cs="Times New Roman"/>
          <w:sz w:val="24"/>
          <w:szCs w:val="24"/>
        </w:rPr>
        <w:t>clause 4.4.1 of the IT Policy Document</w:t>
      </w:r>
      <w:r w:rsidR="005D4DB4" w:rsidRPr="001A3FED">
        <w:rPr>
          <w:rFonts w:ascii="Times New Roman" w:hAnsi="Times New Roman" w:cs="Times New Roman"/>
          <w:sz w:val="24"/>
          <w:szCs w:val="24"/>
        </w:rPr>
        <w:t>. This he did</w:t>
      </w:r>
      <w:r w:rsidR="008E2255" w:rsidRPr="001A3FED">
        <w:rPr>
          <w:rFonts w:ascii="Times New Roman" w:hAnsi="Times New Roman" w:cs="Times New Roman"/>
          <w:sz w:val="24"/>
          <w:szCs w:val="24"/>
        </w:rPr>
        <w:t xml:space="preserve"> through </w:t>
      </w:r>
      <w:r w:rsidR="005D4DB4" w:rsidRPr="001A3FED">
        <w:rPr>
          <w:rFonts w:ascii="Times New Roman" w:hAnsi="Times New Roman" w:cs="Times New Roman"/>
          <w:sz w:val="24"/>
          <w:szCs w:val="24"/>
        </w:rPr>
        <w:t xml:space="preserve">the </w:t>
      </w:r>
      <w:r w:rsidR="00F254BE" w:rsidRPr="001A3FED">
        <w:rPr>
          <w:rFonts w:ascii="Times New Roman" w:hAnsi="Times New Roman" w:cs="Times New Roman"/>
          <w:sz w:val="24"/>
          <w:szCs w:val="24"/>
        </w:rPr>
        <w:t xml:space="preserve">disclosure of confidential information </w:t>
      </w:r>
      <w:r w:rsidR="008E2255" w:rsidRPr="001A3FED">
        <w:rPr>
          <w:rFonts w:ascii="Times New Roman" w:hAnsi="Times New Roman" w:cs="Times New Roman"/>
          <w:sz w:val="24"/>
          <w:szCs w:val="24"/>
        </w:rPr>
        <w:t xml:space="preserve">pertaining to </w:t>
      </w:r>
      <w:r w:rsidR="00680313" w:rsidRPr="001A3FED">
        <w:rPr>
          <w:rFonts w:ascii="Times New Roman" w:hAnsi="Times New Roman" w:cs="Times New Roman"/>
          <w:sz w:val="24"/>
          <w:szCs w:val="24"/>
        </w:rPr>
        <w:t>other employees</w:t>
      </w:r>
      <w:r w:rsidR="008E2255" w:rsidRPr="001A3FED">
        <w:rPr>
          <w:rFonts w:ascii="Times New Roman" w:hAnsi="Times New Roman" w:cs="Times New Roman"/>
          <w:sz w:val="24"/>
          <w:szCs w:val="24"/>
        </w:rPr>
        <w:t>’ salaries.</w:t>
      </w:r>
    </w:p>
    <w:p w:rsidR="005D4DB4" w:rsidRPr="001A3FED" w:rsidRDefault="008E2255"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p>
    <w:p w:rsidR="00F147DB" w:rsidRPr="001A3FED" w:rsidRDefault="00F254BE"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0D7A85" w:rsidRPr="001A3FED">
        <w:rPr>
          <w:rFonts w:ascii="Times New Roman" w:hAnsi="Times New Roman" w:cs="Times New Roman"/>
          <w:sz w:val="24"/>
          <w:szCs w:val="24"/>
        </w:rPr>
        <w:t>2</w:t>
      </w:r>
      <w:r w:rsidR="00741BCB" w:rsidRPr="001A3FED">
        <w:rPr>
          <w:rFonts w:ascii="Times New Roman" w:hAnsi="Times New Roman" w:cs="Times New Roman"/>
          <w:sz w:val="24"/>
          <w:szCs w:val="24"/>
        </w:rPr>
        <w:t>6</w:t>
      </w:r>
      <w:r w:rsidR="008E0DFF" w:rsidRPr="001A3FED">
        <w:rPr>
          <w:rFonts w:ascii="Times New Roman" w:hAnsi="Times New Roman" w:cs="Times New Roman"/>
          <w:sz w:val="24"/>
          <w:szCs w:val="24"/>
        </w:rPr>
        <w:t xml:space="preserve">] </w:t>
      </w:r>
      <w:r w:rsidR="005F0D28">
        <w:rPr>
          <w:rFonts w:ascii="Times New Roman" w:hAnsi="Times New Roman" w:cs="Times New Roman"/>
          <w:sz w:val="24"/>
          <w:szCs w:val="24"/>
        </w:rPr>
        <w:tab/>
      </w:r>
      <w:r w:rsidRPr="001A3FED">
        <w:rPr>
          <w:rFonts w:ascii="Times New Roman" w:hAnsi="Times New Roman" w:cs="Times New Roman"/>
          <w:sz w:val="24"/>
          <w:szCs w:val="24"/>
        </w:rPr>
        <w:t xml:space="preserve">This then brings me to a consideration of whether or not, by so violating the appellant’s IT policy, the respondent was properly charged with the misconduct of </w:t>
      </w:r>
      <w:r w:rsidR="008E0DFF" w:rsidRPr="001A3FED">
        <w:rPr>
          <w:rFonts w:ascii="Times New Roman" w:hAnsi="Times New Roman" w:cs="Times New Roman"/>
          <w:sz w:val="24"/>
          <w:szCs w:val="24"/>
        </w:rPr>
        <w:t>committing: -</w:t>
      </w:r>
      <w:r w:rsidR="00F147DB" w:rsidRPr="001A3FED">
        <w:rPr>
          <w:rFonts w:ascii="Times New Roman" w:hAnsi="Times New Roman" w:cs="Times New Roman"/>
          <w:sz w:val="24"/>
          <w:szCs w:val="24"/>
        </w:rPr>
        <w:t xml:space="preserve"> </w:t>
      </w:r>
    </w:p>
    <w:p w:rsidR="00F254BE" w:rsidRPr="001A3FED" w:rsidRDefault="00F147DB" w:rsidP="008E0DFF">
      <w:pPr>
        <w:spacing w:after="0" w:line="240" w:lineRule="auto"/>
        <w:ind w:left="1440" w:firstLine="62"/>
        <w:jc w:val="both"/>
        <w:rPr>
          <w:rFonts w:ascii="Times New Roman" w:hAnsi="Times New Roman" w:cs="Times New Roman"/>
          <w:sz w:val="24"/>
          <w:szCs w:val="24"/>
        </w:rPr>
      </w:pPr>
      <w:r w:rsidRPr="001A3FED">
        <w:rPr>
          <w:rFonts w:ascii="Times New Roman" w:hAnsi="Times New Roman" w:cs="Times New Roman"/>
          <w:sz w:val="24"/>
          <w:szCs w:val="24"/>
        </w:rPr>
        <w:t>“any serious act, conduct or omission inconsistent with the fulfilment of the express or implied conditions of his contract where such is not provided for under Category ‘A’, ‘B’ or ‘C’</w:t>
      </w:r>
      <w:r w:rsidR="008E0DFF" w:rsidRPr="001A3FED">
        <w:rPr>
          <w:rFonts w:ascii="Times New Roman" w:hAnsi="Times New Roman" w:cs="Times New Roman"/>
          <w:sz w:val="24"/>
          <w:szCs w:val="24"/>
        </w:rPr>
        <w:t>.”</w:t>
      </w:r>
    </w:p>
    <w:p w:rsidR="00F147DB" w:rsidRPr="001A3FED" w:rsidRDefault="00F147DB" w:rsidP="008E0DFF">
      <w:pPr>
        <w:spacing w:after="0" w:line="480" w:lineRule="auto"/>
        <w:ind w:left="720"/>
        <w:jc w:val="both"/>
        <w:rPr>
          <w:rFonts w:ascii="Times New Roman" w:hAnsi="Times New Roman" w:cs="Times New Roman"/>
          <w:sz w:val="24"/>
          <w:szCs w:val="24"/>
        </w:rPr>
      </w:pPr>
    </w:p>
    <w:p w:rsidR="00F147DB" w:rsidRPr="001A3FED" w:rsidRDefault="00D37F79" w:rsidP="008E0DFF">
      <w:pPr>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The appellant’s Disciplinary Committee found that the charge levelled against the respondent had been proved and that it fell into category ‘D’ of t</w:t>
      </w:r>
      <w:r w:rsidR="005F0D28">
        <w:rPr>
          <w:rFonts w:ascii="Times New Roman" w:hAnsi="Times New Roman" w:cs="Times New Roman"/>
          <w:sz w:val="24"/>
          <w:szCs w:val="24"/>
        </w:rPr>
        <w:t>he code of c</w:t>
      </w:r>
      <w:r w:rsidRPr="001A3FED">
        <w:rPr>
          <w:rFonts w:ascii="Times New Roman" w:hAnsi="Times New Roman" w:cs="Times New Roman"/>
          <w:sz w:val="24"/>
          <w:szCs w:val="24"/>
        </w:rPr>
        <w:t xml:space="preserve">onduct, thereby meriting the penalty of dismissal. </w:t>
      </w:r>
      <w:r w:rsidR="00F147DB" w:rsidRPr="001A3FED">
        <w:rPr>
          <w:rFonts w:ascii="Times New Roman" w:hAnsi="Times New Roman" w:cs="Times New Roman"/>
          <w:sz w:val="24"/>
          <w:szCs w:val="24"/>
        </w:rPr>
        <w:t xml:space="preserve">It </w:t>
      </w:r>
      <w:r w:rsidR="009356AD" w:rsidRPr="001A3FED">
        <w:rPr>
          <w:rFonts w:ascii="Times New Roman" w:hAnsi="Times New Roman" w:cs="Times New Roman"/>
          <w:sz w:val="24"/>
          <w:szCs w:val="24"/>
        </w:rPr>
        <w:t>is evident from</w:t>
      </w:r>
      <w:r w:rsidR="00F147DB" w:rsidRPr="001A3FED">
        <w:rPr>
          <w:rFonts w:ascii="Times New Roman" w:hAnsi="Times New Roman" w:cs="Times New Roman"/>
          <w:sz w:val="24"/>
          <w:szCs w:val="24"/>
        </w:rPr>
        <w:t xml:space="preserve"> a reading of the misconduct charge that there are two </w:t>
      </w:r>
      <w:r w:rsidR="000D7A85" w:rsidRPr="001A3FED">
        <w:rPr>
          <w:rFonts w:ascii="Times New Roman" w:hAnsi="Times New Roman" w:cs="Times New Roman"/>
          <w:sz w:val="24"/>
          <w:szCs w:val="24"/>
        </w:rPr>
        <w:t xml:space="preserve">elements </w:t>
      </w:r>
      <w:r w:rsidR="009356AD" w:rsidRPr="001A3FED">
        <w:rPr>
          <w:rFonts w:ascii="Times New Roman" w:hAnsi="Times New Roman" w:cs="Times New Roman"/>
          <w:sz w:val="24"/>
          <w:szCs w:val="24"/>
        </w:rPr>
        <w:t xml:space="preserve">to </w:t>
      </w:r>
      <w:r w:rsidR="00F147DB" w:rsidRPr="001A3FED">
        <w:rPr>
          <w:rFonts w:ascii="Times New Roman" w:hAnsi="Times New Roman" w:cs="Times New Roman"/>
          <w:sz w:val="24"/>
          <w:szCs w:val="24"/>
        </w:rPr>
        <w:t>it.</w:t>
      </w:r>
      <w:r w:rsidR="009356AD" w:rsidRPr="001A3FED">
        <w:rPr>
          <w:rFonts w:ascii="Times New Roman" w:hAnsi="Times New Roman" w:cs="Times New Roman"/>
          <w:sz w:val="24"/>
          <w:szCs w:val="24"/>
        </w:rPr>
        <w:t xml:space="preserve"> The first element of the charge is the more obvious requirement that the conduct must be “serious” and inconsistent with the terms of the employee’s</w:t>
      </w:r>
      <w:r w:rsidR="005565D8" w:rsidRPr="001A3FED">
        <w:rPr>
          <w:rFonts w:ascii="Times New Roman" w:hAnsi="Times New Roman" w:cs="Times New Roman"/>
          <w:sz w:val="24"/>
          <w:szCs w:val="24"/>
        </w:rPr>
        <w:t xml:space="preserve"> contract of</w:t>
      </w:r>
      <w:r w:rsidR="009356AD" w:rsidRPr="001A3FED">
        <w:rPr>
          <w:rFonts w:ascii="Times New Roman" w:hAnsi="Times New Roman" w:cs="Times New Roman"/>
          <w:sz w:val="24"/>
          <w:szCs w:val="24"/>
        </w:rPr>
        <w:t xml:space="preserve"> employment. Secondly, the conduct or omission must not be one that is provided for under either C</w:t>
      </w:r>
      <w:r w:rsidR="00705CBF">
        <w:rPr>
          <w:rFonts w:ascii="Times New Roman" w:hAnsi="Times New Roman" w:cs="Times New Roman"/>
          <w:sz w:val="24"/>
          <w:szCs w:val="24"/>
        </w:rPr>
        <w:t>ategory “A”, “B” or “C” of the c</w:t>
      </w:r>
      <w:r w:rsidR="009356AD" w:rsidRPr="001A3FED">
        <w:rPr>
          <w:rFonts w:ascii="Times New Roman" w:hAnsi="Times New Roman" w:cs="Times New Roman"/>
          <w:sz w:val="24"/>
          <w:szCs w:val="24"/>
        </w:rPr>
        <w:t xml:space="preserve">ode. It is only </w:t>
      </w:r>
      <w:r w:rsidR="009356AD" w:rsidRPr="001A3FED">
        <w:rPr>
          <w:rFonts w:ascii="Times New Roman" w:hAnsi="Times New Roman" w:cs="Times New Roman"/>
          <w:sz w:val="24"/>
          <w:szCs w:val="24"/>
        </w:rPr>
        <w:lastRenderedPageBreak/>
        <w:t>where these two requirements are met, that the act or conduct complained of will constitute the offence with wh</w:t>
      </w:r>
      <w:r w:rsidR="00F147DB" w:rsidRPr="001A3FED">
        <w:rPr>
          <w:rFonts w:ascii="Times New Roman" w:hAnsi="Times New Roman" w:cs="Times New Roman"/>
          <w:sz w:val="24"/>
          <w:szCs w:val="24"/>
        </w:rPr>
        <w:t>ich the respondent was charged.</w:t>
      </w:r>
    </w:p>
    <w:p w:rsidR="008E0DFF" w:rsidRPr="001A3FED" w:rsidRDefault="008E0DFF" w:rsidP="008E0DFF">
      <w:pPr>
        <w:spacing w:after="0" w:line="480" w:lineRule="auto"/>
        <w:ind w:left="720"/>
        <w:jc w:val="both"/>
        <w:rPr>
          <w:rFonts w:ascii="Times New Roman" w:hAnsi="Times New Roman" w:cs="Times New Roman"/>
          <w:sz w:val="24"/>
          <w:szCs w:val="24"/>
        </w:rPr>
      </w:pPr>
    </w:p>
    <w:p w:rsidR="00025EB5" w:rsidRPr="001A3FED" w:rsidRDefault="00F147DB"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0D7A85" w:rsidRPr="001A3FED">
        <w:rPr>
          <w:rFonts w:ascii="Times New Roman" w:hAnsi="Times New Roman" w:cs="Times New Roman"/>
          <w:sz w:val="24"/>
          <w:szCs w:val="24"/>
        </w:rPr>
        <w:t>2</w:t>
      </w:r>
      <w:r w:rsidR="00741BCB" w:rsidRPr="001A3FED">
        <w:rPr>
          <w:rFonts w:ascii="Times New Roman" w:hAnsi="Times New Roman" w:cs="Times New Roman"/>
          <w:sz w:val="24"/>
          <w:szCs w:val="24"/>
        </w:rPr>
        <w:t>7</w:t>
      </w:r>
      <w:r w:rsidR="008E0DFF" w:rsidRPr="001A3FED">
        <w:rPr>
          <w:rFonts w:ascii="Times New Roman" w:hAnsi="Times New Roman" w:cs="Times New Roman"/>
          <w:sz w:val="24"/>
          <w:szCs w:val="24"/>
        </w:rPr>
        <w:t xml:space="preserve">] </w:t>
      </w:r>
      <w:r w:rsidR="00135588">
        <w:rPr>
          <w:rFonts w:ascii="Times New Roman" w:hAnsi="Times New Roman" w:cs="Times New Roman"/>
          <w:sz w:val="24"/>
          <w:szCs w:val="24"/>
        </w:rPr>
        <w:tab/>
      </w:r>
      <w:r w:rsidRPr="001A3FED">
        <w:rPr>
          <w:rFonts w:ascii="Times New Roman" w:hAnsi="Times New Roman" w:cs="Times New Roman"/>
          <w:sz w:val="24"/>
          <w:szCs w:val="24"/>
        </w:rPr>
        <w:t xml:space="preserve">I will for convenience </w:t>
      </w:r>
      <w:r w:rsidR="00741BCB" w:rsidRPr="001A3FED">
        <w:rPr>
          <w:rFonts w:ascii="Times New Roman" w:hAnsi="Times New Roman" w:cs="Times New Roman"/>
          <w:sz w:val="24"/>
          <w:szCs w:val="24"/>
        </w:rPr>
        <w:t xml:space="preserve">first </w:t>
      </w:r>
      <w:r w:rsidRPr="001A3FED">
        <w:rPr>
          <w:rFonts w:ascii="Times New Roman" w:hAnsi="Times New Roman" w:cs="Times New Roman"/>
          <w:sz w:val="24"/>
          <w:szCs w:val="24"/>
        </w:rPr>
        <w:t>consider whether the act complained of, that is the violation of the appellant’s standing policy in question</w:t>
      </w:r>
      <w:r w:rsidR="004A571F" w:rsidRPr="001A3FED">
        <w:rPr>
          <w:rFonts w:ascii="Times New Roman" w:hAnsi="Times New Roman" w:cs="Times New Roman"/>
          <w:sz w:val="24"/>
          <w:szCs w:val="24"/>
        </w:rPr>
        <w:t>,</w:t>
      </w:r>
      <w:r w:rsidRPr="001A3FED">
        <w:rPr>
          <w:rFonts w:ascii="Times New Roman" w:hAnsi="Times New Roman" w:cs="Times New Roman"/>
          <w:sz w:val="24"/>
          <w:szCs w:val="24"/>
        </w:rPr>
        <w:t xml:space="preserve"> is </w:t>
      </w:r>
      <w:r w:rsidR="004A571F" w:rsidRPr="001A3FED">
        <w:rPr>
          <w:rFonts w:ascii="Times New Roman" w:hAnsi="Times New Roman" w:cs="Times New Roman"/>
          <w:sz w:val="24"/>
          <w:szCs w:val="24"/>
        </w:rPr>
        <w:t xml:space="preserve">not </w:t>
      </w:r>
      <w:r w:rsidRPr="001A3FED">
        <w:rPr>
          <w:rFonts w:ascii="Times New Roman" w:hAnsi="Times New Roman" w:cs="Times New Roman"/>
          <w:sz w:val="24"/>
          <w:szCs w:val="24"/>
        </w:rPr>
        <w:t xml:space="preserve">provided for </w:t>
      </w:r>
      <w:r w:rsidR="004A571F" w:rsidRPr="001A3FED">
        <w:rPr>
          <w:rFonts w:ascii="Times New Roman" w:hAnsi="Times New Roman" w:cs="Times New Roman"/>
          <w:sz w:val="24"/>
          <w:szCs w:val="24"/>
        </w:rPr>
        <w:t>under</w:t>
      </w:r>
      <w:r w:rsidRPr="001A3FED">
        <w:rPr>
          <w:rFonts w:ascii="Times New Roman" w:hAnsi="Times New Roman" w:cs="Times New Roman"/>
          <w:sz w:val="24"/>
          <w:szCs w:val="24"/>
        </w:rPr>
        <w:t xml:space="preserve"> </w:t>
      </w:r>
      <w:r w:rsidR="002E6347" w:rsidRPr="001A3FED">
        <w:rPr>
          <w:rFonts w:ascii="Times New Roman" w:hAnsi="Times New Roman" w:cs="Times New Roman"/>
          <w:sz w:val="24"/>
          <w:szCs w:val="24"/>
        </w:rPr>
        <w:t>Category “A”, “B” or “C”</w:t>
      </w:r>
      <w:r w:rsidR="005565D8" w:rsidRPr="001A3FED">
        <w:rPr>
          <w:rFonts w:ascii="Times New Roman" w:hAnsi="Times New Roman" w:cs="Times New Roman"/>
          <w:sz w:val="24"/>
          <w:szCs w:val="24"/>
        </w:rPr>
        <w:t xml:space="preserve"> </w:t>
      </w:r>
      <w:r w:rsidR="00FA2574">
        <w:rPr>
          <w:rFonts w:ascii="Times New Roman" w:hAnsi="Times New Roman" w:cs="Times New Roman"/>
          <w:sz w:val="24"/>
          <w:szCs w:val="24"/>
        </w:rPr>
        <w:t>of the code of c</w:t>
      </w:r>
      <w:r w:rsidR="002E6347" w:rsidRPr="001A3FED">
        <w:rPr>
          <w:rFonts w:ascii="Times New Roman" w:hAnsi="Times New Roman" w:cs="Times New Roman"/>
          <w:sz w:val="24"/>
          <w:szCs w:val="24"/>
        </w:rPr>
        <w:t>onduct.</w:t>
      </w:r>
      <w:r w:rsidR="004A571F" w:rsidRPr="001A3FED">
        <w:rPr>
          <w:rFonts w:ascii="Times New Roman" w:hAnsi="Times New Roman" w:cs="Times New Roman"/>
          <w:sz w:val="24"/>
          <w:szCs w:val="24"/>
        </w:rPr>
        <w:t xml:space="preserve"> In this respect it is argued for the respondent that he ought to have been charged with failing to comply with </w:t>
      </w:r>
      <w:r w:rsidR="0010696B" w:rsidRPr="001A3FED">
        <w:rPr>
          <w:rFonts w:ascii="Times New Roman" w:hAnsi="Times New Roman" w:cs="Times New Roman"/>
          <w:sz w:val="24"/>
          <w:szCs w:val="24"/>
        </w:rPr>
        <w:t>‘</w:t>
      </w:r>
      <w:r w:rsidR="004A571F" w:rsidRPr="001A3FED">
        <w:rPr>
          <w:rFonts w:ascii="Times New Roman" w:hAnsi="Times New Roman" w:cs="Times New Roman"/>
          <w:sz w:val="24"/>
          <w:szCs w:val="24"/>
        </w:rPr>
        <w:t>standing instructions</w:t>
      </w:r>
      <w:r w:rsidR="0010696B" w:rsidRPr="001A3FED">
        <w:rPr>
          <w:rFonts w:ascii="Times New Roman" w:hAnsi="Times New Roman" w:cs="Times New Roman"/>
          <w:sz w:val="24"/>
          <w:szCs w:val="24"/>
        </w:rPr>
        <w:t>’</w:t>
      </w:r>
      <w:r w:rsidR="004A571F" w:rsidRPr="001A3FED">
        <w:rPr>
          <w:rFonts w:ascii="Times New Roman" w:hAnsi="Times New Roman" w:cs="Times New Roman"/>
          <w:sz w:val="24"/>
          <w:szCs w:val="24"/>
        </w:rPr>
        <w:t xml:space="preserve">, a </w:t>
      </w:r>
      <w:r w:rsidR="000D7A85" w:rsidRPr="001A3FED">
        <w:rPr>
          <w:rFonts w:ascii="Times New Roman" w:hAnsi="Times New Roman" w:cs="Times New Roman"/>
          <w:sz w:val="24"/>
          <w:szCs w:val="24"/>
        </w:rPr>
        <w:t xml:space="preserve">less serious </w:t>
      </w:r>
      <w:r w:rsidR="00135588">
        <w:rPr>
          <w:rFonts w:ascii="Times New Roman" w:hAnsi="Times New Roman" w:cs="Times New Roman"/>
          <w:sz w:val="24"/>
          <w:szCs w:val="24"/>
        </w:rPr>
        <w:t>charge which fell under C</w:t>
      </w:r>
      <w:r w:rsidR="004A571F" w:rsidRPr="001A3FED">
        <w:rPr>
          <w:rFonts w:ascii="Times New Roman" w:hAnsi="Times New Roman" w:cs="Times New Roman"/>
          <w:sz w:val="24"/>
          <w:szCs w:val="24"/>
        </w:rPr>
        <w:t xml:space="preserve">ategory B of the </w:t>
      </w:r>
      <w:r w:rsidR="00135588">
        <w:rPr>
          <w:rFonts w:ascii="Times New Roman" w:hAnsi="Times New Roman" w:cs="Times New Roman"/>
          <w:sz w:val="24"/>
          <w:szCs w:val="24"/>
        </w:rPr>
        <w:t>appellant’s code of c</w:t>
      </w:r>
      <w:r w:rsidR="004A571F" w:rsidRPr="001A3FED">
        <w:rPr>
          <w:rFonts w:ascii="Times New Roman" w:hAnsi="Times New Roman" w:cs="Times New Roman"/>
          <w:sz w:val="24"/>
          <w:szCs w:val="24"/>
        </w:rPr>
        <w:t>onduct. That being the case, it is further argued</w:t>
      </w:r>
      <w:r w:rsidR="000D7A85" w:rsidRPr="001A3FED">
        <w:rPr>
          <w:rFonts w:ascii="Times New Roman" w:hAnsi="Times New Roman" w:cs="Times New Roman"/>
          <w:sz w:val="24"/>
          <w:szCs w:val="24"/>
        </w:rPr>
        <w:t>,</w:t>
      </w:r>
      <w:r w:rsidR="004A571F" w:rsidRPr="001A3FED">
        <w:rPr>
          <w:rFonts w:ascii="Times New Roman" w:hAnsi="Times New Roman" w:cs="Times New Roman"/>
          <w:sz w:val="24"/>
          <w:szCs w:val="24"/>
        </w:rPr>
        <w:t xml:space="preserve"> he should not have been charged with a </w:t>
      </w:r>
      <w:r w:rsidR="005565D8" w:rsidRPr="001A3FED">
        <w:rPr>
          <w:rFonts w:ascii="Times New Roman" w:hAnsi="Times New Roman" w:cs="Times New Roman"/>
          <w:sz w:val="24"/>
          <w:szCs w:val="24"/>
        </w:rPr>
        <w:t>dismissible</w:t>
      </w:r>
      <w:r w:rsidR="00135588">
        <w:rPr>
          <w:rFonts w:ascii="Times New Roman" w:hAnsi="Times New Roman" w:cs="Times New Roman"/>
          <w:sz w:val="24"/>
          <w:szCs w:val="24"/>
        </w:rPr>
        <w:t xml:space="preserve"> act of misconduct under C</w:t>
      </w:r>
      <w:r w:rsidR="004A571F" w:rsidRPr="001A3FED">
        <w:rPr>
          <w:rFonts w:ascii="Times New Roman" w:hAnsi="Times New Roman" w:cs="Times New Roman"/>
          <w:sz w:val="24"/>
          <w:szCs w:val="24"/>
        </w:rPr>
        <w:t>ategory</w:t>
      </w:r>
      <w:r w:rsidR="00025EB5" w:rsidRPr="001A3FED">
        <w:rPr>
          <w:rFonts w:ascii="Times New Roman" w:hAnsi="Times New Roman" w:cs="Times New Roman"/>
          <w:sz w:val="24"/>
          <w:szCs w:val="24"/>
        </w:rPr>
        <w:t xml:space="preserve"> D. </w:t>
      </w:r>
    </w:p>
    <w:p w:rsidR="008E0DFF" w:rsidRPr="001A3FED" w:rsidRDefault="008E0DFF" w:rsidP="008E0DFF">
      <w:pPr>
        <w:spacing w:after="0" w:line="480" w:lineRule="auto"/>
        <w:ind w:left="720" w:hanging="720"/>
        <w:jc w:val="both"/>
        <w:rPr>
          <w:rFonts w:ascii="Times New Roman" w:hAnsi="Times New Roman" w:cs="Times New Roman"/>
          <w:sz w:val="24"/>
          <w:szCs w:val="24"/>
        </w:rPr>
      </w:pPr>
    </w:p>
    <w:p w:rsidR="00741BCB" w:rsidRPr="001A3FED" w:rsidRDefault="00025EB5" w:rsidP="00135588">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0D7A85" w:rsidRPr="001A3FED">
        <w:rPr>
          <w:rFonts w:ascii="Times New Roman" w:hAnsi="Times New Roman" w:cs="Times New Roman"/>
          <w:sz w:val="24"/>
          <w:szCs w:val="24"/>
        </w:rPr>
        <w:t>2</w:t>
      </w:r>
      <w:r w:rsidR="00741BCB" w:rsidRPr="001A3FED">
        <w:rPr>
          <w:rFonts w:ascii="Times New Roman" w:hAnsi="Times New Roman" w:cs="Times New Roman"/>
          <w:sz w:val="24"/>
          <w:szCs w:val="24"/>
        </w:rPr>
        <w:t>8</w:t>
      </w:r>
      <w:r w:rsidR="008E0DFF" w:rsidRPr="001A3FED">
        <w:rPr>
          <w:rFonts w:ascii="Times New Roman" w:hAnsi="Times New Roman" w:cs="Times New Roman"/>
          <w:sz w:val="24"/>
          <w:szCs w:val="24"/>
        </w:rPr>
        <w:t xml:space="preserve">] </w:t>
      </w:r>
      <w:r w:rsidR="00135588">
        <w:rPr>
          <w:rFonts w:ascii="Times New Roman" w:hAnsi="Times New Roman" w:cs="Times New Roman"/>
          <w:sz w:val="24"/>
          <w:szCs w:val="24"/>
        </w:rPr>
        <w:tab/>
      </w:r>
      <w:r w:rsidRPr="001A3FED">
        <w:rPr>
          <w:rFonts w:ascii="Times New Roman" w:hAnsi="Times New Roman" w:cs="Times New Roman"/>
          <w:sz w:val="24"/>
          <w:szCs w:val="24"/>
        </w:rPr>
        <w:t>I do not find the submissions of the respondent to be persuasive. Category B of the appell</w:t>
      </w:r>
      <w:r w:rsidR="00135588">
        <w:rPr>
          <w:rFonts w:ascii="Times New Roman" w:hAnsi="Times New Roman" w:cs="Times New Roman"/>
          <w:sz w:val="24"/>
          <w:szCs w:val="24"/>
        </w:rPr>
        <w:t>ant’s c</w:t>
      </w:r>
      <w:r w:rsidRPr="001A3FED">
        <w:rPr>
          <w:rFonts w:ascii="Times New Roman" w:hAnsi="Times New Roman" w:cs="Times New Roman"/>
          <w:sz w:val="24"/>
          <w:szCs w:val="24"/>
        </w:rPr>
        <w:t>ode</w:t>
      </w:r>
      <w:r w:rsidR="00135588">
        <w:rPr>
          <w:rFonts w:ascii="Times New Roman" w:hAnsi="Times New Roman" w:cs="Times New Roman"/>
          <w:sz w:val="24"/>
          <w:szCs w:val="24"/>
        </w:rPr>
        <w:t xml:space="preserve"> of c</w:t>
      </w:r>
      <w:r w:rsidR="005565D8" w:rsidRPr="001A3FED">
        <w:rPr>
          <w:rFonts w:ascii="Times New Roman" w:hAnsi="Times New Roman" w:cs="Times New Roman"/>
          <w:sz w:val="24"/>
          <w:szCs w:val="24"/>
        </w:rPr>
        <w:t>onduct</w:t>
      </w:r>
      <w:r w:rsidRPr="001A3FED">
        <w:rPr>
          <w:rFonts w:ascii="Times New Roman" w:hAnsi="Times New Roman" w:cs="Times New Roman"/>
          <w:sz w:val="24"/>
          <w:szCs w:val="24"/>
        </w:rPr>
        <w:t xml:space="preserve"> lists a number of specific acts of misconduct, </w:t>
      </w:r>
      <w:r w:rsidR="005565D8" w:rsidRPr="001A3FED">
        <w:rPr>
          <w:rFonts w:ascii="Times New Roman" w:hAnsi="Times New Roman" w:cs="Times New Roman"/>
          <w:sz w:val="24"/>
          <w:szCs w:val="24"/>
        </w:rPr>
        <w:t xml:space="preserve">including one termed </w:t>
      </w:r>
      <w:r w:rsidR="005565D8" w:rsidRPr="001A3FED">
        <w:rPr>
          <w:rFonts w:ascii="Times New Roman" w:hAnsi="Times New Roman" w:cs="Times New Roman"/>
          <w:b/>
          <w:sz w:val="24"/>
          <w:szCs w:val="24"/>
        </w:rPr>
        <w:t>‘</w:t>
      </w:r>
      <w:r w:rsidRPr="001A3FED">
        <w:rPr>
          <w:rFonts w:ascii="Times New Roman" w:hAnsi="Times New Roman" w:cs="Times New Roman"/>
          <w:b/>
          <w:sz w:val="24"/>
          <w:szCs w:val="24"/>
        </w:rPr>
        <w:t>Failure to comply with standing instructions</w:t>
      </w:r>
      <w:r w:rsidR="00494453" w:rsidRPr="001A3FED">
        <w:rPr>
          <w:rFonts w:ascii="Times New Roman" w:hAnsi="Times New Roman" w:cs="Times New Roman"/>
          <w:b/>
          <w:sz w:val="24"/>
          <w:szCs w:val="24"/>
        </w:rPr>
        <w:t>.</w:t>
      </w:r>
      <w:r w:rsidR="004D2E4A" w:rsidRPr="001A3FED">
        <w:rPr>
          <w:rFonts w:ascii="Times New Roman" w:hAnsi="Times New Roman" w:cs="Times New Roman"/>
          <w:b/>
          <w:sz w:val="24"/>
          <w:szCs w:val="24"/>
        </w:rPr>
        <w:t>’</w:t>
      </w:r>
      <w:r w:rsidRPr="001A3FED">
        <w:rPr>
          <w:rFonts w:ascii="Times New Roman" w:hAnsi="Times New Roman" w:cs="Times New Roman"/>
          <w:sz w:val="24"/>
          <w:szCs w:val="24"/>
        </w:rPr>
        <w:t xml:space="preserve"> </w:t>
      </w:r>
      <w:r w:rsidR="00494453" w:rsidRPr="001A3FED">
        <w:rPr>
          <w:rFonts w:ascii="Times New Roman" w:hAnsi="Times New Roman" w:cs="Times New Roman"/>
          <w:sz w:val="24"/>
          <w:szCs w:val="24"/>
        </w:rPr>
        <w:t>My understanding of this provision is that the act complained of would be one of omission rather tha</w:t>
      </w:r>
      <w:r w:rsidR="005565D8" w:rsidRPr="001A3FED">
        <w:rPr>
          <w:rFonts w:ascii="Times New Roman" w:hAnsi="Times New Roman" w:cs="Times New Roman"/>
          <w:sz w:val="24"/>
          <w:szCs w:val="24"/>
        </w:rPr>
        <w:t>n of</w:t>
      </w:r>
      <w:r w:rsidR="00494453" w:rsidRPr="001A3FED">
        <w:rPr>
          <w:rFonts w:ascii="Times New Roman" w:hAnsi="Times New Roman" w:cs="Times New Roman"/>
          <w:sz w:val="24"/>
          <w:szCs w:val="24"/>
        </w:rPr>
        <w:t xml:space="preserve"> commission. It would be akin to disobeying a given order. It is instructive that the Oxford Advanced Learners’ Dictionary defines an instruction in one respect as </w:t>
      </w:r>
      <w:r w:rsidR="0010696B" w:rsidRPr="001A3FED">
        <w:rPr>
          <w:rFonts w:ascii="Times New Roman" w:hAnsi="Times New Roman" w:cs="Times New Roman"/>
          <w:sz w:val="24"/>
          <w:szCs w:val="24"/>
        </w:rPr>
        <w:t>‘</w:t>
      </w:r>
      <w:r w:rsidR="00494453" w:rsidRPr="001A3FED">
        <w:rPr>
          <w:rFonts w:ascii="Times New Roman" w:hAnsi="Times New Roman" w:cs="Times New Roman"/>
          <w:sz w:val="24"/>
          <w:szCs w:val="24"/>
        </w:rPr>
        <w:t>an order</w:t>
      </w:r>
      <w:r w:rsidR="0010696B" w:rsidRPr="001A3FED">
        <w:rPr>
          <w:rFonts w:ascii="Times New Roman" w:hAnsi="Times New Roman" w:cs="Times New Roman"/>
          <w:sz w:val="24"/>
          <w:szCs w:val="24"/>
        </w:rPr>
        <w:t>’</w:t>
      </w:r>
      <w:r w:rsidR="00494453" w:rsidRPr="001A3FED">
        <w:rPr>
          <w:rFonts w:ascii="Times New Roman" w:hAnsi="Times New Roman" w:cs="Times New Roman"/>
          <w:sz w:val="24"/>
          <w:szCs w:val="24"/>
        </w:rPr>
        <w:t xml:space="preserve">, that is, something that somebody tells you to do. </w:t>
      </w:r>
      <w:r w:rsidR="00953694" w:rsidRPr="001A3FED">
        <w:rPr>
          <w:rFonts w:ascii="Times New Roman" w:hAnsi="Times New Roman" w:cs="Times New Roman"/>
          <w:sz w:val="24"/>
          <w:szCs w:val="24"/>
        </w:rPr>
        <w:t>F</w:t>
      </w:r>
      <w:r w:rsidR="00494453" w:rsidRPr="001A3FED">
        <w:rPr>
          <w:rFonts w:ascii="Times New Roman" w:hAnsi="Times New Roman" w:cs="Times New Roman"/>
          <w:sz w:val="24"/>
          <w:szCs w:val="24"/>
        </w:rPr>
        <w:t xml:space="preserve">ailure to do so would attract </w:t>
      </w:r>
      <w:r w:rsidR="00953694" w:rsidRPr="001A3FED">
        <w:rPr>
          <w:rFonts w:ascii="Times New Roman" w:hAnsi="Times New Roman" w:cs="Times New Roman"/>
          <w:sz w:val="24"/>
          <w:szCs w:val="24"/>
        </w:rPr>
        <w:t>one form of sanction</w:t>
      </w:r>
      <w:r w:rsidR="00494453" w:rsidRPr="001A3FED">
        <w:rPr>
          <w:rFonts w:ascii="Times New Roman" w:hAnsi="Times New Roman" w:cs="Times New Roman"/>
          <w:sz w:val="24"/>
          <w:szCs w:val="24"/>
        </w:rPr>
        <w:t xml:space="preserve"> or another</w:t>
      </w:r>
      <w:r w:rsidR="00953694" w:rsidRPr="001A3FED">
        <w:rPr>
          <w:rFonts w:ascii="Times New Roman" w:hAnsi="Times New Roman" w:cs="Times New Roman"/>
          <w:sz w:val="24"/>
          <w:szCs w:val="24"/>
        </w:rPr>
        <w:t>. A look at the charges laid against the respondent, cited above, shows that the respondent was, firstly, charged with acts of commission rather that omission. Secondly the acts in question were said to offend against the appellant’s ‘</w:t>
      </w:r>
      <w:r w:rsidR="00953694" w:rsidRPr="001A3FED">
        <w:rPr>
          <w:rFonts w:ascii="Times New Roman" w:hAnsi="Times New Roman" w:cs="Times New Roman"/>
          <w:sz w:val="24"/>
          <w:szCs w:val="24"/>
          <w:u w:val="single"/>
        </w:rPr>
        <w:t>standing policy</w:t>
      </w:r>
      <w:r w:rsidR="00953694" w:rsidRPr="001A3FED">
        <w:rPr>
          <w:rFonts w:ascii="Times New Roman" w:hAnsi="Times New Roman" w:cs="Times New Roman"/>
          <w:sz w:val="24"/>
          <w:szCs w:val="24"/>
        </w:rPr>
        <w:t xml:space="preserve"> </w:t>
      </w:r>
      <w:r w:rsidR="00817560" w:rsidRPr="001A3FED">
        <w:rPr>
          <w:rFonts w:ascii="Times New Roman" w:hAnsi="Times New Roman" w:cs="Times New Roman"/>
          <w:sz w:val="24"/>
          <w:szCs w:val="24"/>
        </w:rPr>
        <w:t>on Information Security Management Policy Document</w:t>
      </w:r>
      <w:r w:rsidR="00EB241B" w:rsidRPr="001A3FED">
        <w:rPr>
          <w:rFonts w:ascii="Times New Roman" w:hAnsi="Times New Roman" w:cs="Times New Roman"/>
          <w:sz w:val="24"/>
          <w:szCs w:val="24"/>
        </w:rPr>
        <w:t>.</w:t>
      </w:r>
      <w:r w:rsidR="00817560" w:rsidRPr="001A3FED">
        <w:rPr>
          <w:rFonts w:ascii="Times New Roman" w:hAnsi="Times New Roman" w:cs="Times New Roman"/>
          <w:sz w:val="24"/>
          <w:szCs w:val="24"/>
        </w:rPr>
        <w:t xml:space="preserve">’ </w:t>
      </w:r>
      <w:r w:rsidR="00E574FE" w:rsidRPr="001A3FED">
        <w:rPr>
          <w:rFonts w:ascii="Times New Roman" w:hAnsi="Times New Roman" w:cs="Times New Roman"/>
          <w:sz w:val="24"/>
          <w:szCs w:val="24"/>
        </w:rPr>
        <w:t>I do not believe that</w:t>
      </w:r>
      <w:r w:rsidR="005565D8" w:rsidRPr="001A3FED">
        <w:rPr>
          <w:rFonts w:ascii="Times New Roman" w:hAnsi="Times New Roman" w:cs="Times New Roman"/>
        </w:rPr>
        <w:t xml:space="preserve"> </w:t>
      </w:r>
      <w:r w:rsidR="005565D8" w:rsidRPr="001A3FED">
        <w:rPr>
          <w:rFonts w:ascii="Times New Roman" w:hAnsi="Times New Roman" w:cs="Times New Roman"/>
          <w:sz w:val="24"/>
          <w:szCs w:val="24"/>
        </w:rPr>
        <w:t>in the circumstance of this case,</w:t>
      </w:r>
      <w:r w:rsidR="00E574FE" w:rsidRPr="001A3FED">
        <w:rPr>
          <w:rFonts w:ascii="Times New Roman" w:hAnsi="Times New Roman" w:cs="Times New Roman"/>
          <w:sz w:val="24"/>
          <w:szCs w:val="24"/>
        </w:rPr>
        <w:t xml:space="preserve"> an instruction in the sense of an order or a direction would be synonymous with a policy. The Oxford Dictionary referred to above gives one of the definitions of </w:t>
      </w:r>
      <w:r w:rsidR="00EB241B" w:rsidRPr="001A3FED">
        <w:rPr>
          <w:rFonts w:ascii="Times New Roman" w:hAnsi="Times New Roman" w:cs="Times New Roman"/>
          <w:sz w:val="24"/>
          <w:szCs w:val="24"/>
        </w:rPr>
        <w:t>policy</w:t>
      </w:r>
      <w:r w:rsidR="00953694" w:rsidRPr="001A3FED">
        <w:rPr>
          <w:rFonts w:ascii="Times New Roman" w:hAnsi="Times New Roman" w:cs="Times New Roman"/>
          <w:sz w:val="24"/>
          <w:szCs w:val="24"/>
        </w:rPr>
        <w:t xml:space="preserve"> </w:t>
      </w:r>
      <w:r w:rsidR="00EB241B" w:rsidRPr="001A3FED">
        <w:rPr>
          <w:rFonts w:ascii="Times New Roman" w:hAnsi="Times New Roman" w:cs="Times New Roman"/>
          <w:sz w:val="24"/>
          <w:szCs w:val="24"/>
        </w:rPr>
        <w:t xml:space="preserve">as ‘a plan of action agreed or chosen by a political </w:t>
      </w:r>
      <w:r w:rsidR="00EB241B" w:rsidRPr="001A3FED">
        <w:rPr>
          <w:rFonts w:ascii="Times New Roman" w:hAnsi="Times New Roman" w:cs="Times New Roman"/>
          <w:sz w:val="24"/>
          <w:szCs w:val="24"/>
        </w:rPr>
        <w:lastRenderedPageBreak/>
        <w:t>party</w:t>
      </w:r>
      <w:r w:rsidR="00E574FE" w:rsidRPr="001A3FED">
        <w:rPr>
          <w:rFonts w:ascii="Times New Roman" w:hAnsi="Times New Roman" w:cs="Times New Roman"/>
          <w:sz w:val="24"/>
          <w:szCs w:val="24"/>
        </w:rPr>
        <w:t>, a business, etc,’ and gives as an example, a policy on education.</w:t>
      </w:r>
      <w:r w:rsidR="00953694" w:rsidRPr="001A3FED">
        <w:rPr>
          <w:rFonts w:ascii="Times New Roman" w:hAnsi="Times New Roman" w:cs="Times New Roman"/>
          <w:sz w:val="24"/>
          <w:szCs w:val="24"/>
        </w:rPr>
        <w:t xml:space="preserve"> </w:t>
      </w:r>
      <w:r w:rsidR="00E574FE" w:rsidRPr="001A3FED">
        <w:rPr>
          <w:rFonts w:ascii="Times New Roman" w:hAnsi="Times New Roman" w:cs="Times New Roman"/>
          <w:sz w:val="24"/>
          <w:szCs w:val="24"/>
        </w:rPr>
        <w:t xml:space="preserve">The appellant had a policy on information security management which it particularised in a document of the same name. </w:t>
      </w:r>
      <w:r w:rsidR="00E91D44" w:rsidRPr="001A3FED">
        <w:rPr>
          <w:rFonts w:ascii="Times New Roman" w:hAnsi="Times New Roman" w:cs="Times New Roman"/>
          <w:sz w:val="24"/>
          <w:szCs w:val="24"/>
        </w:rPr>
        <w:t xml:space="preserve"> </w:t>
      </w:r>
    </w:p>
    <w:p w:rsidR="00025EB5" w:rsidRPr="001A3FED" w:rsidRDefault="00741BCB" w:rsidP="008E0DFF">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[29]</w:t>
      </w:r>
      <w:r w:rsidRPr="001A3FED">
        <w:rPr>
          <w:rFonts w:ascii="Times New Roman" w:hAnsi="Times New Roman" w:cs="Times New Roman"/>
          <w:sz w:val="24"/>
          <w:szCs w:val="24"/>
        </w:rPr>
        <w:tab/>
      </w:r>
      <w:r w:rsidR="00E91D44" w:rsidRPr="001A3FED">
        <w:rPr>
          <w:rFonts w:ascii="Times New Roman" w:hAnsi="Times New Roman" w:cs="Times New Roman"/>
          <w:sz w:val="24"/>
          <w:szCs w:val="24"/>
        </w:rPr>
        <w:t>Paragraph 4.4.1 of the policy do</w:t>
      </w:r>
      <w:r w:rsidR="009D634F" w:rsidRPr="001A3FED">
        <w:rPr>
          <w:rFonts w:ascii="Times New Roman" w:hAnsi="Times New Roman" w:cs="Times New Roman"/>
          <w:sz w:val="24"/>
          <w:szCs w:val="24"/>
        </w:rPr>
        <w:t>cument creates the special misconduct</w:t>
      </w:r>
      <w:r w:rsidR="00E91D44" w:rsidRPr="001A3FED">
        <w:rPr>
          <w:rFonts w:ascii="Times New Roman" w:hAnsi="Times New Roman" w:cs="Times New Roman"/>
          <w:sz w:val="24"/>
          <w:szCs w:val="24"/>
        </w:rPr>
        <w:t xml:space="preserve"> of abuse by an employee, of its company</w:t>
      </w:r>
      <w:r w:rsidR="009D634F" w:rsidRPr="001A3FED">
        <w:rPr>
          <w:rFonts w:ascii="Times New Roman" w:hAnsi="Times New Roman" w:cs="Times New Roman"/>
          <w:sz w:val="24"/>
          <w:szCs w:val="24"/>
        </w:rPr>
        <w:t>-</w:t>
      </w:r>
      <w:r w:rsidR="00E91D44" w:rsidRPr="001A3FED">
        <w:rPr>
          <w:rFonts w:ascii="Times New Roman" w:hAnsi="Times New Roman" w:cs="Times New Roman"/>
          <w:sz w:val="24"/>
          <w:szCs w:val="24"/>
        </w:rPr>
        <w:t>facilitated communication media and services</w:t>
      </w:r>
      <w:r w:rsidR="009D634F" w:rsidRPr="001A3FED">
        <w:rPr>
          <w:rFonts w:ascii="Times New Roman" w:hAnsi="Times New Roman" w:cs="Times New Roman"/>
          <w:sz w:val="24"/>
          <w:szCs w:val="24"/>
        </w:rPr>
        <w:t>.</w:t>
      </w:r>
      <w:r w:rsidR="00E91D44" w:rsidRPr="001A3FED">
        <w:rPr>
          <w:rFonts w:ascii="Times New Roman" w:hAnsi="Times New Roman" w:cs="Times New Roman"/>
          <w:sz w:val="24"/>
          <w:szCs w:val="24"/>
        </w:rPr>
        <w:t xml:space="preserve"> </w:t>
      </w:r>
      <w:r w:rsidR="009D634F" w:rsidRPr="001A3FED">
        <w:rPr>
          <w:rFonts w:ascii="Times New Roman" w:hAnsi="Times New Roman" w:cs="Times New Roman"/>
          <w:sz w:val="24"/>
          <w:szCs w:val="24"/>
        </w:rPr>
        <w:t>It further provides that any employee found abusing the services in question ‘shall be subject to disciplinary</w:t>
      </w:r>
      <w:r w:rsidR="00135588">
        <w:rPr>
          <w:rFonts w:ascii="Times New Roman" w:hAnsi="Times New Roman" w:cs="Times New Roman"/>
          <w:sz w:val="24"/>
          <w:szCs w:val="24"/>
        </w:rPr>
        <w:t xml:space="preserve"> action in accordance with the code of c</w:t>
      </w:r>
      <w:r w:rsidR="009D634F" w:rsidRPr="001A3FED">
        <w:rPr>
          <w:rFonts w:ascii="Times New Roman" w:hAnsi="Times New Roman" w:cs="Times New Roman"/>
          <w:sz w:val="24"/>
          <w:szCs w:val="24"/>
        </w:rPr>
        <w:t>onduct.’ The misconduct is clearly characterised as one of commission.</w:t>
      </w:r>
      <w:r w:rsidR="005565D8" w:rsidRPr="001A3FED">
        <w:rPr>
          <w:rFonts w:ascii="Times New Roman" w:hAnsi="Times New Roman" w:cs="Times New Roman"/>
          <w:sz w:val="24"/>
          <w:szCs w:val="24"/>
        </w:rPr>
        <w:t xml:space="preserve"> </w:t>
      </w:r>
      <w:r w:rsidR="002E51D3" w:rsidRPr="001A3FED">
        <w:rPr>
          <w:rFonts w:ascii="Times New Roman" w:hAnsi="Times New Roman" w:cs="Times New Roman"/>
          <w:sz w:val="24"/>
          <w:szCs w:val="24"/>
        </w:rPr>
        <w:t>I take the view</w:t>
      </w:r>
      <w:r w:rsidR="009D634F" w:rsidRPr="001A3FED">
        <w:rPr>
          <w:rFonts w:ascii="Times New Roman" w:hAnsi="Times New Roman" w:cs="Times New Roman"/>
          <w:sz w:val="24"/>
          <w:szCs w:val="24"/>
        </w:rPr>
        <w:t xml:space="preserve"> that in the circumstances at hand, there is a conceptual difference between doing an act that contravenes a laid down policy of the employer, and failing to obey a standing instruction or order, of the same employer. </w:t>
      </w:r>
      <w:r w:rsidR="002E51D3" w:rsidRPr="001A3FED">
        <w:rPr>
          <w:rFonts w:ascii="Times New Roman" w:hAnsi="Times New Roman" w:cs="Times New Roman"/>
          <w:sz w:val="24"/>
          <w:szCs w:val="24"/>
        </w:rPr>
        <w:t>I find therefore that the act with which the respondent was charged was not provide</w:t>
      </w:r>
      <w:r w:rsidR="00135588">
        <w:rPr>
          <w:rFonts w:ascii="Times New Roman" w:hAnsi="Times New Roman" w:cs="Times New Roman"/>
          <w:sz w:val="24"/>
          <w:szCs w:val="24"/>
        </w:rPr>
        <w:t>d for under C</w:t>
      </w:r>
      <w:r w:rsidR="002E51D3" w:rsidRPr="001A3FED">
        <w:rPr>
          <w:rFonts w:ascii="Times New Roman" w:hAnsi="Times New Roman" w:cs="Times New Roman"/>
          <w:sz w:val="24"/>
          <w:szCs w:val="24"/>
        </w:rPr>
        <w:t>ategories ‘A’</w:t>
      </w:r>
      <w:r w:rsidR="00135588">
        <w:rPr>
          <w:rFonts w:ascii="Times New Roman" w:hAnsi="Times New Roman" w:cs="Times New Roman"/>
          <w:sz w:val="24"/>
          <w:szCs w:val="24"/>
        </w:rPr>
        <w:t xml:space="preserve"> ‘B’ or ‘C’ of the appellant’s c</w:t>
      </w:r>
      <w:r w:rsidR="002E51D3" w:rsidRPr="001A3FED">
        <w:rPr>
          <w:rFonts w:ascii="Times New Roman" w:hAnsi="Times New Roman" w:cs="Times New Roman"/>
          <w:sz w:val="24"/>
          <w:szCs w:val="24"/>
        </w:rPr>
        <w:t xml:space="preserve">ode </w:t>
      </w:r>
      <w:r w:rsidR="00135588">
        <w:rPr>
          <w:rFonts w:ascii="Times New Roman" w:hAnsi="Times New Roman" w:cs="Times New Roman"/>
          <w:sz w:val="24"/>
          <w:szCs w:val="24"/>
        </w:rPr>
        <w:t>of c</w:t>
      </w:r>
      <w:r w:rsidR="004D2E4A" w:rsidRPr="001A3FED">
        <w:rPr>
          <w:rFonts w:ascii="Times New Roman" w:hAnsi="Times New Roman" w:cs="Times New Roman"/>
          <w:sz w:val="24"/>
          <w:szCs w:val="24"/>
        </w:rPr>
        <w:t xml:space="preserve">onduct. </w:t>
      </w:r>
    </w:p>
    <w:p w:rsidR="00025EB5" w:rsidRPr="001A3FED" w:rsidRDefault="00025EB5" w:rsidP="008E0DFF">
      <w:pPr>
        <w:spacing w:after="0" w:line="480" w:lineRule="auto"/>
        <w:ind w:left="720" w:hanging="720"/>
        <w:jc w:val="both"/>
        <w:rPr>
          <w:rFonts w:ascii="Times New Roman" w:hAnsi="Times New Roman" w:cs="Times New Roman"/>
          <w:sz w:val="24"/>
          <w:szCs w:val="24"/>
        </w:rPr>
      </w:pPr>
    </w:p>
    <w:p w:rsidR="00EB77DE" w:rsidRPr="001A3FED" w:rsidRDefault="002E51D3" w:rsidP="00D97B1D">
      <w:pPr>
        <w:spacing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741BCB" w:rsidRPr="001A3FED">
        <w:rPr>
          <w:rFonts w:ascii="Times New Roman" w:hAnsi="Times New Roman" w:cs="Times New Roman"/>
          <w:sz w:val="24"/>
          <w:szCs w:val="24"/>
        </w:rPr>
        <w:t>30</w:t>
      </w:r>
      <w:r w:rsidR="003C1624" w:rsidRPr="001A3FED">
        <w:rPr>
          <w:rFonts w:ascii="Times New Roman" w:hAnsi="Times New Roman" w:cs="Times New Roman"/>
          <w:sz w:val="24"/>
          <w:szCs w:val="24"/>
        </w:rPr>
        <w:t xml:space="preserve">] </w:t>
      </w:r>
      <w:r w:rsidR="00135588">
        <w:rPr>
          <w:rFonts w:ascii="Times New Roman" w:hAnsi="Times New Roman" w:cs="Times New Roman"/>
          <w:sz w:val="24"/>
          <w:szCs w:val="24"/>
        </w:rPr>
        <w:tab/>
      </w:r>
      <w:r w:rsidR="003C1624" w:rsidRPr="001A3FED">
        <w:rPr>
          <w:rFonts w:ascii="Times New Roman" w:hAnsi="Times New Roman" w:cs="Times New Roman"/>
          <w:sz w:val="24"/>
          <w:szCs w:val="24"/>
        </w:rPr>
        <w:t xml:space="preserve">What falls to be determined next is whether the conduct </w:t>
      </w:r>
      <w:r w:rsidR="005565D8" w:rsidRPr="001A3FED">
        <w:rPr>
          <w:rFonts w:ascii="Times New Roman" w:hAnsi="Times New Roman" w:cs="Times New Roman"/>
          <w:sz w:val="24"/>
          <w:szCs w:val="24"/>
        </w:rPr>
        <w:t xml:space="preserve">complained of </w:t>
      </w:r>
      <w:r w:rsidR="003C1624" w:rsidRPr="001A3FED">
        <w:rPr>
          <w:rFonts w:ascii="Times New Roman" w:hAnsi="Times New Roman" w:cs="Times New Roman"/>
          <w:sz w:val="24"/>
          <w:szCs w:val="24"/>
        </w:rPr>
        <w:t xml:space="preserve">was properly characterised as “serious” and inconsistent with the terms of the respondent’s </w:t>
      </w:r>
      <w:r w:rsidR="005565D8" w:rsidRPr="001A3FED">
        <w:rPr>
          <w:rFonts w:ascii="Times New Roman" w:hAnsi="Times New Roman" w:cs="Times New Roman"/>
          <w:sz w:val="24"/>
          <w:szCs w:val="24"/>
        </w:rPr>
        <w:t xml:space="preserve">contract of </w:t>
      </w:r>
      <w:r w:rsidR="003C1624" w:rsidRPr="001A3FED">
        <w:rPr>
          <w:rFonts w:ascii="Times New Roman" w:hAnsi="Times New Roman" w:cs="Times New Roman"/>
          <w:sz w:val="24"/>
          <w:szCs w:val="24"/>
        </w:rPr>
        <w:t>employment.</w:t>
      </w:r>
      <w:r w:rsidR="00D97B1D" w:rsidRPr="001A3FED">
        <w:rPr>
          <w:rFonts w:ascii="Times New Roman" w:hAnsi="Times New Roman" w:cs="Times New Roman"/>
          <w:sz w:val="24"/>
          <w:szCs w:val="24"/>
        </w:rPr>
        <w:t xml:space="preserve"> </w:t>
      </w:r>
      <w:r w:rsidR="00EB77DE" w:rsidRPr="001A3FED">
        <w:rPr>
          <w:rFonts w:ascii="Times New Roman" w:hAnsi="Times New Roman" w:cs="Times New Roman"/>
          <w:sz w:val="24"/>
          <w:szCs w:val="24"/>
        </w:rPr>
        <w:t xml:space="preserve">In </w:t>
      </w:r>
      <w:r w:rsidR="00EB77DE" w:rsidRPr="001A3FED">
        <w:rPr>
          <w:rFonts w:ascii="Times New Roman" w:hAnsi="Times New Roman" w:cs="Times New Roman"/>
          <w:i/>
          <w:sz w:val="24"/>
          <w:szCs w:val="24"/>
        </w:rPr>
        <w:t>Wala v Freda Rebecca Gold Mine</w:t>
      </w:r>
      <w:r w:rsidR="009870A4" w:rsidRPr="001A3FED">
        <w:rPr>
          <w:rFonts w:ascii="Times New Roman" w:hAnsi="Times New Roman" w:cs="Times New Roman"/>
          <w:sz w:val="24"/>
          <w:szCs w:val="24"/>
        </w:rPr>
        <w:t xml:space="preserve"> SC 56/16, the c</w:t>
      </w:r>
      <w:r w:rsidR="00EB77DE" w:rsidRPr="001A3FED">
        <w:rPr>
          <w:rFonts w:ascii="Times New Roman" w:hAnsi="Times New Roman" w:cs="Times New Roman"/>
          <w:sz w:val="24"/>
          <w:szCs w:val="24"/>
        </w:rPr>
        <w:t xml:space="preserve">ourt had occasion to define the terms “serious act of misconduct”. It stated as follows at </w:t>
      </w:r>
      <w:r w:rsidR="008E0DFF" w:rsidRPr="001A3FED">
        <w:rPr>
          <w:rFonts w:ascii="Times New Roman" w:hAnsi="Times New Roman" w:cs="Times New Roman"/>
          <w:sz w:val="24"/>
          <w:szCs w:val="24"/>
        </w:rPr>
        <w:t xml:space="preserve">p 5 of the cyclostyled judgment: - </w:t>
      </w:r>
    </w:p>
    <w:p w:rsidR="00EB77DE" w:rsidRPr="001A3FED" w:rsidRDefault="00EB77DE" w:rsidP="008E0DFF">
      <w:pPr>
        <w:spacing w:after="0" w:line="240" w:lineRule="auto"/>
        <w:ind w:left="1440"/>
        <w:jc w:val="both"/>
        <w:rPr>
          <w:rFonts w:ascii="Times New Roman" w:eastAsia="Calibri" w:hAnsi="Times New Roman" w:cs="Times New Roman"/>
          <w:sz w:val="24"/>
          <w:szCs w:val="24"/>
          <w:lang w:val="en-ZA"/>
        </w:rPr>
      </w:pPr>
      <w:r w:rsidRPr="001A3FED">
        <w:rPr>
          <w:rFonts w:ascii="Times New Roman" w:eastAsia="Calibri" w:hAnsi="Times New Roman" w:cs="Times New Roman"/>
          <w:sz w:val="24"/>
          <w:szCs w:val="24"/>
          <w:lang w:val="en-ZA"/>
        </w:rPr>
        <w:t xml:space="preserve">“In </w:t>
      </w:r>
      <w:r w:rsidRPr="001A3FED">
        <w:rPr>
          <w:rFonts w:ascii="Times New Roman" w:eastAsia="Calibri" w:hAnsi="Times New Roman" w:cs="Times New Roman"/>
          <w:i/>
          <w:sz w:val="24"/>
          <w:szCs w:val="24"/>
          <w:lang w:val="en-ZA"/>
        </w:rPr>
        <w:t>Tobacco Sales Floors Ltd. v Chimwala</w:t>
      </w:r>
      <w:r w:rsidRPr="001A3FED">
        <w:rPr>
          <w:rFonts w:ascii="Times New Roman" w:eastAsia="Calibri" w:hAnsi="Times New Roman" w:cs="Times New Roman"/>
          <w:sz w:val="24"/>
          <w:szCs w:val="24"/>
          <w:lang w:val="en-ZA"/>
        </w:rPr>
        <w:t xml:space="preserve"> 1987(2) ZLR 210 (S), McNALLY JA approved of the dictum by LORD JAMES OF HEREFORD in the case of </w:t>
      </w:r>
      <w:r w:rsidRPr="001A3FED">
        <w:rPr>
          <w:rFonts w:ascii="Times New Roman" w:eastAsia="Calibri" w:hAnsi="Times New Roman" w:cs="Times New Roman"/>
          <w:i/>
          <w:sz w:val="24"/>
          <w:szCs w:val="24"/>
          <w:lang w:val="en-ZA"/>
        </w:rPr>
        <w:t>Clouston &amp; Co Ltd v Corry</w:t>
      </w:r>
      <w:r w:rsidRPr="001A3FED">
        <w:rPr>
          <w:rFonts w:ascii="Times New Roman" w:eastAsia="Calibri" w:hAnsi="Times New Roman" w:cs="Times New Roman"/>
          <w:sz w:val="24"/>
          <w:szCs w:val="24"/>
          <w:lang w:val="en-ZA"/>
        </w:rPr>
        <w:t xml:space="preserve"> [1906] AC 122 before going on at 218H-219A to say:</w:t>
      </w:r>
    </w:p>
    <w:p w:rsidR="00EB77DE" w:rsidRPr="001A3FED" w:rsidRDefault="005E0824" w:rsidP="008E0DFF">
      <w:pPr>
        <w:spacing w:after="0" w:line="240" w:lineRule="auto"/>
        <w:ind w:left="2160"/>
        <w:jc w:val="both"/>
        <w:rPr>
          <w:rFonts w:ascii="Times New Roman" w:eastAsia="Calibri" w:hAnsi="Times New Roman" w:cs="Times New Roman"/>
          <w:b/>
          <w:sz w:val="24"/>
          <w:szCs w:val="24"/>
          <w:lang w:val="en-ZA"/>
        </w:rPr>
      </w:pPr>
      <w:r w:rsidRPr="001A3FED">
        <w:rPr>
          <w:rFonts w:ascii="Times New Roman" w:eastAsia="Calibri" w:hAnsi="Times New Roman" w:cs="Times New Roman"/>
          <w:sz w:val="24"/>
          <w:szCs w:val="24"/>
          <w:lang w:val="en-ZA"/>
        </w:rPr>
        <w:t>‘</w:t>
      </w:r>
      <w:r w:rsidR="00EB77DE" w:rsidRPr="001A3FED">
        <w:rPr>
          <w:rFonts w:ascii="Times New Roman" w:eastAsia="Calibri" w:hAnsi="Times New Roman" w:cs="Times New Roman"/>
          <w:sz w:val="24"/>
          <w:szCs w:val="24"/>
          <w:lang w:val="en-ZA"/>
        </w:rPr>
        <w:t>I consider that the seriousness of the misconduct is to be measured by whether it is ‘inconsistent with the fulfilment of the express or implied</w:t>
      </w:r>
      <w:r w:rsidR="00D97B1D" w:rsidRPr="001A3FED">
        <w:rPr>
          <w:rFonts w:ascii="Times New Roman" w:eastAsia="Calibri" w:hAnsi="Times New Roman" w:cs="Times New Roman"/>
          <w:sz w:val="24"/>
          <w:szCs w:val="24"/>
          <w:lang w:val="en-ZA"/>
        </w:rPr>
        <w:t xml:space="preserve"> conditions of his contract’. </w:t>
      </w:r>
      <w:r w:rsidR="00EB77DE" w:rsidRPr="001A3FED">
        <w:rPr>
          <w:rFonts w:ascii="Times New Roman" w:eastAsia="Calibri" w:hAnsi="Times New Roman" w:cs="Times New Roman"/>
          <w:sz w:val="24"/>
          <w:szCs w:val="24"/>
          <w:lang w:val="en-ZA"/>
        </w:rPr>
        <w:t xml:space="preserve">If it is, then it is serious enough </w:t>
      </w:r>
      <w:r w:rsidR="00EB77DE" w:rsidRPr="001A3FED">
        <w:rPr>
          <w:rFonts w:ascii="Times New Roman" w:eastAsia="Calibri" w:hAnsi="Times New Roman" w:cs="Times New Roman"/>
          <w:i/>
          <w:sz w:val="24"/>
          <w:szCs w:val="24"/>
          <w:lang w:val="en-ZA"/>
        </w:rPr>
        <w:t>prima facie</w:t>
      </w:r>
      <w:r w:rsidR="00EB77DE" w:rsidRPr="001A3FED">
        <w:rPr>
          <w:rFonts w:ascii="Times New Roman" w:eastAsia="Calibri" w:hAnsi="Times New Roman" w:cs="Times New Roman"/>
          <w:sz w:val="24"/>
          <w:szCs w:val="24"/>
          <w:lang w:val="en-ZA"/>
        </w:rPr>
        <w:t xml:space="preserve"> </w:t>
      </w:r>
      <w:r w:rsidR="00D97B1D" w:rsidRPr="001A3FED">
        <w:rPr>
          <w:rFonts w:ascii="Times New Roman" w:eastAsia="Calibri" w:hAnsi="Times New Roman" w:cs="Times New Roman"/>
          <w:sz w:val="24"/>
          <w:szCs w:val="24"/>
          <w:lang w:val="en-ZA"/>
        </w:rPr>
        <w:t xml:space="preserve">to warrant summary dismissal.  </w:t>
      </w:r>
      <w:r w:rsidR="00EB77DE" w:rsidRPr="001A3FED">
        <w:rPr>
          <w:rFonts w:ascii="Times New Roman" w:eastAsia="Calibri" w:hAnsi="Times New Roman" w:cs="Times New Roman"/>
          <w:sz w:val="24"/>
          <w:szCs w:val="24"/>
          <w:lang w:val="en-ZA"/>
        </w:rPr>
        <w:t xml:space="preserve">Then it is up to the employee to show that his misconduct, though technically inconsistent with the fulfilment of the conditions of his contract, was </w:t>
      </w:r>
      <w:r w:rsidR="00EB77DE" w:rsidRPr="001A3FED">
        <w:rPr>
          <w:rFonts w:ascii="Times New Roman" w:eastAsia="Calibri" w:hAnsi="Times New Roman" w:cs="Times New Roman"/>
          <w:b/>
          <w:sz w:val="24"/>
          <w:szCs w:val="24"/>
          <w:lang w:val="en-ZA"/>
        </w:rPr>
        <w:t>so trivial, so inadvertent, so aberrant or otherwise so excusable, that the remedy of summa</w:t>
      </w:r>
      <w:r w:rsidRPr="001A3FED">
        <w:rPr>
          <w:rFonts w:ascii="Times New Roman" w:eastAsia="Calibri" w:hAnsi="Times New Roman" w:cs="Times New Roman"/>
          <w:b/>
          <w:sz w:val="24"/>
          <w:szCs w:val="24"/>
          <w:lang w:val="en-ZA"/>
        </w:rPr>
        <w:t>ry dismissal was not warranted.’</w:t>
      </w:r>
    </w:p>
    <w:p w:rsidR="008E0DFF" w:rsidRPr="001A3FED" w:rsidRDefault="008E0DFF" w:rsidP="008E0DFF">
      <w:pPr>
        <w:spacing w:after="0" w:line="240" w:lineRule="auto"/>
        <w:ind w:left="2160"/>
        <w:jc w:val="both"/>
        <w:rPr>
          <w:rFonts w:ascii="Times New Roman" w:eastAsia="Calibri" w:hAnsi="Times New Roman" w:cs="Times New Roman"/>
          <w:b/>
          <w:sz w:val="24"/>
          <w:szCs w:val="24"/>
          <w:lang w:val="en-ZA"/>
        </w:rPr>
      </w:pPr>
    </w:p>
    <w:p w:rsidR="00EB77DE" w:rsidRPr="001A3FED" w:rsidRDefault="00EB77DE" w:rsidP="008E0DFF">
      <w:pPr>
        <w:spacing w:after="0" w:line="240" w:lineRule="auto"/>
        <w:ind w:left="2160"/>
        <w:jc w:val="both"/>
        <w:rPr>
          <w:rFonts w:ascii="Times New Roman" w:eastAsia="Calibri" w:hAnsi="Times New Roman" w:cs="Times New Roman"/>
          <w:b/>
          <w:sz w:val="24"/>
          <w:szCs w:val="24"/>
          <w:lang w:val="en-ZA"/>
        </w:rPr>
      </w:pPr>
      <w:r w:rsidRPr="001A3FED">
        <w:rPr>
          <w:rFonts w:ascii="Times New Roman" w:eastAsia="Calibri" w:hAnsi="Times New Roman" w:cs="Times New Roman"/>
          <w:sz w:val="24"/>
          <w:szCs w:val="24"/>
          <w:lang w:val="en-ZA"/>
        </w:rPr>
        <w:lastRenderedPageBreak/>
        <w:t>The seriousness of a misconduct is measured by looking at its effect on the employment relationship and the contract of employment.  If the misconduct the appellant was found guilty of went to the root of the contract of employment in that it had the effect of eroding the trust the employer reposed in him</w:t>
      </w:r>
      <w:r w:rsidR="009A6105" w:rsidRPr="001A3FED">
        <w:rPr>
          <w:rFonts w:ascii="Times New Roman" w:eastAsia="Calibri" w:hAnsi="Times New Roman" w:cs="Times New Roman"/>
          <w:sz w:val="24"/>
          <w:szCs w:val="24"/>
          <w:lang w:val="en-ZA"/>
        </w:rPr>
        <w:t xml:space="preserve"> </w:t>
      </w:r>
      <w:r w:rsidRPr="001A3FED">
        <w:rPr>
          <w:rFonts w:ascii="Times New Roman" w:eastAsia="Calibri" w:hAnsi="Times New Roman" w:cs="Times New Roman"/>
          <w:sz w:val="24"/>
          <w:szCs w:val="24"/>
          <w:lang w:val="en-ZA"/>
        </w:rPr>
        <w:t xml:space="preserve">as found by the arbitrator could it still be said that the misconduct was trivial to warrant a penalty of dismissal?  </w:t>
      </w:r>
      <w:r w:rsidRPr="001A3FED">
        <w:rPr>
          <w:rFonts w:ascii="Times New Roman" w:eastAsia="Calibri" w:hAnsi="Times New Roman" w:cs="Times New Roman"/>
          <w:b/>
          <w:sz w:val="24"/>
          <w:szCs w:val="24"/>
          <w:lang w:val="en-ZA"/>
        </w:rPr>
        <w:t xml:space="preserve">The appellant </w:t>
      </w:r>
      <w:r w:rsidR="001A3B72" w:rsidRPr="001A3FED">
        <w:rPr>
          <w:rFonts w:ascii="Times New Roman" w:eastAsia="Calibri" w:hAnsi="Times New Roman" w:cs="Times New Roman"/>
          <w:b/>
          <w:sz w:val="24"/>
          <w:szCs w:val="24"/>
          <w:lang w:val="en-ZA"/>
        </w:rPr>
        <w:t xml:space="preserve">worked against company policy. </w:t>
      </w:r>
      <w:r w:rsidRPr="001A3FED">
        <w:rPr>
          <w:rFonts w:ascii="Times New Roman" w:eastAsia="Calibri" w:hAnsi="Times New Roman" w:cs="Times New Roman"/>
          <w:b/>
          <w:sz w:val="24"/>
          <w:szCs w:val="24"/>
          <w:lang w:val="en-ZA"/>
        </w:rPr>
        <w:t>It is a serious act of misconduct for an employee to deliberately act against the employer’s policies to advance personal interests.</w:t>
      </w:r>
      <w:r w:rsidR="005E0824" w:rsidRPr="001A3FED">
        <w:rPr>
          <w:rFonts w:ascii="Times New Roman" w:eastAsia="Calibri" w:hAnsi="Times New Roman" w:cs="Times New Roman"/>
          <w:b/>
          <w:sz w:val="24"/>
          <w:szCs w:val="24"/>
          <w:lang w:val="en-ZA"/>
        </w:rPr>
        <w:t>”</w:t>
      </w:r>
      <w:r w:rsidR="00D97B1D" w:rsidRPr="001A3FED">
        <w:rPr>
          <w:rFonts w:ascii="Times New Roman" w:eastAsia="Calibri" w:hAnsi="Times New Roman" w:cs="Times New Roman"/>
          <w:b/>
          <w:sz w:val="24"/>
          <w:szCs w:val="24"/>
          <w:lang w:val="en-ZA"/>
        </w:rPr>
        <w:t xml:space="preserve"> </w:t>
      </w:r>
      <w:r w:rsidR="00D97B1D" w:rsidRPr="001A3FED">
        <w:rPr>
          <w:rFonts w:ascii="Times New Roman" w:eastAsia="Calibri" w:hAnsi="Times New Roman" w:cs="Times New Roman"/>
          <w:sz w:val="24"/>
          <w:szCs w:val="24"/>
          <w:lang w:val="en-ZA"/>
        </w:rPr>
        <w:t>(</w:t>
      </w:r>
      <w:r w:rsidR="00D97B1D" w:rsidRPr="001A3FED">
        <w:rPr>
          <w:rFonts w:ascii="Times New Roman" w:eastAsia="Calibri" w:hAnsi="Times New Roman" w:cs="Times New Roman"/>
          <w:i/>
          <w:sz w:val="24"/>
          <w:szCs w:val="24"/>
          <w:lang w:val="en-ZA"/>
        </w:rPr>
        <w:t>my emphasis</w:t>
      </w:r>
      <w:r w:rsidR="00D97B1D" w:rsidRPr="001A3FED">
        <w:rPr>
          <w:rFonts w:ascii="Times New Roman" w:eastAsia="Calibri" w:hAnsi="Times New Roman" w:cs="Times New Roman"/>
          <w:sz w:val="24"/>
          <w:szCs w:val="24"/>
          <w:lang w:val="en-ZA"/>
        </w:rPr>
        <w:t>)</w:t>
      </w:r>
    </w:p>
    <w:p w:rsidR="00D97B1D" w:rsidRPr="001A3FED" w:rsidRDefault="00ED6897" w:rsidP="008E0DFF">
      <w:pPr>
        <w:tabs>
          <w:tab w:val="left" w:pos="1608"/>
        </w:tabs>
        <w:spacing w:after="0" w:line="480" w:lineRule="auto"/>
        <w:jc w:val="both"/>
        <w:rPr>
          <w:rFonts w:ascii="Times New Roman" w:hAnsi="Times New Roman" w:cs="Times New Roman"/>
          <w:sz w:val="24"/>
          <w:szCs w:val="24"/>
        </w:rPr>
      </w:pPr>
      <w:r w:rsidRPr="001A3FED">
        <w:rPr>
          <w:rFonts w:ascii="Times New Roman" w:hAnsi="Times New Roman" w:cs="Times New Roman"/>
          <w:sz w:val="24"/>
          <w:szCs w:val="24"/>
        </w:rPr>
        <w:tab/>
      </w:r>
      <w:r w:rsidRPr="001A3FED">
        <w:rPr>
          <w:rFonts w:ascii="Times New Roman" w:hAnsi="Times New Roman" w:cs="Times New Roman"/>
          <w:sz w:val="24"/>
          <w:szCs w:val="24"/>
        </w:rPr>
        <w:tab/>
      </w:r>
    </w:p>
    <w:p w:rsidR="00D07819" w:rsidRPr="001A3FED" w:rsidRDefault="00D07819"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741BCB" w:rsidRPr="001A3FED">
        <w:rPr>
          <w:rFonts w:ascii="Times New Roman" w:hAnsi="Times New Roman" w:cs="Times New Roman"/>
          <w:sz w:val="24"/>
          <w:szCs w:val="24"/>
        </w:rPr>
        <w:t>31</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ED6897" w:rsidRPr="001A3FED">
        <w:rPr>
          <w:rFonts w:ascii="Times New Roman" w:hAnsi="Times New Roman" w:cs="Times New Roman"/>
          <w:sz w:val="24"/>
          <w:szCs w:val="24"/>
        </w:rPr>
        <w:t>I</w:t>
      </w:r>
      <w:r w:rsidR="005565D8" w:rsidRPr="001A3FED">
        <w:rPr>
          <w:rFonts w:ascii="Times New Roman" w:hAnsi="Times New Roman" w:cs="Times New Roman"/>
          <w:sz w:val="24"/>
          <w:szCs w:val="24"/>
        </w:rPr>
        <w:t>t is</w:t>
      </w:r>
      <w:r w:rsidR="00ED6897" w:rsidRPr="001A3FED">
        <w:rPr>
          <w:rFonts w:ascii="Times New Roman" w:hAnsi="Times New Roman" w:cs="Times New Roman"/>
          <w:sz w:val="24"/>
          <w:szCs w:val="24"/>
        </w:rPr>
        <w:t xml:space="preserve"> argued for the appellant firstly, that the conduct in question went to the root of the respondent’s </w:t>
      </w:r>
      <w:r w:rsidR="005D2BCB" w:rsidRPr="001A3FED">
        <w:rPr>
          <w:rFonts w:ascii="Times New Roman" w:hAnsi="Times New Roman" w:cs="Times New Roman"/>
          <w:sz w:val="24"/>
          <w:szCs w:val="24"/>
        </w:rPr>
        <w:t xml:space="preserve">contract of </w:t>
      </w:r>
      <w:r w:rsidR="00ED6897" w:rsidRPr="001A3FED">
        <w:rPr>
          <w:rFonts w:ascii="Times New Roman" w:hAnsi="Times New Roman" w:cs="Times New Roman"/>
          <w:sz w:val="24"/>
          <w:szCs w:val="24"/>
        </w:rPr>
        <w:t xml:space="preserve">employment, and not least because the respondent had breached a ‘confidentiality arrangement’ that he had entered into with the appellant. </w:t>
      </w:r>
      <w:r w:rsidR="005D2BCB" w:rsidRPr="001A3FED">
        <w:rPr>
          <w:rFonts w:ascii="Times New Roman" w:hAnsi="Times New Roman" w:cs="Times New Roman"/>
          <w:sz w:val="24"/>
          <w:szCs w:val="24"/>
        </w:rPr>
        <w:t xml:space="preserve">Secondly, </w:t>
      </w:r>
      <w:r w:rsidR="001A3B72" w:rsidRPr="001A3FED">
        <w:rPr>
          <w:rFonts w:ascii="Times New Roman" w:hAnsi="Times New Roman" w:cs="Times New Roman"/>
          <w:sz w:val="24"/>
          <w:szCs w:val="24"/>
        </w:rPr>
        <w:t xml:space="preserve">it </w:t>
      </w:r>
      <w:r w:rsidR="009853D0" w:rsidRPr="001A3FED">
        <w:rPr>
          <w:rFonts w:ascii="Times New Roman" w:hAnsi="Times New Roman" w:cs="Times New Roman"/>
          <w:sz w:val="24"/>
          <w:szCs w:val="24"/>
        </w:rPr>
        <w:t xml:space="preserve">is </w:t>
      </w:r>
      <w:r w:rsidR="001A3B72" w:rsidRPr="001A3FED">
        <w:rPr>
          <w:rFonts w:ascii="Times New Roman" w:hAnsi="Times New Roman" w:cs="Times New Roman"/>
          <w:sz w:val="24"/>
          <w:szCs w:val="24"/>
        </w:rPr>
        <w:t xml:space="preserve">argued that </w:t>
      </w:r>
      <w:r w:rsidR="009853D0" w:rsidRPr="001A3FED">
        <w:rPr>
          <w:rFonts w:ascii="Times New Roman" w:hAnsi="Times New Roman" w:cs="Times New Roman"/>
          <w:sz w:val="24"/>
          <w:szCs w:val="24"/>
        </w:rPr>
        <w:t xml:space="preserve">compliance with the IT policy of the appellant that the respondent breached was </w:t>
      </w:r>
      <w:r w:rsidRPr="001A3FED">
        <w:rPr>
          <w:rFonts w:ascii="Times New Roman" w:hAnsi="Times New Roman" w:cs="Times New Roman"/>
          <w:sz w:val="24"/>
          <w:szCs w:val="24"/>
        </w:rPr>
        <w:t xml:space="preserve">cast </w:t>
      </w:r>
      <w:r w:rsidR="009853D0" w:rsidRPr="001A3FED">
        <w:rPr>
          <w:rFonts w:ascii="Times New Roman" w:hAnsi="Times New Roman" w:cs="Times New Roman"/>
          <w:sz w:val="24"/>
          <w:szCs w:val="24"/>
        </w:rPr>
        <w:t>in peremptory terms</w:t>
      </w:r>
      <w:r w:rsidR="00E515D7" w:rsidRPr="001A3FED">
        <w:rPr>
          <w:rFonts w:ascii="Times New Roman" w:hAnsi="Times New Roman" w:cs="Times New Roman"/>
          <w:sz w:val="24"/>
          <w:szCs w:val="24"/>
        </w:rPr>
        <w:t>. Accordingly</w:t>
      </w:r>
      <w:r w:rsidR="007F7345" w:rsidRPr="001A3FED">
        <w:rPr>
          <w:rFonts w:ascii="Times New Roman" w:hAnsi="Times New Roman" w:cs="Times New Roman"/>
          <w:sz w:val="24"/>
          <w:szCs w:val="24"/>
        </w:rPr>
        <w:t>,</w:t>
      </w:r>
      <w:r w:rsidR="00E515D7" w:rsidRPr="001A3FED">
        <w:rPr>
          <w:rFonts w:ascii="Times New Roman" w:hAnsi="Times New Roman" w:cs="Times New Roman"/>
          <w:sz w:val="24"/>
          <w:szCs w:val="24"/>
        </w:rPr>
        <w:t xml:space="preserve"> the policy had to be obeyed </w:t>
      </w:r>
      <w:r w:rsidR="009853D0" w:rsidRPr="001A3FED">
        <w:rPr>
          <w:rFonts w:ascii="Times New Roman" w:hAnsi="Times New Roman" w:cs="Times New Roman"/>
          <w:sz w:val="24"/>
          <w:szCs w:val="24"/>
        </w:rPr>
        <w:t>without reservation.</w:t>
      </w:r>
      <w:r w:rsidR="007F7345" w:rsidRPr="001A3FED">
        <w:rPr>
          <w:rFonts w:ascii="Times New Roman" w:hAnsi="Times New Roman" w:cs="Times New Roman"/>
          <w:sz w:val="24"/>
          <w:szCs w:val="24"/>
        </w:rPr>
        <w:t xml:space="preserve"> </w:t>
      </w:r>
      <w:r w:rsidRPr="001A3FED">
        <w:rPr>
          <w:rFonts w:ascii="Times New Roman" w:hAnsi="Times New Roman" w:cs="Times New Roman"/>
          <w:sz w:val="24"/>
          <w:szCs w:val="24"/>
        </w:rPr>
        <w:t>(</w:t>
      </w:r>
      <w:r w:rsidRPr="001A3FED">
        <w:rPr>
          <w:rFonts w:ascii="Times New Roman" w:hAnsi="Times New Roman" w:cs="Times New Roman"/>
          <w:i/>
          <w:sz w:val="24"/>
          <w:szCs w:val="24"/>
        </w:rPr>
        <w:t xml:space="preserve">see Messenger of the Magistrates’ Court, Durban v Pillay </w:t>
      </w:r>
      <w:r w:rsidRPr="001A3FED">
        <w:rPr>
          <w:rFonts w:ascii="Times New Roman" w:hAnsi="Times New Roman" w:cs="Times New Roman"/>
          <w:sz w:val="24"/>
          <w:szCs w:val="24"/>
        </w:rPr>
        <w:t>1952(3) SA 678(A) at 683</w:t>
      </w:r>
      <w:r w:rsidRPr="001A3FED">
        <w:rPr>
          <w:rFonts w:ascii="Times New Roman" w:hAnsi="Times New Roman" w:cs="Times New Roman"/>
          <w:i/>
          <w:sz w:val="24"/>
          <w:szCs w:val="24"/>
        </w:rPr>
        <w:t>)</w:t>
      </w:r>
    </w:p>
    <w:p w:rsidR="007F7345" w:rsidRPr="001A3FED" w:rsidRDefault="007F7345" w:rsidP="007F7345">
      <w:pPr>
        <w:tabs>
          <w:tab w:val="left" w:pos="1608"/>
        </w:tabs>
        <w:spacing w:after="0" w:line="480" w:lineRule="auto"/>
        <w:ind w:left="720" w:hanging="720"/>
        <w:jc w:val="both"/>
        <w:rPr>
          <w:rFonts w:ascii="Times New Roman" w:hAnsi="Times New Roman" w:cs="Times New Roman"/>
          <w:sz w:val="24"/>
          <w:szCs w:val="24"/>
        </w:rPr>
      </w:pPr>
    </w:p>
    <w:p w:rsidR="00826CBC" w:rsidRPr="001A3FED" w:rsidRDefault="00D07819" w:rsidP="007F7345">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741BCB" w:rsidRPr="001A3FED">
        <w:rPr>
          <w:rFonts w:ascii="Times New Roman" w:hAnsi="Times New Roman" w:cs="Times New Roman"/>
          <w:sz w:val="24"/>
          <w:szCs w:val="24"/>
        </w:rPr>
        <w:t>32</w:t>
      </w:r>
      <w:r w:rsidRPr="001A3FED">
        <w:rPr>
          <w:rFonts w:ascii="Times New Roman" w:hAnsi="Times New Roman" w:cs="Times New Roman"/>
          <w:sz w:val="24"/>
          <w:szCs w:val="24"/>
        </w:rPr>
        <w:t>]</w:t>
      </w:r>
      <w:r w:rsidRPr="001A3FED">
        <w:rPr>
          <w:rFonts w:ascii="Times New Roman" w:hAnsi="Times New Roman" w:cs="Times New Roman"/>
          <w:sz w:val="24"/>
          <w:szCs w:val="24"/>
        </w:rPr>
        <w:tab/>
        <w:t>I find that there is merit in the appellant’s submissions. The appellant proved that the respondent worked against company policy</w:t>
      </w:r>
      <w:r w:rsidR="0087377E" w:rsidRPr="001A3FED">
        <w:rPr>
          <w:rFonts w:ascii="Times New Roman" w:hAnsi="Times New Roman" w:cs="Times New Roman"/>
          <w:sz w:val="24"/>
          <w:szCs w:val="24"/>
        </w:rPr>
        <w:t xml:space="preserve"> by abusing its company-facilitated communication media and services</w:t>
      </w:r>
      <w:r w:rsidR="0010696B" w:rsidRPr="001A3FED">
        <w:rPr>
          <w:rFonts w:ascii="Times New Roman" w:hAnsi="Times New Roman" w:cs="Times New Roman"/>
          <w:sz w:val="24"/>
          <w:szCs w:val="24"/>
        </w:rPr>
        <w:t xml:space="preserve">. </w:t>
      </w:r>
      <w:r w:rsidR="003F1045" w:rsidRPr="001A3FED">
        <w:rPr>
          <w:rFonts w:ascii="Times New Roman" w:hAnsi="Times New Roman" w:cs="Times New Roman"/>
          <w:sz w:val="24"/>
          <w:szCs w:val="24"/>
        </w:rPr>
        <w:t xml:space="preserve">As properly highlighted in the </w:t>
      </w:r>
      <w:r w:rsidR="003F1045" w:rsidRPr="001A3FED">
        <w:rPr>
          <w:rFonts w:ascii="Times New Roman" w:hAnsi="Times New Roman" w:cs="Times New Roman"/>
          <w:i/>
          <w:sz w:val="24"/>
          <w:szCs w:val="24"/>
        </w:rPr>
        <w:t xml:space="preserve">Chidembo v Bindura Nickel Corporation </w:t>
      </w:r>
      <w:r w:rsidR="003F1045" w:rsidRPr="001A3FED">
        <w:rPr>
          <w:rFonts w:ascii="Times New Roman" w:hAnsi="Times New Roman" w:cs="Times New Roman"/>
          <w:sz w:val="24"/>
          <w:szCs w:val="24"/>
        </w:rPr>
        <w:t>case (</w:t>
      </w:r>
      <w:r w:rsidR="003F1045" w:rsidRPr="001A3FED">
        <w:rPr>
          <w:rFonts w:ascii="Times New Roman" w:hAnsi="Times New Roman" w:cs="Times New Roman"/>
          <w:i/>
          <w:sz w:val="24"/>
          <w:szCs w:val="24"/>
        </w:rPr>
        <w:t>supra</w:t>
      </w:r>
      <w:r w:rsidR="003F1045" w:rsidRPr="001A3FED">
        <w:rPr>
          <w:rFonts w:ascii="Times New Roman" w:hAnsi="Times New Roman" w:cs="Times New Roman"/>
          <w:sz w:val="24"/>
          <w:szCs w:val="24"/>
        </w:rPr>
        <w:t xml:space="preserve">) an employer is perfectly within its right to put in place measures that will protect confidential and sensitive information relating to its employees and operations, against unlawful disclosure. Employee salary scales are confidential information and should not easily be disclosed. </w:t>
      </w:r>
    </w:p>
    <w:p w:rsidR="007F7345" w:rsidRPr="001A3FED" w:rsidRDefault="007F7345" w:rsidP="007F7345">
      <w:pPr>
        <w:spacing w:after="0" w:line="480" w:lineRule="auto"/>
        <w:ind w:left="720" w:hanging="720"/>
        <w:jc w:val="both"/>
        <w:rPr>
          <w:rFonts w:ascii="Times New Roman" w:hAnsi="Times New Roman" w:cs="Times New Roman"/>
          <w:sz w:val="24"/>
          <w:szCs w:val="24"/>
        </w:rPr>
      </w:pPr>
    </w:p>
    <w:p w:rsidR="005853D0" w:rsidRPr="001A3FED" w:rsidRDefault="00826CBC" w:rsidP="007F7345">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r>
      <w:r w:rsidR="003F1045" w:rsidRPr="001A3FED">
        <w:rPr>
          <w:rFonts w:ascii="Times New Roman" w:hAnsi="Times New Roman" w:cs="Times New Roman"/>
          <w:sz w:val="24"/>
          <w:szCs w:val="24"/>
        </w:rPr>
        <w:t xml:space="preserve">The respondent </w:t>
      </w:r>
      <w:r w:rsidR="0010696B" w:rsidRPr="001A3FED">
        <w:rPr>
          <w:rFonts w:ascii="Times New Roman" w:hAnsi="Times New Roman" w:cs="Times New Roman"/>
          <w:sz w:val="24"/>
          <w:szCs w:val="24"/>
        </w:rPr>
        <w:t xml:space="preserve">therefore </w:t>
      </w:r>
      <w:r w:rsidR="003F1045" w:rsidRPr="001A3FED">
        <w:rPr>
          <w:rFonts w:ascii="Times New Roman" w:hAnsi="Times New Roman" w:cs="Times New Roman"/>
          <w:sz w:val="24"/>
          <w:szCs w:val="24"/>
        </w:rPr>
        <w:t xml:space="preserve">disclosed other employees’ salaries through abuse of the appellant’s communications media and services. </w:t>
      </w:r>
      <w:r w:rsidR="000C0096" w:rsidRPr="001A3FED">
        <w:rPr>
          <w:rFonts w:ascii="Times New Roman" w:hAnsi="Times New Roman" w:cs="Times New Roman"/>
          <w:sz w:val="24"/>
          <w:szCs w:val="24"/>
        </w:rPr>
        <w:t>I find accordingly that th</w:t>
      </w:r>
      <w:r w:rsidR="0010696B" w:rsidRPr="001A3FED">
        <w:rPr>
          <w:rFonts w:ascii="Times New Roman" w:hAnsi="Times New Roman" w:cs="Times New Roman"/>
          <w:sz w:val="24"/>
          <w:szCs w:val="24"/>
        </w:rPr>
        <w:t>is particular</w:t>
      </w:r>
      <w:r w:rsidR="000C0096" w:rsidRPr="001A3FED">
        <w:rPr>
          <w:rFonts w:ascii="Times New Roman" w:hAnsi="Times New Roman" w:cs="Times New Roman"/>
          <w:sz w:val="24"/>
          <w:szCs w:val="24"/>
        </w:rPr>
        <w:t xml:space="preserve"> misconduct was both serious and inconsistent with the fulfilment of his contract of </w:t>
      </w:r>
      <w:r w:rsidR="000C0096" w:rsidRPr="001A3FED">
        <w:rPr>
          <w:rFonts w:ascii="Times New Roman" w:hAnsi="Times New Roman" w:cs="Times New Roman"/>
          <w:sz w:val="24"/>
          <w:szCs w:val="24"/>
        </w:rPr>
        <w:lastRenderedPageBreak/>
        <w:t xml:space="preserve">employment. </w:t>
      </w:r>
      <w:r w:rsidR="004D2E4A" w:rsidRPr="001A3FED">
        <w:rPr>
          <w:rFonts w:ascii="Times New Roman" w:hAnsi="Times New Roman" w:cs="Times New Roman"/>
          <w:sz w:val="24"/>
          <w:szCs w:val="24"/>
        </w:rPr>
        <w:t>The same misconduct also properly fell within C</w:t>
      </w:r>
      <w:r w:rsidR="00FA2574">
        <w:rPr>
          <w:rFonts w:ascii="Times New Roman" w:hAnsi="Times New Roman" w:cs="Times New Roman"/>
          <w:sz w:val="24"/>
          <w:szCs w:val="24"/>
        </w:rPr>
        <w:t>ategory ‘D’ of the appellant’s code of c</w:t>
      </w:r>
      <w:r w:rsidR="004D2E4A" w:rsidRPr="001A3FED">
        <w:rPr>
          <w:rFonts w:ascii="Times New Roman" w:hAnsi="Times New Roman" w:cs="Times New Roman"/>
          <w:sz w:val="24"/>
          <w:szCs w:val="24"/>
        </w:rPr>
        <w:t>onduct.</w:t>
      </w:r>
    </w:p>
    <w:p w:rsidR="007F7345" w:rsidRPr="001A3FED" w:rsidRDefault="007F7345" w:rsidP="007F7345">
      <w:pPr>
        <w:spacing w:after="0" w:line="480" w:lineRule="auto"/>
        <w:ind w:left="720" w:hanging="720"/>
        <w:jc w:val="both"/>
        <w:rPr>
          <w:rFonts w:ascii="Times New Roman" w:hAnsi="Times New Roman" w:cs="Times New Roman"/>
          <w:i/>
          <w:sz w:val="24"/>
          <w:szCs w:val="24"/>
        </w:rPr>
      </w:pPr>
    </w:p>
    <w:p w:rsidR="00ED6897" w:rsidRPr="001A3FED" w:rsidRDefault="000C0096"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w:t>
      </w:r>
      <w:r w:rsidR="000D7A85" w:rsidRPr="001A3FED">
        <w:rPr>
          <w:rFonts w:ascii="Times New Roman" w:hAnsi="Times New Roman" w:cs="Times New Roman"/>
          <w:sz w:val="24"/>
          <w:szCs w:val="24"/>
        </w:rPr>
        <w:t>3</w:t>
      </w:r>
      <w:r w:rsidR="00741BCB" w:rsidRPr="001A3FED">
        <w:rPr>
          <w:rFonts w:ascii="Times New Roman" w:hAnsi="Times New Roman" w:cs="Times New Roman"/>
          <w:sz w:val="24"/>
          <w:szCs w:val="24"/>
        </w:rPr>
        <w:t>3</w:t>
      </w:r>
      <w:r w:rsidRPr="001A3FED">
        <w:rPr>
          <w:rFonts w:ascii="Times New Roman" w:hAnsi="Times New Roman" w:cs="Times New Roman"/>
          <w:sz w:val="24"/>
          <w:szCs w:val="24"/>
        </w:rPr>
        <w:t>]</w:t>
      </w:r>
      <w:r w:rsidR="005853D0" w:rsidRPr="001A3FED">
        <w:rPr>
          <w:rFonts w:ascii="Times New Roman" w:hAnsi="Times New Roman" w:cs="Times New Roman"/>
          <w:sz w:val="24"/>
          <w:szCs w:val="24"/>
        </w:rPr>
        <w:tab/>
      </w:r>
      <w:r w:rsidRPr="001A3FED">
        <w:rPr>
          <w:rFonts w:ascii="Times New Roman" w:hAnsi="Times New Roman" w:cs="Times New Roman"/>
          <w:sz w:val="24"/>
          <w:szCs w:val="24"/>
        </w:rPr>
        <w:t>I will now consider the propriety of the penalty of dismissal that was imposed on</w:t>
      </w:r>
      <w:r w:rsidR="005853D0" w:rsidRPr="001A3FED">
        <w:rPr>
          <w:rFonts w:ascii="Times New Roman" w:hAnsi="Times New Roman" w:cs="Times New Roman"/>
          <w:sz w:val="24"/>
          <w:szCs w:val="24"/>
        </w:rPr>
        <w:t xml:space="preserve"> the </w:t>
      </w:r>
      <w:r w:rsidRPr="001A3FED">
        <w:rPr>
          <w:rFonts w:ascii="Times New Roman" w:hAnsi="Times New Roman" w:cs="Times New Roman"/>
          <w:sz w:val="24"/>
          <w:szCs w:val="24"/>
        </w:rPr>
        <w:t xml:space="preserve">respondent. </w:t>
      </w:r>
      <w:r w:rsidR="005853D0" w:rsidRPr="001A3FED">
        <w:rPr>
          <w:rFonts w:ascii="Times New Roman" w:hAnsi="Times New Roman" w:cs="Times New Roman"/>
          <w:sz w:val="24"/>
          <w:szCs w:val="24"/>
        </w:rPr>
        <w:t xml:space="preserve">The appellant argues in this respect </w:t>
      </w:r>
      <w:r w:rsidR="005D2BCB" w:rsidRPr="001A3FED">
        <w:rPr>
          <w:rFonts w:ascii="Times New Roman" w:hAnsi="Times New Roman" w:cs="Times New Roman"/>
          <w:sz w:val="24"/>
          <w:szCs w:val="24"/>
        </w:rPr>
        <w:t>that the decision to dismiss the respondent was properly reached on the basis that the appellant as his employer took a serious view of the misconduct in question</w:t>
      </w:r>
      <w:r w:rsidR="00B14995" w:rsidRPr="001A3FED">
        <w:rPr>
          <w:rFonts w:ascii="Times New Roman" w:hAnsi="Times New Roman" w:cs="Times New Roman"/>
          <w:sz w:val="24"/>
          <w:szCs w:val="24"/>
        </w:rPr>
        <w:t xml:space="preserve">. </w:t>
      </w:r>
      <w:r w:rsidR="005D2BCB" w:rsidRPr="001A3FED">
        <w:rPr>
          <w:rFonts w:ascii="Times New Roman" w:hAnsi="Times New Roman" w:cs="Times New Roman"/>
          <w:sz w:val="24"/>
          <w:szCs w:val="24"/>
        </w:rPr>
        <w:t xml:space="preserve">Further, that the </w:t>
      </w:r>
      <w:r w:rsidR="001A3B72" w:rsidRPr="001A3FED">
        <w:rPr>
          <w:rFonts w:ascii="Times New Roman" w:hAnsi="Times New Roman" w:cs="Times New Roman"/>
          <w:sz w:val="24"/>
          <w:szCs w:val="24"/>
        </w:rPr>
        <w:t xml:space="preserve">appellant </w:t>
      </w:r>
      <w:r w:rsidR="005D2BCB" w:rsidRPr="001A3FED">
        <w:rPr>
          <w:rFonts w:ascii="Times New Roman" w:hAnsi="Times New Roman" w:cs="Times New Roman"/>
          <w:sz w:val="24"/>
          <w:szCs w:val="24"/>
        </w:rPr>
        <w:t xml:space="preserve">in taking such </w:t>
      </w:r>
      <w:r w:rsidR="001A3B72" w:rsidRPr="001A3FED">
        <w:rPr>
          <w:rFonts w:ascii="Times New Roman" w:hAnsi="Times New Roman" w:cs="Times New Roman"/>
          <w:sz w:val="24"/>
          <w:szCs w:val="24"/>
        </w:rPr>
        <w:t xml:space="preserve">a serious </w:t>
      </w:r>
      <w:r w:rsidR="005D2BCB" w:rsidRPr="001A3FED">
        <w:rPr>
          <w:rFonts w:ascii="Times New Roman" w:hAnsi="Times New Roman" w:cs="Times New Roman"/>
          <w:sz w:val="24"/>
          <w:szCs w:val="24"/>
        </w:rPr>
        <w:t>view</w:t>
      </w:r>
      <w:r w:rsidR="001A3B72" w:rsidRPr="001A3FED">
        <w:rPr>
          <w:rFonts w:ascii="Times New Roman" w:hAnsi="Times New Roman" w:cs="Times New Roman"/>
          <w:sz w:val="24"/>
          <w:szCs w:val="24"/>
        </w:rPr>
        <w:t xml:space="preserve"> of the misconduct</w:t>
      </w:r>
      <w:r w:rsidR="005D2BCB" w:rsidRPr="001A3FED">
        <w:rPr>
          <w:rFonts w:ascii="Times New Roman" w:hAnsi="Times New Roman" w:cs="Times New Roman"/>
          <w:sz w:val="24"/>
          <w:szCs w:val="24"/>
        </w:rPr>
        <w:t xml:space="preserve"> was not shown to have </w:t>
      </w:r>
      <w:r w:rsidR="001A3B72" w:rsidRPr="001A3FED">
        <w:rPr>
          <w:rFonts w:ascii="Times New Roman" w:hAnsi="Times New Roman" w:cs="Times New Roman"/>
          <w:sz w:val="24"/>
          <w:szCs w:val="24"/>
        </w:rPr>
        <w:t xml:space="preserve">acted unreasonably. </w:t>
      </w:r>
      <w:r w:rsidR="007F7345" w:rsidRPr="001A3FED">
        <w:rPr>
          <w:rFonts w:ascii="Times New Roman" w:hAnsi="Times New Roman" w:cs="Times New Roman"/>
          <w:sz w:val="24"/>
          <w:szCs w:val="24"/>
        </w:rPr>
        <w:t>Accordingly,</w:t>
      </w:r>
      <w:r w:rsidR="001A3B72" w:rsidRPr="001A3FED">
        <w:rPr>
          <w:rFonts w:ascii="Times New Roman" w:hAnsi="Times New Roman" w:cs="Times New Roman"/>
          <w:sz w:val="24"/>
          <w:szCs w:val="24"/>
        </w:rPr>
        <w:t xml:space="preserve"> there was no cause to interfere with the decision that flowed from the view taken by the appellant. The appellant relies for this argument on the case of </w:t>
      </w:r>
      <w:r w:rsidR="001A3B72" w:rsidRPr="001A3FED">
        <w:rPr>
          <w:rFonts w:ascii="Times New Roman" w:hAnsi="Times New Roman" w:cs="Times New Roman"/>
          <w:i/>
          <w:sz w:val="24"/>
          <w:szCs w:val="24"/>
        </w:rPr>
        <w:t>Circle Cement (P</w:t>
      </w:r>
      <w:r w:rsidR="007F7345" w:rsidRPr="001A3FED">
        <w:rPr>
          <w:rFonts w:ascii="Times New Roman" w:hAnsi="Times New Roman" w:cs="Times New Roman"/>
          <w:i/>
          <w:sz w:val="24"/>
          <w:szCs w:val="24"/>
        </w:rPr>
        <w:t>vt</w:t>
      </w:r>
      <w:r w:rsidR="001A3B72" w:rsidRPr="001A3FED">
        <w:rPr>
          <w:rFonts w:ascii="Times New Roman" w:hAnsi="Times New Roman" w:cs="Times New Roman"/>
          <w:i/>
          <w:sz w:val="24"/>
          <w:szCs w:val="24"/>
        </w:rPr>
        <w:t xml:space="preserve">)Ltd v Nyawasha </w:t>
      </w:r>
      <w:r w:rsidR="001A3B72" w:rsidRPr="001A3FED">
        <w:rPr>
          <w:rFonts w:ascii="Times New Roman" w:hAnsi="Times New Roman" w:cs="Times New Roman"/>
          <w:sz w:val="24"/>
          <w:szCs w:val="24"/>
        </w:rPr>
        <w:t>SC 60/03</w:t>
      </w:r>
      <w:r w:rsidR="001A3B72" w:rsidRPr="001A3FED">
        <w:rPr>
          <w:rFonts w:ascii="Times New Roman" w:hAnsi="Times New Roman" w:cs="Times New Roman"/>
          <w:i/>
          <w:sz w:val="24"/>
          <w:szCs w:val="24"/>
        </w:rPr>
        <w:t xml:space="preserve"> </w:t>
      </w:r>
      <w:r w:rsidR="007F7345" w:rsidRPr="001A3FED">
        <w:rPr>
          <w:rFonts w:ascii="Times New Roman" w:hAnsi="Times New Roman" w:cs="Times New Roman"/>
          <w:sz w:val="24"/>
          <w:szCs w:val="24"/>
        </w:rPr>
        <w:t>where the following is stated: -</w:t>
      </w:r>
    </w:p>
    <w:p w:rsidR="001A3B72" w:rsidRPr="001A3FED" w:rsidRDefault="007F7345" w:rsidP="007F7345">
      <w:pPr>
        <w:tabs>
          <w:tab w:val="left" w:pos="1608"/>
        </w:tabs>
        <w:spacing w:after="0" w:line="240" w:lineRule="auto"/>
        <w:ind w:left="1610"/>
        <w:jc w:val="both"/>
        <w:rPr>
          <w:rFonts w:ascii="Times New Roman" w:hAnsi="Times New Roman" w:cs="Times New Roman"/>
          <w:sz w:val="24"/>
          <w:szCs w:val="24"/>
        </w:rPr>
      </w:pPr>
      <w:r w:rsidRPr="001A3FED">
        <w:rPr>
          <w:rFonts w:ascii="Times New Roman" w:hAnsi="Times New Roman" w:cs="Times New Roman"/>
          <w:sz w:val="24"/>
          <w:szCs w:val="24"/>
        </w:rPr>
        <w:t>“</w:t>
      </w:r>
      <w:r w:rsidR="001A3B72" w:rsidRPr="001A3FED">
        <w:rPr>
          <w:rFonts w:ascii="Times New Roman" w:hAnsi="Times New Roman" w:cs="Times New Roman"/>
          <w:sz w:val="24"/>
          <w:szCs w:val="24"/>
        </w:rPr>
        <w:t>Once the employer had taken a serious view of the act of misconduct committed</w:t>
      </w:r>
      <w:r w:rsidR="00941706" w:rsidRPr="001A3FED">
        <w:rPr>
          <w:rFonts w:ascii="Times New Roman" w:hAnsi="Times New Roman" w:cs="Times New Roman"/>
          <w:sz w:val="24"/>
          <w:szCs w:val="24"/>
        </w:rPr>
        <w:t xml:space="preserve"> by the employee to the extent that it considered it to be a repudiation </w:t>
      </w:r>
      <w:r w:rsidR="000B4C87" w:rsidRPr="001A3FED">
        <w:rPr>
          <w:rFonts w:ascii="Times New Roman" w:hAnsi="Times New Roman" w:cs="Times New Roman"/>
          <w:sz w:val="24"/>
          <w:szCs w:val="24"/>
        </w:rPr>
        <w:t>of the contract which it accepted by dismissing her from employment</w:t>
      </w:r>
      <w:r w:rsidR="00120893" w:rsidRPr="001A3FED">
        <w:rPr>
          <w:rFonts w:ascii="Times New Roman" w:hAnsi="Times New Roman" w:cs="Times New Roman"/>
          <w:sz w:val="24"/>
          <w:szCs w:val="24"/>
        </w:rPr>
        <w:t>,</w:t>
      </w:r>
      <w:r w:rsidR="000B4C87" w:rsidRPr="001A3FED">
        <w:rPr>
          <w:rFonts w:ascii="Times New Roman" w:hAnsi="Times New Roman" w:cs="Times New Roman"/>
          <w:sz w:val="24"/>
          <w:szCs w:val="24"/>
        </w:rPr>
        <w:t xml:space="preserve"> the question of a penalty less severe than dismissal being available for consideration would not arise unless</w:t>
      </w:r>
      <w:r w:rsidR="00B3385C" w:rsidRPr="001A3FED">
        <w:rPr>
          <w:rFonts w:ascii="Times New Roman" w:hAnsi="Times New Roman" w:cs="Times New Roman"/>
          <w:sz w:val="24"/>
          <w:szCs w:val="24"/>
        </w:rPr>
        <w:t xml:space="preserve"> it was established that the employer acted unreasonably in having a serious view of the off</w:t>
      </w:r>
      <w:r w:rsidR="00120893" w:rsidRPr="001A3FED">
        <w:rPr>
          <w:rFonts w:ascii="Times New Roman" w:hAnsi="Times New Roman" w:cs="Times New Roman"/>
          <w:sz w:val="24"/>
          <w:szCs w:val="24"/>
        </w:rPr>
        <w:t xml:space="preserve">ence committed by the </w:t>
      </w:r>
      <w:r w:rsidRPr="001A3FED">
        <w:rPr>
          <w:rFonts w:ascii="Times New Roman" w:hAnsi="Times New Roman" w:cs="Times New Roman"/>
          <w:sz w:val="24"/>
          <w:szCs w:val="24"/>
        </w:rPr>
        <w:t>employee.” (</w:t>
      </w:r>
      <w:r w:rsidR="00120893" w:rsidRPr="001A3FED">
        <w:rPr>
          <w:rFonts w:ascii="Times New Roman" w:hAnsi="Times New Roman" w:cs="Times New Roman"/>
          <w:i/>
          <w:sz w:val="24"/>
          <w:szCs w:val="24"/>
        </w:rPr>
        <w:t>my emphasis</w:t>
      </w:r>
      <w:r w:rsidR="00120893" w:rsidRPr="001A3FED">
        <w:rPr>
          <w:rFonts w:ascii="Times New Roman" w:hAnsi="Times New Roman" w:cs="Times New Roman"/>
          <w:sz w:val="24"/>
          <w:szCs w:val="24"/>
        </w:rPr>
        <w:t>)</w:t>
      </w:r>
    </w:p>
    <w:p w:rsidR="007F7345" w:rsidRPr="001A3FED" w:rsidRDefault="007F7345" w:rsidP="00FA2574">
      <w:pPr>
        <w:tabs>
          <w:tab w:val="left" w:pos="1608"/>
        </w:tabs>
        <w:spacing w:after="0" w:line="480" w:lineRule="auto"/>
        <w:jc w:val="both"/>
        <w:rPr>
          <w:rFonts w:ascii="Times New Roman" w:hAnsi="Times New Roman" w:cs="Times New Roman"/>
          <w:sz w:val="24"/>
          <w:szCs w:val="24"/>
        </w:rPr>
      </w:pPr>
    </w:p>
    <w:p w:rsidR="00826CBC" w:rsidRPr="001A3FED" w:rsidRDefault="000D7A85"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r>
      <w:r w:rsidR="00C94EB5" w:rsidRPr="001A3FED">
        <w:rPr>
          <w:rFonts w:ascii="Times New Roman" w:hAnsi="Times New Roman" w:cs="Times New Roman"/>
          <w:sz w:val="24"/>
          <w:szCs w:val="24"/>
        </w:rPr>
        <w:t>The appellant argues, lastly</w:t>
      </w:r>
      <w:r w:rsidRPr="001A3FED">
        <w:rPr>
          <w:rFonts w:ascii="Times New Roman" w:hAnsi="Times New Roman" w:cs="Times New Roman"/>
          <w:sz w:val="24"/>
          <w:szCs w:val="24"/>
        </w:rPr>
        <w:t>,</w:t>
      </w:r>
      <w:r w:rsidR="00C94EB5" w:rsidRPr="001A3FED">
        <w:rPr>
          <w:rFonts w:ascii="Times New Roman" w:hAnsi="Times New Roman" w:cs="Times New Roman"/>
          <w:sz w:val="24"/>
          <w:szCs w:val="24"/>
        </w:rPr>
        <w:t xml:space="preserve"> that the penalty of dismissal was competent since it was prov</w:t>
      </w:r>
      <w:r w:rsidR="00FA2574">
        <w:rPr>
          <w:rFonts w:ascii="Times New Roman" w:hAnsi="Times New Roman" w:cs="Times New Roman"/>
          <w:sz w:val="24"/>
          <w:szCs w:val="24"/>
        </w:rPr>
        <w:t>ided under and in terms of the c</w:t>
      </w:r>
      <w:r w:rsidR="00C94EB5" w:rsidRPr="001A3FED">
        <w:rPr>
          <w:rFonts w:ascii="Times New Roman" w:hAnsi="Times New Roman" w:cs="Times New Roman"/>
          <w:sz w:val="24"/>
          <w:szCs w:val="24"/>
        </w:rPr>
        <w:t xml:space="preserve">ode of </w:t>
      </w:r>
      <w:r w:rsidR="00FA2574">
        <w:rPr>
          <w:rFonts w:ascii="Times New Roman" w:hAnsi="Times New Roman" w:cs="Times New Roman"/>
          <w:sz w:val="24"/>
          <w:szCs w:val="24"/>
        </w:rPr>
        <w:t>c</w:t>
      </w:r>
      <w:r w:rsidR="00C94EB5" w:rsidRPr="001A3FED">
        <w:rPr>
          <w:rFonts w:ascii="Times New Roman" w:hAnsi="Times New Roman" w:cs="Times New Roman"/>
          <w:sz w:val="24"/>
          <w:szCs w:val="24"/>
        </w:rPr>
        <w:t xml:space="preserve">onduct. </w:t>
      </w:r>
    </w:p>
    <w:p w:rsidR="00121CB5" w:rsidRPr="001A3FED" w:rsidRDefault="00121CB5" w:rsidP="007F7345">
      <w:pPr>
        <w:tabs>
          <w:tab w:val="left" w:pos="1608"/>
        </w:tabs>
        <w:spacing w:after="0" w:line="480" w:lineRule="auto"/>
        <w:ind w:left="720" w:hanging="720"/>
        <w:jc w:val="both"/>
        <w:rPr>
          <w:rFonts w:ascii="Times New Roman" w:hAnsi="Times New Roman" w:cs="Times New Roman"/>
          <w:sz w:val="24"/>
          <w:szCs w:val="24"/>
        </w:rPr>
      </w:pPr>
    </w:p>
    <w:p w:rsidR="00826CBC" w:rsidRPr="001A3FED" w:rsidRDefault="00741BCB"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[34</w:t>
      </w:r>
      <w:r w:rsidR="00826CBC" w:rsidRPr="001A3FED">
        <w:rPr>
          <w:rFonts w:ascii="Times New Roman" w:hAnsi="Times New Roman" w:cs="Times New Roman"/>
          <w:sz w:val="24"/>
          <w:szCs w:val="24"/>
        </w:rPr>
        <w:t>]</w:t>
      </w:r>
      <w:r w:rsidR="00826CBC" w:rsidRPr="001A3FED">
        <w:rPr>
          <w:rFonts w:ascii="Times New Roman" w:hAnsi="Times New Roman" w:cs="Times New Roman"/>
          <w:sz w:val="24"/>
          <w:szCs w:val="24"/>
        </w:rPr>
        <w:tab/>
      </w:r>
      <w:r w:rsidR="00120893" w:rsidRPr="001A3FED">
        <w:rPr>
          <w:rFonts w:ascii="Times New Roman" w:hAnsi="Times New Roman" w:cs="Times New Roman"/>
          <w:sz w:val="24"/>
          <w:szCs w:val="24"/>
        </w:rPr>
        <w:t xml:space="preserve">I find </w:t>
      </w:r>
      <w:r w:rsidR="00B14995" w:rsidRPr="001A3FED">
        <w:rPr>
          <w:rFonts w:ascii="Times New Roman" w:hAnsi="Times New Roman" w:cs="Times New Roman"/>
          <w:sz w:val="24"/>
          <w:szCs w:val="24"/>
        </w:rPr>
        <w:t xml:space="preserve">merit in </w:t>
      </w:r>
      <w:r w:rsidR="00120893" w:rsidRPr="001A3FED">
        <w:rPr>
          <w:rFonts w:ascii="Times New Roman" w:hAnsi="Times New Roman" w:cs="Times New Roman"/>
          <w:sz w:val="24"/>
          <w:szCs w:val="24"/>
        </w:rPr>
        <w:t>these submissions</w:t>
      </w:r>
      <w:r w:rsidR="00B14995" w:rsidRPr="001A3FED">
        <w:rPr>
          <w:rFonts w:ascii="Times New Roman" w:hAnsi="Times New Roman" w:cs="Times New Roman"/>
          <w:sz w:val="24"/>
          <w:szCs w:val="24"/>
        </w:rPr>
        <w:t>.</w:t>
      </w:r>
      <w:r w:rsidR="00120893" w:rsidRPr="001A3FED">
        <w:rPr>
          <w:rFonts w:ascii="Times New Roman" w:hAnsi="Times New Roman" w:cs="Times New Roman"/>
          <w:sz w:val="24"/>
          <w:szCs w:val="24"/>
        </w:rPr>
        <w:t xml:space="preserve"> </w:t>
      </w:r>
      <w:r w:rsidR="00FD026C" w:rsidRPr="001A3FED">
        <w:rPr>
          <w:rFonts w:ascii="Times New Roman" w:hAnsi="Times New Roman" w:cs="Times New Roman"/>
          <w:sz w:val="24"/>
          <w:szCs w:val="24"/>
        </w:rPr>
        <w:t xml:space="preserve">The respondent, as submitted for the appellant, </w:t>
      </w:r>
      <w:r w:rsidR="006353F0" w:rsidRPr="001A3FED">
        <w:rPr>
          <w:rFonts w:ascii="Times New Roman" w:hAnsi="Times New Roman" w:cs="Times New Roman"/>
          <w:sz w:val="24"/>
          <w:szCs w:val="24"/>
        </w:rPr>
        <w:t xml:space="preserve">abused </w:t>
      </w:r>
      <w:r w:rsidR="00826CBC" w:rsidRPr="001A3FED">
        <w:rPr>
          <w:rFonts w:ascii="Times New Roman" w:hAnsi="Times New Roman" w:cs="Times New Roman"/>
          <w:sz w:val="24"/>
          <w:szCs w:val="24"/>
        </w:rPr>
        <w:t xml:space="preserve">its communications media and services in order to </w:t>
      </w:r>
      <w:r w:rsidR="00FD026C" w:rsidRPr="001A3FED">
        <w:rPr>
          <w:rFonts w:ascii="Times New Roman" w:hAnsi="Times New Roman" w:cs="Times New Roman"/>
          <w:sz w:val="24"/>
          <w:szCs w:val="24"/>
        </w:rPr>
        <w:t xml:space="preserve">disclose not just the salary scales of the junior and senior employees falling into the categories listed, </w:t>
      </w:r>
      <w:r w:rsidR="006353F0" w:rsidRPr="001A3FED">
        <w:rPr>
          <w:rFonts w:ascii="Times New Roman" w:hAnsi="Times New Roman" w:cs="Times New Roman"/>
          <w:sz w:val="24"/>
          <w:szCs w:val="24"/>
        </w:rPr>
        <w:t xml:space="preserve">but </w:t>
      </w:r>
      <w:r w:rsidR="00FD026C" w:rsidRPr="001A3FED">
        <w:rPr>
          <w:rFonts w:ascii="Times New Roman" w:hAnsi="Times New Roman" w:cs="Times New Roman"/>
          <w:sz w:val="24"/>
          <w:szCs w:val="24"/>
        </w:rPr>
        <w:t>also the actual salaries awarded for each grade. This was in addition to an indication of the percentages by which the salaries of</w:t>
      </w:r>
      <w:r w:rsidR="009A6105" w:rsidRPr="001A3FED">
        <w:rPr>
          <w:rFonts w:ascii="Times New Roman" w:hAnsi="Times New Roman" w:cs="Times New Roman"/>
          <w:sz w:val="24"/>
          <w:szCs w:val="24"/>
        </w:rPr>
        <w:t xml:space="preserve"> employees in the grades listed</w:t>
      </w:r>
      <w:r w:rsidR="00FD026C" w:rsidRPr="001A3FED">
        <w:rPr>
          <w:rFonts w:ascii="Times New Roman" w:hAnsi="Times New Roman" w:cs="Times New Roman"/>
          <w:sz w:val="24"/>
          <w:szCs w:val="24"/>
        </w:rPr>
        <w:t xml:space="preserve"> were raised. As the appellant correctly contends, the respondent could</w:t>
      </w:r>
      <w:r w:rsidR="006353F0" w:rsidRPr="001A3FED">
        <w:rPr>
          <w:rFonts w:ascii="Times New Roman" w:hAnsi="Times New Roman" w:cs="Times New Roman"/>
          <w:sz w:val="24"/>
          <w:szCs w:val="24"/>
        </w:rPr>
        <w:t xml:space="preserve"> have simply shown these percentages and not the actual salaries of the affected employees. There is therefore merit in the submission </w:t>
      </w:r>
      <w:r w:rsidR="006353F0" w:rsidRPr="001A3FED">
        <w:rPr>
          <w:rFonts w:ascii="Times New Roman" w:hAnsi="Times New Roman" w:cs="Times New Roman"/>
          <w:sz w:val="24"/>
          <w:szCs w:val="24"/>
        </w:rPr>
        <w:lastRenderedPageBreak/>
        <w:t>by the appel</w:t>
      </w:r>
      <w:r w:rsidR="006D6001" w:rsidRPr="001A3FED">
        <w:rPr>
          <w:rFonts w:ascii="Times New Roman" w:hAnsi="Times New Roman" w:cs="Times New Roman"/>
          <w:sz w:val="24"/>
          <w:szCs w:val="24"/>
        </w:rPr>
        <w:t>lant that the respondent breached his privileges as a workers’ committee representative through conduct that violated the IT policy of the appellant.</w:t>
      </w:r>
      <w:r w:rsidR="009219C7" w:rsidRPr="001A3FED">
        <w:rPr>
          <w:rFonts w:ascii="Times New Roman" w:hAnsi="Times New Roman" w:cs="Times New Roman"/>
          <w:sz w:val="24"/>
          <w:szCs w:val="24"/>
        </w:rPr>
        <w:t xml:space="preserve"> Clearly, his being a workers’ committee representative did not convert an unlawful act into a lawful one.</w:t>
      </w:r>
      <w:r w:rsidR="006D6001" w:rsidRPr="001A3FED">
        <w:rPr>
          <w:rFonts w:ascii="Times New Roman" w:hAnsi="Times New Roman" w:cs="Times New Roman"/>
          <w:sz w:val="24"/>
          <w:szCs w:val="24"/>
        </w:rPr>
        <w:t xml:space="preserve"> </w:t>
      </w:r>
    </w:p>
    <w:p w:rsidR="007F7345" w:rsidRPr="001A3FED" w:rsidRDefault="007F7345" w:rsidP="007F7345">
      <w:pPr>
        <w:spacing w:after="0" w:line="480" w:lineRule="auto"/>
        <w:ind w:left="720" w:hanging="720"/>
        <w:jc w:val="both"/>
        <w:rPr>
          <w:rFonts w:ascii="Times New Roman" w:hAnsi="Times New Roman" w:cs="Times New Roman"/>
          <w:sz w:val="24"/>
          <w:szCs w:val="24"/>
        </w:rPr>
      </w:pPr>
    </w:p>
    <w:p w:rsidR="00826CBC" w:rsidRPr="001A3FED" w:rsidRDefault="00741BCB"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[35]</w:t>
      </w:r>
      <w:r w:rsidRPr="001A3FED">
        <w:rPr>
          <w:rFonts w:ascii="Times New Roman" w:hAnsi="Times New Roman" w:cs="Times New Roman"/>
          <w:sz w:val="24"/>
          <w:szCs w:val="24"/>
        </w:rPr>
        <w:tab/>
      </w:r>
      <w:r w:rsidR="00B3385C" w:rsidRPr="001A3FED">
        <w:rPr>
          <w:rFonts w:ascii="Times New Roman" w:hAnsi="Times New Roman" w:cs="Times New Roman"/>
          <w:sz w:val="24"/>
          <w:szCs w:val="24"/>
        </w:rPr>
        <w:t>The respondent i</w:t>
      </w:r>
      <w:r w:rsidR="000C0096" w:rsidRPr="001A3FED">
        <w:rPr>
          <w:rFonts w:ascii="Times New Roman" w:hAnsi="Times New Roman" w:cs="Times New Roman"/>
          <w:sz w:val="24"/>
          <w:szCs w:val="24"/>
        </w:rPr>
        <w:t>n any case has not shown that his misconduct, though technically inconsistent with the fulfilment of the conditions of his contract, was so trivial, so inadvertent, so aberrant or otherwise so excusable, that the remedy of summary dismissal was not warranted.</w:t>
      </w:r>
      <w:r w:rsidR="00826CBC" w:rsidRPr="001A3FED">
        <w:rPr>
          <w:rFonts w:ascii="Times New Roman" w:hAnsi="Times New Roman" w:cs="Times New Roman"/>
          <w:sz w:val="24"/>
          <w:szCs w:val="24"/>
        </w:rPr>
        <w:t xml:space="preserve"> </w:t>
      </w:r>
      <w:r w:rsidR="009A6105" w:rsidRPr="001A3FED">
        <w:rPr>
          <w:rFonts w:ascii="Times New Roman" w:hAnsi="Times New Roman" w:cs="Times New Roman"/>
          <w:sz w:val="24"/>
          <w:szCs w:val="24"/>
        </w:rPr>
        <w:t>(S</w:t>
      </w:r>
      <w:r w:rsidR="00B3385C" w:rsidRPr="001A3FED">
        <w:rPr>
          <w:rFonts w:ascii="Times New Roman" w:hAnsi="Times New Roman" w:cs="Times New Roman"/>
          <w:sz w:val="24"/>
          <w:szCs w:val="24"/>
        </w:rPr>
        <w:t xml:space="preserve">ee </w:t>
      </w:r>
      <w:r w:rsidR="00B3385C" w:rsidRPr="001A3FED">
        <w:rPr>
          <w:rFonts w:ascii="Times New Roman" w:hAnsi="Times New Roman" w:cs="Times New Roman"/>
          <w:i/>
          <w:sz w:val="24"/>
          <w:szCs w:val="24"/>
        </w:rPr>
        <w:t>Tobacco Sales Floors Ltd case (supra)</w:t>
      </w:r>
      <w:r w:rsidR="006353F0" w:rsidRPr="001A3FED">
        <w:rPr>
          <w:rFonts w:ascii="Times New Roman" w:hAnsi="Times New Roman" w:cs="Times New Roman"/>
          <w:i/>
          <w:sz w:val="24"/>
          <w:szCs w:val="24"/>
        </w:rPr>
        <w:t xml:space="preserve">. </w:t>
      </w:r>
      <w:r w:rsidR="006D6001" w:rsidRPr="001A3FED">
        <w:rPr>
          <w:rFonts w:ascii="Times New Roman" w:hAnsi="Times New Roman" w:cs="Times New Roman"/>
          <w:sz w:val="24"/>
          <w:szCs w:val="24"/>
        </w:rPr>
        <w:t>No basis has, accordingly been established for interfering with the penalty of dismissal.</w:t>
      </w:r>
    </w:p>
    <w:p w:rsidR="007F7345" w:rsidRPr="001A3FED" w:rsidRDefault="007F7345" w:rsidP="007F7345">
      <w:pPr>
        <w:tabs>
          <w:tab w:val="left" w:pos="1608"/>
        </w:tabs>
        <w:spacing w:after="0" w:line="480" w:lineRule="auto"/>
        <w:ind w:left="720" w:hanging="720"/>
        <w:jc w:val="both"/>
        <w:rPr>
          <w:rFonts w:ascii="Times New Roman" w:hAnsi="Times New Roman" w:cs="Times New Roman"/>
          <w:sz w:val="24"/>
          <w:szCs w:val="24"/>
        </w:rPr>
      </w:pPr>
    </w:p>
    <w:p w:rsidR="00826CBC" w:rsidRPr="001A3FED" w:rsidRDefault="006D6001"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r w:rsidR="00826CBC" w:rsidRPr="001A3FED">
        <w:rPr>
          <w:rFonts w:ascii="Times New Roman" w:hAnsi="Times New Roman" w:cs="Times New Roman"/>
          <w:sz w:val="24"/>
          <w:szCs w:val="24"/>
        </w:rPr>
        <w:tab/>
        <w:t>The appellant’s second ground of appeal therefore has merit and is hereby upheld.</w:t>
      </w:r>
    </w:p>
    <w:p w:rsidR="007F7345" w:rsidRPr="001A3FED" w:rsidRDefault="007F7345" w:rsidP="007F7345">
      <w:pPr>
        <w:tabs>
          <w:tab w:val="left" w:pos="1608"/>
        </w:tabs>
        <w:spacing w:after="0" w:line="480" w:lineRule="auto"/>
        <w:ind w:left="720" w:hanging="720"/>
        <w:jc w:val="both"/>
        <w:rPr>
          <w:rFonts w:ascii="Times New Roman" w:hAnsi="Times New Roman" w:cs="Times New Roman"/>
          <w:sz w:val="24"/>
          <w:szCs w:val="24"/>
        </w:rPr>
      </w:pPr>
    </w:p>
    <w:p w:rsidR="006D6001" w:rsidRPr="001A3FED" w:rsidRDefault="006D6001" w:rsidP="007F7345">
      <w:pPr>
        <w:tabs>
          <w:tab w:val="left" w:pos="1608"/>
        </w:tabs>
        <w:spacing w:after="0" w:line="480" w:lineRule="auto"/>
        <w:ind w:left="720"/>
        <w:jc w:val="both"/>
        <w:rPr>
          <w:rFonts w:ascii="Times New Roman" w:hAnsi="Times New Roman" w:cs="Times New Roman"/>
          <w:sz w:val="24"/>
          <w:szCs w:val="24"/>
        </w:rPr>
      </w:pPr>
      <w:r w:rsidRPr="001A3FED">
        <w:rPr>
          <w:rFonts w:ascii="Times New Roman" w:hAnsi="Times New Roman" w:cs="Times New Roman"/>
          <w:sz w:val="24"/>
          <w:szCs w:val="24"/>
        </w:rPr>
        <w:t xml:space="preserve">This finding renders the appellant’s last ground of </w:t>
      </w:r>
      <w:r w:rsidR="00BF77B5" w:rsidRPr="001A3FED">
        <w:rPr>
          <w:rFonts w:ascii="Times New Roman" w:hAnsi="Times New Roman" w:cs="Times New Roman"/>
          <w:sz w:val="24"/>
          <w:szCs w:val="24"/>
        </w:rPr>
        <w:t>a</w:t>
      </w:r>
      <w:r w:rsidRPr="001A3FED">
        <w:rPr>
          <w:rFonts w:ascii="Times New Roman" w:hAnsi="Times New Roman" w:cs="Times New Roman"/>
          <w:sz w:val="24"/>
          <w:szCs w:val="24"/>
        </w:rPr>
        <w:t xml:space="preserve">ppeal irrelevant to the determination of </w:t>
      </w:r>
      <w:r w:rsidR="00BF77B5" w:rsidRPr="001A3FED">
        <w:rPr>
          <w:rFonts w:ascii="Times New Roman" w:hAnsi="Times New Roman" w:cs="Times New Roman"/>
          <w:sz w:val="24"/>
          <w:szCs w:val="24"/>
        </w:rPr>
        <w:t xml:space="preserve">this </w:t>
      </w:r>
      <w:r w:rsidRPr="001A3FED">
        <w:rPr>
          <w:rFonts w:ascii="Times New Roman" w:hAnsi="Times New Roman" w:cs="Times New Roman"/>
          <w:sz w:val="24"/>
          <w:szCs w:val="24"/>
        </w:rPr>
        <w:t>appeal</w:t>
      </w:r>
      <w:r w:rsidR="00BF77B5" w:rsidRPr="001A3FED">
        <w:rPr>
          <w:rFonts w:ascii="Times New Roman" w:hAnsi="Times New Roman" w:cs="Times New Roman"/>
          <w:sz w:val="24"/>
          <w:szCs w:val="24"/>
        </w:rPr>
        <w:t>.</w:t>
      </w:r>
    </w:p>
    <w:p w:rsidR="00826CBC" w:rsidRPr="001A3FED" w:rsidRDefault="00826CBC"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r>
      <w:r w:rsidR="00BF77B5" w:rsidRPr="001A3FED">
        <w:rPr>
          <w:rFonts w:ascii="Times New Roman" w:hAnsi="Times New Roman" w:cs="Times New Roman"/>
          <w:sz w:val="24"/>
          <w:szCs w:val="24"/>
        </w:rPr>
        <w:tab/>
      </w:r>
    </w:p>
    <w:p w:rsidR="00BF77B5" w:rsidRPr="001A3FED" w:rsidRDefault="00826CBC" w:rsidP="00027AC7">
      <w:pPr>
        <w:tabs>
          <w:tab w:val="left" w:pos="1608"/>
        </w:tabs>
        <w:spacing w:line="480" w:lineRule="auto"/>
        <w:ind w:left="720" w:hanging="720"/>
        <w:jc w:val="both"/>
        <w:rPr>
          <w:rFonts w:ascii="Times New Roman" w:hAnsi="Times New Roman" w:cs="Times New Roman"/>
          <w:b/>
          <w:sz w:val="24"/>
          <w:szCs w:val="24"/>
        </w:rPr>
      </w:pPr>
      <w:r w:rsidRPr="001A3FED">
        <w:rPr>
          <w:rFonts w:ascii="Times New Roman" w:hAnsi="Times New Roman" w:cs="Times New Roman"/>
          <w:sz w:val="24"/>
          <w:szCs w:val="24"/>
        </w:rPr>
        <w:tab/>
      </w:r>
      <w:r w:rsidR="007F7345" w:rsidRPr="001A3FED">
        <w:rPr>
          <w:rFonts w:ascii="Times New Roman" w:hAnsi="Times New Roman" w:cs="Times New Roman"/>
          <w:b/>
          <w:sz w:val="24"/>
          <w:szCs w:val="24"/>
        </w:rPr>
        <w:t>DISPOSITION</w:t>
      </w:r>
    </w:p>
    <w:p w:rsidR="006D43FD" w:rsidRPr="001A3FED" w:rsidRDefault="00826CBC"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[3</w:t>
      </w:r>
      <w:r w:rsidR="00741BCB" w:rsidRPr="001A3FED">
        <w:rPr>
          <w:rFonts w:ascii="Times New Roman" w:hAnsi="Times New Roman" w:cs="Times New Roman"/>
          <w:sz w:val="24"/>
          <w:szCs w:val="24"/>
        </w:rPr>
        <w:t>6</w:t>
      </w:r>
      <w:r w:rsidRPr="001A3FED">
        <w:rPr>
          <w:rFonts w:ascii="Times New Roman" w:hAnsi="Times New Roman" w:cs="Times New Roman"/>
          <w:sz w:val="24"/>
          <w:szCs w:val="24"/>
        </w:rPr>
        <w:t>]</w:t>
      </w:r>
      <w:r w:rsidRPr="001A3FED">
        <w:rPr>
          <w:rFonts w:ascii="Times New Roman" w:hAnsi="Times New Roman" w:cs="Times New Roman"/>
          <w:sz w:val="24"/>
          <w:szCs w:val="24"/>
        </w:rPr>
        <w:tab/>
      </w:r>
      <w:r w:rsidR="009219C7" w:rsidRPr="001A3FED">
        <w:rPr>
          <w:rFonts w:ascii="Times New Roman" w:hAnsi="Times New Roman" w:cs="Times New Roman"/>
          <w:sz w:val="24"/>
          <w:szCs w:val="24"/>
        </w:rPr>
        <w:t>In light of the foregoing, I find that t</w:t>
      </w:r>
      <w:r w:rsidR="00BF77B5" w:rsidRPr="001A3FED">
        <w:rPr>
          <w:rFonts w:ascii="Times New Roman" w:hAnsi="Times New Roman" w:cs="Times New Roman"/>
          <w:sz w:val="24"/>
          <w:szCs w:val="24"/>
        </w:rPr>
        <w:t>he appeal has merit and ought to succeed.</w:t>
      </w:r>
    </w:p>
    <w:p w:rsidR="006353F0" w:rsidRPr="001A3FED" w:rsidRDefault="006D6001"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 xml:space="preserve"> </w:t>
      </w:r>
    </w:p>
    <w:p w:rsidR="00BF77B5" w:rsidRPr="001A3FED" w:rsidRDefault="00BF77B5" w:rsidP="007F7345">
      <w:pPr>
        <w:tabs>
          <w:tab w:val="left" w:pos="1608"/>
        </w:tabs>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r>
      <w:r w:rsidR="000F23F1" w:rsidRPr="001A3FED">
        <w:rPr>
          <w:rFonts w:ascii="Times New Roman" w:hAnsi="Times New Roman" w:cs="Times New Roman"/>
          <w:sz w:val="24"/>
          <w:szCs w:val="24"/>
        </w:rPr>
        <w:t xml:space="preserve">In the result, it </w:t>
      </w:r>
      <w:r w:rsidR="00D212CF" w:rsidRPr="001A3FED">
        <w:rPr>
          <w:rFonts w:ascii="Times New Roman" w:hAnsi="Times New Roman" w:cs="Times New Roman"/>
          <w:sz w:val="24"/>
          <w:szCs w:val="24"/>
        </w:rPr>
        <w:t xml:space="preserve">is ordered </w:t>
      </w:r>
      <w:r w:rsidR="006D43FD" w:rsidRPr="001A3FED">
        <w:rPr>
          <w:rFonts w:ascii="Times New Roman" w:hAnsi="Times New Roman" w:cs="Times New Roman"/>
          <w:sz w:val="24"/>
          <w:szCs w:val="24"/>
        </w:rPr>
        <w:t>as follows: -</w:t>
      </w:r>
    </w:p>
    <w:p w:rsidR="00027AC7" w:rsidRPr="001A3FED" w:rsidRDefault="007F7345" w:rsidP="007F7345">
      <w:pPr>
        <w:spacing w:after="0" w:line="480" w:lineRule="auto"/>
        <w:ind w:left="720" w:hanging="720"/>
        <w:jc w:val="both"/>
        <w:rPr>
          <w:rFonts w:ascii="Times New Roman" w:hAnsi="Times New Roman" w:cs="Times New Roman"/>
          <w:sz w:val="24"/>
          <w:szCs w:val="24"/>
        </w:rPr>
      </w:pPr>
      <w:r w:rsidRPr="001A3FED">
        <w:rPr>
          <w:rFonts w:ascii="Times New Roman" w:hAnsi="Times New Roman" w:cs="Times New Roman"/>
          <w:sz w:val="24"/>
          <w:szCs w:val="24"/>
        </w:rPr>
        <w:tab/>
      </w:r>
      <w:r w:rsidRPr="001A3FED">
        <w:rPr>
          <w:rFonts w:ascii="Times New Roman" w:hAnsi="Times New Roman" w:cs="Times New Roman"/>
          <w:sz w:val="24"/>
          <w:szCs w:val="24"/>
        </w:rPr>
        <w:tab/>
      </w:r>
      <w:r w:rsidR="00AA7A44">
        <w:rPr>
          <w:rFonts w:ascii="Times New Roman" w:hAnsi="Times New Roman" w:cs="Times New Roman"/>
          <w:sz w:val="24"/>
          <w:szCs w:val="24"/>
        </w:rPr>
        <w:t>1.</w:t>
      </w:r>
      <w:r w:rsidR="00AA7A44">
        <w:rPr>
          <w:rFonts w:ascii="Times New Roman" w:hAnsi="Times New Roman" w:cs="Times New Roman"/>
          <w:sz w:val="24"/>
          <w:szCs w:val="24"/>
        </w:rPr>
        <w:tab/>
      </w:r>
      <w:r w:rsidR="00D212CF" w:rsidRPr="001A3FED">
        <w:rPr>
          <w:rFonts w:ascii="Times New Roman" w:hAnsi="Times New Roman" w:cs="Times New Roman"/>
          <w:sz w:val="24"/>
          <w:szCs w:val="24"/>
        </w:rPr>
        <w:t>The appeal be and is hereby allowed</w:t>
      </w:r>
      <w:r w:rsidR="00027AC7" w:rsidRPr="001A3FED">
        <w:rPr>
          <w:rFonts w:ascii="Times New Roman" w:hAnsi="Times New Roman" w:cs="Times New Roman"/>
          <w:sz w:val="24"/>
          <w:szCs w:val="24"/>
        </w:rPr>
        <w:t xml:space="preserve"> with costs</w:t>
      </w:r>
      <w:r w:rsidR="006D43FD" w:rsidRPr="001A3FED">
        <w:rPr>
          <w:rFonts w:ascii="Times New Roman" w:hAnsi="Times New Roman" w:cs="Times New Roman"/>
          <w:sz w:val="24"/>
          <w:szCs w:val="24"/>
        </w:rPr>
        <w:t>.</w:t>
      </w:r>
    </w:p>
    <w:p w:rsidR="00027AC7" w:rsidRPr="001A3FED" w:rsidRDefault="00AA7A44" w:rsidP="00AA7A44">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D42A2" w:rsidRPr="001A3FED">
        <w:rPr>
          <w:rFonts w:ascii="Times New Roman" w:hAnsi="Times New Roman" w:cs="Times New Roman"/>
          <w:sz w:val="24"/>
          <w:szCs w:val="24"/>
        </w:rPr>
        <w:t xml:space="preserve">The judgment of the court </w:t>
      </w:r>
      <w:r w:rsidR="006D42A2" w:rsidRPr="001A3FED">
        <w:rPr>
          <w:rFonts w:ascii="Times New Roman" w:hAnsi="Times New Roman" w:cs="Times New Roman"/>
          <w:i/>
          <w:sz w:val="24"/>
          <w:szCs w:val="24"/>
          <w:u w:val="single"/>
        </w:rPr>
        <w:t>a quo</w:t>
      </w:r>
      <w:r w:rsidR="006D42A2" w:rsidRPr="001A3FED">
        <w:rPr>
          <w:rFonts w:ascii="Times New Roman" w:hAnsi="Times New Roman" w:cs="Times New Roman"/>
          <w:i/>
          <w:sz w:val="24"/>
          <w:szCs w:val="24"/>
        </w:rPr>
        <w:t xml:space="preserve"> </w:t>
      </w:r>
      <w:r w:rsidR="006D42A2" w:rsidRPr="001A3FED">
        <w:rPr>
          <w:rFonts w:ascii="Times New Roman" w:hAnsi="Times New Roman" w:cs="Times New Roman"/>
          <w:sz w:val="24"/>
          <w:szCs w:val="24"/>
        </w:rPr>
        <w:t xml:space="preserve">is </w:t>
      </w:r>
      <w:r w:rsidR="00027AC7" w:rsidRPr="001A3FED">
        <w:rPr>
          <w:rFonts w:ascii="Times New Roman" w:hAnsi="Times New Roman" w:cs="Times New Roman"/>
          <w:sz w:val="24"/>
          <w:szCs w:val="24"/>
        </w:rPr>
        <w:t xml:space="preserve">set aside and substituted with the </w:t>
      </w:r>
      <w:r w:rsidR="007F7345" w:rsidRPr="001A3FED">
        <w:rPr>
          <w:rFonts w:ascii="Times New Roman" w:hAnsi="Times New Roman" w:cs="Times New Roman"/>
          <w:sz w:val="24"/>
          <w:szCs w:val="24"/>
        </w:rPr>
        <w:t>following: -</w:t>
      </w:r>
    </w:p>
    <w:p w:rsidR="00BF77B5" w:rsidRPr="001A3FED" w:rsidRDefault="00BF77B5" w:rsidP="00BF77B5">
      <w:pPr>
        <w:spacing w:line="240" w:lineRule="auto"/>
        <w:ind w:left="1440"/>
        <w:jc w:val="both"/>
        <w:rPr>
          <w:rFonts w:ascii="Times New Roman" w:hAnsi="Times New Roman" w:cs="Times New Roman"/>
          <w:sz w:val="24"/>
          <w:szCs w:val="24"/>
        </w:rPr>
      </w:pPr>
    </w:p>
    <w:p w:rsidR="00027AC7" w:rsidRPr="001A3FED" w:rsidRDefault="00BF77B5" w:rsidP="00425C13">
      <w:pPr>
        <w:pStyle w:val="ListParagraph"/>
        <w:spacing w:after="0" w:line="240" w:lineRule="auto"/>
        <w:ind w:left="2552" w:hanging="392"/>
        <w:jc w:val="both"/>
        <w:rPr>
          <w:rFonts w:ascii="Times New Roman" w:hAnsi="Times New Roman" w:cs="Times New Roman"/>
          <w:sz w:val="24"/>
          <w:szCs w:val="24"/>
        </w:rPr>
      </w:pPr>
      <w:r w:rsidRPr="001A3FED">
        <w:rPr>
          <w:rFonts w:ascii="Times New Roman" w:hAnsi="Times New Roman" w:cs="Times New Roman"/>
          <w:i/>
          <w:sz w:val="24"/>
          <w:szCs w:val="24"/>
        </w:rPr>
        <w:t xml:space="preserve"> </w:t>
      </w:r>
      <w:r w:rsidR="00425C13" w:rsidRPr="001A3FED">
        <w:rPr>
          <w:rFonts w:ascii="Times New Roman" w:hAnsi="Times New Roman" w:cs="Times New Roman"/>
          <w:sz w:val="24"/>
          <w:szCs w:val="24"/>
        </w:rPr>
        <w:t>“a</w:t>
      </w:r>
      <w:r w:rsidR="00027AC7" w:rsidRPr="001A3FED">
        <w:rPr>
          <w:rFonts w:ascii="Times New Roman" w:hAnsi="Times New Roman" w:cs="Times New Roman"/>
          <w:sz w:val="24"/>
          <w:szCs w:val="24"/>
        </w:rPr>
        <w:t>)</w:t>
      </w:r>
      <w:r w:rsidR="006D42A2" w:rsidRPr="001A3FED">
        <w:rPr>
          <w:rFonts w:ascii="Times New Roman" w:hAnsi="Times New Roman" w:cs="Times New Roman"/>
          <w:sz w:val="24"/>
          <w:szCs w:val="24"/>
        </w:rPr>
        <w:t xml:space="preserve"> The appeal is </w:t>
      </w:r>
      <w:r w:rsidR="00027AC7" w:rsidRPr="001A3FED">
        <w:rPr>
          <w:rFonts w:ascii="Times New Roman" w:hAnsi="Times New Roman" w:cs="Times New Roman"/>
          <w:sz w:val="24"/>
          <w:szCs w:val="24"/>
        </w:rPr>
        <w:t>allowed with costs;</w:t>
      </w:r>
    </w:p>
    <w:p w:rsidR="00027AC7" w:rsidRPr="001A3FED" w:rsidRDefault="00027AC7" w:rsidP="00425C13">
      <w:pPr>
        <w:pStyle w:val="ListParagraph"/>
        <w:spacing w:after="0" w:line="240" w:lineRule="auto"/>
        <w:ind w:left="2160" w:hanging="540"/>
        <w:jc w:val="both"/>
        <w:rPr>
          <w:rFonts w:ascii="Times New Roman" w:hAnsi="Times New Roman" w:cs="Times New Roman"/>
          <w:sz w:val="24"/>
          <w:szCs w:val="24"/>
        </w:rPr>
      </w:pPr>
    </w:p>
    <w:p w:rsidR="00027AC7" w:rsidRPr="001A3FED" w:rsidRDefault="00425C13" w:rsidP="00FA2574">
      <w:pPr>
        <w:pStyle w:val="ListParagraph"/>
        <w:spacing w:after="0" w:line="240" w:lineRule="auto"/>
        <w:ind w:left="2552" w:hanging="392"/>
        <w:jc w:val="both"/>
        <w:rPr>
          <w:rFonts w:ascii="Times New Roman" w:hAnsi="Times New Roman" w:cs="Times New Roman"/>
          <w:sz w:val="24"/>
          <w:szCs w:val="24"/>
        </w:rPr>
      </w:pPr>
      <w:r w:rsidRPr="001A3FED">
        <w:rPr>
          <w:rFonts w:ascii="Times New Roman" w:hAnsi="Times New Roman" w:cs="Times New Roman"/>
          <w:sz w:val="24"/>
          <w:szCs w:val="24"/>
        </w:rPr>
        <w:lastRenderedPageBreak/>
        <w:t xml:space="preserve">  </w:t>
      </w:r>
      <w:r w:rsidR="007F7345" w:rsidRPr="001A3FED">
        <w:rPr>
          <w:rFonts w:ascii="Times New Roman" w:hAnsi="Times New Roman" w:cs="Times New Roman"/>
          <w:sz w:val="24"/>
          <w:szCs w:val="24"/>
        </w:rPr>
        <w:t xml:space="preserve">b) </w:t>
      </w:r>
      <w:r w:rsidR="00027AC7" w:rsidRPr="001A3FED">
        <w:rPr>
          <w:rFonts w:ascii="Times New Roman" w:hAnsi="Times New Roman" w:cs="Times New Roman"/>
          <w:sz w:val="24"/>
          <w:szCs w:val="24"/>
        </w:rPr>
        <w:t>The respon</w:t>
      </w:r>
      <w:r w:rsidR="00FA2574">
        <w:rPr>
          <w:rFonts w:ascii="Times New Roman" w:hAnsi="Times New Roman" w:cs="Times New Roman"/>
          <w:sz w:val="24"/>
          <w:szCs w:val="24"/>
        </w:rPr>
        <w:t xml:space="preserve">dent shall stand dismissed from his employment with the </w:t>
      </w:r>
      <w:r w:rsidR="00027AC7" w:rsidRPr="001A3FED">
        <w:rPr>
          <w:rFonts w:ascii="Times New Roman" w:hAnsi="Times New Roman" w:cs="Times New Roman"/>
          <w:sz w:val="24"/>
          <w:szCs w:val="24"/>
        </w:rPr>
        <w:t>appellant with effect from 26 October 2010, the date of his initial dismissal</w:t>
      </w:r>
      <w:r w:rsidRPr="001A3FED">
        <w:rPr>
          <w:rFonts w:ascii="Times New Roman" w:hAnsi="Times New Roman" w:cs="Times New Roman"/>
          <w:sz w:val="24"/>
          <w:szCs w:val="24"/>
        </w:rPr>
        <w:t>.”</w:t>
      </w:r>
      <w:r w:rsidR="00027AC7" w:rsidRPr="001A3FED">
        <w:rPr>
          <w:rFonts w:ascii="Times New Roman" w:hAnsi="Times New Roman" w:cs="Times New Roman"/>
          <w:sz w:val="24"/>
          <w:szCs w:val="24"/>
        </w:rPr>
        <w:tab/>
      </w:r>
    </w:p>
    <w:p w:rsidR="000F23F1" w:rsidRPr="001A3FED" w:rsidRDefault="000F23F1" w:rsidP="00425C13">
      <w:pPr>
        <w:spacing w:line="240" w:lineRule="auto"/>
        <w:jc w:val="both"/>
        <w:rPr>
          <w:rFonts w:ascii="Times New Roman" w:hAnsi="Times New Roman" w:cs="Times New Roman"/>
          <w:sz w:val="24"/>
          <w:szCs w:val="24"/>
        </w:rPr>
      </w:pPr>
    </w:p>
    <w:p w:rsidR="00425C13" w:rsidRPr="001A3FED" w:rsidRDefault="00DC4E31" w:rsidP="00425C13">
      <w:pPr>
        <w:spacing w:after="0" w:line="480" w:lineRule="auto"/>
        <w:ind w:left="1440"/>
        <w:jc w:val="both"/>
        <w:rPr>
          <w:rFonts w:ascii="Times New Roman" w:hAnsi="Times New Roman" w:cs="Times New Roman"/>
          <w:b/>
          <w:sz w:val="24"/>
          <w:szCs w:val="24"/>
        </w:rPr>
      </w:pPr>
      <w:r w:rsidRPr="001A3FED">
        <w:rPr>
          <w:rFonts w:ascii="Times New Roman" w:hAnsi="Times New Roman" w:cs="Times New Roman"/>
          <w:b/>
          <w:sz w:val="24"/>
          <w:szCs w:val="24"/>
        </w:rPr>
        <w:t xml:space="preserve">        </w:t>
      </w:r>
    </w:p>
    <w:p w:rsidR="00425C13" w:rsidRPr="001A3FED" w:rsidRDefault="000F23F1" w:rsidP="00425C13">
      <w:pPr>
        <w:spacing w:after="0" w:line="480" w:lineRule="auto"/>
        <w:ind w:left="1440"/>
        <w:jc w:val="both"/>
        <w:rPr>
          <w:rFonts w:ascii="Times New Roman" w:hAnsi="Times New Roman" w:cs="Times New Roman"/>
          <w:sz w:val="24"/>
          <w:szCs w:val="24"/>
        </w:rPr>
      </w:pPr>
      <w:r w:rsidRPr="001A3FED">
        <w:rPr>
          <w:rFonts w:ascii="Times New Roman" w:hAnsi="Times New Roman" w:cs="Times New Roman"/>
          <w:b/>
          <w:sz w:val="24"/>
          <w:szCs w:val="24"/>
        </w:rPr>
        <w:t>PATEL JA</w:t>
      </w:r>
      <w:r w:rsidR="006D43FD" w:rsidRPr="001A3FED">
        <w:rPr>
          <w:rFonts w:ascii="Times New Roman" w:hAnsi="Times New Roman" w:cs="Times New Roman"/>
          <w:b/>
          <w:sz w:val="24"/>
          <w:szCs w:val="24"/>
        </w:rPr>
        <w:t>:</w:t>
      </w:r>
      <w:r w:rsidRPr="001A3FED">
        <w:rPr>
          <w:rFonts w:ascii="Times New Roman" w:hAnsi="Times New Roman" w:cs="Times New Roman"/>
          <w:sz w:val="24"/>
          <w:szCs w:val="24"/>
        </w:rPr>
        <w:tab/>
      </w:r>
      <w:r w:rsidRPr="001A3FED">
        <w:rPr>
          <w:rFonts w:ascii="Times New Roman" w:hAnsi="Times New Roman" w:cs="Times New Roman"/>
          <w:sz w:val="24"/>
          <w:szCs w:val="24"/>
        </w:rPr>
        <w:tab/>
      </w:r>
      <w:r w:rsidR="009219C7" w:rsidRPr="001A3FED">
        <w:rPr>
          <w:rFonts w:ascii="Times New Roman" w:hAnsi="Times New Roman" w:cs="Times New Roman"/>
          <w:sz w:val="24"/>
          <w:szCs w:val="24"/>
        </w:rPr>
        <w:t>I agree</w:t>
      </w:r>
    </w:p>
    <w:p w:rsidR="000F23F1" w:rsidRPr="001A3FED" w:rsidRDefault="000F23F1" w:rsidP="00425C13">
      <w:pPr>
        <w:spacing w:after="0" w:line="480" w:lineRule="auto"/>
        <w:jc w:val="both"/>
        <w:rPr>
          <w:rFonts w:ascii="Times New Roman" w:hAnsi="Times New Roman" w:cs="Times New Roman"/>
          <w:b/>
          <w:sz w:val="24"/>
          <w:szCs w:val="24"/>
        </w:rPr>
      </w:pPr>
    </w:p>
    <w:p w:rsidR="000F23F1" w:rsidRPr="001A3FED" w:rsidRDefault="000F23F1" w:rsidP="00425C13">
      <w:pPr>
        <w:spacing w:after="0" w:line="480" w:lineRule="auto"/>
        <w:ind w:left="720" w:firstLine="720"/>
        <w:jc w:val="both"/>
        <w:rPr>
          <w:rFonts w:ascii="Times New Roman" w:hAnsi="Times New Roman" w:cs="Times New Roman"/>
          <w:sz w:val="24"/>
          <w:szCs w:val="24"/>
        </w:rPr>
      </w:pPr>
      <w:r w:rsidRPr="001A3FED">
        <w:rPr>
          <w:rFonts w:ascii="Times New Roman" w:hAnsi="Times New Roman" w:cs="Times New Roman"/>
          <w:b/>
          <w:sz w:val="24"/>
          <w:szCs w:val="24"/>
        </w:rPr>
        <w:t>BHUNU JA</w:t>
      </w:r>
      <w:r w:rsidR="006D43FD" w:rsidRPr="001A3FED">
        <w:rPr>
          <w:rFonts w:ascii="Times New Roman" w:hAnsi="Times New Roman" w:cs="Times New Roman"/>
          <w:b/>
          <w:sz w:val="24"/>
          <w:szCs w:val="24"/>
        </w:rPr>
        <w:t>:</w:t>
      </w:r>
      <w:r w:rsidRPr="001A3FED">
        <w:rPr>
          <w:rFonts w:ascii="Times New Roman" w:hAnsi="Times New Roman" w:cs="Times New Roman"/>
          <w:sz w:val="24"/>
          <w:szCs w:val="24"/>
        </w:rPr>
        <w:tab/>
      </w:r>
      <w:r w:rsidRPr="001A3FED">
        <w:rPr>
          <w:rFonts w:ascii="Times New Roman" w:hAnsi="Times New Roman" w:cs="Times New Roman"/>
          <w:sz w:val="24"/>
          <w:szCs w:val="24"/>
        </w:rPr>
        <w:tab/>
      </w:r>
      <w:r w:rsidR="009219C7" w:rsidRPr="001A3FED">
        <w:rPr>
          <w:rFonts w:ascii="Times New Roman" w:hAnsi="Times New Roman" w:cs="Times New Roman"/>
          <w:sz w:val="24"/>
          <w:szCs w:val="24"/>
        </w:rPr>
        <w:t>I agree</w:t>
      </w:r>
    </w:p>
    <w:p w:rsidR="000F23F1" w:rsidRPr="001A3FED" w:rsidRDefault="000F23F1" w:rsidP="00585289">
      <w:pPr>
        <w:spacing w:line="240" w:lineRule="auto"/>
        <w:jc w:val="both"/>
        <w:rPr>
          <w:rFonts w:ascii="Times New Roman" w:hAnsi="Times New Roman" w:cs="Times New Roman"/>
          <w:sz w:val="24"/>
          <w:szCs w:val="24"/>
        </w:rPr>
      </w:pPr>
    </w:p>
    <w:p w:rsidR="00585289" w:rsidRPr="001A3FED" w:rsidRDefault="00585289" w:rsidP="00425C13">
      <w:pPr>
        <w:spacing w:after="0" w:line="480" w:lineRule="auto"/>
        <w:jc w:val="both"/>
        <w:rPr>
          <w:rFonts w:ascii="Times New Roman" w:hAnsi="Times New Roman" w:cs="Times New Roman"/>
          <w:sz w:val="24"/>
          <w:szCs w:val="24"/>
        </w:rPr>
      </w:pPr>
      <w:r w:rsidRPr="001A3FED">
        <w:rPr>
          <w:rFonts w:ascii="Times New Roman" w:hAnsi="Times New Roman" w:cs="Times New Roman"/>
          <w:i/>
          <w:sz w:val="24"/>
          <w:szCs w:val="24"/>
        </w:rPr>
        <w:t>Messrs Gill, Godlonton &amp; Gerrans</w:t>
      </w:r>
      <w:r w:rsidRPr="001A3FED">
        <w:rPr>
          <w:rFonts w:ascii="Times New Roman" w:hAnsi="Times New Roman" w:cs="Times New Roman"/>
          <w:sz w:val="24"/>
          <w:szCs w:val="24"/>
        </w:rPr>
        <w:t>, appellant’s legal practitioners.</w:t>
      </w:r>
    </w:p>
    <w:p w:rsidR="00CF08B9" w:rsidRPr="001A3FED" w:rsidRDefault="00585289" w:rsidP="00425C13">
      <w:pPr>
        <w:tabs>
          <w:tab w:val="left" w:pos="7560"/>
        </w:tabs>
        <w:spacing w:after="0" w:line="480" w:lineRule="auto"/>
        <w:jc w:val="both"/>
        <w:rPr>
          <w:rFonts w:ascii="Times New Roman" w:hAnsi="Times New Roman" w:cs="Times New Roman"/>
          <w:sz w:val="24"/>
          <w:szCs w:val="24"/>
        </w:rPr>
      </w:pPr>
      <w:r w:rsidRPr="001A3FED">
        <w:rPr>
          <w:rFonts w:ascii="Times New Roman" w:hAnsi="Times New Roman" w:cs="Times New Roman"/>
          <w:i/>
          <w:sz w:val="24"/>
          <w:szCs w:val="24"/>
        </w:rPr>
        <w:t>Mabundu Law Chambers</w:t>
      </w:r>
      <w:r w:rsidRPr="001A3FED">
        <w:rPr>
          <w:rFonts w:ascii="Times New Roman" w:hAnsi="Times New Roman" w:cs="Times New Roman"/>
          <w:sz w:val="24"/>
          <w:szCs w:val="24"/>
        </w:rPr>
        <w:t xml:space="preserve">, respondent’s legal practitioners. </w:t>
      </w:r>
      <w:r w:rsidR="00B3126F" w:rsidRPr="001A3FED">
        <w:rPr>
          <w:rFonts w:ascii="Times New Roman" w:hAnsi="Times New Roman" w:cs="Times New Roman"/>
          <w:sz w:val="24"/>
          <w:szCs w:val="24"/>
        </w:rPr>
        <w:tab/>
      </w:r>
    </w:p>
    <w:sectPr w:rsidR="00CF08B9" w:rsidRPr="001A3FED">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60" w:rsidRDefault="00111360" w:rsidP="00A0664C">
      <w:pPr>
        <w:spacing w:after="0" w:line="240" w:lineRule="auto"/>
      </w:pPr>
      <w:r>
        <w:separator/>
      </w:r>
    </w:p>
  </w:endnote>
  <w:endnote w:type="continuationSeparator" w:id="0">
    <w:p w:rsidR="00111360" w:rsidRDefault="00111360" w:rsidP="00A0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60" w:rsidRDefault="00111360" w:rsidP="00A0664C">
      <w:pPr>
        <w:spacing w:after="0" w:line="240" w:lineRule="auto"/>
      </w:pPr>
      <w:r>
        <w:separator/>
      </w:r>
    </w:p>
  </w:footnote>
  <w:footnote w:type="continuationSeparator" w:id="0">
    <w:p w:rsidR="00111360" w:rsidRDefault="00111360" w:rsidP="00A0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F0" w:rsidRDefault="001E4B8A">
    <w:pPr>
      <w:pStyle w:val="Header"/>
    </w:pPr>
    <w:r>
      <w:rPr>
        <w:noProof/>
        <w:lang w:val="en-GB" w:eastAsia="en-GB"/>
      </w:rPr>
      <mc:AlternateContent>
        <mc:Choice Requires="wps">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E4B8A" w:rsidRDefault="001E4B8A" w:rsidP="001E4B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sdhwIAAPwE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" o:allowincell="f" filled="f" stroked="f">
              <v:stroke joinstyle="round"/>
              <o:lock v:ext="edit" shapetype="t"/>
              <v:textbox style="mso-fit-shape-to-text:t">
                <w:txbxContent>
                  <w:p w:rsidR="001E4B8A" w:rsidRDefault="001E4B8A" w:rsidP="001E4B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F0" w:rsidRDefault="00DF210E">
    <w:pPr>
      <w:pStyle w:val="Header"/>
    </w:pPr>
    <w:r>
      <w:rPr>
        <w:noProof/>
        <w:lang w:val="en-GB" w:eastAsia="en-GB"/>
      </w:rPr>
      <mc:AlternateContent>
        <mc:Choice Requires="wps">
          <w:drawing>
            <wp:anchor distT="0" distB="0" distL="114300" distR="114300" simplePos="0" relativeHeight="251658240"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10E" w:rsidRPr="001A3FED" w:rsidRDefault="007C46DA">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21</w:t>
                          </w:r>
                          <w:r w:rsidR="003009D8" w:rsidRPr="001A3FED">
                            <w:rPr>
                              <w:rFonts w:ascii="Times New Roman" w:hAnsi="Times New Roman" w:cs="Times New Roman"/>
                              <w:noProof/>
                              <w:sz w:val="24"/>
                              <w:szCs w:val="24"/>
                            </w:rPr>
                            <w:t>/20</w:t>
                          </w:r>
                        </w:p>
                        <w:p w:rsidR="003009D8" w:rsidRPr="001A3FED" w:rsidRDefault="003009D8">
                          <w:pPr>
                            <w:spacing w:after="0" w:line="240" w:lineRule="auto"/>
                            <w:jc w:val="right"/>
                            <w:rPr>
                              <w:rFonts w:ascii="Times New Roman" w:hAnsi="Times New Roman" w:cs="Times New Roman"/>
                              <w:noProof/>
                              <w:sz w:val="24"/>
                              <w:szCs w:val="24"/>
                            </w:rPr>
                          </w:pPr>
                          <w:r w:rsidRPr="001A3FED">
                            <w:rPr>
                              <w:rFonts w:ascii="Times New Roman" w:hAnsi="Times New Roman" w:cs="Times New Roman"/>
                              <w:noProof/>
                              <w:sz w:val="24"/>
                              <w:szCs w:val="24"/>
                            </w:rPr>
                            <w:t>Civil Appeal No. SC 976/17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7" type="#_x0000_t202" style="position:absolute;margin-left:0;margin-top:0;width:468pt;height:13.7pt;z-index:25165824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rsidR="00DF210E" w:rsidRPr="001A3FED" w:rsidRDefault="007C46DA">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21</w:t>
                    </w:r>
                    <w:r w:rsidR="003009D8" w:rsidRPr="001A3FED">
                      <w:rPr>
                        <w:rFonts w:ascii="Times New Roman" w:hAnsi="Times New Roman" w:cs="Times New Roman"/>
                        <w:noProof/>
                        <w:sz w:val="24"/>
                        <w:szCs w:val="24"/>
                      </w:rPr>
                      <w:t>/20</w:t>
                    </w:r>
                  </w:p>
                  <w:p w:rsidR="003009D8" w:rsidRPr="001A3FED" w:rsidRDefault="003009D8">
                    <w:pPr>
                      <w:spacing w:after="0" w:line="240" w:lineRule="auto"/>
                      <w:jc w:val="right"/>
                      <w:rPr>
                        <w:rFonts w:ascii="Times New Roman" w:hAnsi="Times New Roman" w:cs="Times New Roman"/>
                        <w:noProof/>
                        <w:sz w:val="24"/>
                        <w:szCs w:val="24"/>
                      </w:rPr>
                    </w:pPr>
                    <w:r w:rsidRPr="001A3FED">
                      <w:rPr>
                        <w:rFonts w:ascii="Times New Roman" w:hAnsi="Times New Roman" w:cs="Times New Roman"/>
                        <w:noProof/>
                        <w:sz w:val="24"/>
                        <w:szCs w:val="24"/>
                      </w:rPr>
                      <w:t>Civil Appeal No. SC 976/17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7216"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F210E" w:rsidRDefault="00DF210E">
                          <w:pPr>
                            <w:spacing w:after="0" w:line="240" w:lineRule="auto"/>
                            <w:rPr>
                              <w:color w:val="FFFFFF" w:themeColor="background1"/>
                            </w:rPr>
                          </w:pPr>
                          <w:r>
                            <w:fldChar w:fldCharType="begin"/>
                          </w:r>
                          <w:r>
                            <w:instrText xml:space="preserve"> PAGE   \* MERGEFORMAT </w:instrText>
                          </w:r>
                          <w:r>
                            <w:fldChar w:fldCharType="separate"/>
                          </w:r>
                          <w:r w:rsidR="00A82BAF" w:rsidRPr="00A82BA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8" type="#_x0000_t202" style="position:absolute;margin-left:20.6pt;margin-top:0;width:71.8pt;height:13.45pt;z-index:2516572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CLpGp9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F210E" w:rsidRDefault="00DF210E">
                    <w:pPr>
                      <w:spacing w:after="0" w:line="240" w:lineRule="auto"/>
                      <w:rPr>
                        <w:color w:val="FFFFFF" w:themeColor="background1"/>
                      </w:rPr>
                    </w:pPr>
                    <w:r>
                      <w:fldChar w:fldCharType="begin"/>
                    </w:r>
                    <w:r>
                      <w:instrText xml:space="preserve"> PAGE   \* MERGEFORMAT </w:instrText>
                    </w:r>
                    <w:r>
                      <w:fldChar w:fldCharType="separate"/>
                    </w:r>
                    <w:r w:rsidR="00A82BAF" w:rsidRPr="00A82BA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F0" w:rsidRDefault="00A82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11C8"/>
    <w:multiLevelType w:val="hybridMultilevel"/>
    <w:tmpl w:val="B8C4C456"/>
    <w:lvl w:ilvl="0" w:tplc="CA7EFB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1CA422D"/>
    <w:multiLevelType w:val="hybridMultilevel"/>
    <w:tmpl w:val="C0A2A8F4"/>
    <w:lvl w:ilvl="0" w:tplc="2B7449E2">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32245A6C"/>
    <w:multiLevelType w:val="hybridMultilevel"/>
    <w:tmpl w:val="98F699B0"/>
    <w:lvl w:ilvl="0" w:tplc="DBBC3BC6">
      <w:start w:val="1"/>
      <w:numFmt w:val="decimal"/>
      <w:lvlText w:val="%1"/>
      <w:lvlJc w:val="left"/>
      <w:pPr>
        <w:ind w:left="1271"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CC13BA8"/>
    <w:multiLevelType w:val="hybridMultilevel"/>
    <w:tmpl w:val="93861BAE"/>
    <w:lvl w:ilvl="0" w:tplc="D8446880">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52BC4DA2"/>
    <w:multiLevelType w:val="hybridMultilevel"/>
    <w:tmpl w:val="990035E6"/>
    <w:lvl w:ilvl="0" w:tplc="0DFA99E0">
      <w:start w:val="1"/>
      <w:numFmt w:val="decimal"/>
      <w:lvlText w:val="%1."/>
      <w:lvlJc w:val="left"/>
      <w:pPr>
        <w:ind w:left="1440" w:hanging="360"/>
      </w:pPr>
      <w:rPr>
        <w:rFonts w:ascii="Times New Roman" w:eastAsiaTheme="minorHAnsi" w:hAnsi="Times New Roman" w:cs="Times New Roman"/>
      </w:r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5" w15:restartNumberingAfterBreak="0">
    <w:nsid w:val="613B6793"/>
    <w:multiLevelType w:val="hybridMultilevel"/>
    <w:tmpl w:val="5A9A28AC"/>
    <w:lvl w:ilvl="0" w:tplc="3009000F">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9B47BE7"/>
    <w:multiLevelType w:val="hybridMultilevel"/>
    <w:tmpl w:val="D0E0D870"/>
    <w:lvl w:ilvl="0" w:tplc="CCDA5736">
      <w:start w:val="1"/>
      <w:numFmt w:val="decimal"/>
      <w:lvlText w:val="%1."/>
      <w:lvlJc w:val="left"/>
      <w:pPr>
        <w:ind w:left="1080" w:hanging="360"/>
      </w:pPr>
      <w:rPr>
        <w:rFonts w:ascii="Book Antiqua" w:eastAsia="Times New Roman" w:hAnsi="Book Antiqua" w:cs="Times New Roman"/>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7" w15:restartNumberingAfterBreak="0">
    <w:nsid w:val="6D7E4D3F"/>
    <w:multiLevelType w:val="hybridMultilevel"/>
    <w:tmpl w:val="08E463E2"/>
    <w:lvl w:ilvl="0" w:tplc="D2E89B30">
      <w:start w:val="3"/>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79E0573C"/>
    <w:multiLevelType w:val="hybridMultilevel"/>
    <w:tmpl w:val="72BC0F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7E2E08EF"/>
    <w:multiLevelType w:val="hybridMultilevel"/>
    <w:tmpl w:val="4656CDF8"/>
    <w:lvl w:ilvl="0" w:tplc="4F7A7D1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4C"/>
    <w:rsid w:val="00011ACE"/>
    <w:rsid w:val="0002134D"/>
    <w:rsid w:val="00025012"/>
    <w:rsid w:val="00025685"/>
    <w:rsid w:val="00025EB5"/>
    <w:rsid w:val="00027AC7"/>
    <w:rsid w:val="000338B7"/>
    <w:rsid w:val="00034878"/>
    <w:rsid w:val="00042888"/>
    <w:rsid w:val="00066EC8"/>
    <w:rsid w:val="000757DD"/>
    <w:rsid w:val="000924F5"/>
    <w:rsid w:val="000A70BE"/>
    <w:rsid w:val="000B1050"/>
    <w:rsid w:val="000B40B0"/>
    <w:rsid w:val="000B4C87"/>
    <w:rsid w:val="000B77F5"/>
    <w:rsid w:val="000C0096"/>
    <w:rsid w:val="000C0E43"/>
    <w:rsid w:val="000D5F97"/>
    <w:rsid w:val="000D7A85"/>
    <w:rsid w:val="000F23F1"/>
    <w:rsid w:val="00103914"/>
    <w:rsid w:val="00104EB3"/>
    <w:rsid w:val="00106282"/>
    <w:rsid w:val="0010696B"/>
    <w:rsid w:val="00107E8A"/>
    <w:rsid w:val="00111360"/>
    <w:rsid w:val="001126A5"/>
    <w:rsid w:val="00120893"/>
    <w:rsid w:val="00121CB5"/>
    <w:rsid w:val="00130174"/>
    <w:rsid w:val="00135588"/>
    <w:rsid w:val="00137C60"/>
    <w:rsid w:val="001462EC"/>
    <w:rsid w:val="00162CB7"/>
    <w:rsid w:val="00175401"/>
    <w:rsid w:val="001755A9"/>
    <w:rsid w:val="00181E02"/>
    <w:rsid w:val="001829F9"/>
    <w:rsid w:val="001847E5"/>
    <w:rsid w:val="001A3B72"/>
    <w:rsid w:val="001A3FED"/>
    <w:rsid w:val="001A558F"/>
    <w:rsid w:val="001A6FDE"/>
    <w:rsid w:val="001B046F"/>
    <w:rsid w:val="001B1870"/>
    <w:rsid w:val="001B44F4"/>
    <w:rsid w:val="001C7885"/>
    <w:rsid w:val="001D0278"/>
    <w:rsid w:val="001D2807"/>
    <w:rsid w:val="001E0914"/>
    <w:rsid w:val="001E4B8A"/>
    <w:rsid w:val="002070B3"/>
    <w:rsid w:val="00220FFC"/>
    <w:rsid w:val="002300A4"/>
    <w:rsid w:val="00252041"/>
    <w:rsid w:val="00253CD9"/>
    <w:rsid w:val="00260A38"/>
    <w:rsid w:val="00274F51"/>
    <w:rsid w:val="002A116C"/>
    <w:rsid w:val="002B18F2"/>
    <w:rsid w:val="002B7DA1"/>
    <w:rsid w:val="002E51D3"/>
    <w:rsid w:val="002E6347"/>
    <w:rsid w:val="002E7743"/>
    <w:rsid w:val="003009D8"/>
    <w:rsid w:val="003042DD"/>
    <w:rsid w:val="003342FB"/>
    <w:rsid w:val="00336E6E"/>
    <w:rsid w:val="0034085D"/>
    <w:rsid w:val="0034372C"/>
    <w:rsid w:val="0035062F"/>
    <w:rsid w:val="003519DB"/>
    <w:rsid w:val="00361003"/>
    <w:rsid w:val="00372DF8"/>
    <w:rsid w:val="00394387"/>
    <w:rsid w:val="00395435"/>
    <w:rsid w:val="003A03E2"/>
    <w:rsid w:val="003A6A79"/>
    <w:rsid w:val="003C1624"/>
    <w:rsid w:val="003C43B6"/>
    <w:rsid w:val="003C6560"/>
    <w:rsid w:val="003C7F1A"/>
    <w:rsid w:val="003D045E"/>
    <w:rsid w:val="003F1045"/>
    <w:rsid w:val="003F6183"/>
    <w:rsid w:val="004075E6"/>
    <w:rsid w:val="00412D08"/>
    <w:rsid w:val="00425C13"/>
    <w:rsid w:val="004316CB"/>
    <w:rsid w:val="00435E73"/>
    <w:rsid w:val="00443884"/>
    <w:rsid w:val="004526E9"/>
    <w:rsid w:val="00452CA5"/>
    <w:rsid w:val="00452EF4"/>
    <w:rsid w:val="0045335E"/>
    <w:rsid w:val="00460EC6"/>
    <w:rsid w:val="00463CD7"/>
    <w:rsid w:val="00466D04"/>
    <w:rsid w:val="00494453"/>
    <w:rsid w:val="00494D11"/>
    <w:rsid w:val="004A22F9"/>
    <w:rsid w:val="004A571F"/>
    <w:rsid w:val="004A7501"/>
    <w:rsid w:val="004B2D62"/>
    <w:rsid w:val="004C50F7"/>
    <w:rsid w:val="004C6BF0"/>
    <w:rsid w:val="004D0F3E"/>
    <w:rsid w:val="004D2E4A"/>
    <w:rsid w:val="005006AD"/>
    <w:rsid w:val="0052404B"/>
    <w:rsid w:val="0054158A"/>
    <w:rsid w:val="00541813"/>
    <w:rsid w:val="00541ECB"/>
    <w:rsid w:val="00550986"/>
    <w:rsid w:val="00552DC4"/>
    <w:rsid w:val="00555EC4"/>
    <w:rsid w:val="005565D8"/>
    <w:rsid w:val="00564F12"/>
    <w:rsid w:val="00577005"/>
    <w:rsid w:val="005812AD"/>
    <w:rsid w:val="00583D34"/>
    <w:rsid w:val="00583F5D"/>
    <w:rsid w:val="00585289"/>
    <w:rsid w:val="005853D0"/>
    <w:rsid w:val="0059402C"/>
    <w:rsid w:val="005B02D3"/>
    <w:rsid w:val="005B6CFE"/>
    <w:rsid w:val="005D29D4"/>
    <w:rsid w:val="005D2BCB"/>
    <w:rsid w:val="005D30C0"/>
    <w:rsid w:val="005D4DB4"/>
    <w:rsid w:val="005E0117"/>
    <w:rsid w:val="005E0824"/>
    <w:rsid w:val="005E1DFE"/>
    <w:rsid w:val="005F0D28"/>
    <w:rsid w:val="00610E3A"/>
    <w:rsid w:val="00613B59"/>
    <w:rsid w:val="006175B6"/>
    <w:rsid w:val="00631D29"/>
    <w:rsid w:val="00632F92"/>
    <w:rsid w:val="006353F0"/>
    <w:rsid w:val="0065084B"/>
    <w:rsid w:val="00662592"/>
    <w:rsid w:val="00674FB9"/>
    <w:rsid w:val="006772EB"/>
    <w:rsid w:val="0067780F"/>
    <w:rsid w:val="00680313"/>
    <w:rsid w:val="006849F6"/>
    <w:rsid w:val="0068792F"/>
    <w:rsid w:val="006A3F20"/>
    <w:rsid w:val="006C01DA"/>
    <w:rsid w:val="006C62F2"/>
    <w:rsid w:val="006D42A2"/>
    <w:rsid w:val="006D43FD"/>
    <w:rsid w:val="006D5E40"/>
    <w:rsid w:val="006D6001"/>
    <w:rsid w:val="00705CBF"/>
    <w:rsid w:val="00725632"/>
    <w:rsid w:val="007313CF"/>
    <w:rsid w:val="00731618"/>
    <w:rsid w:val="00741BCB"/>
    <w:rsid w:val="00742BDB"/>
    <w:rsid w:val="00751FA4"/>
    <w:rsid w:val="00770674"/>
    <w:rsid w:val="00771350"/>
    <w:rsid w:val="0077548B"/>
    <w:rsid w:val="007830DD"/>
    <w:rsid w:val="00793955"/>
    <w:rsid w:val="007A0D10"/>
    <w:rsid w:val="007A4D09"/>
    <w:rsid w:val="007A72BA"/>
    <w:rsid w:val="007C3901"/>
    <w:rsid w:val="007C46DA"/>
    <w:rsid w:val="007D069E"/>
    <w:rsid w:val="007E300F"/>
    <w:rsid w:val="007E5AC8"/>
    <w:rsid w:val="007E5CAD"/>
    <w:rsid w:val="007F583F"/>
    <w:rsid w:val="007F7345"/>
    <w:rsid w:val="00804C33"/>
    <w:rsid w:val="00805BEA"/>
    <w:rsid w:val="00817560"/>
    <w:rsid w:val="00821916"/>
    <w:rsid w:val="00826CBC"/>
    <w:rsid w:val="00830801"/>
    <w:rsid w:val="008343D1"/>
    <w:rsid w:val="00842D9F"/>
    <w:rsid w:val="008522EA"/>
    <w:rsid w:val="0086064C"/>
    <w:rsid w:val="00863869"/>
    <w:rsid w:val="0087017D"/>
    <w:rsid w:val="00870BE2"/>
    <w:rsid w:val="00870DDF"/>
    <w:rsid w:val="0087377E"/>
    <w:rsid w:val="0088785C"/>
    <w:rsid w:val="00890AFB"/>
    <w:rsid w:val="008936DF"/>
    <w:rsid w:val="008A4499"/>
    <w:rsid w:val="008D1772"/>
    <w:rsid w:val="008D586B"/>
    <w:rsid w:val="008E0DFF"/>
    <w:rsid w:val="008E2255"/>
    <w:rsid w:val="008E70EF"/>
    <w:rsid w:val="008F11F4"/>
    <w:rsid w:val="008F15BD"/>
    <w:rsid w:val="00913B51"/>
    <w:rsid w:val="00915ACD"/>
    <w:rsid w:val="0092026E"/>
    <w:rsid w:val="009219C7"/>
    <w:rsid w:val="00922511"/>
    <w:rsid w:val="00924984"/>
    <w:rsid w:val="009356AD"/>
    <w:rsid w:val="00936382"/>
    <w:rsid w:val="00941706"/>
    <w:rsid w:val="00953694"/>
    <w:rsid w:val="009561BE"/>
    <w:rsid w:val="00966AAC"/>
    <w:rsid w:val="0098181A"/>
    <w:rsid w:val="00981BEB"/>
    <w:rsid w:val="009853D0"/>
    <w:rsid w:val="009870A4"/>
    <w:rsid w:val="00987130"/>
    <w:rsid w:val="009A1FEC"/>
    <w:rsid w:val="009A2365"/>
    <w:rsid w:val="009A6105"/>
    <w:rsid w:val="009B7AB2"/>
    <w:rsid w:val="009C4E3E"/>
    <w:rsid w:val="009D2FE8"/>
    <w:rsid w:val="009D634F"/>
    <w:rsid w:val="009E0126"/>
    <w:rsid w:val="009E670B"/>
    <w:rsid w:val="009F1CC5"/>
    <w:rsid w:val="00A0664C"/>
    <w:rsid w:val="00A222D2"/>
    <w:rsid w:val="00A25C38"/>
    <w:rsid w:val="00A33038"/>
    <w:rsid w:val="00A519B6"/>
    <w:rsid w:val="00A74709"/>
    <w:rsid w:val="00A82BAF"/>
    <w:rsid w:val="00A855B5"/>
    <w:rsid w:val="00A94413"/>
    <w:rsid w:val="00AA5AAA"/>
    <w:rsid w:val="00AA7A44"/>
    <w:rsid w:val="00AB4BCF"/>
    <w:rsid w:val="00AC224B"/>
    <w:rsid w:val="00AC5095"/>
    <w:rsid w:val="00AD2E80"/>
    <w:rsid w:val="00AE2982"/>
    <w:rsid w:val="00B0293F"/>
    <w:rsid w:val="00B0329F"/>
    <w:rsid w:val="00B062BF"/>
    <w:rsid w:val="00B07345"/>
    <w:rsid w:val="00B11374"/>
    <w:rsid w:val="00B11B14"/>
    <w:rsid w:val="00B14995"/>
    <w:rsid w:val="00B24CB8"/>
    <w:rsid w:val="00B26E07"/>
    <w:rsid w:val="00B3126F"/>
    <w:rsid w:val="00B3385C"/>
    <w:rsid w:val="00B350B9"/>
    <w:rsid w:val="00B46A32"/>
    <w:rsid w:val="00B51C8E"/>
    <w:rsid w:val="00B56FEB"/>
    <w:rsid w:val="00B6425D"/>
    <w:rsid w:val="00B65C87"/>
    <w:rsid w:val="00B703F3"/>
    <w:rsid w:val="00B85A9A"/>
    <w:rsid w:val="00B868FA"/>
    <w:rsid w:val="00B902D2"/>
    <w:rsid w:val="00B9174C"/>
    <w:rsid w:val="00BA0890"/>
    <w:rsid w:val="00BA5B66"/>
    <w:rsid w:val="00BA6EF1"/>
    <w:rsid w:val="00BC037D"/>
    <w:rsid w:val="00BF77B5"/>
    <w:rsid w:val="00C038A3"/>
    <w:rsid w:val="00C16432"/>
    <w:rsid w:val="00C21F81"/>
    <w:rsid w:val="00C267AF"/>
    <w:rsid w:val="00C27968"/>
    <w:rsid w:val="00C30245"/>
    <w:rsid w:val="00C448F2"/>
    <w:rsid w:val="00C53574"/>
    <w:rsid w:val="00C611DD"/>
    <w:rsid w:val="00C66B57"/>
    <w:rsid w:val="00C834ED"/>
    <w:rsid w:val="00C83ECF"/>
    <w:rsid w:val="00C94EB5"/>
    <w:rsid w:val="00CA70C7"/>
    <w:rsid w:val="00CC28A3"/>
    <w:rsid w:val="00CC4CC7"/>
    <w:rsid w:val="00CC601B"/>
    <w:rsid w:val="00CD06AE"/>
    <w:rsid w:val="00CE09C6"/>
    <w:rsid w:val="00CE5FD1"/>
    <w:rsid w:val="00CF08B9"/>
    <w:rsid w:val="00CF0C4A"/>
    <w:rsid w:val="00D0093B"/>
    <w:rsid w:val="00D07819"/>
    <w:rsid w:val="00D11FF9"/>
    <w:rsid w:val="00D20BBB"/>
    <w:rsid w:val="00D212CF"/>
    <w:rsid w:val="00D23A2B"/>
    <w:rsid w:val="00D37F79"/>
    <w:rsid w:val="00D408FE"/>
    <w:rsid w:val="00D727B2"/>
    <w:rsid w:val="00D97B1D"/>
    <w:rsid w:val="00DA1E6C"/>
    <w:rsid w:val="00DC02A5"/>
    <w:rsid w:val="00DC4E31"/>
    <w:rsid w:val="00DC6E17"/>
    <w:rsid w:val="00DD785C"/>
    <w:rsid w:val="00DE3409"/>
    <w:rsid w:val="00DF0025"/>
    <w:rsid w:val="00DF210E"/>
    <w:rsid w:val="00DF4C22"/>
    <w:rsid w:val="00DF4EDB"/>
    <w:rsid w:val="00E070A4"/>
    <w:rsid w:val="00E4265B"/>
    <w:rsid w:val="00E515D7"/>
    <w:rsid w:val="00E517E6"/>
    <w:rsid w:val="00E574FE"/>
    <w:rsid w:val="00E631E1"/>
    <w:rsid w:val="00E6704F"/>
    <w:rsid w:val="00E76F36"/>
    <w:rsid w:val="00E91D44"/>
    <w:rsid w:val="00E96FB5"/>
    <w:rsid w:val="00EA32B1"/>
    <w:rsid w:val="00EB140D"/>
    <w:rsid w:val="00EB241B"/>
    <w:rsid w:val="00EB5490"/>
    <w:rsid w:val="00EB69AC"/>
    <w:rsid w:val="00EB77DE"/>
    <w:rsid w:val="00EC0042"/>
    <w:rsid w:val="00EC5EBF"/>
    <w:rsid w:val="00EC77F9"/>
    <w:rsid w:val="00ED01B4"/>
    <w:rsid w:val="00ED2E37"/>
    <w:rsid w:val="00ED6897"/>
    <w:rsid w:val="00ED7A04"/>
    <w:rsid w:val="00ED7FF9"/>
    <w:rsid w:val="00EE6718"/>
    <w:rsid w:val="00EF0DCA"/>
    <w:rsid w:val="00F01BD2"/>
    <w:rsid w:val="00F10E19"/>
    <w:rsid w:val="00F147DB"/>
    <w:rsid w:val="00F254BE"/>
    <w:rsid w:val="00F3554F"/>
    <w:rsid w:val="00F54781"/>
    <w:rsid w:val="00F55BA2"/>
    <w:rsid w:val="00F703CE"/>
    <w:rsid w:val="00F80FE9"/>
    <w:rsid w:val="00F87063"/>
    <w:rsid w:val="00F940E5"/>
    <w:rsid w:val="00FA1DB6"/>
    <w:rsid w:val="00FA2574"/>
    <w:rsid w:val="00FB6364"/>
    <w:rsid w:val="00FD026C"/>
    <w:rsid w:val="00FD0348"/>
    <w:rsid w:val="00FD24BC"/>
    <w:rsid w:val="00FD55E8"/>
    <w:rsid w:val="00FE66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2299518-B68E-4F5E-8BB5-1E2C4868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6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64C"/>
    <w:rPr>
      <w:sz w:val="20"/>
      <w:szCs w:val="20"/>
    </w:rPr>
  </w:style>
  <w:style w:type="paragraph" w:styleId="ListParagraph">
    <w:name w:val="List Paragraph"/>
    <w:basedOn w:val="Normal"/>
    <w:uiPriority w:val="34"/>
    <w:qFormat/>
    <w:rsid w:val="00A0664C"/>
    <w:pPr>
      <w:spacing w:line="256" w:lineRule="auto"/>
      <w:ind w:left="720"/>
      <w:contextualSpacing/>
    </w:pPr>
  </w:style>
  <w:style w:type="character" w:styleId="FootnoteReference">
    <w:name w:val="footnote reference"/>
    <w:basedOn w:val="DefaultParagraphFont"/>
    <w:uiPriority w:val="99"/>
    <w:semiHidden/>
    <w:unhideWhenUsed/>
    <w:rsid w:val="00A0664C"/>
    <w:rPr>
      <w:vertAlign w:val="superscript"/>
    </w:rPr>
  </w:style>
  <w:style w:type="paragraph" w:styleId="Header">
    <w:name w:val="header"/>
    <w:basedOn w:val="Normal"/>
    <w:link w:val="HeaderChar"/>
    <w:uiPriority w:val="99"/>
    <w:unhideWhenUsed/>
    <w:rsid w:val="0058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289"/>
  </w:style>
  <w:style w:type="paragraph" w:styleId="Footer">
    <w:name w:val="footer"/>
    <w:basedOn w:val="Normal"/>
    <w:link w:val="FooterChar"/>
    <w:uiPriority w:val="99"/>
    <w:unhideWhenUsed/>
    <w:rsid w:val="0058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289"/>
  </w:style>
  <w:style w:type="paragraph" w:styleId="BalloonText">
    <w:name w:val="Balloon Text"/>
    <w:basedOn w:val="Normal"/>
    <w:link w:val="BalloonTextChar"/>
    <w:uiPriority w:val="99"/>
    <w:semiHidden/>
    <w:unhideWhenUsed/>
    <w:rsid w:val="00C53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74"/>
    <w:rPr>
      <w:rFonts w:ascii="Segoe UI" w:hAnsi="Segoe UI" w:cs="Segoe UI"/>
      <w:sz w:val="18"/>
      <w:szCs w:val="18"/>
    </w:rPr>
  </w:style>
  <w:style w:type="paragraph" w:styleId="NormalWeb">
    <w:name w:val="Normal (Web)"/>
    <w:basedOn w:val="Normal"/>
    <w:uiPriority w:val="99"/>
    <w:semiHidden/>
    <w:unhideWhenUsed/>
    <w:rsid w:val="001E4B8A"/>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Subtitle">
    <w:name w:val="Subtitle"/>
    <w:basedOn w:val="Normal"/>
    <w:next w:val="Normal"/>
    <w:link w:val="SubtitleChar"/>
    <w:uiPriority w:val="11"/>
    <w:qFormat/>
    <w:rsid w:val="007C46D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46D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1266">
      <w:bodyDiv w:val="1"/>
      <w:marLeft w:val="0"/>
      <w:marRight w:val="0"/>
      <w:marTop w:val="0"/>
      <w:marBottom w:val="0"/>
      <w:divBdr>
        <w:top w:val="none" w:sz="0" w:space="0" w:color="auto"/>
        <w:left w:val="none" w:sz="0" w:space="0" w:color="auto"/>
        <w:bottom w:val="none" w:sz="0" w:space="0" w:color="auto"/>
        <w:right w:val="none" w:sz="0" w:space="0" w:color="auto"/>
      </w:divBdr>
    </w:div>
    <w:div w:id="97260826">
      <w:bodyDiv w:val="1"/>
      <w:marLeft w:val="0"/>
      <w:marRight w:val="0"/>
      <w:marTop w:val="0"/>
      <w:marBottom w:val="0"/>
      <w:divBdr>
        <w:top w:val="none" w:sz="0" w:space="0" w:color="auto"/>
        <w:left w:val="none" w:sz="0" w:space="0" w:color="auto"/>
        <w:bottom w:val="none" w:sz="0" w:space="0" w:color="auto"/>
        <w:right w:val="none" w:sz="0" w:space="0" w:color="auto"/>
      </w:divBdr>
    </w:div>
    <w:div w:id="221867710">
      <w:bodyDiv w:val="1"/>
      <w:marLeft w:val="0"/>
      <w:marRight w:val="0"/>
      <w:marTop w:val="0"/>
      <w:marBottom w:val="0"/>
      <w:divBdr>
        <w:top w:val="none" w:sz="0" w:space="0" w:color="auto"/>
        <w:left w:val="none" w:sz="0" w:space="0" w:color="auto"/>
        <w:bottom w:val="none" w:sz="0" w:space="0" w:color="auto"/>
        <w:right w:val="none" w:sz="0" w:space="0" w:color="auto"/>
      </w:divBdr>
    </w:div>
    <w:div w:id="236017543">
      <w:bodyDiv w:val="1"/>
      <w:marLeft w:val="0"/>
      <w:marRight w:val="0"/>
      <w:marTop w:val="0"/>
      <w:marBottom w:val="0"/>
      <w:divBdr>
        <w:top w:val="none" w:sz="0" w:space="0" w:color="auto"/>
        <w:left w:val="none" w:sz="0" w:space="0" w:color="auto"/>
        <w:bottom w:val="none" w:sz="0" w:space="0" w:color="auto"/>
        <w:right w:val="none" w:sz="0" w:space="0" w:color="auto"/>
      </w:divBdr>
    </w:div>
    <w:div w:id="272443678">
      <w:bodyDiv w:val="1"/>
      <w:marLeft w:val="0"/>
      <w:marRight w:val="0"/>
      <w:marTop w:val="0"/>
      <w:marBottom w:val="0"/>
      <w:divBdr>
        <w:top w:val="none" w:sz="0" w:space="0" w:color="auto"/>
        <w:left w:val="none" w:sz="0" w:space="0" w:color="auto"/>
        <w:bottom w:val="none" w:sz="0" w:space="0" w:color="auto"/>
        <w:right w:val="none" w:sz="0" w:space="0" w:color="auto"/>
      </w:divBdr>
    </w:div>
    <w:div w:id="313071027">
      <w:bodyDiv w:val="1"/>
      <w:marLeft w:val="0"/>
      <w:marRight w:val="0"/>
      <w:marTop w:val="0"/>
      <w:marBottom w:val="0"/>
      <w:divBdr>
        <w:top w:val="none" w:sz="0" w:space="0" w:color="auto"/>
        <w:left w:val="none" w:sz="0" w:space="0" w:color="auto"/>
        <w:bottom w:val="none" w:sz="0" w:space="0" w:color="auto"/>
        <w:right w:val="none" w:sz="0" w:space="0" w:color="auto"/>
      </w:divBdr>
    </w:div>
    <w:div w:id="326908045">
      <w:bodyDiv w:val="1"/>
      <w:marLeft w:val="0"/>
      <w:marRight w:val="0"/>
      <w:marTop w:val="0"/>
      <w:marBottom w:val="0"/>
      <w:divBdr>
        <w:top w:val="none" w:sz="0" w:space="0" w:color="auto"/>
        <w:left w:val="none" w:sz="0" w:space="0" w:color="auto"/>
        <w:bottom w:val="none" w:sz="0" w:space="0" w:color="auto"/>
        <w:right w:val="none" w:sz="0" w:space="0" w:color="auto"/>
      </w:divBdr>
    </w:div>
    <w:div w:id="632907872">
      <w:bodyDiv w:val="1"/>
      <w:marLeft w:val="0"/>
      <w:marRight w:val="0"/>
      <w:marTop w:val="0"/>
      <w:marBottom w:val="0"/>
      <w:divBdr>
        <w:top w:val="none" w:sz="0" w:space="0" w:color="auto"/>
        <w:left w:val="none" w:sz="0" w:space="0" w:color="auto"/>
        <w:bottom w:val="none" w:sz="0" w:space="0" w:color="auto"/>
        <w:right w:val="none" w:sz="0" w:space="0" w:color="auto"/>
      </w:divBdr>
    </w:div>
    <w:div w:id="685323608">
      <w:bodyDiv w:val="1"/>
      <w:marLeft w:val="0"/>
      <w:marRight w:val="0"/>
      <w:marTop w:val="0"/>
      <w:marBottom w:val="0"/>
      <w:divBdr>
        <w:top w:val="none" w:sz="0" w:space="0" w:color="auto"/>
        <w:left w:val="none" w:sz="0" w:space="0" w:color="auto"/>
        <w:bottom w:val="none" w:sz="0" w:space="0" w:color="auto"/>
        <w:right w:val="none" w:sz="0" w:space="0" w:color="auto"/>
      </w:divBdr>
    </w:div>
    <w:div w:id="848250765">
      <w:bodyDiv w:val="1"/>
      <w:marLeft w:val="0"/>
      <w:marRight w:val="0"/>
      <w:marTop w:val="0"/>
      <w:marBottom w:val="0"/>
      <w:divBdr>
        <w:top w:val="none" w:sz="0" w:space="0" w:color="auto"/>
        <w:left w:val="none" w:sz="0" w:space="0" w:color="auto"/>
        <w:bottom w:val="none" w:sz="0" w:space="0" w:color="auto"/>
        <w:right w:val="none" w:sz="0" w:space="0" w:color="auto"/>
      </w:divBdr>
    </w:div>
    <w:div w:id="879785404">
      <w:bodyDiv w:val="1"/>
      <w:marLeft w:val="0"/>
      <w:marRight w:val="0"/>
      <w:marTop w:val="0"/>
      <w:marBottom w:val="0"/>
      <w:divBdr>
        <w:top w:val="none" w:sz="0" w:space="0" w:color="auto"/>
        <w:left w:val="none" w:sz="0" w:space="0" w:color="auto"/>
        <w:bottom w:val="none" w:sz="0" w:space="0" w:color="auto"/>
        <w:right w:val="none" w:sz="0" w:space="0" w:color="auto"/>
      </w:divBdr>
    </w:div>
    <w:div w:id="901988778">
      <w:bodyDiv w:val="1"/>
      <w:marLeft w:val="0"/>
      <w:marRight w:val="0"/>
      <w:marTop w:val="0"/>
      <w:marBottom w:val="0"/>
      <w:divBdr>
        <w:top w:val="none" w:sz="0" w:space="0" w:color="auto"/>
        <w:left w:val="none" w:sz="0" w:space="0" w:color="auto"/>
        <w:bottom w:val="none" w:sz="0" w:space="0" w:color="auto"/>
        <w:right w:val="none" w:sz="0" w:space="0" w:color="auto"/>
      </w:divBdr>
    </w:div>
    <w:div w:id="961350308">
      <w:bodyDiv w:val="1"/>
      <w:marLeft w:val="0"/>
      <w:marRight w:val="0"/>
      <w:marTop w:val="0"/>
      <w:marBottom w:val="0"/>
      <w:divBdr>
        <w:top w:val="none" w:sz="0" w:space="0" w:color="auto"/>
        <w:left w:val="none" w:sz="0" w:space="0" w:color="auto"/>
        <w:bottom w:val="none" w:sz="0" w:space="0" w:color="auto"/>
        <w:right w:val="none" w:sz="0" w:space="0" w:color="auto"/>
      </w:divBdr>
    </w:div>
    <w:div w:id="970985076">
      <w:bodyDiv w:val="1"/>
      <w:marLeft w:val="0"/>
      <w:marRight w:val="0"/>
      <w:marTop w:val="0"/>
      <w:marBottom w:val="0"/>
      <w:divBdr>
        <w:top w:val="none" w:sz="0" w:space="0" w:color="auto"/>
        <w:left w:val="none" w:sz="0" w:space="0" w:color="auto"/>
        <w:bottom w:val="none" w:sz="0" w:space="0" w:color="auto"/>
        <w:right w:val="none" w:sz="0" w:space="0" w:color="auto"/>
      </w:divBdr>
    </w:div>
    <w:div w:id="1024939045">
      <w:bodyDiv w:val="1"/>
      <w:marLeft w:val="0"/>
      <w:marRight w:val="0"/>
      <w:marTop w:val="0"/>
      <w:marBottom w:val="0"/>
      <w:divBdr>
        <w:top w:val="none" w:sz="0" w:space="0" w:color="auto"/>
        <w:left w:val="none" w:sz="0" w:space="0" w:color="auto"/>
        <w:bottom w:val="none" w:sz="0" w:space="0" w:color="auto"/>
        <w:right w:val="none" w:sz="0" w:space="0" w:color="auto"/>
      </w:divBdr>
    </w:div>
    <w:div w:id="1026367029">
      <w:bodyDiv w:val="1"/>
      <w:marLeft w:val="0"/>
      <w:marRight w:val="0"/>
      <w:marTop w:val="0"/>
      <w:marBottom w:val="0"/>
      <w:divBdr>
        <w:top w:val="none" w:sz="0" w:space="0" w:color="auto"/>
        <w:left w:val="none" w:sz="0" w:space="0" w:color="auto"/>
        <w:bottom w:val="none" w:sz="0" w:space="0" w:color="auto"/>
        <w:right w:val="none" w:sz="0" w:space="0" w:color="auto"/>
      </w:divBdr>
    </w:div>
    <w:div w:id="1109664406">
      <w:bodyDiv w:val="1"/>
      <w:marLeft w:val="0"/>
      <w:marRight w:val="0"/>
      <w:marTop w:val="0"/>
      <w:marBottom w:val="0"/>
      <w:divBdr>
        <w:top w:val="none" w:sz="0" w:space="0" w:color="auto"/>
        <w:left w:val="none" w:sz="0" w:space="0" w:color="auto"/>
        <w:bottom w:val="none" w:sz="0" w:space="0" w:color="auto"/>
        <w:right w:val="none" w:sz="0" w:space="0" w:color="auto"/>
      </w:divBdr>
    </w:div>
    <w:div w:id="1112431608">
      <w:bodyDiv w:val="1"/>
      <w:marLeft w:val="0"/>
      <w:marRight w:val="0"/>
      <w:marTop w:val="0"/>
      <w:marBottom w:val="0"/>
      <w:divBdr>
        <w:top w:val="none" w:sz="0" w:space="0" w:color="auto"/>
        <w:left w:val="none" w:sz="0" w:space="0" w:color="auto"/>
        <w:bottom w:val="none" w:sz="0" w:space="0" w:color="auto"/>
        <w:right w:val="none" w:sz="0" w:space="0" w:color="auto"/>
      </w:divBdr>
    </w:div>
    <w:div w:id="1147698565">
      <w:bodyDiv w:val="1"/>
      <w:marLeft w:val="0"/>
      <w:marRight w:val="0"/>
      <w:marTop w:val="0"/>
      <w:marBottom w:val="0"/>
      <w:divBdr>
        <w:top w:val="none" w:sz="0" w:space="0" w:color="auto"/>
        <w:left w:val="none" w:sz="0" w:space="0" w:color="auto"/>
        <w:bottom w:val="none" w:sz="0" w:space="0" w:color="auto"/>
        <w:right w:val="none" w:sz="0" w:space="0" w:color="auto"/>
      </w:divBdr>
    </w:div>
    <w:div w:id="1230919929">
      <w:bodyDiv w:val="1"/>
      <w:marLeft w:val="0"/>
      <w:marRight w:val="0"/>
      <w:marTop w:val="0"/>
      <w:marBottom w:val="0"/>
      <w:divBdr>
        <w:top w:val="none" w:sz="0" w:space="0" w:color="auto"/>
        <w:left w:val="none" w:sz="0" w:space="0" w:color="auto"/>
        <w:bottom w:val="none" w:sz="0" w:space="0" w:color="auto"/>
        <w:right w:val="none" w:sz="0" w:space="0" w:color="auto"/>
      </w:divBdr>
    </w:div>
    <w:div w:id="1231229265">
      <w:bodyDiv w:val="1"/>
      <w:marLeft w:val="0"/>
      <w:marRight w:val="0"/>
      <w:marTop w:val="0"/>
      <w:marBottom w:val="0"/>
      <w:divBdr>
        <w:top w:val="none" w:sz="0" w:space="0" w:color="auto"/>
        <w:left w:val="none" w:sz="0" w:space="0" w:color="auto"/>
        <w:bottom w:val="none" w:sz="0" w:space="0" w:color="auto"/>
        <w:right w:val="none" w:sz="0" w:space="0" w:color="auto"/>
      </w:divBdr>
    </w:div>
    <w:div w:id="1239821944">
      <w:bodyDiv w:val="1"/>
      <w:marLeft w:val="0"/>
      <w:marRight w:val="0"/>
      <w:marTop w:val="0"/>
      <w:marBottom w:val="0"/>
      <w:divBdr>
        <w:top w:val="none" w:sz="0" w:space="0" w:color="auto"/>
        <w:left w:val="none" w:sz="0" w:space="0" w:color="auto"/>
        <w:bottom w:val="none" w:sz="0" w:space="0" w:color="auto"/>
        <w:right w:val="none" w:sz="0" w:space="0" w:color="auto"/>
      </w:divBdr>
    </w:div>
    <w:div w:id="1309824042">
      <w:bodyDiv w:val="1"/>
      <w:marLeft w:val="0"/>
      <w:marRight w:val="0"/>
      <w:marTop w:val="0"/>
      <w:marBottom w:val="0"/>
      <w:divBdr>
        <w:top w:val="none" w:sz="0" w:space="0" w:color="auto"/>
        <w:left w:val="none" w:sz="0" w:space="0" w:color="auto"/>
        <w:bottom w:val="none" w:sz="0" w:space="0" w:color="auto"/>
        <w:right w:val="none" w:sz="0" w:space="0" w:color="auto"/>
      </w:divBdr>
    </w:div>
    <w:div w:id="1314260339">
      <w:bodyDiv w:val="1"/>
      <w:marLeft w:val="0"/>
      <w:marRight w:val="0"/>
      <w:marTop w:val="0"/>
      <w:marBottom w:val="0"/>
      <w:divBdr>
        <w:top w:val="none" w:sz="0" w:space="0" w:color="auto"/>
        <w:left w:val="none" w:sz="0" w:space="0" w:color="auto"/>
        <w:bottom w:val="none" w:sz="0" w:space="0" w:color="auto"/>
        <w:right w:val="none" w:sz="0" w:space="0" w:color="auto"/>
      </w:divBdr>
    </w:div>
    <w:div w:id="1348215487">
      <w:bodyDiv w:val="1"/>
      <w:marLeft w:val="0"/>
      <w:marRight w:val="0"/>
      <w:marTop w:val="0"/>
      <w:marBottom w:val="0"/>
      <w:divBdr>
        <w:top w:val="none" w:sz="0" w:space="0" w:color="auto"/>
        <w:left w:val="none" w:sz="0" w:space="0" w:color="auto"/>
        <w:bottom w:val="none" w:sz="0" w:space="0" w:color="auto"/>
        <w:right w:val="none" w:sz="0" w:space="0" w:color="auto"/>
      </w:divBdr>
    </w:div>
    <w:div w:id="1348482749">
      <w:bodyDiv w:val="1"/>
      <w:marLeft w:val="0"/>
      <w:marRight w:val="0"/>
      <w:marTop w:val="0"/>
      <w:marBottom w:val="0"/>
      <w:divBdr>
        <w:top w:val="none" w:sz="0" w:space="0" w:color="auto"/>
        <w:left w:val="none" w:sz="0" w:space="0" w:color="auto"/>
        <w:bottom w:val="none" w:sz="0" w:space="0" w:color="auto"/>
        <w:right w:val="none" w:sz="0" w:space="0" w:color="auto"/>
      </w:divBdr>
    </w:div>
    <w:div w:id="1406489554">
      <w:bodyDiv w:val="1"/>
      <w:marLeft w:val="0"/>
      <w:marRight w:val="0"/>
      <w:marTop w:val="0"/>
      <w:marBottom w:val="0"/>
      <w:divBdr>
        <w:top w:val="none" w:sz="0" w:space="0" w:color="auto"/>
        <w:left w:val="none" w:sz="0" w:space="0" w:color="auto"/>
        <w:bottom w:val="none" w:sz="0" w:space="0" w:color="auto"/>
        <w:right w:val="none" w:sz="0" w:space="0" w:color="auto"/>
      </w:divBdr>
    </w:div>
    <w:div w:id="1437211807">
      <w:bodyDiv w:val="1"/>
      <w:marLeft w:val="0"/>
      <w:marRight w:val="0"/>
      <w:marTop w:val="0"/>
      <w:marBottom w:val="0"/>
      <w:divBdr>
        <w:top w:val="none" w:sz="0" w:space="0" w:color="auto"/>
        <w:left w:val="none" w:sz="0" w:space="0" w:color="auto"/>
        <w:bottom w:val="none" w:sz="0" w:space="0" w:color="auto"/>
        <w:right w:val="none" w:sz="0" w:space="0" w:color="auto"/>
      </w:divBdr>
    </w:div>
    <w:div w:id="1439327976">
      <w:bodyDiv w:val="1"/>
      <w:marLeft w:val="0"/>
      <w:marRight w:val="0"/>
      <w:marTop w:val="0"/>
      <w:marBottom w:val="0"/>
      <w:divBdr>
        <w:top w:val="none" w:sz="0" w:space="0" w:color="auto"/>
        <w:left w:val="none" w:sz="0" w:space="0" w:color="auto"/>
        <w:bottom w:val="none" w:sz="0" w:space="0" w:color="auto"/>
        <w:right w:val="none" w:sz="0" w:space="0" w:color="auto"/>
      </w:divBdr>
    </w:div>
    <w:div w:id="1455245278">
      <w:bodyDiv w:val="1"/>
      <w:marLeft w:val="0"/>
      <w:marRight w:val="0"/>
      <w:marTop w:val="0"/>
      <w:marBottom w:val="0"/>
      <w:divBdr>
        <w:top w:val="none" w:sz="0" w:space="0" w:color="auto"/>
        <w:left w:val="none" w:sz="0" w:space="0" w:color="auto"/>
        <w:bottom w:val="none" w:sz="0" w:space="0" w:color="auto"/>
        <w:right w:val="none" w:sz="0" w:space="0" w:color="auto"/>
      </w:divBdr>
    </w:div>
    <w:div w:id="1499226992">
      <w:bodyDiv w:val="1"/>
      <w:marLeft w:val="0"/>
      <w:marRight w:val="0"/>
      <w:marTop w:val="0"/>
      <w:marBottom w:val="0"/>
      <w:divBdr>
        <w:top w:val="none" w:sz="0" w:space="0" w:color="auto"/>
        <w:left w:val="none" w:sz="0" w:space="0" w:color="auto"/>
        <w:bottom w:val="none" w:sz="0" w:space="0" w:color="auto"/>
        <w:right w:val="none" w:sz="0" w:space="0" w:color="auto"/>
      </w:divBdr>
    </w:div>
    <w:div w:id="1515418095">
      <w:bodyDiv w:val="1"/>
      <w:marLeft w:val="0"/>
      <w:marRight w:val="0"/>
      <w:marTop w:val="0"/>
      <w:marBottom w:val="0"/>
      <w:divBdr>
        <w:top w:val="none" w:sz="0" w:space="0" w:color="auto"/>
        <w:left w:val="none" w:sz="0" w:space="0" w:color="auto"/>
        <w:bottom w:val="none" w:sz="0" w:space="0" w:color="auto"/>
        <w:right w:val="none" w:sz="0" w:space="0" w:color="auto"/>
      </w:divBdr>
    </w:div>
    <w:div w:id="1525901901">
      <w:bodyDiv w:val="1"/>
      <w:marLeft w:val="0"/>
      <w:marRight w:val="0"/>
      <w:marTop w:val="0"/>
      <w:marBottom w:val="0"/>
      <w:divBdr>
        <w:top w:val="none" w:sz="0" w:space="0" w:color="auto"/>
        <w:left w:val="none" w:sz="0" w:space="0" w:color="auto"/>
        <w:bottom w:val="none" w:sz="0" w:space="0" w:color="auto"/>
        <w:right w:val="none" w:sz="0" w:space="0" w:color="auto"/>
      </w:divBdr>
    </w:div>
    <w:div w:id="1689602284">
      <w:bodyDiv w:val="1"/>
      <w:marLeft w:val="0"/>
      <w:marRight w:val="0"/>
      <w:marTop w:val="0"/>
      <w:marBottom w:val="0"/>
      <w:divBdr>
        <w:top w:val="none" w:sz="0" w:space="0" w:color="auto"/>
        <w:left w:val="none" w:sz="0" w:space="0" w:color="auto"/>
        <w:bottom w:val="none" w:sz="0" w:space="0" w:color="auto"/>
        <w:right w:val="none" w:sz="0" w:space="0" w:color="auto"/>
      </w:divBdr>
    </w:div>
    <w:div w:id="1691298698">
      <w:bodyDiv w:val="1"/>
      <w:marLeft w:val="0"/>
      <w:marRight w:val="0"/>
      <w:marTop w:val="0"/>
      <w:marBottom w:val="0"/>
      <w:divBdr>
        <w:top w:val="none" w:sz="0" w:space="0" w:color="auto"/>
        <w:left w:val="none" w:sz="0" w:space="0" w:color="auto"/>
        <w:bottom w:val="none" w:sz="0" w:space="0" w:color="auto"/>
        <w:right w:val="none" w:sz="0" w:space="0" w:color="auto"/>
      </w:divBdr>
    </w:div>
    <w:div w:id="1719359791">
      <w:bodyDiv w:val="1"/>
      <w:marLeft w:val="0"/>
      <w:marRight w:val="0"/>
      <w:marTop w:val="0"/>
      <w:marBottom w:val="0"/>
      <w:divBdr>
        <w:top w:val="none" w:sz="0" w:space="0" w:color="auto"/>
        <w:left w:val="none" w:sz="0" w:space="0" w:color="auto"/>
        <w:bottom w:val="none" w:sz="0" w:space="0" w:color="auto"/>
        <w:right w:val="none" w:sz="0" w:space="0" w:color="auto"/>
      </w:divBdr>
    </w:div>
    <w:div w:id="1728650027">
      <w:bodyDiv w:val="1"/>
      <w:marLeft w:val="0"/>
      <w:marRight w:val="0"/>
      <w:marTop w:val="0"/>
      <w:marBottom w:val="0"/>
      <w:divBdr>
        <w:top w:val="none" w:sz="0" w:space="0" w:color="auto"/>
        <w:left w:val="none" w:sz="0" w:space="0" w:color="auto"/>
        <w:bottom w:val="none" w:sz="0" w:space="0" w:color="auto"/>
        <w:right w:val="none" w:sz="0" w:space="0" w:color="auto"/>
      </w:divBdr>
    </w:div>
    <w:div w:id="1770152611">
      <w:bodyDiv w:val="1"/>
      <w:marLeft w:val="0"/>
      <w:marRight w:val="0"/>
      <w:marTop w:val="0"/>
      <w:marBottom w:val="0"/>
      <w:divBdr>
        <w:top w:val="none" w:sz="0" w:space="0" w:color="auto"/>
        <w:left w:val="none" w:sz="0" w:space="0" w:color="auto"/>
        <w:bottom w:val="none" w:sz="0" w:space="0" w:color="auto"/>
        <w:right w:val="none" w:sz="0" w:space="0" w:color="auto"/>
      </w:divBdr>
    </w:div>
    <w:div w:id="1802571666">
      <w:bodyDiv w:val="1"/>
      <w:marLeft w:val="0"/>
      <w:marRight w:val="0"/>
      <w:marTop w:val="0"/>
      <w:marBottom w:val="0"/>
      <w:divBdr>
        <w:top w:val="none" w:sz="0" w:space="0" w:color="auto"/>
        <w:left w:val="none" w:sz="0" w:space="0" w:color="auto"/>
        <w:bottom w:val="none" w:sz="0" w:space="0" w:color="auto"/>
        <w:right w:val="none" w:sz="0" w:space="0" w:color="auto"/>
      </w:divBdr>
    </w:div>
    <w:div w:id="1923484313">
      <w:bodyDiv w:val="1"/>
      <w:marLeft w:val="0"/>
      <w:marRight w:val="0"/>
      <w:marTop w:val="0"/>
      <w:marBottom w:val="0"/>
      <w:divBdr>
        <w:top w:val="none" w:sz="0" w:space="0" w:color="auto"/>
        <w:left w:val="none" w:sz="0" w:space="0" w:color="auto"/>
        <w:bottom w:val="none" w:sz="0" w:space="0" w:color="auto"/>
        <w:right w:val="none" w:sz="0" w:space="0" w:color="auto"/>
      </w:divBdr>
    </w:div>
    <w:div w:id="2010255111">
      <w:bodyDiv w:val="1"/>
      <w:marLeft w:val="0"/>
      <w:marRight w:val="0"/>
      <w:marTop w:val="0"/>
      <w:marBottom w:val="0"/>
      <w:divBdr>
        <w:top w:val="none" w:sz="0" w:space="0" w:color="auto"/>
        <w:left w:val="none" w:sz="0" w:space="0" w:color="auto"/>
        <w:bottom w:val="none" w:sz="0" w:space="0" w:color="auto"/>
        <w:right w:val="none" w:sz="0" w:space="0" w:color="auto"/>
      </w:divBdr>
    </w:div>
    <w:div w:id="2085907224">
      <w:bodyDiv w:val="1"/>
      <w:marLeft w:val="0"/>
      <w:marRight w:val="0"/>
      <w:marTop w:val="0"/>
      <w:marBottom w:val="0"/>
      <w:divBdr>
        <w:top w:val="none" w:sz="0" w:space="0" w:color="auto"/>
        <w:left w:val="none" w:sz="0" w:space="0" w:color="auto"/>
        <w:bottom w:val="none" w:sz="0" w:space="0" w:color="auto"/>
        <w:right w:val="none" w:sz="0" w:space="0" w:color="auto"/>
      </w:divBdr>
    </w:div>
    <w:div w:id="20903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9558-70FA-4DC9-B488-70A14AA5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2020-02-03T13:36:00Z</cp:lastPrinted>
  <dcterms:created xsi:type="dcterms:W3CDTF">2020-05-19T08:47:00Z</dcterms:created>
  <dcterms:modified xsi:type="dcterms:W3CDTF">2020-05-19T08:47:00Z</dcterms:modified>
</cp:coreProperties>
</file>