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8C" w:rsidRDefault="0097177B">
      <w:pPr>
        <w:rPr>
          <w:b/>
          <w:sz w:val="28"/>
          <w:szCs w:val="28"/>
        </w:rPr>
      </w:pPr>
      <w:r>
        <w:rPr>
          <w:b/>
          <w:sz w:val="28"/>
          <w:szCs w:val="28"/>
        </w:rPr>
        <w:t>IN THE LABOUR COURT OF ZIMBABWE</w:t>
      </w:r>
      <w:r>
        <w:rPr>
          <w:b/>
          <w:sz w:val="28"/>
          <w:szCs w:val="28"/>
        </w:rPr>
        <w:tab/>
      </w:r>
      <w:r>
        <w:rPr>
          <w:b/>
          <w:sz w:val="28"/>
          <w:szCs w:val="28"/>
        </w:rPr>
        <w:tab/>
        <w:t>JUDGMENT NO LC/H/63/13</w:t>
      </w:r>
    </w:p>
    <w:p w:rsidR="0097177B" w:rsidRDefault="0097177B">
      <w:pPr>
        <w:rPr>
          <w:b/>
          <w:sz w:val="28"/>
          <w:szCs w:val="28"/>
        </w:rPr>
      </w:pPr>
      <w:r>
        <w:rPr>
          <w:b/>
          <w:sz w:val="28"/>
          <w:szCs w:val="28"/>
        </w:rPr>
        <w:t>HELD AT HARARE 16</w:t>
      </w:r>
      <w:r w:rsidRPr="0097177B">
        <w:rPr>
          <w:b/>
          <w:sz w:val="28"/>
          <w:szCs w:val="28"/>
          <w:vertAlign w:val="superscript"/>
        </w:rPr>
        <w:t>TH</w:t>
      </w:r>
      <w:r>
        <w:rPr>
          <w:b/>
          <w:sz w:val="28"/>
          <w:szCs w:val="28"/>
        </w:rPr>
        <w:t xml:space="preserve"> FEBRUARY 2013</w:t>
      </w:r>
      <w:r>
        <w:rPr>
          <w:b/>
          <w:sz w:val="28"/>
          <w:szCs w:val="28"/>
        </w:rPr>
        <w:tab/>
      </w:r>
      <w:r>
        <w:rPr>
          <w:b/>
          <w:sz w:val="28"/>
          <w:szCs w:val="28"/>
        </w:rPr>
        <w:tab/>
        <w:t>CASE NO LC/H/143/11</w:t>
      </w:r>
    </w:p>
    <w:p w:rsidR="0097177B" w:rsidRDefault="0097177B">
      <w:pPr>
        <w:rPr>
          <w:b/>
          <w:sz w:val="28"/>
          <w:szCs w:val="28"/>
        </w:rPr>
      </w:pPr>
    </w:p>
    <w:p w:rsidR="0097177B" w:rsidRDefault="0097177B">
      <w:pPr>
        <w:rPr>
          <w:b/>
          <w:sz w:val="28"/>
          <w:szCs w:val="28"/>
        </w:rPr>
      </w:pPr>
      <w:r>
        <w:rPr>
          <w:b/>
          <w:sz w:val="28"/>
          <w:szCs w:val="28"/>
        </w:rPr>
        <w:t>ZB BANK LIMITED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97177B" w:rsidRDefault="0097177B">
      <w:pPr>
        <w:rPr>
          <w:b/>
          <w:sz w:val="28"/>
          <w:szCs w:val="28"/>
        </w:rPr>
      </w:pPr>
    </w:p>
    <w:p w:rsidR="0097177B" w:rsidRDefault="0097177B">
      <w:pPr>
        <w:rPr>
          <w:b/>
          <w:sz w:val="28"/>
          <w:szCs w:val="28"/>
        </w:rPr>
      </w:pPr>
      <w:r>
        <w:rPr>
          <w:b/>
          <w:sz w:val="28"/>
          <w:szCs w:val="28"/>
        </w:rPr>
        <w:t>TIRIVANHU MARIMO</w:t>
      </w:r>
      <w:r>
        <w:rPr>
          <w:b/>
          <w:sz w:val="28"/>
          <w:szCs w:val="28"/>
        </w:rPr>
        <w:tab/>
      </w:r>
      <w:r>
        <w:rPr>
          <w:b/>
          <w:sz w:val="28"/>
          <w:szCs w:val="28"/>
        </w:rPr>
        <w:tab/>
      </w:r>
      <w:r>
        <w:rPr>
          <w:b/>
          <w:sz w:val="28"/>
          <w:szCs w:val="28"/>
        </w:rPr>
        <w:tab/>
      </w:r>
      <w:r>
        <w:rPr>
          <w:b/>
          <w:sz w:val="28"/>
          <w:szCs w:val="28"/>
        </w:rPr>
        <w:tab/>
      </w:r>
      <w:r>
        <w:rPr>
          <w:b/>
          <w:sz w:val="28"/>
          <w:szCs w:val="28"/>
        </w:rPr>
        <w:tab/>
        <w:t>Respondent</w:t>
      </w:r>
    </w:p>
    <w:p w:rsidR="0097177B" w:rsidRDefault="0097177B" w:rsidP="0097177B">
      <w:pPr>
        <w:spacing w:line="360" w:lineRule="auto"/>
        <w:rPr>
          <w:b/>
          <w:sz w:val="28"/>
          <w:szCs w:val="28"/>
        </w:rPr>
      </w:pPr>
    </w:p>
    <w:p w:rsidR="0097177B" w:rsidRDefault="0097177B" w:rsidP="0097177B">
      <w:pPr>
        <w:spacing w:line="360" w:lineRule="auto"/>
        <w:rPr>
          <w:sz w:val="28"/>
          <w:szCs w:val="28"/>
        </w:rPr>
      </w:pPr>
      <w:r>
        <w:rPr>
          <w:sz w:val="28"/>
          <w:szCs w:val="28"/>
        </w:rPr>
        <w:t>Before The Honourable G Musariri, President</w:t>
      </w:r>
    </w:p>
    <w:p w:rsidR="0097177B" w:rsidRDefault="0097177B" w:rsidP="0097177B">
      <w:pPr>
        <w:spacing w:line="360" w:lineRule="auto"/>
        <w:rPr>
          <w:b/>
          <w:sz w:val="28"/>
          <w:szCs w:val="28"/>
        </w:rPr>
      </w:pPr>
      <w:r>
        <w:rPr>
          <w:b/>
          <w:sz w:val="28"/>
          <w:szCs w:val="28"/>
        </w:rPr>
        <w:t>For Appellant</w:t>
      </w:r>
      <w:r>
        <w:rPr>
          <w:b/>
          <w:sz w:val="28"/>
          <w:szCs w:val="28"/>
        </w:rPr>
        <w:tab/>
      </w:r>
      <w:r>
        <w:rPr>
          <w:b/>
          <w:sz w:val="28"/>
          <w:szCs w:val="28"/>
        </w:rPr>
        <w:tab/>
        <w:t xml:space="preserve">Mr K </w:t>
      </w:r>
      <w:proofErr w:type="spellStart"/>
      <w:r>
        <w:rPr>
          <w:b/>
          <w:sz w:val="28"/>
          <w:szCs w:val="28"/>
        </w:rPr>
        <w:t>Ncube</w:t>
      </w:r>
      <w:proofErr w:type="spellEnd"/>
      <w:r>
        <w:rPr>
          <w:b/>
          <w:sz w:val="28"/>
          <w:szCs w:val="28"/>
        </w:rPr>
        <w:t>, Attorney</w:t>
      </w:r>
    </w:p>
    <w:p w:rsidR="0097177B" w:rsidRDefault="0097177B" w:rsidP="0097177B">
      <w:pPr>
        <w:spacing w:line="360" w:lineRule="auto"/>
        <w:rPr>
          <w:b/>
          <w:sz w:val="28"/>
          <w:szCs w:val="28"/>
        </w:rPr>
      </w:pPr>
      <w:r>
        <w:rPr>
          <w:b/>
          <w:sz w:val="28"/>
          <w:szCs w:val="28"/>
        </w:rPr>
        <w:t>For Respondent</w:t>
      </w:r>
      <w:r>
        <w:rPr>
          <w:b/>
          <w:sz w:val="28"/>
          <w:szCs w:val="28"/>
        </w:rPr>
        <w:tab/>
      </w:r>
      <w:r>
        <w:rPr>
          <w:b/>
          <w:sz w:val="28"/>
          <w:szCs w:val="28"/>
        </w:rPr>
        <w:tab/>
        <w:t xml:space="preserve">Mr P </w:t>
      </w:r>
      <w:proofErr w:type="spellStart"/>
      <w:r>
        <w:rPr>
          <w:b/>
          <w:sz w:val="28"/>
          <w:szCs w:val="28"/>
        </w:rPr>
        <w:t>Mutasa</w:t>
      </w:r>
      <w:proofErr w:type="spellEnd"/>
      <w:r>
        <w:rPr>
          <w:b/>
          <w:sz w:val="28"/>
          <w:szCs w:val="28"/>
        </w:rPr>
        <w:t>, Unionist</w:t>
      </w:r>
    </w:p>
    <w:p w:rsidR="0097177B" w:rsidRDefault="0097177B" w:rsidP="0097177B">
      <w:pPr>
        <w:spacing w:line="360" w:lineRule="auto"/>
        <w:rPr>
          <w:b/>
          <w:sz w:val="28"/>
          <w:szCs w:val="28"/>
        </w:rPr>
      </w:pPr>
    </w:p>
    <w:p w:rsidR="0097177B" w:rsidRDefault="0097177B" w:rsidP="0097177B">
      <w:pPr>
        <w:spacing w:line="360" w:lineRule="auto"/>
        <w:rPr>
          <w:b/>
          <w:sz w:val="28"/>
          <w:szCs w:val="28"/>
        </w:rPr>
      </w:pPr>
      <w:r>
        <w:rPr>
          <w:b/>
          <w:sz w:val="28"/>
          <w:szCs w:val="28"/>
        </w:rPr>
        <w:t>MUSARIRI, G:</w:t>
      </w:r>
    </w:p>
    <w:p w:rsidR="0097177B" w:rsidRDefault="0097177B" w:rsidP="0097177B">
      <w:pPr>
        <w:spacing w:line="360" w:lineRule="auto"/>
        <w:rPr>
          <w:sz w:val="28"/>
          <w:szCs w:val="28"/>
        </w:rPr>
      </w:pPr>
      <w:r>
        <w:rPr>
          <w:sz w:val="28"/>
          <w:szCs w:val="28"/>
        </w:rPr>
        <w:t>On 18</w:t>
      </w:r>
      <w:r w:rsidRPr="0097177B">
        <w:rPr>
          <w:sz w:val="28"/>
          <w:szCs w:val="28"/>
          <w:vertAlign w:val="superscript"/>
        </w:rPr>
        <w:t>th</w:t>
      </w:r>
      <w:r>
        <w:rPr>
          <w:sz w:val="28"/>
          <w:szCs w:val="28"/>
        </w:rPr>
        <w:t xml:space="preserve"> February 2011 the NEC Banking made a determination.  In terms thereof Appellant was ordered to reinstate Respondent’s employment without loss of salary and benefits.  Appellant then appealed to this Court against the</w:t>
      </w:r>
      <w:r w:rsidR="008E25D7">
        <w:rPr>
          <w:sz w:val="28"/>
          <w:szCs w:val="28"/>
        </w:rPr>
        <w:t xml:space="preserve"> determination.  It</w:t>
      </w:r>
      <w:r w:rsidR="007D5010">
        <w:rPr>
          <w:sz w:val="28"/>
          <w:szCs w:val="28"/>
        </w:rPr>
        <w:t>s</w:t>
      </w:r>
      <w:r w:rsidR="008E25D7">
        <w:rPr>
          <w:sz w:val="28"/>
          <w:szCs w:val="28"/>
        </w:rPr>
        <w:t xml:space="preserve"> grounds of appeal complained that,</w:t>
      </w:r>
    </w:p>
    <w:p w:rsidR="008E25D7" w:rsidRDefault="008E25D7" w:rsidP="0097177B">
      <w:pPr>
        <w:spacing w:line="360" w:lineRule="auto"/>
        <w:rPr>
          <w:i/>
          <w:sz w:val="28"/>
          <w:szCs w:val="28"/>
        </w:rPr>
      </w:pPr>
      <w:r>
        <w:rPr>
          <w:sz w:val="28"/>
          <w:szCs w:val="28"/>
        </w:rPr>
        <w:tab/>
      </w:r>
      <w:r>
        <w:rPr>
          <w:i/>
          <w:sz w:val="28"/>
          <w:szCs w:val="28"/>
        </w:rPr>
        <w:t>“The NEC Appeals Board erred in one or more of the following respects:</w:t>
      </w:r>
    </w:p>
    <w:p w:rsidR="008E25D7" w:rsidRDefault="0092260C" w:rsidP="008E25D7">
      <w:pPr>
        <w:pStyle w:val="ListParagraph"/>
        <w:numPr>
          <w:ilvl w:val="0"/>
          <w:numId w:val="1"/>
        </w:numPr>
        <w:spacing w:line="360" w:lineRule="auto"/>
        <w:rPr>
          <w:i/>
          <w:sz w:val="28"/>
          <w:szCs w:val="28"/>
        </w:rPr>
      </w:pPr>
      <w:r>
        <w:rPr>
          <w:i/>
          <w:sz w:val="28"/>
          <w:szCs w:val="28"/>
        </w:rPr>
        <w:t>i</w:t>
      </w:r>
      <w:r w:rsidR="008E25D7">
        <w:rPr>
          <w:i/>
          <w:sz w:val="28"/>
          <w:szCs w:val="28"/>
        </w:rPr>
        <w:t xml:space="preserve">n failing to find that a Category </w:t>
      </w:r>
      <w:r w:rsidR="007D5010">
        <w:rPr>
          <w:i/>
          <w:sz w:val="28"/>
          <w:szCs w:val="28"/>
        </w:rPr>
        <w:t xml:space="preserve">D </w:t>
      </w:r>
      <w:r>
        <w:rPr>
          <w:i/>
          <w:sz w:val="28"/>
          <w:szCs w:val="28"/>
        </w:rPr>
        <w:t>offence had been committed;</w:t>
      </w:r>
    </w:p>
    <w:p w:rsidR="0092260C" w:rsidRDefault="0092260C" w:rsidP="008E25D7">
      <w:pPr>
        <w:pStyle w:val="ListParagraph"/>
        <w:numPr>
          <w:ilvl w:val="0"/>
          <w:numId w:val="1"/>
        </w:numPr>
        <w:spacing w:line="360" w:lineRule="auto"/>
        <w:rPr>
          <w:i/>
          <w:sz w:val="28"/>
          <w:szCs w:val="28"/>
        </w:rPr>
      </w:pPr>
      <w:r>
        <w:rPr>
          <w:i/>
          <w:sz w:val="28"/>
          <w:szCs w:val="28"/>
        </w:rPr>
        <w:t>in failing to find that, in the circumstances, the penalty of dismissal was appropriate; and</w:t>
      </w:r>
    </w:p>
    <w:p w:rsidR="0092260C" w:rsidRDefault="0092260C" w:rsidP="008E25D7">
      <w:pPr>
        <w:pStyle w:val="ListParagraph"/>
        <w:numPr>
          <w:ilvl w:val="0"/>
          <w:numId w:val="1"/>
        </w:numPr>
        <w:spacing w:line="360" w:lineRule="auto"/>
        <w:rPr>
          <w:i/>
          <w:sz w:val="28"/>
          <w:szCs w:val="28"/>
        </w:rPr>
      </w:pPr>
      <w:proofErr w:type="gramStart"/>
      <w:r>
        <w:rPr>
          <w:i/>
          <w:sz w:val="28"/>
          <w:szCs w:val="28"/>
        </w:rPr>
        <w:t>alternatively</w:t>
      </w:r>
      <w:proofErr w:type="gramEnd"/>
      <w:r>
        <w:rPr>
          <w:i/>
          <w:sz w:val="28"/>
          <w:szCs w:val="28"/>
        </w:rPr>
        <w:t>, and in any  event, in failing to afford to the Appellant any alternative to reinstatement.”</w:t>
      </w:r>
    </w:p>
    <w:p w:rsidR="007D5010" w:rsidRDefault="007D5010" w:rsidP="008E25D7">
      <w:pPr>
        <w:spacing w:line="360" w:lineRule="auto"/>
        <w:rPr>
          <w:sz w:val="28"/>
          <w:szCs w:val="28"/>
        </w:rPr>
      </w:pPr>
    </w:p>
    <w:p w:rsidR="007D5010" w:rsidRDefault="007D5010" w:rsidP="008E25D7">
      <w:pPr>
        <w:spacing w:line="360" w:lineRule="auto"/>
        <w:rPr>
          <w:sz w:val="28"/>
          <w:szCs w:val="28"/>
        </w:rPr>
      </w:pPr>
    </w:p>
    <w:p w:rsidR="008E25D7" w:rsidRDefault="0092260C" w:rsidP="008E25D7">
      <w:pPr>
        <w:spacing w:line="360" w:lineRule="auto"/>
        <w:rPr>
          <w:sz w:val="28"/>
          <w:szCs w:val="28"/>
        </w:rPr>
      </w:pPr>
      <w:r>
        <w:rPr>
          <w:sz w:val="28"/>
          <w:szCs w:val="28"/>
        </w:rPr>
        <w:t>The facts of the matter are succinctly s</w:t>
      </w:r>
      <w:r w:rsidR="007D5010">
        <w:rPr>
          <w:sz w:val="28"/>
          <w:szCs w:val="28"/>
        </w:rPr>
        <w:t>ummarised in Appellant’s Heads o</w:t>
      </w:r>
      <w:r>
        <w:rPr>
          <w:sz w:val="28"/>
          <w:szCs w:val="28"/>
        </w:rPr>
        <w:t>f Argument thus,</w:t>
      </w:r>
    </w:p>
    <w:p w:rsidR="0092260C" w:rsidRDefault="0092260C" w:rsidP="00F709C1">
      <w:pPr>
        <w:spacing w:after="0" w:line="360" w:lineRule="auto"/>
        <w:rPr>
          <w:i/>
          <w:sz w:val="28"/>
          <w:szCs w:val="28"/>
          <w:u w:val="single"/>
        </w:rPr>
      </w:pPr>
      <w:r>
        <w:rPr>
          <w:sz w:val="28"/>
          <w:szCs w:val="28"/>
        </w:rPr>
        <w:tab/>
      </w:r>
      <w:r>
        <w:rPr>
          <w:i/>
          <w:sz w:val="28"/>
          <w:szCs w:val="28"/>
        </w:rPr>
        <w:t>“</w:t>
      </w:r>
      <w:r w:rsidRPr="0092260C">
        <w:rPr>
          <w:i/>
          <w:sz w:val="28"/>
          <w:szCs w:val="28"/>
          <w:u w:val="single"/>
        </w:rPr>
        <w:t>Introduction</w:t>
      </w:r>
    </w:p>
    <w:p w:rsidR="007D5010" w:rsidRPr="007D5010" w:rsidRDefault="007D5010" w:rsidP="00F709C1">
      <w:pPr>
        <w:spacing w:after="0" w:line="360" w:lineRule="auto"/>
        <w:rPr>
          <w:sz w:val="28"/>
          <w:szCs w:val="28"/>
        </w:rPr>
      </w:pPr>
      <w:r>
        <w:rPr>
          <w:sz w:val="28"/>
          <w:szCs w:val="28"/>
        </w:rPr>
        <w:tab/>
        <w:t>1.</w:t>
      </w:r>
    </w:p>
    <w:p w:rsidR="0092260C" w:rsidRPr="007D5010" w:rsidRDefault="0092260C" w:rsidP="00F709C1">
      <w:pPr>
        <w:spacing w:after="0" w:line="360" w:lineRule="auto"/>
        <w:ind w:left="720"/>
        <w:rPr>
          <w:i/>
          <w:sz w:val="28"/>
          <w:szCs w:val="28"/>
        </w:rPr>
      </w:pPr>
      <w:r w:rsidRPr="007D5010">
        <w:rPr>
          <w:i/>
          <w:sz w:val="28"/>
          <w:szCs w:val="28"/>
        </w:rPr>
        <w:t xml:space="preserve">On 14 </w:t>
      </w:r>
      <w:r w:rsidR="003C46F6">
        <w:rPr>
          <w:i/>
          <w:sz w:val="28"/>
          <w:szCs w:val="28"/>
        </w:rPr>
        <w:t xml:space="preserve">September 2010, the </w:t>
      </w:r>
      <w:proofErr w:type="gramStart"/>
      <w:r w:rsidR="003C46F6">
        <w:rPr>
          <w:i/>
          <w:sz w:val="28"/>
          <w:szCs w:val="28"/>
        </w:rPr>
        <w:t xml:space="preserve">Respondent  </w:t>
      </w:r>
      <w:r w:rsidRPr="007D5010">
        <w:rPr>
          <w:i/>
          <w:sz w:val="28"/>
          <w:szCs w:val="28"/>
        </w:rPr>
        <w:t>who</w:t>
      </w:r>
      <w:proofErr w:type="gramEnd"/>
      <w:r w:rsidRPr="007D5010">
        <w:rPr>
          <w:i/>
          <w:sz w:val="28"/>
          <w:szCs w:val="28"/>
        </w:rPr>
        <w:t xml:space="preserve"> was employed</w:t>
      </w:r>
      <w:r w:rsidR="007D5010">
        <w:rPr>
          <w:i/>
          <w:sz w:val="28"/>
          <w:szCs w:val="28"/>
        </w:rPr>
        <w:t xml:space="preserve">  by Appellant as an</w:t>
      </w:r>
      <w:r w:rsidR="007D3677" w:rsidRPr="007D5010">
        <w:rPr>
          <w:i/>
          <w:sz w:val="28"/>
          <w:szCs w:val="28"/>
        </w:rPr>
        <w:t xml:space="preserve"> Administration Clerk in the Group Administration Department, sent various e-mails to employees of the Appellant highlighting the adjustments that had been effected to senior management salaries.  The e-mails also highlighted the grievances of the employees. The Appellant charged the Respondent of misconduct it being alleged that the Respondent had breached the Code of Conduct for the banking undertaking by acting in a manner which was inconsistent with the performance</w:t>
      </w:r>
      <w:r w:rsidR="007D5010">
        <w:rPr>
          <w:i/>
          <w:sz w:val="28"/>
          <w:szCs w:val="28"/>
        </w:rPr>
        <w:t xml:space="preserve"> of his</w:t>
      </w:r>
      <w:r w:rsidR="007D3677" w:rsidRPr="007D5010">
        <w:rPr>
          <w:i/>
          <w:sz w:val="28"/>
          <w:szCs w:val="28"/>
        </w:rPr>
        <w:t xml:space="preserve"> duties, more particu</w:t>
      </w:r>
      <w:r w:rsidR="007D5010">
        <w:rPr>
          <w:i/>
          <w:sz w:val="28"/>
          <w:szCs w:val="28"/>
        </w:rPr>
        <w:t>larly by generating the offensiv</w:t>
      </w:r>
      <w:r w:rsidR="007D3677" w:rsidRPr="007D5010">
        <w:rPr>
          <w:i/>
          <w:sz w:val="28"/>
          <w:szCs w:val="28"/>
        </w:rPr>
        <w:t xml:space="preserve">e-mails </w:t>
      </w:r>
      <w:r w:rsidR="00DC04EA" w:rsidRPr="007D5010">
        <w:rPr>
          <w:i/>
          <w:sz w:val="28"/>
          <w:szCs w:val="28"/>
        </w:rPr>
        <w:t>to Group Staff against the bank</w:t>
      </w:r>
      <w:r w:rsidR="007D3677" w:rsidRPr="007D5010">
        <w:rPr>
          <w:i/>
          <w:sz w:val="28"/>
          <w:szCs w:val="28"/>
        </w:rPr>
        <w:t>’s standing</w:t>
      </w:r>
      <w:r w:rsidR="00DC04EA" w:rsidRPr="007D5010">
        <w:rPr>
          <w:i/>
          <w:sz w:val="28"/>
          <w:szCs w:val="28"/>
        </w:rPr>
        <w:t xml:space="preserve"> policy on information Security Policy Section 44 and 41 and broadcast information.  Pursuant to charges being levelled against the Respondent, the Respondent was found guilty by the Hearing Officer on </w:t>
      </w:r>
      <w:r w:rsidR="00DC04EA" w:rsidRPr="007D5010">
        <w:rPr>
          <w:i/>
          <w:sz w:val="28"/>
          <w:szCs w:val="28"/>
          <w:u w:val="single"/>
        </w:rPr>
        <w:t>26 October 2010</w:t>
      </w:r>
      <w:r w:rsidR="00DC04EA" w:rsidRPr="007D5010">
        <w:rPr>
          <w:i/>
          <w:sz w:val="28"/>
          <w:szCs w:val="28"/>
        </w:rPr>
        <w:t>.”</w:t>
      </w:r>
    </w:p>
    <w:p w:rsidR="00DC04EA" w:rsidRDefault="00DC04EA" w:rsidP="00DC04EA">
      <w:pPr>
        <w:spacing w:line="360" w:lineRule="auto"/>
        <w:rPr>
          <w:sz w:val="28"/>
          <w:szCs w:val="28"/>
        </w:rPr>
      </w:pPr>
      <w:r>
        <w:rPr>
          <w:sz w:val="28"/>
          <w:szCs w:val="28"/>
        </w:rPr>
        <w:t xml:space="preserve">However this summary omits material points concerning the background to the matter.  Firstly, it should be noted that Respondent was the Chairman of the Workers Committee.  Secondly at the material there was </w:t>
      </w:r>
      <w:r w:rsidR="007D5010">
        <w:rPr>
          <w:sz w:val="28"/>
          <w:szCs w:val="28"/>
        </w:rPr>
        <w:t xml:space="preserve">a </w:t>
      </w:r>
      <w:r>
        <w:rPr>
          <w:sz w:val="28"/>
          <w:szCs w:val="28"/>
        </w:rPr>
        <w:t xml:space="preserve">dispute over salaries between Appellant and the Workers Committee.  The raging dispute was referred to a Conciliator who failed to settle matter.  A Certificate </w:t>
      </w:r>
      <w:proofErr w:type="gramStart"/>
      <w:r>
        <w:rPr>
          <w:sz w:val="28"/>
          <w:szCs w:val="28"/>
        </w:rPr>
        <w:t>Of</w:t>
      </w:r>
      <w:proofErr w:type="gramEnd"/>
      <w:r>
        <w:rPr>
          <w:sz w:val="28"/>
          <w:szCs w:val="28"/>
        </w:rPr>
        <w:t xml:space="preserve"> No Settlement date-stamped </w:t>
      </w:r>
      <w:r>
        <w:rPr>
          <w:sz w:val="28"/>
          <w:szCs w:val="28"/>
          <w:u w:val="single"/>
        </w:rPr>
        <w:t>7</w:t>
      </w:r>
      <w:r w:rsidRPr="00DC04EA">
        <w:rPr>
          <w:sz w:val="28"/>
          <w:szCs w:val="28"/>
          <w:u w:val="single"/>
          <w:vertAlign w:val="superscript"/>
        </w:rPr>
        <w:t>th</w:t>
      </w:r>
      <w:r>
        <w:rPr>
          <w:sz w:val="28"/>
          <w:szCs w:val="28"/>
          <w:u w:val="single"/>
        </w:rPr>
        <w:t xml:space="preserve"> September 2010</w:t>
      </w:r>
      <w:r>
        <w:rPr>
          <w:sz w:val="28"/>
          <w:szCs w:val="28"/>
        </w:rPr>
        <w:t xml:space="preserve"> is filed of record.</w:t>
      </w:r>
    </w:p>
    <w:p w:rsidR="00DC04EA" w:rsidRDefault="00DC04EA" w:rsidP="00DC04EA">
      <w:pPr>
        <w:spacing w:line="360" w:lineRule="auto"/>
        <w:rPr>
          <w:sz w:val="28"/>
          <w:szCs w:val="28"/>
        </w:rPr>
      </w:pPr>
    </w:p>
    <w:p w:rsidR="00F709C1" w:rsidRDefault="00F709C1" w:rsidP="00DC04EA">
      <w:pPr>
        <w:spacing w:line="360" w:lineRule="auto"/>
        <w:rPr>
          <w:sz w:val="28"/>
          <w:szCs w:val="28"/>
        </w:rPr>
      </w:pPr>
    </w:p>
    <w:p w:rsidR="00DC04EA" w:rsidRDefault="00DC04EA" w:rsidP="00DC04EA">
      <w:pPr>
        <w:spacing w:line="360" w:lineRule="auto"/>
        <w:rPr>
          <w:sz w:val="28"/>
          <w:szCs w:val="28"/>
        </w:rPr>
      </w:pPr>
      <w:r>
        <w:rPr>
          <w:sz w:val="28"/>
          <w:szCs w:val="28"/>
        </w:rPr>
        <w:t>Apparently the employees were considering going on strike.  Evidently Respondent, in his capacity as Chairman of the Workers Committee, was obliged to communicate the various developments to fellow employees.  He used Respondent’s e-mail facility.  He had previously used this channel as a mode of communication with his constituency.  Respondent was aware of this.</w:t>
      </w:r>
    </w:p>
    <w:p w:rsidR="00DC04EA" w:rsidRDefault="00DC04EA" w:rsidP="00DC04EA">
      <w:pPr>
        <w:spacing w:line="360" w:lineRule="auto"/>
        <w:rPr>
          <w:sz w:val="28"/>
          <w:szCs w:val="28"/>
        </w:rPr>
      </w:pPr>
      <w:r>
        <w:rPr>
          <w:sz w:val="28"/>
          <w:szCs w:val="28"/>
        </w:rPr>
        <w:t>On these facts the NEC Banking opi</w:t>
      </w:r>
      <w:r w:rsidR="00852DE0">
        <w:rPr>
          <w:sz w:val="28"/>
          <w:szCs w:val="28"/>
        </w:rPr>
        <w:t>ned that,</w:t>
      </w:r>
    </w:p>
    <w:p w:rsidR="00852DE0" w:rsidRDefault="00852DE0" w:rsidP="00852DE0">
      <w:pPr>
        <w:spacing w:line="360" w:lineRule="auto"/>
        <w:ind w:left="720"/>
        <w:rPr>
          <w:i/>
          <w:sz w:val="28"/>
          <w:szCs w:val="28"/>
        </w:rPr>
      </w:pPr>
      <w:r>
        <w:rPr>
          <w:i/>
          <w:sz w:val="28"/>
          <w:szCs w:val="28"/>
        </w:rPr>
        <w:t>“It is obvious the bank management would not have wanted the collective job action to have succeeded.  Their reaction to everything appellant did or did not do was to the effect of ensuring that the collective job action did not happen.</w:t>
      </w:r>
    </w:p>
    <w:p w:rsidR="00852DE0" w:rsidRDefault="00852DE0" w:rsidP="00852DE0">
      <w:pPr>
        <w:spacing w:line="360" w:lineRule="auto"/>
        <w:ind w:left="720"/>
        <w:rPr>
          <w:i/>
          <w:sz w:val="28"/>
          <w:szCs w:val="28"/>
        </w:rPr>
      </w:pPr>
      <w:r>
        <w:rPr>
          <w:i/>
          <w:sz w:val="28"/>
          <w:szCs w:val="28"/>
        </w:rPr>
        <w:t>The appellant obviously exceeded the limit</w:t>
      </w:r>
      <w:r w:rsidR="007A6D77">
        <w:rPr>
          <w:i/>
          <w:sz w:val="28"/>
          <w:szCs w:val="28"/>
        </w:rPr>
        <w:t xml:space="preserve"> of the number of e-mail recipients allowed by the bank IT policy. The limi</w:t>
      </w:r>
      <w:r w:rsidR="00ED6976">
        <w:rPr>
          <w:i/>
          <w:sz w:val="28"/>
          <w:szCs w:val="28"/>
        </w:rPr>
        <w:t>t was ten people per e-mail.  Be that as it may the language used by the appellant was not inflammatory or inappropriate because it was language meant to achieve a specific objective – getting people to go on a collective job action, or at least put pressure on the employer to accede to the workers wage demands.  It is the standard language in the trade union movement to which the appellant belongs.  No one was offended by the language used by the appellant.”</w:t>
      </w:r>
    </w:p>
    <w:p w:rsidR="003C46F6" w:rsidRDefault="00ED6976" w:rsidP="00ED6976">
      <w:pPr>
        <w:spacing w:line="360" w:lineRule="auto"/>
        <w:rPr>
          <w:sz w:val="28"/>
          <w:szCs w:val="28"/>
        </w:rPr>
      </w:pPr>
      <w:r>
        <w:rPr>
          <w:sz w:val="28"/>
          <w:szCs w:val="28"/>
        </w:rPr>
        <w:t>I am persuaded to agree with the NEC’s reasoning.  Respondent did not abuse Appellant’s facilities for personal gain.  He acted in his official capacity as Chairman of the Workers Committee.  He</w:t>
      </w:r>
      <w:r w:rsidR="007D5010">
        <w:rPr>
          <w:sz w:val="28"/>
          <w:szCs w:val="28"/>
        </w:rPr>
        <w:t xml:space="preserve"> had a right, indeed a duty, to </w:t>
      </w:r>
      <w:r>
        <w:rPr>
          <w:sz w:val="28"/>
          <w:szCs w:val="28"/>
        </w:rPr>
        <w:t xml:space="preserve">communicate to fellow employees the developments over the wage dispute.  He may have gone overboard by breaching Respondent’s standing policy.  </w:t>
      </w:r>
    </w:p>
    <w:p w:rsidR="003C46F6" w:rsidRDefault="003C46F6" w:rsidP="00ED6976">
      <w:pPr>
        <w:spacing w:line="360" w:lineRule="auto"/>
        <w:rPr>
          <w:sz w:val="28"/>
          <w:szCs w:val="28"/>
        </w:rPr>
      </w:pPr>
    </w:p>
    <w:p w:rsidR="00ED6976" w:rsidRDefault="00ED6976" w:rsidP="00ED6976">
      <w:pPr>
        <w:spacing w:line="360" w:lineRule="auto"/>
        <w:rPr>
          <w:sz w:val="28"/>
          <w:szCs w:val="28"/>
        </w:rPr>
      </w:pPr>
      <w:r>
        <w:rPr>
          <w:sz w:val="28"/>
          <w:szCs w:val="28"/>
        </w:rPr>
        <w:t>However on these facts, I am not persuaded</w:t>
      </w:r>
      <w:r w:rsidR="005E5629">
        <w:rPr>
          <w:sz w:val="28"/>
          <w:szCs w:val="28"/>
        </w:rPr>
        <w:t xml:space="preserve"> that such breach warranted categorisation as a dismissible offence nor called for the drastic penalty of a dismissal.  I am fortified in my view by the provisions of the </w:t>
      </w:r>
      <w:r w:rsidR="005E5629">
        <w:rPr>
          <w:sz w:val="28"/>
          <w:szCs w:val="28"/>
          <w:u w:val="single"/>
        </w:rPr>
        <w:t>Labour Act</w:t>
      </w:r>
      <w:r w:rsidR="005E5629">
        <w:rPr>
          <w:sz w:val="28"/>
          <w:szCs w:val="28"/>
        </w:rPr>
        <w:t xml:space="preserve"> Chapter 28:01 (hereafter called the Act) whose section 7 reads as follows,</w:t>
      </w:r>
    </w:p>
    <w:p w:rsidR="005E5629" w:rsidRDefault="005E5629" w:rsidP="00ED6976">
      <w:pPr>
        <w:spacing w:line="360" w:lineRule="auto"/>
        <w:rPr>
          <w:i/>
          <w:sz w:val="28"/>
          <w:szCs w:val="28"/>
        </w:rPr>
      </w:pPr>
      <w:r>
        <w:rPr>
          <w:sz w:val="28"/>
          <w:szCs w:val="28"/>
        </w:rPr>
        <w:tab/>
      </w:r>
      <w:r>
        <w:rPr>
          <w:i/>
          <w:sz w:val="28"/>
          <w:szCs w:val="28"/>
        </w:rPr>
        <w:t>“(1</w:t>
      </w:r>
      <w:r w:rsidR="00FA224A">
        <w:rPr>
          <w:i/>
          <w:sz w:val="28"/>
          <w:szCs w:val="28"/>
        </w:rPr>
        <w:t>)</w:t>
      </w:r>
      <w:r w:rsidR="00FA224A">
        <w:rPr>
          <w:i/>
          <w:sz w:val="28"/>
          <w:szCs w:val="28"/>
        </w:rPr>
        <w:tab/>
        <w:t>No person shall-</w:t>
      </w:r>
    </w:p>
    <w:p w:rsidR="00F709C1" w:rsidRPr="00F709C1" w:rsidRDefault="00F709C1" w:rsidP="00F709C1">
      <w:pPr>
        <w:pStyle w:val="ListParagraph"/>
        <w:numPr>
          <w:ilvl w:val="0"/>
          <w:numId w:val="7"/>
        </w:numPr>
        <w:spacing w:line="360" w:lineRule="auto"/>
        <w:rPr>
          <w:i/>
          <w:sz w:val="28"/>
          <w:szCs w:val="28"/>
        </w:rPr>
      </w:pPr>
      <w:r>
        <w:rPr>
          <w:i/>
          <w:sz w:val="28"/>
          <w:szCs w:val="28"/>
        </w:rPr>
        <w:t xml:space="preserve">  </w:t>
      </w:r>
      <w:r w:rsidRPr="00F709C1">
        <w:rPr>
          <w:i/>
          <w:sz w:val="28"/>
          <w:szCs w:val="28"/>
        </w:rPr>
        <w:t xml:space="preserve">  hinder, obstruct or prevent any employee from forming or </w:t>
      </w:r>
    </w:p>
    <w:p w:rsidR="00F709C1" w:rsidRPr="00F709C1" w:rsidRDefault="00F709C1" w:rsidP="00F709C1">
      <w:pPr>
        <w:spacing w:line="360" w:lineRule="auto"/>
        <w:ind w:left="1335"/>
        <w:rPr>
          <w:i/>
          <w:sz w:val="28"/>
          <w:szCs w:val="28"/>
        </w:rPr>
      </w:pPr>
      <w:proofErr w:type="gramStart"/>
      <w:r w:rsidRPr="00F709C1">
        <w:rPr>
          <w:i/>
          <w:sz w:val="28"/>
          <w:szCs w:val="28"/>
          <w:u w:val="single"/>
        </w:rPr>
        <w:t>conducting</w:t>
      </w:r>
      <w:proofErr w:type="gramEnd"/>
      <w:r w:rsidRPr="00F709C1">
        <w:rPr>
          <w:i/>
          <w:sz w:val="28"/>
          <w:szCs w:val="28"/>
        </w:rPr>
        <w:t xml:space="preserve"> any workers committee for the purpose of airing       any </w:t>
      </w:r>
      <w:r>
        <w:rPr>
          <w:i/>
          <w:sz w:val="28"/>
          <w:szCs w:val="28"/>
        </w:rPr>
        <w:t xml:space="preserve">   </w:t>
      </w:r>
      <w:r w:rsidRPr="00F709C1">
        <w:rPr>
          <w:i/>
          <w:sz w:val="28"/>
          <w:szCs w:val="28"/>
        </w:rPr>
        <w:t>grievance, negotiating any matter or advancing or  protecting the rights or interests of employees;</w:t>
      </w:r>
    </w:p>
    <w:p w:rsidR="00FA224A" w:rsidRPr="00F709C1" w:rsidRDefault="00F709C1" w:rsidP="00F709C1">
      <w:pPr>
        <w:pStyle w:val="ListParagraph"/>
        <w:numPr>
          <w:ilvl w:val="0"/>
          <w:numId w:val="7"/>
        </w:numPr>
        <w:spacing w:line="360" w:lineRule="auto"/>
        <w:rPr>
          <w:i/>
          <w:sz w:val="28"/>
          <w:szCs w:val="28"/>
        </w:rPr>
      </w:pPr>
      <w:r>
        <w:rPr>
          <w:i/>
          <w:sz w:val="28"/>
          <w:szCs w:val="28"/>
        </w:rPr>
        <w:t xml:space="preserve">   </w:t>
      </w:r>
      <w:r w:rsidRPr="00F709C1">
        <w:rPr>
          <w:i/>
          <w:sz w:val="28"/>
          <w:szCs w:val="28"/>
        </w:rPr>
        <w:t xml:space="preserve">threaten any employee with any reprisal for any lawful action     </w:t>
      </w:r>
    </w:p>
    <w:p w:rsidR="00F709C1" w:rsidRPr="00F709C1" w:rsidRDefault="00F709C1" w:rsidP="00F709C1">
      <w:pPr>
        <w:pStyle w:val="ListParagraph"/>
        <w:spacing w:line="360" w:lineRule="auto"/>
        <w:ind w:left="1080"/>
        <w:rPr>
          <w:i/>
          <w:sz w:val="28"/>
          <w:szCs w:val="28"/>
        </w:rPr>
      </w:pPr>
      <w:r>
        <w:rPr>
          <w:i/>
          <w:sz w:val="28"/>
          <w:szCs w:val="28"/>
        </w:rPr>
        <w:t xml:space="preserve">   </w:t>
      </w:r>
      <w:proofErr w:type="gramStart"/>
      <w:r w:rsidRPr="00F709C1">
        <w:rPr>
          <w:i/>
          <w:sz w:val="28"/>
          <w:szCs w:val="28"/>
        </w:rPr>
        <w:t>taken</w:t>
      </w:r>
      <w:proofErr w:type="gramEnd"/>
      <w:r w:rsidRPr="00F709C1">
        <w:rPr>
          <w:i/>
          <w:sz w:val="28"/>
          <w:szCs w:val="28"/>
        </w:rPr>
        <w:t xml:space="preserve"> by him in advancing or protecting his rights or interests.”</w:t>
      </w:r>
    </w:p>
    <w:p w:rsidR="00FA224A" w:rsidRPr="007D5010" w:rsidRDefault="00FA224A" w:rsidP="00FA224A">
      <w:pPr>
        <w:spacing w:line="360" w:lineRule="auto"/>
        <w:rPr>
          <w:sz w:val="28"/>
          <w:szCs w:val="28"/>
        </w:rPr>
      </w:pPr>
      <w:r>
        <w:rPr>
          <w:sz w:val="28"/>
          <w:szCs w:val="28"/>
        </w:rPr>
        <w:t>In the alternative, I rely on the opinion of the Freedom of Association Committee of the International Labour Organisation (ILO) published in the digest of their decisions titled</w:t>
      </w:r>
      <w:r w:rsidR="007D5010" w:rsidRPr="007D5010">
        <w:rPr>
          <w:sz w:val="28"/>
          <w:szCs w:val="28"/>
        </w:rPr>
        <w:t>,</w:t>
      </w:r>
      <w:r w:rsidRPr="007D5010">
        <w:rPr>
          <w:sz w:val="28"/>
          <w:szCs w:val="28"/>
        </w:rPr>
        <w:t xml:space="preserve"> “Freedom of Association”</w:t>
      </w:r>
    </w:p>
    <w:p w:rsidR="00F709C1" w:rsidRPr="00F709C1" w:rsidRDefault="00FA224A" w:rsidP="00F709C1">
      <w:pPr>
        <w:spacing w:line="360" w:lineRule="auto"/>
        <w:rPr>
          <w:sz w:val="28"/>
          <w:szCs w:val="28"/>
        </w:rPr>
      </w:pPr>
      <w:r>
        <w:rPr>
          <w:sz w:val="28"/>
          <w:szCs w:val="28"/>
        </w:rPr>
        <w:t>Fifth (revised) edition as opinion no 811,</w:t>
      </w:r>
      <w:r>
        <w:rPr>
          <w:i/>
          <w:sz w:val="28"/>
          <w:szCs w:val="28"/>
        </w:rPr>
        <w:tab/>
      </w:r>
    </w:p>
    <w:p w:rsidR="00FA224A" w:rsidRPr="007D5010" w:rsidRDefault="003C46F6" w:rsidP="003C46F6">
      <w:pPr>
        <w:spacing w:line="360" w:lineRule="auto"/>
        <w:ind w:left="720"/>
        <w:rPr>
          <w:i/>
          <w:sz w:val="28"/>
          <w:szCs w:val="28"/>
        </w:rPr>
      </w:pPr>
      <w:r>
        <w:rPr>
          <w:i/>
          <w:sz w:val="28"/>
          <w:szCs w:val="28"/>
        </w:rPr>
        <w:t>“</w:t>
      </w:r>
      <w:r w:rsidR="00FA224A">
        <w:rPr>
          <w:i/>
          <w:sz w:val="28"/>
          <w:szCs w:val="28"/>
        </w:rPr>
        <w:t>With regards to the reasons for dismissal, the activities of trade union officials should be consider</w:t>
      </w:r>
      <w:r>
        <w:rPr>
          <w:i/>
          <w:sz w:val="28"/>
          <w:szCs w:val="28"/>
        </w:rPr>
        <w:t xml:space="preserve">ed in the context of particular </w:t>
      </w:r>
      <w:r w:rsidR="00FA224A">
        <w:rPr>
          <w:i/>
          <w:sz w:val="28"/>
          <w:szCs w:val="28"/>
          <w:u w:val="single"/>
        </w:rPr>
        <w:t>situations which may be especially strained and difficult</w:t>
      </w:r>
      <w:r w:rsidR="00FA224A">
        <w:rPr>
          <w:i/>
          <w:sz w:val="28"/>
          <w:szCs w:val="28"/>
        </w:rPr>
        <w:t xml:space="preserve"> in case of labour disputes and </w:t>
      </w:r>
      <w:r w:rsidR="00FA224A" w:rsidRPr="007D5010">
        <w:rPr>
          <w:i/>
          <w:sz w:val="28"/>
          <w:szCs w:val="28"/>
          <w:u w:val="single"/>
        </w:rPr>
        <w:t>strike action</w:t>
      </w:r>
      <w:r w:rsidR="00FA224A">
        <w:rPr>
          <w:i/>
          <w:sz w:val="28"/>
          <w:szCs w:val="28"/>
        </w:rPr>
        <w:t>.”</w:t>
      </w:r>
    </w:p>
    <w:p w:rsidR="003C46F6" w:rsidRDefault="003C46F6" w:rsidP="00FA224A">
      <w:pPr>
        <w:spacing w:line="360" w:lineRule="auto"/>
        <w:rPr>
          <w:sz w:val="28"/>
          <w:szCs w:val="28"/>
        </w:rPr>
      </w:pPr>
    </w:p>
    <w:p w:rsidR="003C46F6" w:rsidRDefault="003C46F6" w:rsidP="00FA224A">
      <w:pPr>
        <w:spacing w:line="360" w:lineRule="auto"/>
        <w:rPr>
          <w:sz w:val="28"/>
          <w:szCs w:val="28"/>
        </w:rPr>
      </w:pPr>
    </w:p>
    <w:p w:rsidR="003C46F6" w:rsidRDefault="003C46F6" w:rsidP="00FA224A">
      <w:pPr>
        <w:spacing w:line="360" w:lineRule="auto"/>
        <w:rPr>
          <w:sz w:val="28"/>
          <w:szCs w:val="28"/>
        </w:rPr>
      </w:pPr>
    </w:p>
    <w:p w:rsidR="00FA224A" w:rsidRDefault="00FA224A" w:rsidP="00FA224A">
      <w:pPr>
        <w:spacing w:line="360" w:lineRule="auto"/>
        <w:rPr>
          <w:sz w:val="28"/>
          <w:szCs w:val="28"/>
        </w:rPr>
      </w:pPr>
      <w:bookmarkStart w:id="0" w:name="_GoBack"/>
      <w:bookmarkEnd w:id="0"/>
      <w:r>
        <w:rPr>
          <w:sz w:val="28"/>
          <w:szCs w:val="28"/>
        </w:rPr>
        <w:t xml:space="preserve">Thus, all in all, I agree with the NEC Banking that dismissal was unwarranted in </w:t>
      </w:r>
      <w:r w:rsidR="007D5010">
        <w:rPr>
          <w:sz w:val="28"/>
          <w:szCs w:val="28"/>
        </w:rPr>
        <w:t>the circumstances of this case.</w:t>
      </w:r>
    </w:p>
    <w:p w:rsidR="00FA224A" w:rsidRDefault="00FA224A" w:rsidP="00FA224A">
      <w:pPr>
        <w:spacing w:line="360" w:lineRule="auto"/>
        <w:rPr>
          <w:sz w:val="28"/>
          <w:szCs w:val="28"/>
        </w:rPr>
      </w:pPr>
    </w:p>
    <w:p w:rsidR="00FA224A" w:rsidRDefault="00FA224A" w:rsidP="00FA224A">
      <w:pPr>
        <w:spacing w:line="360" w:lineRule="auto"/>
        <w:rPr>
          <w:sz w:val="28"/>
          <w:szCs w:val="28"/>
        </w:rPr>
      </w:pPr>
      <w:r>
        <w:rPr>
          <w:sz w:val="28"/>
          <w:szCs w:val="28"/>
        </w:rPr>
        <w:t>Wherefore it is ordered that,</w:t>
      </w:r>
    </w:p>
    <w:p w:rsidR="00FA224A" w:rsidRDefault="00FA224A" w:rsidP="00FA224A">
      <w:pPr>
        <w:spacing w:line="360" w:lineRule="auto"/>
        <w:rPr>
          <w:sz w:val="28"/>
          <w:szCs w:val="28"/>
        </w:rPr>
      </w:pPr>
    </w:p>
    <w:p w:rsidR="00FA224A" w:rsidRDefault="00FA224A" w:rsidP="00FA224A">
      <w:pPr>
        <w:pStyle w:val="ListParagraph"/>
        <w:numPr>
          <w:ilvl w:val="0"/>
          <w:numId w:val="6"/>
        </w:numPr>
        <w:spacing w:line="360" w:lineRule="auto"/>
        <w:rPr>
          <w:sz w:val="28"/>
          <w:szCs w:val="28"/>
        </w:rPr>
      </w:pPr>
      <w:r>
        <w:rPr>
          <w:sz w:val="28"/>
          <w:szCs w:val="28"/>
        </w:rPr>
        <w:t>The appeal is hereby dismissed; and</w:t>
      </w:r>
    </w:p>
    <w:p w:rsidR="00FA224A" w:rsidRDefault="00FA224A" w:rsidP="00FA224A">
      <w:pPr>
        <w:spacing w:line="360" w:lineRule="auto"/>
        <w:rPr>
          <w:sz w:val="28"/>
          <w:szCs w:val="28"/>
        </w:rPr>
      </w:pPr>
    </w:p>
    <w:p w:rsidR="00FA224A" w:rsidRDefault="00FA224A" w:rsidP="00FA224A">
      <w:pPr>
        <w:pStyle w:val="ListParagraph"/>
        <w:numPr>
          <w:ilvl w:val="0"/>
          <w:numId w:val="6"/>
        </w:numPr>
        <w:spacing w:line="360" w:lineRule="auto"/>
        <w:rPr>
          <w:sz w:val="28"/>
          <w:szCs w:val="28"/>
        </w:rPr>
      </w:pPr>
      <w:r>
        <w:rPr>
          <w:sz w:val="28"/>
          <w:szCs w:val="28"/>
        </w:rPr>
        <w:t>Each party shall bear its own costs.</w:t>
      </w:r>
    </w:p>
    <w:p w:rsidR="00FA224A" w:rsidRPr="00FA224A" w:rsidRDefault="00FA224A" w:rsidP="00FA224A">
      <w:pPr>
        <w:pStyle w:val="ListParagraph"/>
        <w:rPr>
          <w:sz w:val="28"/>
          <w:szCs w:val="28"/>
        </w:rPr>
      </w:pPr>
    </w:p>
    <w:p w:rsidR="00FA224A" w:rsidRDefault="00FA224A" w:rsidP="00FA224A">
      <w:pPr>
        <w:spacing w:line="360" w:lineRule="auto"/>
        <w:rPr>
          <w:sz w:val="28"/>
          <w:szCs w:val="28"/>
        </w:rPr>
      </w:pPr>
    </w:p>
    <w:p w:rsidR="00FA224A" w:rsidRDefault="00FA224A" w:rsidP="00FA224A">
      <w:pPr>
        <w:spacing w:line="360" w:lineRule="auto"/>
        <w:rPr>
          <w:sz w:val="28"/>
          <w:szCs w:val="28"/>
        </w:rPr>
      </w:pPr>
    </w:p>
    <w:p w:rsidR="00FA224A" w:rsidRDefault="00FA224A" w:rsidP="00FA224A">
      <w:pPr>
        <w:spacing w:line="360" w:lineRule="auto"/>
        <w:ind w:left="4320"/>
        <w:rPr>
          <w:b/>
          <w:sz w:val="28"/>
          <w:szCs w:val="28"/>
        </w:rPr>
      </w:pPr>
      <w:r>
        <w:rPr>
          <w:b/>
          <w:sz w:val="28"/>
          <w:szCs w:val="28"/>
        </w:rPr>
        <w:t>G. MUSARIRI</w:t>
      </w:r>
    </w:p>
    <w:p w:rsidR="007D5010" w:rsidRDefault="007D5010" w:rsidP="00FA224A">
      <w:pPr>
        <w:spacing w:line="360" w:lineRule="auto"/>
        <w:ind w:left="4320"/>
        <w:rPr>
          <w:b/>
          <w:sz w:val="28"/>
          <w:szCs w:val="28"/>
        </w:rPr>
      </w:pPr>
    </w:p>
    <w:p w:rsidR="00FA224A" w:rsidRPr="00FA224A" w:rsidRDefault="00FA224A" w:rsidP="00FA224A">
      <w:pPr>
        <w:spacing w:line="360" w:lineRule="auto"/>
        <w:ind w:left="4320"/>
        <w:rPr>
          <w:b/>
          <w:sz w:val="28"/>
          <w:szCs w:val="28"/>
          <w:u w:val="single"/>
        </w:rPr>
      </w:pPr>
      <w:r>
        <w:rPr>
          <w:b/>
          <w:sz w:val="28"/>
          <w:szCs w:val="28"/>
          <w:u w:val="single"/>
        </w:rPr>
        <w:t>PRESIDENT</w:t>
      </w:r>
    </w:p>
    <w:p w:rsidR="00DC04EA" w:rsidRPr="00DC04EA" w:rsidRDefault="00DC04EA" w:rsidP="00DC04EA">
      <w:pPr>
        <w:spacing w:line="360" w:lineRule="auto"/>
        <w:rPr>
          <w:sz w:val="28"/>
          <w:szCs w:val="28"/>
        </w:rPr>
      </w:pPr>
    </w:p>
    <w:p w:rsidR="008E25D7" w:rsidRDefault="008E25D7" w:rsidP="008E25D7">
      <w:pPr>
        <w:spacing w:line="360" w:lineRule="auto"/>
        <w:rPr>
          <w:i/>
          <w:sz w:val="28"/>
          <w:szCs w:val="28"/>
        </w:rPr>
      </w:pPr>
    </w:p>
    <w:p w:rsidR="008E25D7" w:rsidRDefault="008E25D7" w:rsidP="008E25D7">
      <w:pPr>
        <w:spacing w:line="360" w:lineRule="auto"/>
        <w:rPr>
          <w:i/>
          <w:sz w:val="28"/>
          <w:szCs w:val="28"/>
        </w:rPr>
      </w:pPr>
    </w:p>
    <w:sectPr w:rsidR="008E25D7" w:rsidSect="008E25D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8AE" w:rsidRDefault="000608AE" w:rsidP="008E25D7">
      <w:pPr>
        <w:spacing w:after="0" w:line="240" w:lineRule="auto"/>
      </w:pPr>
      <w:r>
        <w:separator/>
      </w:r>
    </w:p>
  </w:endnote>
  <w:endnote w:type="continuationSeparator" w:id="0">
    <w:p w:rsidR="000608AE" w:rsidRDefault="000608AE" w:rsidP="008E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579205"/>
      <w:docPartObj>
        <w:docPartGallery w:val="Page Numbers (Bottom of Page)"/>
        <w:docPartUnique/>
      </w:docPartObj>
    </w:sdtPr>
    <w:sdtEndPr>
      <w:rPr>
        <w:noProof/>
      </w:rPr>
    </w:sdtEndPr>
    <w:sdtContent>
      <w:p w:rsidR="00DC04EA" w:rsidRDefault="00DC04EA">
        <w:pPr>
          <w:pStyle w:val="Footer"/>
          <w:jc w:val="right"/>
        </w:pPr>
        <w:r>
          <w:fldChar w:fldCharType="begin"/>
        </w:r>
        <w:r>
          <w:instrText xml:space="preserve"> PAGE   \* MERGEFORMAT </w:instrText>
        </w:r>
        <w:r>
          <w:fldChar w:fldCharType="separate"/>
        </w:r>
        <w:r w:rsidR="003C46F6">
          <w:rPr>
            <w:noProof/>
          </w:rPr>
          <w:t>4</w:t>
        </w:r>
        <w:r>
          <w:rPr>
            <w:noProof/>
          </w:rPr>
          <w:fldChar w:fldCharType="end"/>
        </w:r>
      </w:p>
    </w:sdtContent>
  </w:sdt>
  <w:p w:rsidR="00DC04EA" w:rsidRDefault="00DC0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8AE" w:rsidRDefault="000608AE" w:rsidP="008E25D7">
      <w:pPr>
        <w:spacing w:after="0" w:line="240" w:lineRule="auto"/>
      </w:pPr>
      <w:r>
        <w:separator/>
      </w:r>
    </w:p>
  </w:footnote>
  <w:footnote w:type="continuationSeparator" w:id="0">
    <w:p w:rsidR="000608AE" w:rsidRDefault="000608AE" w:rsidP="008E2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5D7" w:rsidRDefault="008E25D7" w:rsidP="008E25D7">
    <w:pPr>
      <w:ind w:left="5040" w:firstLine="720"/>
      <w:rPr>
        <w:b/>
        <w:sz w:val="28"/>
        <w:szCs w:val="28"/>
      </w:rPr>
    </w:pPr>
    <w:r>
      <w:rPr>
        <w:b/>
        <w:sz w:val="28"/>
        <w:szCs w:val="28"/>
      </w:rPr>
      <w:t>JUDGMENT NO LC/H/63/13</w:t>
    </w:r>
  </w:p>
  <w:p w:rsidR="008E25D7" w:rsidRDefault="008E2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30D"/>
    <w:multiLevelType w:val="hybridMultilevel"/>
    <w:tmpl w:val="3AE263D0"/>
    <w:lvl w:ilvl="0" w:tplc="BF5471C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0E6A19F6"/>
    <w:multiLevelType w:val="hybridMultilevel"/>
    <w:tmpl w:val="08146676"/>
    <w:lvl w:ilvl="0" w:tplc="B0C8955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7EA7E6E"/>
    <w:multiLevelType w:val="hybridMultilevel"/>
    <w:tmpl w:val="E4F8790E"/>
    <w:lvl w:ilvl="0" w:tplc="DB2A7B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5B62537"/>
    <w:multiLevelType w:val="hybridMultilevel"/>
    <w:tmpl w:val="2BB075A4"/>
    <w:lvl w:ilvl="0" w:tplc="D5E659A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513060D5"/>
    <w:multiLevelType w:val="hybridMultilevel"/>
    <w:tmpl w:val="A0D0F2B0"/>
    <w:lvl w:ilvl="0" w:tplc="69C06C5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645A0A86"/>
    <w:multiLevelType w:val="hybridMultilevel"/>
    <w:tmpl w:val="BF1E68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88F5C8E"/>
    <w:multiLevelType w:val="hybridMultilevel"/>
    <w:tmpl w:val="DD4AF4EC"/>
    <w:lvl w:ilvl="0" w:tplc="389C0D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7B"/>
    <w:rsid w:val="000608AE"/>
    <w:rsid w:val="0013456C"/>
    <w:rsid w:val="003C46F6"/>
    <w:rsid w:val="004E5461"/>
    <w:rsid w:val="005E5629"/>
    <w:rsid w:val="007021B9"/>
    <w:rsid w:val="007A6D77"/>
    <w:rsid w:val="007D3677"/>
    <w:rsid w:val="007D5010"/>
    <w:rsid w:val="00852DE0"/>
    <w:rsid w:val="00877E8C"/>
    <w:rsid w:val="008E25D7"/>
    <w:rsid w:val="0092260C"/>
    <w:rsid w:val="0093465B"/>
    <w:rsid w:val="0097177B"/>
    <w:rsid w:val="00A83466"/>
    <w:rsid w:val="00CC7F21"/>
    <w:rsid w:val="00DC04EA"/>
    <w:rsid w:val="00ED6976"/>
    <w:rsid w:val="00ED754B"/>
    <w:rsid w:val="00F709C1"/>
    <w:rsid w:val="00FA224A"/>
    <w:rsid w:val="00FE21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5D7"/>
    <w:pPr>
      <w:ind w:left="720"/>
      <w:contextualSpacing/>
    </w:pPr>
  </w:style>
  <w:style w:type="paragraph" w:styleId="Header">
    <w:name w:val="header"/>
    <w:basedOn w:val="Normal"/>
    <w:link w:val="HeaderChar"/>
    <w:uiPriority w:val="99"/>
    <w:unhideWhenUsed/>
    <w:rsid w:val="008E2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5D7"/>
  </w:style>
  <w:style w:type="paragraph" w:styleId="Footer">
    <w:name w:val="footer"/>
    <w:basedOn w:val="Normal"/>
    <w:link w:val="FooterChar"/>
    <w:uiPriority w:val="99"/>
    <w:unhideWhenUsed/>
    <w:rsid w:val="008E2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5D7"/>
  </w:style>
  <w:style w:type="paragraph" w:styleId="BalloonText">
    <w:name w:val="Balloon Text"/>
    <w:basedOn w:val="Normal"/>
    <w:link w:val="BalloonTextChar"/>
    <w:uiPriority w:val="99"/>
    <w:semiHidden/>
    <w:unhideWhenUsed/>
    <w:rsid w:val="00702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5D7"/>
    <w:pPr>
      <w:ind w:left="720"/>
      <w:contextualSpacing/>
    </w:pPr>
  </w:style>
  <w:style w:type="paragraph" w:styleId="Header">
    <w:name w:val="header"/>
    <w:basedOn w:val="Normal"/>
    <w:link w:val="HeaderChar"/>
    <w:uiPriority w:val="99"/>
    <w:unhideWhenUsed/>
    <w:rsid w:val="008E2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5D7"/>
  </w:style>
  <w:style w:type="paragraph" w:styleId="Footer">
    <w:name w:val="footer"/>
    <w:basedOn w:val="Normal"/>
    <w:link w:val="FooterChar"/>
    <w:uiPriority w:val="99"/>
    <w:unhideWhenUsed/>
    <w:rsid w:val="008E2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5D7"/>
  </w:style>
  <w:style w:type="paragraph" w:styleId="BalloonText">
    <w:name w:val="Balloon Text"/>
    <w:basedOn w:val="Normal"/>
    <w:link w:val="BalloonTextChar"/>
    <w:uiPriority w:val="99"/>
    <w:semiHidden/>
    <w:unhideWhenUsed/>
    <w:rsid w:val="00702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1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C08A0-E51B-48D9-833B-DA2BE26A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2013-03-05T07:12:00Z</cp:lastPrinted>
  <dcterms:created xsi:type="dcterms:W3CDTF">2013-03-01T06:59:00Z</dcterms:created>
  <dcterms:modified xsi:type="dcterms:W3CDTF">2013-03-06T06:54:00Z</dcterms:modified>
</cp:coreProperties>
</file>