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A89" w:rsidRDefault="00364A89" w:rsidP="00364A89">
      <w:pPr>
        <w:spacing w:line="360" w:lineRule="auto"/>
        <w:jc w:val="both"/>
        <w:rPr>
          <w:b/>
          <w:sz w:val="22"/>
          <w:szCs w:val="22"/>
        </w:rPr>
      </w:pPr>
      <w:r>
        <w:rPr>
          <w:b/>
          <w:sz w:val="22"/>
          <w:szCs w:val="22"/>
        </w:rPr>
        <w:t>IN THE LABOUR COURT OF ZIMBABWE</w:t>
      </w:r>
      <w:r>
        <w:rPr>
          <w:b/>
          <w:sz w:val="22"/>
          <w:szCs w:val="22"/>
        </w:rPr>
        <w:tab/>
        <w:t xml:space="preserve">                 JUDGMENT NO. LC/H/</w:t>
      </w:r>
      <w:r w:rsidR="009D2C84">
        <w:rPr>
          <w:b/>
          <w:sz w:val="22"/>
          <w:szCs w:val="22"/>
        </w:rPr>
        <w:t>212</w:t>
      </w:r>
      <w:r>
        <w:rPr>
          <w:b/>
          <w:sz w:val="22"/>
          <w:szCs w:val="22"/>
        </w:rPr>
        <w:t>/2016</w:t>
      </w:r>
    </w:p>
    <w:p w:rsidR="00364A89" w:rsidRDefault="00364A89" w:rsidP="00364A89">
      <w:pPr>
        <w:spacing w:line="360" w:lineRule="auto"/>
        <w:jc w:val="both"/>
        <w:rPr>
          <w:b/>
          <w:sz w:val="22"/>
          <w:szCs w:val="22"/>
        </w:rPr>
      </w:pPr>
    </w:p>
    <w:p w:rsidR="00364A89" w:rsidRDefault="00364A89" w:rsidP="00364A89">
      <w:pPr>
        <w:spacing w:line="360" w:lineRule="auto"/>
        <w:jc w:val="both"/>
        <w:rPr>
          <w:b/>
          <w:sz w:val="22"/>
          <w:szCs w:val="22"/>
        </w:rPr>
      </w:pPr>
      <w:r>
        <w:rPr>
          <w:b/>
          <w:sz w:val="22"/>
          <w:szCs w:val="22"/>
        </w:rPr>
        <w:t>HARARE 17 MARCH 2016</w:t>
      </w:r>
      <w:r>
        <w:rPr>
          <w:b/>
          <w:sz w:val="22"/>
          <w:szCs w:val="22"/>
        </w:rPr>
        <w:tab/>
      </w:r>
      <w:r>
        <w:rPr>
          <w:b/>
          <w:sz w:val="22"/>
          <w:szCs w:val="22"/>
        </w:rPr>
        <w:tab/>
      </w:r>
      <w:r>
        <w:rPr>
          <w:b/>
          <w:sz w:val="22"/>
          <w:szCs w:val="22"/>
        </w:rPr>
        <w:tab/>
      </w:r>
      <w:r>
        <w:rPr>
          <w:b/>
          <w:sz w:val="22"/>
          <w:szCs w:val="22"/>
        </w:rPr>
        <w:tab/>
        <w:t xml:space="preserve">       CASE NO. LC/H/979/14</w:t>
      </w:r>
    </w:p>
    <w:p w:rsidR="00364A89" w:rsidRDefault="00364A89" w:rsidP="00364A89">
      <w:pPr>
        <w:spacing w:line="360" w:lineRule="auto"/>
        <w:jc w:val="both"/>
        <w:rPr>
          <w:b/>
          <w:sz w:val="22"/>
          <w:szCs w:val="22"/>
        </w:rPr>
      </w:pPr>
    </w:p>
    <w:p w:rsidR="00364A89" w:rsidRDefault="00364A89" w:rsidP="00364A89">
      <w:pPr>
        <w:spacing w:line="360" w:lineRule="auto"/>
        <w:jc w:val="both"/>
        <w:rPr>
          <w:b/>
          <w:sz w:val="22"/>
          <w:szCs w:val="22"/>
        </w:rPr>
      </w:pPr>
      <w:r>
        <w:rPr>
          <w:b/>
          <w:sz w:val="22"/>
          <w:szCs w:val="22"/>
        </w:rPr>
        <w:t xml:space="preserve">AND </w:t>
      </w:r>
      <w:r w:rsidR="0029034B">
        <w:rPr>
          <w:b/>
          <w:sz w:val="22"/>
          <w:szCs w:val="22"/>
        </w:rPr>
        <w:t>8 APRIL</w:t>
      </w:r>
      <w:r>
        <w:rPr>
          <w:b/>
          <w:sz w:val="22"/>
          <w:szCs w:val="22"/>
        </w:rPr>
        <w:t xml:space="preserve"> 2016</w:t>
      </w:r>
    </w:p>
    <w:p w:rsidR="00364A89" w:rsidRDefault="00364A89" w:rsidP="009D2EA0">
      <w:pPr>
        <w:jc w:val="both"/>
        <w:rPr>
          <w:b/>
          <w:sz w:val="22"/>
          <w:szCs w:val="22"/>
        </w:rPr>
      </w:pPr>
    </w:p>
    <w:p w:rsidR="00364A89" w:rsidRDefault="00364A89" w:rsidP="00364A89">
      <w:pPr>
        <w:spacing w:line="360" w:lineRule="auto"/>
        <w:jc w:val="both"/>
      </w:pPr>
    </w:p>
    <w:p w:rsidR="00364A89" w:rsidRDefault="00364A89" w:rsidP="00364A89">
      <w:pPr>
        <w:spacing w:line="360" w:lineRule="auto"/>
        <w:jc w:val="both"/>
        <w:rPr>
          <w:b/>
        </w:rPr>
      </w:pPr>
      <w:r>
        <w:rPr>
          <w:b/>
        </w:rPr>
        <w:t>YVONNE CHIKONZO</w:t>
      </w:r>
      <w:r>
        <w:rPr>
          <w:b/>
        </w:rPr>
        <w:tab/>
      </w:r>
      <w:r>
        <w:rPr>
          <w:b/>
        </w:rPr>
        <w:tab/>
      </w:r>
      <w:r>
        <w:rPr>
          <w:b/>
        </w:rPr>
        <w:tab/>
      </w:r>
      <w:r>
        <w:rPr>
          <w:b/>
        </w:rPr>
        <w:tab/>
      </w:r>
      <w:r>
        <w:rPr>
          <w:b/>
        </w:rPr>
        <w:tab/>
      </w:r>
      <w:r>
        <w:rPr>
          <w:b/>
        </w:rPr>
        <w:tab/>
      </w:r>
      <w:r>
        <w:rPr>
          <w:b/>
        </w:rPr>
        <w:tab/>
        <w:t>Appellant</w:t>
      </w:r>
    </w:p>
    <w:p w:rsidR="00364A89" w:rsidRDefault="00364A89" w:rsidP="00364A89">
      <w:pPr>
        <w:spacing w:line="360" w:lineRule="auto"/>
        <w:jc w:val="both"/>
        <w:rPr>
          <w:b/>
        </w:rPr>
      </w:pPr>
    </w:p>
    <w:p w:rsidR="00364A89" w:rsidRDefault="003104A6" w:rsidP="009D2EA0">
      <w:pPr>
        <w:jc w:val="both"/>
        <w:rPr>
          <w:b/>
        </w:rPr>
      </w:pPr>
      <w:r>
        <w:rPr>
          <w:b/>
        </w:rPr>
        <w:t>STRAITIA INVESTMENTS</w:t>
      </w:r>
      <w:r>
        <w:rPr>
          <w:b/>
        </w:rPr>
        <w:tab/>
      </w:r>
      <w:r>
        <w:rPr>
          <w:b/>
        </w:rPr>
        <w:tab/>
      </w:r>
      <w:r>
        <w:rPr>
          <w:b/>
        </w:rPr>
        <w:tab/>
      </w:r>
      <w:r>
        <w:rPr>
          <w:b/>
        </w:rPr>
        <w:tab/>
      </w:r>
      <w:r w:rsidR="00364A89">
        <w:rPr>
          <w:b/>
        </w:rPr>
        <w:tab/>
      </w:r>
      <w:r w:rsidR="00364A89">
        <w:rPr>
          <w:b/>
        </w:rPr>
        <w:tab/>
        <w:t xml:space="preserve">Respondent </w:t>
      </w:r>
      <w:r w:rsidR="00364A89">
        <w:rPr>
          <w:b/>
        </w:rPr>
        <w:tab/>
      </w:r>
    </w:p>
    <w:p w:rsidR="00364A89" w:rsidRDefault="00364A89" w:rsidP="00364A89">
      <w:pPr>
        <w:spacing w:line="360" w:lineRule="auto"/>
        <w:jc w:val="both"/>
        <w:rPr>
          <w:b/>
        </w:rPr>
      </w:pPr>
    </w:p>
    <w:p w:rsidR="00364A89" w:rsidRDefault="00364A89" w:rsidP="00364A89">
      <w:pPr>
        <w:spacing w:line="360" w:lineRule="auto"/>
        <w:jc w:val="both"/>
        <w:outlineLvl w:val="0"/>
      </w:pPr>
      <w:r w:rsidRPr="00BA331A">
        <w:rPr>
          <w:b/>
        </w:rPr>
        <w:t>Before The Honourable</w:t>
      </w:r>
      <w:r>
        <w:t xml:space="preserve"> </w:t>
      </w:r>
      <w:r w:rsidRPr="00EC57B0">
        <w:rPr>
          <w:b/>
        </w:rPr>
        <w:t>G. Musariri, Judge</w:t>
      </w:r>
      <w:r>
        <w:rPr>
          <w:b/>
        </w:rPr>
        <w:t>:</w:t>
      </w:r>
    </w:p>
    <w:p w:rsidR="00364A89" w:rsidRDefault="00364A89" w:rsidP="00364A89">
      <w:pPr>
        <w:spacing w:line="360" w:lineRule="auto"/>
        <w:jc w:val="both"/>
      </w:pPr>
    </w:p>
    <w:p w:rsidR="00364A89" w:rsidRDefault="00364A89" w:rsidP="00364A89">
      <w:pPr>
        <w:spacing w:line="360" w:lineRule="auto"/>
        <w:jc w:val="both"/>
        <w:rPr>
          <w:b/>
        </w:rPr>
      </w:pPr>
      <w:r>
        <w:rPr>
          <w:b/>
        </w:rPr>
        <w:t xml:space="preserve">For Appellant </w:t>
      </w:r>
      <w:r>
        <w:rPr>
          <w:b/>
        </w:rPr>
        <w:tab/>
      </w:r>
      <w:r>
        <w:rPr>
          <w:b/>
        </w:rPr>
        <w:tab/>
        <w:t xml:space="preserve">Mr </w:t>
      </w:r>
      <w:r w:rsidR="00FC7144">
        <w:rPr>
          <w:b/>
        </w:rPr>
        <w:t>E. Maponga, Unionst</w:t>
      </w:r>
    </w:p>
    <w:p w:rsidR="00364A89" w:rsidRDefault="00364A89" w:rsidP="00364A89">
      <w:pPr>
        <w:jc w:val="both"/>
        <w:rPr>
          <w:b/>
        </w:rPr>
      </w:pPr>
      <w:r>
        <w:rPr>
          <w:b/>
        </w:rPr>
        <w:tab/>
      </w:r>
    </w:p>
    <w:p w:rsidR="00364A89" w:rsidRDefault="00364A89" w:rsidP="00364A89">
      <w:pPr>
        <w:spacing w:line="360" w:lineRule="auto"/>
        <w:jc w:val="both"/>
        <w:rPr>
          <w:b/>
        </w:rPr>
      </w:pPr>
      <w:r>
        <w:rPr>
          <w:b/>
        </w:rPr>
        <w:t>For Respondent</w:t>
      </w:r>
      <w:r>
        <w:rPr>
          <w:b/>
        </w:rPr>
        <w:tab/>
      </w:r>
      <w:r>
        <w:rPr>
          <w:b/>
        </w:rPr>
        <w:tab/>
      </w:r>
      <w:r w:rsidR="00FC7144">
        <w:rPr>
          <w:b/>
        </w:rPr>
        <w:t xml:space="preserve">Ms F. </w:t>
      </w:r>
      <w:r w:rsidR="00864331">
        <w:rPr>
          <w:b/>
        </w:rPr>
        <w:t>Peswa, Atto</w:t>
      </w:r>
      <w:r w:rsidR="007523A1">
        <w:rPr>
          <w:b/>
        </w:rPr>
        <w:t>r</w:t>
      </w:r>
      <w:bookmarkStart w:id="0" w:name="_GoBack"/>
      <w:bookmarkEnd w:id="0"/>
      <w:r w:rsidR="00864331">
        <w:rPr>
          <w:b/>
        </w:rPr>
        <w:t>ney</w:t>
      </w:r>
    </w:p>
    <w:p w:rsidR="00364A89" w:rsidRDefault="00364A89" w:rsidP="00364A89">
      <w:pPr>
        <w:spacing w:line="360" w:lineRule="auto"/>
        <w:jc w:val="both"/>
        <w:rPr>
          <w:b/>
          <w:sz w:val="28"/>
          <w:szCs w:val="28"/>
        </w:rPr>
      </w:pPr>
    </w:p>
    <w:p w:rsidR="00364A89" w:rsidRDefault="00364A89" w:rsidP="00364A89">
      <w:pPr>
        <w:spacing w:line="360" w:lineRule="auto"/>
        <w:jc w:val="both"/>
        <w:outlineLvl w:val="0"/>
        <w:rPr>
          <w:b/>
        </w:rPr>
      </w:pPr>
      <w:r>
        <w:rPr>
          <w:b/>
        </w:rPr>
        <w:t>MUSARIRI, J:</w:t>
      </w:r>
    </w:p>
    <w:p w:rsidR="00C360B7" w:rsidRDefault="00C360B7" w:rsidP="00861BA3">
      <w:pPr>
        <w:spacing w:line="360" w:lineRule="auto"/>
        <w:jc w:val="both"/>
      </w:pPr>
    </w:p>
    <w:p w:rsidR="00861BA3" w:rsidRDefault="00276B7E" w:rsidP="00861BA3">
      <w:pPr>
        <w:spacing w:line="360" w:lineRule="auto"/>
        <w:jc w:val="both"/>
      </w:pPr>
      <w:r>
        <w:t>On 30</w:t>
      </w:r>
      <w:r w:rsidRPr="00276B7E">
        <w:rPr>
          <w:vertAlign w:val="superscript"/>
        </w:rPr>
        <w:t>th</w:t>
      </w:r>
      <w:r>
        <w:t xml:space="preserve"> September 2014 at Harare Arbitrator M Mpango issued an arbitration award.  He dismissed Appellant’s complaint of unfair dismissal from employment by Respondent.  Appellant then appealed to this Court against the award.  Respondent opposed the appeal.</w:t>
      </w:r>
    </w:p>
    <w:p w:rsidR="00276B7E" w:rsidRDefault="00276B7E" w:rsidP="009D2EA0">
      <w:pPr>
        <w:jc w:val="both"/>
      </w:pPr>
    </w:p>
    <w:p w:rsidR="00276B7E" w:rsidRDefault="00276B7E" w:rsidP="00861BA3">
      <w:pPr>
        <w:spacing w:line="360" w:lineRule="auto"/>
        <w:jc w:val="both"/>
      </w:pPr>
      <w:r>
        <w:t xml:space="preserve">Appellant’s case is aptly captured in her </w:t>
      </w:r>
      <w:r w:rsidR="005677A0">
        <w:t>Heads of Argument thus,</w:t>
      </w:r>
    </w:p>
    <w:p w:rsidR="005677A0" w:rsidRDefault="005677A0" w:rsidP="009D2EA0">
      <w:pPr>
        <w:jc w:val="both"/>
      </w:pPr>
    </w:p>
    <w:p w:rsidR="005677A0" w:rsidRPr="009D2EA0" w:rsidRDefault="005677A0" w:rsidP="009D2EA0">
      <w:pPr>
        <w:spacing w:line="276" w:lineRule="auto"/>
        <w:ind w:left="1440" w:hanging="720"/>
        <w:jc w:val="both"/>
        <w:rPr>
          <w:sz w:val="22"/>
          <w:szCs w:val="22"/>
        </w:rPr>
      </w:pPr>
      <w:r w:rsidRPr="009D2EA0">
        <w:rPr>
          <w:sz w:val="22"/>
          <w:szCs w:val="22"/>
        </w:rPr>
        <w:t>“</w:t>
      </w:r>
      <w:r w:rsidR="008F329E" w:rsidRPr="009D2EA0">
        <w:rPr>
          <w:sz w:val="22"/>
          <w:szCs w:val="22"/>
        </w:rPr>
        <w:t>1.</w:t>
      </w:r>
      <w:r w:rsidR="008F329E" w:rsidRPr="009D2EA0">
        <w:rPr>
          <w:sz w:val="22"/>
          <w:szCs w:val="22"/>
        </w:rPr>
        <w:tab/>
      </w:r>
      <w:r w:rsidRPr="009D2EA0">
        <w:rPr>
          <w:sz w:val="22"/>
          <w:szCs w:val="22"/>
        </w:rPr>
        <w:t>The honourable Arbitrator erred in basing the fairness of the dismissal on the absence from work which inculminated from the transfer process that was irregular</w:t>
      </w:r>
      <w:r w:rsidR="00762CB7" w:rsidRPr="009D2EA0">
        <w:rPr>
          <w:sz w:val="22"/>
          <w:szCs w:val="22"/>
        </w:rPr>
        <w:t xml:space="preserve"> and marred with malice on the part of the Respondent.  It is on record that the Respondent had undertook not only to provide the two hundred dollars for relocation expenses, but t</w:t>
      </w:r>
      <w:r w:rsidR="005635FC" w:rsidRPr="009D2EA0">
        <w:rPr>
          <w:sz w:val="22"/>
          <w:szCs w:val="22"/>
        </w:rPr>
        <w:t xml:space="preserve">o provide accommodation for three months, a settling in allowance and a two day familiarization trip among </w:t>
      </w:r>
      <w:r w:rsidR="0014162B" w:rsidRPr="009D2EA0">
        <w:rPr>
          <w:sz w:val="22"/>
          <w:szCs w:val="22"/>
        </w:rPr>
        <w:t>other undertakings.  This process was not done in good faith as Respondent failed to satisfy what it had offered to provide.  The familiari</w:t>
      </w:r>
      <w:r w:rsidR="0081497A" w:rsidRPr="009D2EA0">
        <w:rPr>
          <w:sz w:val="22"/>
          <w:szCs w:val="22"/>
        </w:rPr>
        <w:t>s</w:t>
      </w:r>
      <w:r w:rsidR="0014162B" w:rsidRPr="009D2EA0">
        <w:rPr>
          <w:sz w:val="22"/>
          <w:szCs w:val="22"/>
        </w:rPr>
        <w:t>ation</w:t>
      </w:r>
      <w:r w:rsidR="0081497A" w:rsidRPr="009D2EA0">
        <w:rPr>
          <w:sz w:val="22"/>
          <w:szCs w:val="22"/>
        </w:rPr>
        <w:t xml:space="preserve"> tour was never carried out but the Respondent expected Appellant to report for work at a place she had never been to before.</w:t>
      </w:r>
      <w:r w:rsidR="0014162B" w:rsidRPr="009D2EA0">
        <w:rPr>
          <w:sz w:val="22"/>
          <w:szCs w:val="22"/>
        </w:rPr>
        <w:t xml:space="preserve"> </w:t>
      </w:r>
    </w:p>
    <w:p w:rsidR="00763341" w:rsidRDefault="00763341" w:rsidP="009D2EA0">
      <w:pPr>
        <w:spacing w:line="276" w:lineRule="auto"/>
        <w:ind w:left="1440" w:hanging="648"/>
        <w:jc w:val="both"/>
        <w:rPr>
          <w:sz w:val="22"/>
          <w:szCs w:val="22"/>
        </w:rPr>
      </w:pPr>
    </w:p>
    <w:p w:rsidR="006E2A85" w:rsidRDefault="006E2A85" w:rsidP="009D2EA0">
      <w:pPr>
        <w:spacing w:line="276" w:lineRule="auto"/>
        <w:ind w:left="1440" w:hanging="648"/>
        <w:jc w:val="both"/>
        <w:rPr>
          <w:sz w:val="22"/>
          <w:szCs w:val="22"/>
        </w:rPr>
      </w:pPr>
    </w:p>
    <w:p w:rsidR="006E2A85" w:rsidRDefault="006E2A85" w:rsidP="009D2EA0">
      <w:pPr>
        <w:spacing w:line="276" w:lineRule="auto"/>
        <w:ind w:left="1440" w:hanging="648"/>
        <w:jc w:val="both"/>
        <w:rPr>
          <w:sz w:val="22"/>
          <w:szCs w:val="22"/>
        </w:rPr>
      </w:pPr>
    </w:p>
    <w:p w:rsidR="00763341" w:rsidRDefault="00763341" w:rsidP="009D2EA0">
      <w:pPr>
        <w:spacing w:line="276" w:lineRule="auto"/>
        <w:ind w:left="1440" w:hanging="648"/>
        <w:jc w:val="both"/>
        <w:rPr>
          <w:sz w:val="22"/>
          <w:szCs w:val="22"/>
        </w:rPr>
      </w:pPr>
    </w:p>
    <w:p w:rsidR="008F329E" w:rsidRPr="009D2EA0" w:rsidRDefault="008F329E" w:rsidP="009D2EA0">
      <w:pPr>
        <w:spacing w:line="276" w:lineRule="auto"/>
        <w:ind w:left="1440" w:hanging="648"/>
        <w:jc w:val="both"/>
        <w:rPr>
          <w:sz w:val="22"/>
          <w:szCs w:val="22"/>
        </w:rPr>
      </w:pPr>
      <w:r w:rsidRPr="009D2EA0">
        <w:rPr>
          <w:sz w:val="22"/>
          <w:szCs w:val="22"/>
        </w:rPr>
        <w:t>2.</w:t>
      </w:r>
      <w:r w:rsidRPr="009D2EA0">
        <w:rPr>
          <w:sz w:val="22"/>
          <w:szCs w:val="22"/>
        </w:rPr>
        <w:tab/>
        <w:t xml:space="preserve">The Appellant was never shown or communicated to in relation to the place that she was going to reside </w:t>
      </w:r>
      <w:r w:rsidR="003571C7" w:rsidRPr="009D2EA0">
        <w:rPr>
          <w:sz w:val="22"/>
          <w:szCs w:val="22"/>
        </w:rPr>
        <w:t>at.  In a letter dated</w:t>
      </w:r>
      <w:r w:rsidR="00433A83" w:rsidRPr="009D2EA0">
        <w:rPr>
          <w:sz w:val="22"/>
          <w:szCs w:val="22"/>
        </w:rPr>
        <w:t xml:space="preserve"> 17 December 2012 the Respondent undertook to pay the Appellant’s accommodation fees for three months </w:t>
      </w:r>
      <w:r w:rsidR="00C67B92" w:rsidRPr="009D2EA0">
        <w:rPr>
          <w:sz w:val="22"/>
          <w:szCs w:val="22"/>
        </w:rPr>
        <w:t>but this was never provided to the Appellant.  No communication about the place was ever brought to the Appellant’s attention</w:t>
      </w:r>
      <w:r w:rsidR="002512AB" w:rsidRPr="009D2EA0">
        <w:rPr>
          <w:sz w:val="22"/>
          <w:szCs w:val="22"/>
        </w:rPr>
        <w:t>.  This alone was a great hindrance to the Appellant’s smooth</w:t>
      </w:r>
      <w:r w:rsidR="005F0AD0" w:rsidRPr="009D2EA0">
        <w:rPr>
          <w:sz w:val="22"/>
          <w:szCs w:val="22"/>
        </w:rPr>
        <w:t xml:space="preserve"> transfer from Harare to Bulawayo.”</w:t>
      </w:r>
    </w:p>
    <w:p w:rsidR="005F0AD0" w:rsidRDefault="005F0AD0" w:rsidP="009D2EA0">
      <w:pPr>
        <w:jc w:val="both"/>
      </w:pPr>
    </w:p>
    <w:p w:rsidR="005F0AD0" w:rsidRDefault="005F0AD0" w:rsidP="005F0AD0">
      <w:pPr>
        <w:spacing w:line="360" w:lineRule="auto"/>
        <w:jc w:val="both"/>
      </w:pPr>
      <w:r>
        <w:t>Respondent’s heads countered as follows,</w:t>
      </w:r>
    </w:p>
    <w:p w:rsidR="005F0AD0" w:rsidRDefault="005F0AD0" w:rsidP="005F0AD0">
      <w:pPr>
        <w:spacing w:line="360" w:lineRule="auto"/>
        <w:jc w:val="both"/>
      </w:pPr>
    </w:p>
    <w:p w:rsidR="005F0AD0" w:rsidRPr="004A590F" w:rsidRDefault="005F0AD0" w:rsidP="004A590F">
      <w:pPr>
        <w:spacing w:line="276" w:lineRule="auto"/>
        <w:ind w:left="1440" w:hanging="720"/>
        <w:jc w:val="both"/>
        <w:rPr>
          <w:sz w:val="22"/>
          <w:szCs w:val="22"/>
        </w:rPr>
      </w:pPr>
      <w:r w:rsidRPr="004A590F">
        <w:rPr>
          <w:sz w:val="22"/>
          <w:szCs w:val="22"/>
        </w:rPr>
        <w:t>“5.</w:t>
      </w:r>
      <w:r w:rsidRPr="004A590F">
        <w:rPr>
          <w:sz w:val="22"/>
          <w:szCs w:val="22"/>
        </w:rPr>
        <w:tab/>
        <w:t xml:space="preserve">In </w:t>
      </w:r>
      <w:r w:rsidR="00F37BEF" w:rsidRPr="004A590F">
        <w:rPr>
          <w:sz w:val="22"/>
          <w:szCs w:val="22"/>
        </w:rPr>
        <w:t xml:space="preserve">the same letter dated 17 December 2012 the respondent gave the appellant another chance to transfer to Bulawayo </w:t>
      </w:r>
      <w:r w:rsidR="00A25EBC" w:rsidRPr="004A590F">
        <w:rPr>
          <w:sz w:val="22"/>
          <w:szCs w:val="22"/>
        </w:rPr>
        <w:t>by 7</w:t>
      </w:r>
      <w:r w:rsidR="00F37BEF" w:rsidRPr="004A590F">
        <w:rPr>
          <w:sz w:val="22"/>
          <w:szCs w:val="22"/>
        </w:rPr>
        <w:t xml:space="preserve"> January 2013 and advised her that they would </w:t>
      </w:r>
      <w:r w:rsidR="002F17BD" w:rsidRPr="004A590F">
        <w:rPr>
          <w:sz w:val="22"/>
          <w:szCs w:val="22"/>
        </w:rPr>
        <w:t>meet her demands, in particular: accommodation for 3 months, a two day familiarisation trip to Bulawayo and Victoria Falls during the A</w:t>
      </w:r>
      <w:r w:rsidR="00111A03" w:rsidRPr="004A590F">
        <w:rPr>
          <w:sz w:val="22"/>
          <w:szCs w:val="22"/>
        </w:rPr>
        <w:t xml:space="preserve">ppellant’s leave, the Respondent was to train the Appellant her new duties and settling in allowance was paid, that is, the relocation expenses of US $200,00 to cover </w:t>
      </w:r>
      <w:r w:rsidR="0053644A" w:rsidRPr="004A590F">
        <w:rPr>
          <w:sz w:val="22"/>
          <w:szCs w:val="22"/>
        </w:rPr>
        <w:t xml:space="preserve">settling in expenses.  </w:t>
      </w:r>
    </w:p>
    <w:p w:rsidR="0053644A" w:rsidRPr="004A590F" w:rsidRDefault="0053644A" w:rsidP="004A590F">
      <w:pPr>
        <w:spacing w:line="276" w:lineRule="auto"/>
        <w:ind w:left="1440" w:hanging="720"/>
        <w:jc w:val="both"/>
        <w:rPr>
          <w:sz w:val="22"/>
          <w:szCs w:val="22"/>
        </w:rPr>
      </w:pPr>
      <w:r w:rsidRPr="004A590F">
        <w:rPr>
          <w:sz w:val="22"/>
          <w:szCs w:val="22"/>
        </w:rPr>
        <w:t xml:space="preserve"> 6.</w:t>
      </w:r>
      <w:r w:rsidRPr="004A590F">
        <w:rPr>
          <w:sz w:val="22"/>
          <w:szCs w:val="22"/>
        </w:rPr>
        <w:tab/>
        <w:t>In ful</w:t>
      </w:r>
      <w:r w:rsidR="007F30B2" w:rsidRPr="004A590F">
        <w:rPr>
          <w:sz w:val="22"/>
          <w:szCs w:val="22"/>
        </w:rPr>
        <w:t xml:space="preserve">filling the above-mentioned the Respondent paid rentals for the house that Appellant was to </w:t>
      </w:r>
      <w:proofErr w:type="gramStart"/>
      <w:r w:rsidR="007F30B2" w:rsidRPr="004A590F">
        <w:rPr>
          <w:sz w:val="22"/>
          <w:szCs w:val="22"/>
        </w:rPr>
        <w:t>occupy,</w:t>
      </w:r>
      <w:proofErr w:type="gramEnd"/>
      <w:r w:rsidR="007F30B2" w:rsidRPr="004A590F">
        <w:rPr>
          <w:sz w:val="22"/>
          <w:szCs w:val="22"/>
        </w:rPr>
        <w:t xml:space="preserve"> it prepared to give appellant the training she require</w:t>
      </w:r>
      <w:r w:rsidR="00F66883">
        <w:rPr>
          <w:sz w:val="22"/>
          <w:szCs w:val="22"/>
        </w:rPr>
        <w:t>d</w:t>
      </w:r>
      <w:r w:rsidR="007F30B2" w:rsidRPr="004A590F">
        <w:rPr>
          <w:sz w:val="22"/>
          <w:szCs w:val="22"/>
        </w:rPr>
        <w:t xml:space="preserve"> in her job and had already paid the settling in allowance.  It is relevant to note that the appellant was on </w:t>
      </w:r>
      <w:r w:rsidR="00787A9B" w:rsidRPr="004A590F">
        <w:rPr>
          <w:sz w:val="22"/>
          <w:szCs w:val="22"/>
        </w:rPr>
        <w:t xml:space="preserve">leave from 17 December 2012 to 7 January 2013 the Respondent failed to get hold of her to go for the familiarisation trip to Victoria Falls.  On the other hand the Appellant never made any effort to contact the Respondent to facilitate the familiarisation trip, however this trip was no hindrance to reporting for duty as directed.  </w:t>
      </w:r>
      <w:r w:rsidR="003F1F96" w:rsidRPr="004A590F">
        <w:rPr>
          <w:sz w:val="22"/>
          <w:szCs w:val="22"/>
        </w:rPr>
        <w:t xml:space="preserve">On 7 January 2013 the Appellant did not report for duty in Bulawayo as had been </w:t>
      </w:r>
      <w:r w:rsidR="00E027B5" w:rsidRPr="004A590F">
        <w:rPr>
          <w:sz w:val="22"/>
          <w:szCs w:val="22"/>
        </w:rPr>
        <w:t>directed and neither did she report for duty at her old station.</w:t>
      </w:r>
      <w:r w:rsidR="00664619" w:rsidRPr="004A590F">
        <w:rPr>
          <w:sz w:val="22"/>
          <w:szCs w:val="22"/>
        </w:rPr>
        <w:t xml:space="preserve">  By 16 January 2013 the Appellant had still not reported for duty at either the new or old station and no explanation was given to Respondent for failure to report for duty.”</w:t>
      </w:r>
    </w:p>
    <w:p w:rsidR="00664619" w:rsidRDefault="00664619" w:rsidP="00BB0426">
      <w:pPr>
        <w:jc w:val="both"/>
      </w:pPr>
    </w:p>
    <w:p w:rsidR="00F30D99" w:rsidRDefault="00F30D99" w:rsidP="00F30D99">
      <w:pPr>
        <w:spacing w:line="360" w:lineRule="auto"/>
        <w:jc w:val="both"/>
      </w:pPr>
      <w:r>
        <w:t>The critical letter dated 17 December 2012 is filed of record.  It was written by Respondent and addre</w:t>
      </w:r>
      <w:r w:rsidR="00FE59E9">
        <w:t xml:space="preserve">ssed to Appellant.  </w:t>
      </w:r>
      <w:r w:rsidR="00F611B0">
        <w:t>The relevant portion reads,</w:t>
      </w:r>
    </w:p>
    <w:p w:rsidR="00F611B0" w:rsidRDefault="00F611B0" w:rsidP="00BB0426">
      <w:pPr>
        <w:jc w:val="both"/>
      </w:pPr>
    </w:p>
    <w:p w:rsidR="00763341" w:rsidRDefault="00763341" w:rsidP="00BB0426">
      <w:pPr>
        <w:spacing w:line="276" w:lineRule="auto"/>
        <w:ind w:left="360"/>
        <w:jc w:val="both"/>
        <w:rPr>
          <w:sz w:val="22"/>
          <w:szCs w:val="22"/>
        </w:rPr>
      </w:pPr>
    </w:p>
    <w:p w:rsidR="00763341" w:rsidRDefault="00763341" w:rsidP="00BB0426">
      <w:pPr>
        <w:spacing w:line="276" w:lineRule="auto"/>
        <w:ind w:left="360"/>
        <w:jc w:val="both"/>
        <w:rPr>
          <w:sz w:val="22"/>
          <w:szCs w:val="22"/>
        </w:rPr>
      </w:pPr>
    </w:p>
    <w:p w:rsidR="00763341" w:rsidRDefault="00763341" w:rsidP="00BB0426">
      <w:pPr>
        <w:spacing w:line="276" w:lineRule="auto"/>
        <w:ind w:left="360"/>
        <w:jc w:val="both"/>
        <w:rPr>
          <w:sz w:val="22"/>
          <w:szCs w:val="22"/>
        </w:rPr>
      </w:pPr>
    </w:p>
    <w:p w:rsidR="00763341" w:rsidRDefault="00763341" w:rsidP="00BB0426">
      <w:pPr>
        <w:spacing w:line="276" w:lineRule="auto"/>
        <w:ind w:left="360"/>
        <w:jc w:val="both"/>
        <w:rPr>
          <w:sz w:val="22"/>
          <w:szCs w:val="22"/>
        </w:rPr>
      </w:pPr>
    </w:p>
    <w:p w:rsidR="00763341" w:rsidRDefault="00763341" w:rsidP="00BB0426">
      <w:pPr>
        <w:spacing w:line="276" w:lineRule="auto"/>
        <w:ind w:left="360"/>
        <w:jc w:val="both"/>
        <w:rPr>
          <w:sz w:val="22"/>
          <w:szCs w:val="22"/>
        </w:rPr>
      </w:pPr>
    </w:p>
    <w:p w:rsidR="00763341" w:rsidRDefault="00763341" w:rsidP="00BB0426">
      <w:pPr>
        <w:spacing w:line="276" w:lineRule="auto"/>
        <w:ind w:left="360"/>
        <w:jc w:val="both"/>
        <w:rPr>
          <w:sz w:val="22"/>
          <w:szCs w:val="22"/>
        </w:rPr>
      </w:pPr>
    </w:p>
    <w:p w:rsidR="00763341" w:rsidRDefault="00763341" w:rsidP="00BB0426">
      <w:pPr>
        <w:spacing w:line="276" w:lineRule="auto"/>
        <w:ind w:left="360"/>
        <w:jc w:val="both"/>
        <w:rPr>
          <w:sz w:val="22"/>
          <w:szCs w:val="22"/>
        </w:rPr>
      </w:pPr>
    </w:p>
    <w:p w:rsidR="00763341" w:rsidRDefault="00763341" w:rsidP="00BB0426">
      <w:pPr>
        <w:spacing w:line="276" w:lineRule="auto"/>
        <w:ind w:left="360"/>
        <w:jc w:val="both"/>
        <w:rPr>
          <w:sz w:val="22"/>
          <w:szCs w:val="22"/>
        </w:rPr>
      </w:pPr>
    </w:p>
    <w:p w:rsidR="00763341" w:rsidRDefault="00763341" w:rsidP="00BB0426">
      <w:pPr>
        <w:spacing w:line="276" w:lineRule="auto"/>
        <w:ind w:left="360"/>
        <w:jc w:val="both"/>
        <w:rPr>
          <w:sz w:val="22"/>
          <w:szCs w:val="22"/>
        </w:rPr>
      </w:pPr>
    </w:p>
    <w:p w:rsidR="00F611B0" w:rsidRPr="00BB0426" w:rsidRDefault="00F611B0" w:rsidP="00BB0426">
      <w:pPr>
        <w:spacing w:line="276" w:lineRule="auto"/>
        <w:ind w:left="360"/>
        <w:jc w:val="both"/>
        <w:rPr>
          <w:sz w:val="22"/>
          <w:szCs w:val="22"/>
        </w:rPr>
      </w:pPr>
      <w:r w:rsidRPr="00BB0426">
        <w:rPr>
          <w:sz w:val="22"/>
          <w:szCs w:val="22"/>
        </w:rPr>
        <w:t>“We therefore write this letter</w:t>
      </w:r>
      <w:r w:rsidR="003B16CD" w:rsidRPr="00BB0426">
        <w:rPr>
          <w:sz w:val="22"/>
          <w:szCs w:val="22"/>
        </w:rPr>
        <w:t xml:space="preserve"> to advise you of the employer’s decision in the circumstances to take this matter forward as follows:</w:t>
      </w:r>
    </w:p>
    <w:p w:rsidR="003B16CD" w:rsidRPr="00BB0426" w:rsidRDefault="003B16CD" w:rsidP="00BB0426">
      <w:pPr>
        <w:spacing w:line="276" w:lineRule="auto"/>
        <w:jc w:val="both"/>
        <w:rPr>
          <w:sz w:val="22"/>
          <w:szCs w:val="22"/>
        </w:rPr>
      </w:pPr>
    </w:p>
    <w:p w:rsidR="00FD0FF4" w:rsidRPr="00BB0426" w:rsidRDefault="00FD0FF4" w:rsidP="00BB0426">
      <w:pPr>
        <w:pStyle w:val="ListParagraph"/>
        <w:numPr>
          <w:ilvl w:val="0"/>
          <w:numId w:val="1"/>
        </w:numPr>
        <w:spacing w:line="276" w:lineRule="auto"/>
        <w:jc w:val="both"/>
        <w:rPr>
          <w:sz w:val="22"/>
          <w:szCs w:val="22"/>
        </w:rPr>
      </w:pPr>
      <w:r w:rsidRPr="00BB0426">
        <w:rPr>
          <w:sz w:val="22"/>
          <w:szCs w:val="22"/>
        </w:rPr>
        <w:t>…</w:t>
      </w:r>
    </w:p>
    <w:p w:rsidR="00FD0FF4" w:rsidRPr="00BB0426" w:rsidRDefault="00FD0FF4" w:rsidP="00BB0426">
      <w:pPr>
        <w:pStyle w:val="ListParagraph"/>
        <w:numPr>
          <w:ilvl w:val="0"/>
          <w:numId w:val="1"/>
        </w:numPr>
        <w:spacing w:line="276" w:lineRule="auto"/>
        <w:jc w:val="both"/>
        <w:rPr>
          <w:sz w:val="22"/>
          <w:szCs w:val="22"/>
        </w:rPr>
      </w:pPr>
      <w:r w:rsidRPr="00BB0426">
        <w:rPr>
          <w:sz w:val="22"/>
          <w:szCs w:val="22"/>
        </w:rPr>
        <w:t xml:space="preserve">You are required to report for duty at the Bulawayo branch on 27 </w:t>
      </w:r>
      <w:r w:rsidR="001E61C0" w:rsidRPr="00BB0426">
        <w:rPr>
          <w:sz w:val="22"/>
          <w:szCs w:val="22"/>
        </w:rPr>
        <w:t>January 2013.  You shall be servicing the Victoria Falls region.</w:t>
      </w:r>
    </w:p>
    <w:p w:rsidR="001E61C0" w:rsidRPr="00BB0426" w:rsidRDefault="001E61C0" w:rsidP="00BB0426">
      <w:pPr>
        <w:pStyle w:val="ListParagraph"/>
        <w:numPr>
          <w:ilvl w:val="0"/>
          <w:numId w:val="1"/>
        </w:numPr>
        <w:spacing w:line="276" w:lineRule="auto"/>
        <w:jc w:val="both"/>
        <w:rPr>
          <w:sz w:val="22"/>
          <w:szCs w:val="22"/>
        </w:rPr>
      </w:pPr>
      <w:r w:rsidRPr="00BB0426">
        <w:rPr>
          <w:sz w:val="22"/>
          <w:szCs w:val="22"/>
        </w:rPr>
        <w:t xml:space="preserve">The employer shall meet your accommodation needs </w:t>
      </w:r>
      <w:r w:rsidR="00CD268E" w:rsidRPr="00BB0426">
        <w:rPr>
          <w:sz w:val="22"/>
          <w:szCs w:val="22"/>
        </w:rPr>
        <w:t>for the first three months following your relocation to Victoria Falls i.e. until 31 March 2013 during which period you shall be looking for alternative accommodation of your own.  …</w:t>
      </w:r>
    </w:p>
    <w:p w:rsidR="00CD268E" w:rsidRPr="00BB0426" w:rsidRDefault="007C4F2A" w:rsidP="00BB0426">
      <w:pPr>
        <w:pStyle w:val="ListParagraph"/>
        <w:numPr>
          <w:ilvl w:val="0"/>
          <w:numId w:val="1"/>
        </w:numPr>
        <w:spacing w:line="276" w:lineRule="auto"/>
        <w:jc w:val="both"/>
        <w:rPr>
          <w:sz w:val="22"/>
          <w:szCs w:val="22"/>
        </w:rPr>
      </w:pPr>
      <w:r w:rsidRPr="00BB0426">
        <w:rPr>
          <w:sz w:val="22"/>
          <w:szCs w:val="22"/>
        </w:rPr>
        <w:t xml:space="preserve">The employer </w:t>
      </w:r>
      <w:r w:rsidRPr="00375E53">
        <w:rPr>
          <w:sz w:val="22"/>
          <w:szCs w:val="22"/>
          <w:u w:val="single"/>
        </w:rPr>
        <w:t>shall also meet all your relocation expenses</w:t>
      </w:r>
      <w:r w:rsidRPr="00BB0426">
        <w:rPr>
          <w:sz w:val="22"/>
          <w:szCs w:val="22"/>
        </w:rPr>
        <w:t xml:space="preserve"> from Harare through Victoria Falls.</w:t>
      </w:r>
    </w:p>
    <w:p w:rsidR="007C4F2A" w:rsidRPr="00BB0426" w:rsidRDefault="007C4F2A" w:rsidP="00BB0426">
      <w:pPr>
        <w:pStyle w:val="ListParagraph"/>
        <w:numPr>
          <w:ilvl w:val="0"/>
          <w:numId w:val="1"/>
        </w:numPr>
        <w:spacing w:line="276" w:lineRule="auto"/>
        <w:jc w:val="both"/>
        <w:rPr>
          <w:sz w:val="22"/>
          <w:szCs w:val="22"/>
        </w:rPr>
      </w:pPr>
      <w:r w:rsidRPr="00BB0426">
        <w:rPr>
          <w:sz w:val="22"/>
          <w:szCs w:val="22"/>
        </w:rPr>
        <w:t>…</w:t>
      </w:r>
    </w:p>
    <w:p w:rsidR="00881FEE" w:rsidRPr="00BB0426" w:rsidRDefault="007C4F2A" w:rsidP="00BB0426">
      <w:pPr>
        <w:pStyle w:val="ListParagraph"/>
        <w:numPr>
          <w:ilvl w:val="0"/>
          <w:numId w:val="1"/>
        </w:numPr>
        <w:spacing w:line="276" w:lineRule="auto"/>
        <w:jc w:val="both"/>
        <w:rPr>
          <w:sz w:val="22"/>
          <w:szCs w:val="22"/>
        </w:rPr>
      </w:pPr>
      <w:r w:rsidRPr="00BB0426">
        <w:rPr>
          <w:sz w:val="22"/>
          <w:szCs w:val="22"/>
        </w:rPr>
        <w:t>… It should be noted that the employer has already paid you</w:t>
      </w:r>
      <w:r w:rsidR="00941980" w:rsidRPr="00BB0426">
        <w:rPr>
          <w:sz w:val="22"/>
          <w:szCs w:val="22"/>
        </w:rPr>
        <w:t xml:space="preserve"> </w:t>
      </w:r>
      <w:r w:rsidRPr="00BB0426">
        <w:rPr>
          <w:sz w:val="22"/>
          <w:szCs w:val="22"/>
        </w:rPr>
        <w:t>$200 meant for relocation expenses and this amount is hereby converted to cover your settling in expenses and</w:t>
      </w:r>
      <w:r w:rsidR="00874AE8" w:rsidRPr="00BB0426">
        <w:rPr>
          <w:sz w:val="22"/>
          <w:szCs w:val="22"/>
        </w:rPr>
        <w:t xml:space="preserve"> for any disturbance that you may suffer</w:t>
      </w:r>
      <w:r w:rsidR="0063625D" w:rsidRPr="00BB0426">
        <w:rPr>
          <w:sz w:val="22"/>
          <w:szCs w:val="22"/>
        </w:rPr>
        <w:t xml:space="preserve"> as a result of this transfer.</w:t>
      </w:r>
      <w:r w:rsidR="00881FEE" w:rsidRPr="00BB0426">
        <w:rPr>
          <w:sz w:val="22"/>
          <w:szCs w:val="22"/>
        </w:rPr>
        <w:t>”</w:t>
      </w:r>
    </w:p>
    <w:p w:rsidR="00881FEE" w:rsidRDefault="00881FEE" w:rsidP="00BB0426">
      <w:pPr>
        <w:jc w:val="both"/>
      </w:pPr>
    </w:p>
    <w:p w:rsidR="007C4F2A" w:rsidRDefault="00881FEE" w:rsidP="00881FEE">
      <w:pPr>
        <w:spacing w:line="360" w:lineRule="auto"/>
        <w:jc w:val="both"/>
      </w:pPr>
      <w:r>
        <w:t xml:space="preserve">On these facts Respondent found Appellant guilty of absence from work for five (5) or more days without leave or </w:t>
      </w:r>
      <w:r w:rsidRPr="00881FEE">
        <w:rPr>
          <w:u w:val="single"/>
        </w:rPr>
        <w:t>reasonable cause</w:t>
      </w:r>
      <w:r>
        <w:t xml:space="preserve">.  As a result they dismissed her from employment.  The </w:t>
      </w:r>
      <w:r w:rsidR="000A3790">
        <w:t xml:space="preserve"> Arbitrator upheld the dismissal.  Was he correct in doing so?  An employer has the prerogative to transfer an employee but with prior consultation.  In this case the employee had accepted the transfer.  The employer is obliged to foot the employee’s costs of transfer.  In this case the employer paid the employee an amount of US $200.00.  The amount was converted to a </w:t>
      </w:r>
      <w:r w:rsidR="0029034B">
        <w:rPr>
          <w:u w:val="single"/>
        </w:rPr>
        <w:t>settling-</w:t>
      </w:r>
      <w:r w:rsidR="000A3790" w:rsidRPr="00375E53">
        <w:rPr>
          <w:u w:val="single"/>
        </w:rPr>
        <w:t>in</w:t>
      </w:r>
      <w:r w:rsidR="000A3790">
        <w:t xml:space="preserve"> allowance.  The employer did not then transport the</w:t>
      </w:r>
      <w:r w:rsidR="000938EA">
        <w:t xml:space="preserve"> employee and her belongings from </w:t>
      </w:r>
      <w:r w:rsidR="00AB612C">
        <w:t>Harare to Bulawayo.  Neither did they provide her with cash to facilitate her movement.  By what right then did they expect her to report for duty in Bulawayo</w:t>
      </w:r>
      <w:r w:rsidR="001A4D07">
        <w:t xml:space="preserve">?  I pressed Respondent to clarify their position on this point.  The answer I got was to the effect that Appellant should have used the </w:t>
      </w:r>
      <w:r w:rsidR="00111137">
        <w:t>$200.00 or her own cash to cover her travel expenses</w:t>
      </w:r>
      <w:r w:rsidR="00B01AFA">
        <w:t xml:space="preserve"> and then claim a refund.  With respect</w:t>
      </w:r>
      <w:r w:rsidR="00375E53">
        <w:t xml:space="preserve"> that amounts to putting the c</w:t>
      </w:r>
      <w:r w:rsidR="0047234A">
        <w:t>a</w:t>
      </w:r>
      <w:r w:rsidR="00B01AFA">
        <w:t xml:space="preserve">rt before the horse.  The cash was required in order to </w:t>
      </w:r>
      <w:r w:rsidR="00DA1B69">
        <w:t>facilitate</w:t>
      </w:r>
      <w:r w:rsidR="00B01AFA">
        <w:t xml:space="preserve"> the </w:t>
      </w:r>
      <w:r w:rsidR="00DA1B69">
        <w:t xml:space="preserve">travel.  In other words without the cash the employee could not travel.  In the circumstances I consider that Appellant had </w:t>
      </w:r>
      <w:r w:rsidR="00DA1B69" w:rsidRPr="00AC159E">
        <w:rPr>
          <w:u w:val="single"/>
        </w:rPr>
        <w:t>reasonable cause</w:t>
      </w:r>
      <w:r w:rsidR="00DA1B69">
        <w:t xml:space="preserve"> for her failure</w:t>
      </w:r>
      <w:r w:rsidR="00F74D01">
        <w:t xml:space="preserve"> to report for duty in Bulawayo</w:t>
      </w:r>
      <w:r w:rsidR="00B16CA0">
        <w:t>.  Accordingly the arbitration award cannot be sustained.</w:t>
      </w:r>
    </w:p>
    <w:p w:rsidR="00763341" w:rsidRDefault="00763341" w:rsidP="00881FEE">
      <w:pPr>
        <w:spacing w:line="360" w:lineRule="auto"/>
        <w:jc w:val="both"/>
      </w:pPr>
    </w:p>
    <w:p w:rsidR="00763341" w:rsidRDefault="00763341" w:rsidP="00881FEE">
      <w:pPr>
        <w:spacing w:line="360" w:lineRule="auto"/>
        <w:jc w:val="both"/>
      </w:pPr>
    </w:p>
    <w:p w:rsidR="00763341" w:rsidRDefault="00763341" w:rsidP="00881FEE">
      <w:pPr>
        <w:spacing w:line="360" w:lineRule="auto"/>
        <w:jc w:val="both"/>
      </w:pPr>
    </w:p>
    <w:p w:rsidR="00B16CA0" w:rsidRDefault="00B16CA0" w:rsidP="00881FEE">
      <w:pPr>
        <w:spacing w:line="360" w:lineRule="auto"/>
        <w:jc w:val="both"/>
      </w:pPr>
    </w:p>
    <w:p w:rsidR="00B16CA0" w:rsidRDefault="00B16CA0" w:rsidP="00B16CA0">
      <w:pPr>
        <w:spacing w:line="360" w:lineRule="auto"/>
        <w:jc w:val="both"/>
        <w:rPr>
          <w:b/>
        </w:rPr>
      </w:pPr>
      <w:r w:rsidRPr="00FE7CF1">
        <w:rPr>
          <w:b/>
        </w:rPr>
        <w:t>Where</w:t>
      </w:r>
      <w:r>
        <w:rPr>
          <w:b/>
        </w:rPr>
        <w:t>fore it is ordered that,</w:t>
      </w:r>
    </w:p>
    <w:p w:rsidR="00B16CA0" w:rsidRDefault="00B16CA0" w:rsidP="00B16CA0">
      <w:pPr>
        <w:spacing w:line="360" w:lineRule="auto"/>
        <w:jc w:val="both"/>
        <w:rPr>
          <w:b/>
        </w:rPr>
      </w:pPr>
    </w:p>
    <w:p w:rsidR="00B16CA0" w:rsidRDefault="00B16CA0" w:rsidP="00B16CA0">
      <w:pPr>
        <w:pStyle w:val="ListParagraph"/>
        <w:numPr>
          <w:ilvl w:val="0"/>
          <w:numId w:val="2"/>
        </w:numPr>
        <w:spacing w:line="360" w:lineRule="auto"/>
        <w:jc w:val="both"/>
        <w:rPr>
          <w:b/>
        </w:rPr>
      </w:pPr>
      <w:r w:rsidRPr="001C50BD">
        <w:rPr>
          <w:b/>
        </w:rPr>
        <w:t xml:space="preserve">The </w:t>
      </w:r>
      <w:r>
        <w:rPr>
          <w:b/>
        </w:rPr>
        <w:t xml:space="preserve">appeal be and is hereby </w:t>
      </w:r>
      <w:r w:rsidR="00C360B7">
        <w:rPr>
          <w:b/>
        </w:rPr>
        <w:t>allowed;</w:t>
      </w:r>
    </w:p>
    <w:p w:rsidR="005F7AF7" w:rsidRDefault="00C360B7" w:rsidP="00B16CA0">
      <w:pPr>
        <w:pStyle w:val="ListParagraph"/>
        <w:numPr>
          <w:ilvl w:val="0"/>
          <w:numId w:val="2"/>
        </w:numPr>
        <w:spacing w:line="360" w:lineRule="auto"/>
        <w:jc w:val="both"/>
        <w:rPr>
          <w:b/>
        </w:rPr>
      </w:pPr>
      <w:r>
        <w:rPr>
          <w:b/>
        </w:rPr>
        <w:t xml:space="preserve">The arbitration award issued by Arbitrator M </w:t>
      </w:r>
      <w:proofErr w:type="spellStart"/>
      <w:r>
        <w:rPr>
          <w:b/>
        </w:rPr>
        <w:t>Mpango</w:t>
      </w:r>
      <w:proofErr w:type="spellEnd"/>
      <w:r>
        <w:rPr>
          <w:b/>
        </w:rPr>
        <w:t xml:space="preserve"> on </w:t>
      </w:r>
      <w:r w:rsidR="006F57DF">
        <w:rPr>
          <w:b/>
        </w:rPr>
        <w:t>the</w:t>
      </w:r>
      <w:r>
        <w:rPr>
          <w:b/>
        </w:rPr>
        <w:t xml:space="preserve"> </w:t>
      </w:r>
    </w:p>
    <w:p w:rsidR="00C360B7" w:rsidRDefault="005F7AF7" w:rsidP="005F7AF7">
      <w:pPr>
        <w:pStyle w:val="ListParagraph"/>
        <w:spacing w:line="360" w:lineRule="auto"/>
        <w:jc w:val="both"/>
        <w:rPr>
          <w:b/>
        </w:rPr>
      </w:pPr>
      <w:r>
        <w:rPr>
          <w:b/>
        </w:rPr>
        <w:t>30</w:t>
      </w:r>
      <w:r w:rsidRPr="005F7AF7">
        <w:rPr>
          <w:b/>
          <w:vertAlign w:val="superscript"/>
        </w:rPr>
        <w:t>th</w:t>
      </w:r>
      <w:r>
        <w:rPr>
          <w:b/>
        </w:rPr>
        <w:t xml:space="preserve"> </w:t>
      </w:r>
      <w:r w:rsidR="00C360B7">
        <w:rPr>
          <w:b/>
        </w:rPr>
        <w:t>September 2014 is set aside;</w:t>
      </w:r>
    </w:p>
    <w:p w:rsidR="008B5919" w:rsidRPr="000A2B30" w:rsidRDefault="00BC3133" w:rsidP="000A2B30">
      <w:pPr>
        <w:pStyle w:val="ListParagraph"/>
        <w:numPr>
          <w:ilvl w:val="0"/>
          <w:numId w:val="3"/>
        </w:numPr>
        <w:spacing w:line="360" w:lineRule="auto"/>
        <w:jc w:val="both"/>
        <w:rPr>
          <w:b/>
        </w:rPr>
      </w:pPr>
      <w:r w:rsidRPr="000A2B30">
        <w:rPr>
          <w:b/>
        </w:rPr>
        <w:t>Respondent shall reinstate A</w:t>
      </w:r>
      <w:r w:rsidR="0022094C" w:rsidRPr="000A2B30">
        <w:rPr>
          <w:b/>
        </w:rPr>
        <w:t>ppellant without loss of salary</w:t>
      </w:r>
      <w:r w:rsidR="008B5919" w:rsidRPr="000A2B30">
        <w:rPr>
          <w:b/>
        </w:rPr>
        <w:tab/>
      </w:r>
      <w:r w:rsidR="0047234A" w:rsidRPr="000A2B30">
        <w:rPr>
          <w:b/>
        </w:rPr>
        <w:t xml:space="preserve"> </w:t>
      </w:r>
      <w:r w:rsidR="000A2B30" w:rsidRPr="000A2B30">
        <w:rPr>
          <w:b/>
        </w:rPr>
        <w:t xml:space="preserve"> </w:t>
      </w:r>
    </w:p>
    <w:p w:rsidR="000A2B30" w:rsidRPr="000A2B30" w:rsidRDefault="00B36E18" w:rsidP="000A2B30">
      <w:pPr>
        <w:pStyle w:val="ListParagraph"/>
        <w:spacing w:line="360" w:lineRule="auto"/>
        <w:ind w:left="1440"/>
        <w:jc w:val="both"/>
        <w:rPr>
          <w:b/>
        </w:rPr>
      </w:pPr>
      <w:r>
        <w:rPr>
          <w:b/>
        </w:rPr>
        <w:t>and benefits; and</w:t>
      </w:r>
    </w:p>
    <w:p w:rsidR="00C360B7" w:rsidRDefault="008B5919" w:rsidP="00CF2B4F">
      <w:pPr>
        <w:pStyle w:val="ListParagraph"/>
        <w:spacing w:line="360" w:lineRule="auto"/>
        <w:ind w:left="1440" w:hanging="720"/>
        <w:jc w:val="both"/>
        <w:rPr>
          <w:b/>
        </w:rPr>
      </w:pPr>
      <w:r>
        <w:rPr>
          <w:b/>
        </w:rPr>
        <w:t>(b)</w:t>
      </w:r>
      <w:r>
        <w:rPr>
          <w:b/>
        </w:rPr>
        <w:tab/>
      </w:r>
      <w:r w:rsidR="00CF2B4F">
        <w:rPr>
          <w:b/>
        </w:rPr>
        <w:t>If reinstatement is untenable, Respondent shall pay Appellant damages for loss of employment in a sum either agreed by</w:t>
      </w:r>
      <w:r w:rsidR="00BB0426">
        <w:rPr>
          <w:b/>
        </w:rPr>
        <w:t xml:space="preserve"> the parties or assessed by this Court.</w:t>
      </w:r>
      <w:r w:rsidR="00BC3133">
        <w:rPr>
          <w:b/>
        </w:rPr>
        <w:tab/>
      </w:r>
    </w:p>
    <w:p w:rsidR="00B16CA0" w:rsidRPr="001C50BD" w:rsidRDefault="00B16CA0" w:rsidP="00B16CA0">
      <w:pPr>
        <w:pStyle w:val="ListParagraph"/>
        <w:jc w:val="both"/>
        <w:rPr>
          <w:b/>
        </w:rPr>
      </w:pPr>
    </w:p>
    <w:p w:rsidR="00B16CA0" w:rsidRDefault="00B16CA0" w:rsidP="00B16CA0">
      <w:pPr>
        <w:pStyle w:val="ListParagraph"/>
        <w:spacing w:line="360" w:lineRule="auto"/>
        <w:jc w:val="both"/>
        <w:rPr>
          <w:b/>
        </w:rPr>
      </w:pPr>
    </w:p>
    <w:p w:rsidR="00BC3133" w:rsidRDefault="00BC3133" w:rsidP="00B16CA0">
      <w:pPr>
        <w:pStyle w:val="ListParagraph"/>
        <w:spacing w:line="360" w:lineRule="auto"/>
        <w:jc w:val="both"/>
        <w:rPr>
          <w:b/>
        </w:rPr>
      </w:pPr>
    </w:p>
    <w:p w:rsidR="00B16CA0" w:rsidRPr="008C1574" w:rsidRDefault="00B16CA0" w:rsidP="00B16CA0">
      <w:pPr>
        <w:pStyle w:val="ListParagraph"/>
        <w:spacing w:line="360" w:lineRule="auto"/>
        <w:jc w:val="both"/>
        <w:rPr>
          <w:b/>
        </w:rPr>
      </w:pPr>
    </w:p>
    <w:p w:rsidR="00B16CA0" w:rsidRDefault="0022094C" w:rsidP="00B16CA0">
      <w:pPr>
        <w:pStyle w:val="ListParagraph"/>
        <w:spacing w:line="360" w:lineRule="auto"/>
        <w:jc w:val="both"/>
        <w:rPr>
          <w:b/>
        </w:rPr>
      </w:pPr>
      <w:r>
        <w:rPr>
          <w:b/>
        </w:rPr>
        <w:tab/>
      </w:r>
      <w:r>
        <w:rPr>
          <w:b/>
        </w:rPr>
        <w:tab/>
      </w:r>
      <w:r>
        <w:rPr>
          <w:b/>
        </w:rPr>
        <w:tab/>
      </w:r>
      <w:r>
        <w:rPr>
          <w:b/>
        </w:rPr>
        <w:tab/>
      </w:r>
      <w:r>
        <w:rPr>
          <w:b/>
        </w:rPr>
        <w:tab/>
      </w:r>
      <w:r>
        <w:rPr>
          <w:b/>
        </w:rPr>
        <w:tab/>
        <w:t xml:space="preserve">G. </w:t>
      </w:r>
      <w:r w:rsidR="00B16CA0">
        <w:rPr>
          <w:b/>
        </w:rPr>
        <w:t>MUSARIRI</w:t>
      </w:r>
    </w:p>
    <w:p w:rsidR="00B16CA0" w:rsidRDefault="00B16CA0" w:rsidP="00B16CA0">
      <w:pPr>
        <w:pStyle w:val="ListParagraph"/>
        <w:spacing w:line="360" w:lineRule="auto"/>
        <w:jc w:val="both"/>
      </w:pPr>
      <w:r>
        <w:rPr>
          <w:b/>
        </w:rPr>
        <w:tab/>
      </w:r>
      <w:r>
        <w:rPr>
          <w:b/>
        </w:rPr>
        <w:tab/>
      </w:r>
      <w:r>
        <w:rPr>
          <w:b/>
        </w:rPr>
        <w:tab/>
      </w:r>
      <w:r>
        <w:rPr>
          <w:b/>
        </w:rPr>
        <w:tab/>
      </w:r>
      <w:r>
        <w:rPr>
          <w:b/>
        </w:rPr>
        <w:tab/>
      </w:r>
      <w:r>
        <w:rPr>
          <w:b/>
        </w:rPr>
        <w:tab/>
        <w:t>J-U-D-G-E.</w:t>
      </w:r>
    </w:p>
    <w:p w:rsidR="00B16CA0" w:rsidRDefault="00B16CA0" w:rsidP="00881FEE">
      <w:pPr>
        <w:spacing w:line="360" w:lineRule="auto"/>
        <w:jc w:val="both"/>
      </w:pPr>
    </w:p>
    <w:sectPr w:rsidR="00B16CA0" w:rsidSect="007B416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0E" w:rsidRDefault="008B1C0E" w:rsidP="00C6143D">
      <w:r>
        <w:separator/>
      </w:r>
    </w:p>
  </w:endnote>
  <w:endnote w:type="continuationSeparator" w:id="0">
    <w:p w:rsidR="008B1C0E" w:rsidRDefault="008B1C0E" w:rsidP="00C6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577729"/>
      <w:docPartObj>
        <w:docPartGallery w:val="Page Numbers (Bottom of Page)"/>
        <w:docPartUnique/>
      </w:docPartObj>
    </w:sdtPr>
    <w:sdtEndPr>
      <w:rPr>
        <w:noProof/>
      </w:rPr>
    </w:sdtEndPr>
    <w:sdtContent>
      <w:p w:rsidR="00C360B7" w:rsidRDefault="00C360B7">
        <w:pPr>
          <w:pStyle w:val="Footer"/>
          <w:jc w:val="center"/>
        </w:pPr>
        <w:r>
          <w:fldChar w:fldCharType="begin"/>
        </w:r>
        <w:r>
          <w:instrText xml:space="preserve"> PAGE   \* MERGEFORMAT </w:instrText>
        </w:r>
        <w:r>
          <w:fldChar w:fldCharType="separate"/>
        </w:r>
        <w:r w:rsidR="007523A1">
          <w:rPr>
            <w:noProof/>
          </w:rPr>
          <w:t>4</w:t>
        </w:r>
        <w:r>
          <w:rPr>
            <w:noProof/>
          </w:rPr>
          <w:fldChar w:fldCharType="end"/>
        </w:r>
      </w:p>
    </w:sdtContent>
  </w:sdt>
  <w:p w:rsidR="00C360B7" w:rsidRDefault="00C36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0E" w:rsidRDefault="008B1C0E" w:rsidP="00C6143D">
      <w:r>
        <w:separator/>
      </w:r>
    </w:p>
  </w:footnote>
  <w:footnote w:type="continuationSeparator" w:id="0">
    <w:p w:rsidR="008B1C0E" w:rsidRDefault="008B1C0E" w:rsidP="00C61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0B7" w:rsidRPr="00C6143D" w:rsidRDefault="00C360B7">
    <w:pPr>
      <w:pStyle w:val="Header"/>
      <w:rPr>
        <w:lang w:val="en-ZW"/>
      </w:rPr>
    </w:pPr>
    <w:r>
      <w:rPr>
        <w:lang w:val="en-ZW"/>
      </w:rPr>
      <w:tab/>
    </w:r>
    <w:r>
      <w:rPr>
        <w:lang w:val="en-ZW"/>
      </w:rPr>
      <w:tab/>
      <w:t>JUDGMENT NO. LC/H/</w:t>
    </w:r>
    <w:r w:rsidR="00134DC6">
      <w:rPr>
        <w:lang w:val="en-ZW"/>
      </w:rPr>
      <w:t>212</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A2B85"/>
    <w:multiLevelType w:val="hybridMultilevel"/>
    <w:tmpl w:val="58CA921E"/>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55356C8"/>
    <w:multiLevelType w:val="hybridMultilevel"/>
    <w:tmpl w:val="7ED8C9BE"/>
    <w:lvl w:ilvl="0" w:tplc="FC6A391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DD939EA"/>
    <w:multiLevelType w:val="hybridMultilevel"/>
    <w:tmpl w:val="CDB05C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89"/>
    <w:rsid w:val="000027A5"/>
    <w:rsid w:val="000563BF"/>
    <w:rsid w:val="000938EA"/>
    <w:rsid w:val="000A2B30"/>
    <w:rsid w:val="000A3790"/>
    <w:rsid w:val="00111137"/>
    <w:rsid w:val="00111A03"/>
    <w:rsid w:val="00134DC6"/>
    <w:rsid w:val="0014162B"/>
    <w:rsid w:val="001A4D07"/>
    <w:rsid w:val="001D427F"/>
    <w:rsid w:val="001E61C0"/>
    <w:rsid w:val="0022094C"/>
    <w:rsid w:val="002512AB"/>
    <w:rsid w:val="00276B7E"/>
    <w:rsid w:val="0029034B"/>
    <w:rsid w:val="002F17BD"/>
    <w:rsid w:val="003104A6"/>
    <w:rsid w:val="003571C7"/>
    <w:rsid w:val="00364A89"/>
    <w:rsid w:val="00375E53"/>
    <w:rsid w:val="003B16CD"/>
    <w:rsid w:val="003F1F96"/>
    <w:rsid w:val="00427FFA"/>
    <w:rsid w:val="00433A83"/>
    <w:rsid w:val="0047234A"/>
    <w:rsid w:val="004A590F"/>
    <w:rsid w:val="00534DC1"/>
    <w:rsid w:val="0053644A"/>
    <w:rsid w:val="005635FC"/>
    <w:rsid w:val="005677A0"/>
    <w:rsid w:val="0059207E"/>
    <w:rsid w:val="005F0AD0"/>
    <w:rsid w:val="005F7AF7"/>
    <w:rsid w:val="0063625D"/>
    <w:rsid w:val="00664619"/>
    <w:rsid w:val="006E2A85"/>
    <w:rsid w:val="006F57DF"/>
    <w:rsid w:val="007523A1"/>
    <w:rsid w:val="00762CB7"/>
    <w:rsid w:val="00763341"/>
    <w:rsid w:val="00787A9B"/>
    <w:rsid w:val="0079757A"/>
    <w:rsid w:val="007B4162"/>
    <w:rsid w:val="007C4F2A"/>
    <w:rsid w:val="007F30B2"/>
    <w:rsid w:val="0081497A"/>
    <w:rsid w:val="00861BA3"/>
    <w:rsid w:val="00864331"/>
    <w:rsid w:val="00874AE8"/>
    <w:rsid w:val="00881FEE"/>
    <w:rsid w:val="008B1C0E"/>
    <w:rsid w:val="008B5919"/>
    <w:rsid w:val="008F329E"/>
    <w:rsid w:val="00902F28"/>
    <w:rsid w:val="00911141"/>
    <w:rsid w:val="009203DD"/>
    <w:rsid w:val="00941980"/>
    <w:rsid w:val="009D294D"/>
    <w:rsid w:val="009D2C84"/>
    <w:rsid w:val="009D2EA0"/>
    <w:rsid w:val="009F0959"/>
    <w:rsid w:val="00A25EBC"/>
    <w:rsid w:val="00AB612C"/>
    <w:rsid w:val="00AC159E"/>
    <w:rsid w:val="00B01AFA"/>
    <w:rsid w:val="00B16CA0"/>
    <w:rsid w:val="00B36E18"/>
    <w:rsid w:val="00BB0426"/>
    <w:rsid w:val="00BC3133"/>
    <w:rsid w:val="00C360B7"/>
    <w:rsid w:val="00C6143D"/>
    <w:rsid w:val="00C67B92"/>
    <w:rsid w:val="00C85C4B"/>
    <w:rsid w:val="00CD268E"/>
    <w:rsid w:val="00CF2B4F"/>
    <w:rsid w:val="00D80BA4"/>
    <w:rsid w:val="00DA1B69"/>
    <w:rsid w:val="00E027B5"/>
    <w:rsid w:val="00F30D99"/>
    <w:rsid w:val="00F37BEF"/>
    <w:rsid w:val="00F611B0"/>
    <w:rsid w:val="00F66883"/>
    <w:rsid w:val="00F74D01"/>
    <w:rsid w:val="00FC675A"/>
    <w:rsid w:val="00FC7144"/>
    <w:rsid w:val="00FD0FF4"/>
    <w:rsid w:val="00FE59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A8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F4"/>
    <w:pPr>
      <w:ind w:left="720"/>
      <w:contextualSpacing/>
    </w:pPr>
  </w:style>
  <w:style w:type="paragraph" w:styleId="Header">
    <w:name w:val="header"/>
    <w:basedOn w:val="Normal"/>
    <w:link w:val="HeaderChar"/>
    <w:uiPriority w:val="99"/>
    <w:unhideWhenUsed/>
    <w:rsid w:val="00C6143D"/>
    <w:pPr>
      <w:tabs>
        <w:tab w:val="center" w:pos="4513"/>
        <w:tab w:val="right" w:pos="9026"/>
      </w:tabs>
    </w:pPr>
  </w:style>
  <w:style w:type="character" w:customStyle="1" w:styleId="HeaderChar">
    <w:name w:val="Header Char"/>
    <w:basedOn w:val="DefaultParagraphFont"/>
    <w:link w:val="Header"/>
    <w:uiPriority w:val="99"/>
    <w:rsid w:val="00C6143D"/>
    <w:rPr>
      <w:rFonts w:ascii="Tahoma" w:eastAsia="Times New Roman" w:hAnsi="Tahoma" w:cs="Times New Roman"/>
      <w:sz w:val="24"/>
      <w:szCs w:val="24"/>
      <w:lang w:val="en-US"/>
    </w:rPr>
  </w:style>
  <w:style w:type="paragraph" w:styleId="Footer">
    <w:name w:val="footer"/>
    <w:basedOn w:val="Normal"/>
    <w:link w:val="FooterChar"/>
    <w:uiPriority w:val="99"/>
    <w:unhideWhenUsed/>
    <w:rsid w:val="00C6143D"/>
    <w:pPr>
      <w:tabs>
        <w:tab w:val="center" w:pos="4513"/>
        <w:tab w:val="right" w:pos="9026"/>
      </w:tabs>
    </w:pPr>
  </w:style>
  <w:style w:type="character" w:customStyle="1" w:styleId="FooterChar">
    <w:name w:val="Footer Char"/>
    <w:basedOn w:val="DefaultParagraphFont"/>
    <w:link w:val="Footer"/>
    <w:uiPriority w:val="99"/>
    <w:rsid w:val="00C6143D"/>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763341"/>
    <w:rPr>
      <w:rFonts w:cs="Tahoma"/>
      <w:sz w:val="16"/>
      <w:szCs w:val="16"/>
    </w:rPr>
  </w:style>
  <w:style w:type="character" w:customStyle="1" w:styleId="BalloonTextChar">
    <w:name w:val="Balloon Text Char"/>
    <w:basedOn w:val="DefaultParagraphFont"/>
    <w:link w:val="BalloonText"/>
    <w:uiPriority w:val="99"/>
    <w:semiHidden/>
    <w:rsid w:val="0076334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A8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F4"/>
    <w:pPr>
      <w:ind w:left="720"/>
      <w:contextualSpacing/>
    </w:pPr>
  </w:style>
  <w:style w:type="paragraph" w:styleId="Header">
    <w:name w:val="header"/>
    <w:basedOn w:val="Normal"/>
    <w:link w:val="HeaderChar"/>
    <w:uiPriority w:val="99"/>
    <w:unhideWhenUsed/>
    <w:rsid w:val="00C6143D"/>
    <w:pPr>
      <w:tabs>
        <w:tab w:val="center" w:pos="4513"/>
        <w:tab w:val="right" w:pos="9026"/>
      </w:tabs>
    </w:pPr>
  </w:style>
  <w:style w:type="character" w:customStyle="1" w:styleId="HeaderChar">
    <w:name w:val="Header Char"/>
    <w:basedOn w:val="DefaultParagraphFont"/>
    <w:link w:val="Header"/>
    <w:uiPriority w:val="99"/>
    <w:rsid w:val="00C6143D"/>
    <w:rPr>
      <w:rFonts w:ascii="Tahoma" w:eastAsia="Times New Roman" w:hAnsi="Tahoma" w:cs="Times New Roman"/>
      <w:sz w:val="24"/>
      <w:szCs w:val="24"/>
      <w:lang w:val="en-US"/>
    </w:rPr>
  </w:style>
  <w:style w:type="paragraph" w:styleId="Footer">
    <w:name w:val="footer"/>
    <w:basedOn w:val="Normal"/>
    <w:link w:val="FooterChar"/>
    <w:uiPriority w:val="99"/>
    <w:unhideWhenUsed/>
    <w:rsid w:val="00C6143D"/>
    <w:pPr>
      <w:tabs>
        <w:tab w:val="center" w:pos="4513"/>
        <w:tab w:val="right" w:pos="9026"/>
      </w:tabs>
    </w:pPr>
  </w:style>
  <w:style w:type="character" w:customStyle="1" w:styleId="FooterChar">
    <w:name w:val="Footer Char"/>
    <w:basedOn w:val="DefaultParagraphFont"/>
    <w:link w:val="Footer"/>
    <w:uiPriority w:val="99"/>
    <w:rsid w:val="00C6143D"/>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763341"/>
    <w:rPr>
      <w:rFonts w:cs="Tahoma"/>
      <w:sz w:val="16"/>
      <w:szCs w:val="16"/>
    </w:rPr>
  </w:style>
  <w:style w:type="character" w:customStyle="1" w:styleId="BalloonTextChar">
    <w:name w:val="Balloon Text Char"/>
    <w:basedOn w:val="DefaultParagraphFont"/>
    <w:link w:val="BalloonText"/>
    <w:uiPriority w:val="99"/>
    <w:semiHidden/>
    <w:rsid w:val="0076334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27</cp:revision>
  <cp:lastPrinted>2016-04-05T06:09:00Z</cp:lastPrinted>
  <dcterms:created xsi:type="dcterms:W3CDTF">2016-03-30T09:10:00Z</dcterms:created>
  <dcterms:modified xsi:type="dcterms:W3CDTF">2016-04-26T08:26:00Z</dcterms:modified>
</cp:coreProperties>
</file>