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E9" w:rsidRDefault="002465E9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65E9" w:rsidRDefault="002465E9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B06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YAKUB MAHOMED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ARNOLD BREDENKAMP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CHIKOWERO J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23 July 2018 &amp; </w:t>
      </w:r>
      <w:r w:rsidR="0083781D">
        <w:rPr>
          <w:rFonts w:ascii="Times New Roman" w:hAnsi="Times New Roman" w:cs="Times New Roman"/>
          <w:sz w:val="24"/>
          <w:szCs w:val="24"/>
        </w:rPr>
        <w:t>8 August 2018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781D" w:rsidRDefault="0083781D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Pr="0091612C" w:rsidRDefault="00356FA3" w:rsidP="00356F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12C"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:rsidR="00356FA3" w:rsidRPr="0091612C" w:rsidRDefault="00356FA3" w:rsidP="00356F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FA3">
        <w:rPr>
          <w:rFonts w:ascii="Times New Roman" w:hAnsi="Times New Roman" w:cs="Times New Roman"/>
          <w:i/>
          <w:sz w:val="24"/>
          <w:szCs w:val="24"/>
        </w:rPr>
        <w:t>J Wood</w:t>
      </w:r>
      <w:r>
        <w:rPr>
          <w:rFonts w:ascii="Times New Roman" w:hAnsi="Times New Roman" w:cs="Times New Roman"/>
          <w:sz w:val="24"/>
          <w:szCs w:val="24"/>
        </w:rPr>
        <w:t>, for the applicant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FA3">
        <w:rPr>
          <w:rFonts w:ascii="Times New Roman" w:hAnsi="Times New Roman" w:cs="Times New Roman"/>
          <w:i/>
          <w:sz w:val="24"/>
          <w:szCs w:val="24"/>
        </w:rPr>
        <w:t>D Ochieng</w:t>
      </w:r>
      <w:r>
        <w:rPr>
          <w:rFonts w:ascii="Times New Roman" w:hAnsi="Times New Roman" w:cs="Times New Roman"/>
          <w:sz w:val="24"/>
          <w:szCs w:val="24"/>
        </w:rPr>
        <w:t>, for the respondent</w:t>
      </w: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Default="00356FA3" w:rsidP="00356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Default="00356FA3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CHIKOWERO J:  This is an opposed summary judgment application.</w:t>
      </w:r>
    </w:p>
    <w:p w:rsidR="00356FA3" w:rsidRDefault="00356FA3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law on the relief of summary judgment is settled.</w:t>
      </w:r>
    </w:p>
    <w:p w:rsidR="00356FA3" w:rsidRDefault="00356FA3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sum, it is to enable a plaintiff with a clear case to obtain quick judgment against a defendant who has no real defence against the claim.</w:t>
      </w:r>
    </w:p>
    <w:p w:rsidR="00356FA3" w:rsidRDefault="00356FA3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plaintiff’s claim must be unanswerable both on the facts and the law.</w:t>
      </w:r>
    </w:p>
    <w:p w:rsidR="00356FA3" w:rsidRDefault="00356FA3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successfully repel such an application, the defendant must establish that he has a good </w:t>
      </w:r>
      <w:r>
        <w:rPr>
          <w:rFonts w:ascii="Times New Roman" w:hAnsi="Times New Roman" w:cs="Times New Roman"/>
          <w:i/>
          <w:sz w:val="24"/>
          <w:szCs w:val="24"/>
        </w:rPr>
        <w:t xml:space="preserve">prima facie </w:t>
      </w:r>
      <w:r>
        <w:rPr>
          <w:rFonts w:ascii="Times New Roman" w:hAnsi="Times New Roman" w:cs="Times New Roman"/>
          <w:sz w:val="24"/>
          <w:szCs w:val="24"/>
        </w:rPr>
        <w:t>defence.</w:t>
      </w:r>
    </w:p>
    <w:p w:rsidR="00356FA3" w:rsidRDefault="00356FA3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must show that there is a mere possibility of his success at the trial, that </w:t>
      </w:r>
      <w:r w:rsidR="00DB1E01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has a plausible case or that there is a real possibility that an injustice may be done if summary judgment is granted.</w:t>
      </w:r>
    </w:p>
    <w:p w:rsidR="00F8375A" w:rsidRDefault="00356FA3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These princi</w:t>
      </w:r>
      <w:r w:rsidR="00DB1E01">
        <w:rPr>
          <w:rFonts w:ascii="Times New Roman" w:hAnsi="Times New Roman" w:cs="Times New Roman"/>
          <w:sz w:val="24"/>
          <w:szCs w:val="24"/>
        </w:rPr>
        <w:t>ples have been set out in a ple</w:t>
      </w:r>
      <w:r>
        <w:rPr>
          <w:rFonts w:ascii="Times New Roman" w:hAnsi="Times New Roman" w:cs="Times New Roman"/>
          <w:sz w:val="24"/>
          <w:szCs w:val="24"/>
        </w:rPr>
        <w:t xml:space="preserve">thora of cases including </w:t>
      </w:r>
      <w:r>
        <w:rPr>
          <w:rFonts w:ascii="Times New Roman" w:hAnsi="Times New Roman" w:cs="Times New Roman"/>
          <w:i/>
          <w:sz w:val="24"/>
          <w:szCs w:val="24"/>
        </w:rPr>
        <w:t xml:space="preserve">Chrismar (Pvt) Ltd </w:t>
      </w:r>
      <w:r w:rsidRPr="00356FA3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>Stutchbury</w:t>
      </w:r>
      <w:r w:rsidR="00DB1E0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1973 (1) RLR 277, </w:t>
      </w:r>
      <w:r w:rsidRPr="00356FA3">
        <w:rPr>
          <w:rFonts w:ascii="Times New Roman" w:hAnsi="Times New Roman" w:cs="Times New Roman"/>
          <w:i/>
          <w:sz w:val="24"/>
          <w:szCs w:val="24"/>
        </w:rPr>
        <w:t>Bubye Minerals (Pvt) Ltd and Another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356FA3">
        <w:rPr>
          <w:rFonts w:ascii="Times New Roman" w:hAnsi="Times New Roman" w:cs="Times New Roman"/>
          <w:i/>
          <w:sz w:val="24"/>
          <w:szCs w:val="24"/>
        </w:rPr>
        <w:t>Rani International Ltd</w:t>
      </w:r>
      <w:r>
        <w:rPr>
          <w:rFonts w:ascii="Times New Roman" w:hAnsi="Times New Roman" w:cs="Times New Roman"/>
          <w:sz w:val="24"/>
          <w:szCs w:val="24"/>
        </w:rPr>
        <w:t xml:space="preserve"> 2007 (1) ZLR 22 (S) </w:t>
      </w:r>
      <w:r w:rsidRPr="00356FA3">
        <w:rPr>
          <w:rFonts w:ascii="Times New Roman" w:hAnsi="Times New Roman" w:cs="Times New Roman"/>
          <w:i/>
          <w:sz w:val="24"/>
          <w:szCs w:val="24"/>
        </w:rPr>
        <w:t>and Zimplastics (Pvt) Ltd and Corbett</w:t>
      </w:r>
      <w:r w:rsidR="00F8375A">
        <w:rPr>
          <w:rFonts w:ascii="Times New Roman" w:hAnsi="Times New Roman" w:cs="Times New Roman"/>
          <w:sz w:val="24"/>
          <w:szCs w:val="24"/>
        </w:rPr>
        <w:t xml:space="preserve"> 2014 (1) ZLR 68</w:t>
      </w:r>
      <w:r>
        <w:rPr>
          <w:rFonts w:ascii="Times New Roman" w:hAnsi="Times New Roman" w:cs="Times New Roman"/>
          <w:sz w:val="24"/>
          <w:szCs w:val="24"/>
        </w:rPr>
        <w:t xml:space="preserve"> (H)</w:t>
      </w:r>
      <w:r w:rsidR="00F8375A">
        <w:rPr>
          <w:rFonts w:ascii="Times New Roman" w:hAnsi="Times New Roman" w:cs="Times New Roman"/>
          <w:sz w:val="24"/>
          <w:szCs w:val="24"/>
        </w:rPr>
        <w:t>.</w:t>
      </w:r>
    </w:p>
    <w:p w:rsidR="00F8375A" w:rsidRDefault="00F8375A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Applicant issued summons</w:t>
      </w:r>
      <w:r w:rsidR="00356F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against respondent seeking to recover the sum of </w:t>
      </w:r>
    </w:p>
    <w:p w:rsidR="00356FA3" w:rsidRDefault="00F8375A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US$194 302.11 being the balance alleged to be due to him in terms of a compromise agr</w:t>
      </w:r>
      <w:r w:rsidR="00E52BF7">
        <w:rPr>
          <w:rFonts w:ascii="Times New Roman" w:hAnsi="Times New Roman" w:cs="Times New Roman"/>
          <w:sz w:val="24"/>
          <w:szCs w:val="24"/>
        </w:rPr>
        <w:t>eement</w:t>
      </w:r>
      <w:r w:rsidR="00DB1E01">
        <w:rPr>
          <w:rFonts w:ascii="Times New Roman" w:hAnsi="Times New Roman" w:cs="Times New Roman"/>
          <w:sz w:val="24"/>
          <w:szCs w:val="24"/>
        </w:rPr>
        <w:t xml:space="preserve"> entered</w:t>
      </w:r>
      <w:r w:rsidR="00E52BF7">
        <w:rPr>
          <w:rFonts w:ascii="Times New Roman" w:hAnsi="Times New Roman" w:cs="Times New Roman"/>
          <w:sz w:val="24"/>
          <w:szCs w:val="24"/>
        </w:rPr>
        <w:t xml:space="preserve"> into between the parties.</w:t>
      </w:r>
    </w:p>
    <w:p w:rsidR="00E52BF7" w:rsidRDefault="00E52BF7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Applicant obtained a judgment of this court in terms whereof defendant was to pay to the former the sum of US$3 872 123.00 plus interest</w:t>
      </w:r>
      <w:r w:rsidR="005C611D">
        <w:rPr>
          <w:rFonts w:ascii="Times New Roman" w:hAnsi="Times New Roman" w:cs="Times New Roman"/>
          <w:sz w:val="24"/>
          <w:szCs w:val="24"/>
        </w:rPr>
        <w:t xml:space="preserve"> and costs on the higher scale.</w:t>
      </w:r>
    </w:p>
    <w:p w:rsidR="005C611D" w:rsidRDefault="005C611D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light of applicant granting respondent a stay of execution, so the former claims, the parties agreed that the latter would, instead of the judgment debt, pay the agreed sum of </w:t>
      </w:r>
    </w:p>
    <w:p w:rsidR="005C611D" w:rsidRDefault="005C611D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US$5 000 000.00 in full and final payment.</w:t>
      </w:r>
    </w:p>
    <w:p w:rsidR="005C611D" w:rsidRDefault="005C611D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summons claims the difference between the judgment debt and the sum of </w:t>
      </w:r>
    </w:p>
    <w:p w:rsidR="005C611D" w:rsidRDefault="005C611D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US$5 0</w:t>
      </w:r>
      <w:r w:rsidR="00DB1E01">
        <w:rPr>
          <w:rFonts w:ascii="Times New Roman" w:hAnsi="Times New Roman" w:cs="Times New Roman"/>
          <w:sz w:val="24"/>
          <w:szCs w:val="24"/>
        </w:rPr>
        <w:t>00 000.00. T</w:t>
      </w:r>
      <w:r>
        <w:rPr>
          <w:rFonts w:ascii="Times New Roman" w:hAnsi="Times New Roman" w:cs="Times New Roman"/>
          <w:sz w:val="24"/>
          <w:szCs w:val="24"/>
        </w:rPr>
        <w:t>he summons also claims interest and costs</w:t>
      </w:r>
      <w:r w:rsidR="004D7D48">
        <w:rPr>
          <w:rFonts w:ascii="Times New Roman" w:hAnsi="Times New Roman" w:cs="Times New Roman"/>
          <w:sz w:val="24"/>
          <w:szCs w:val="24"/>
        </w:rPr>
        <w:t>.</w:t>
      </w:r>
    </w:p>
    <w:p w:rsidR="004D7D48" w:rsidRDefault="004D7D48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this summons which gave birth to the summary judgment application.</w:t>
      </w:r>
    </w:p>
    <w:p w:rsidR="004D7D48" w:rsidRDefault="004D7D48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begin with, I dismiss the applicant’s point </w:t>
      </w:r>
      <w:r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D48" w:rsidRDefault="004D7D48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Same called on me to strike out the opposing papers and to treat th</w:t>
      </w:r>
      <w:r w:rsidR="00DB1E01">
        <w:rPr>
          <w:rFonts w:ascii="Times New Roman" w:hAnsi="Times New Roman" w:cs="Times New Roman"/>
          <w:sz w:val="24"/>
          <w:szCs w:val="24"/>
        </w:rPr>
        <w:t>e summary judgment application</w:t>
      </w:r>
      <w:r>
        <w:rPr>
          <w:rFonts w:ascii="Times New Roman" w:hAnsi="Times New Roman" w:cs="Times New Roman"/>
          <w:sz w:val="24"/>
          <w:szCs w:val="24"/>
        </w:rPr>
        <w:t xml:space="preserve"> as unopposed.</w:t>
      </w:r>
    </w:p>
    <w:p w:rsidR="004D7D48" w:rsidRDefault="004D7D48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foundation of the argument was non-compliance by the respondent with the mandatory, albeit formal, requirements of r 227 (b) and (c) of the High Court Rules, 1971.</w:t>
      </w:r>
    </w:p>
    <w:p w:rsidR="004D7D48" w:rsidRDefault="004D7D48" w:rsidP="00356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satisfied that the applicant was not prejudiced by the following failings in the respondent’s opposing papers:</w:t>
      </w:r>
    </w:p>
    <w:p w:rsidR="004D7D48" w:rsidRDefault="004D7D48" w:rsidP="004D7D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non-division of the opposing affidavit into paragraphs,</w:t>
      </w:r>
    </w:p>
    <w:p w:rsidR="004D7D48" w:rsidRDefault="004D7D48" w:rsidP="004D7D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non-numbering of some of the paragraphs</w:t>
      </w:r>
    </w:p>
    <w:p w:rsidR="004D7D48" w:rsidRDefault="004D7D48" w:rsidP="004D7D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pagination of the opposing affidavit</w:t>
      </w:r>
    </w:p>
    <w:p w:rsidR="004D7D48" w:rsidRDefault="004D7D48" w:rsidP="004D7D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incorrect indexing of the opposing papers.</w:t>
      </w:r>
    </w:p>
    <w:p w:rsidR="00356FA3" w:rsidRDefault="004D7D48" w:rsidP="006250A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formal requirements.</w:t>
      </w:r>
      <w:r w:rsidR="00DB1E01">
        <w:rPr>
          <w:rFonts w:ascii="Times New Roman" w:hAnsi="Times New Roman" w:cs="Times New Roman"/>
          <w:sz w:val="24"/>
          <w:szCs w:val="24"/>
        </w:rPr>
        <w:t xml:space="preserve"> They are meant to enable</w:t>
      </w:r>
      <w:r w:rsidR="006250A5">
        <w:rPr>
          <w:rFonts w:ascii="Times New Roman" w:hAnsi="Times New Roman" w:cs="Times New Roman"/>
          <w:sz w:val="24"/>
          <w:szCs w:val="24"/>
        </w:rPr>
        <w:t xml:space="preserve"> the court and the other litigant </w:t>
      </w:r>
    </w:p>
    <w:p w:rsidR="006250A5" w:rsidRDefault="006250A5" w:rsidP="00625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A5">
        <w:rPr>
          <w:rFonts w:ascii="Times New Roman" w:hAnsi="Times New Roman" w:cs="Times New Roman"/>
          <w:sz w:val="24"/>
          <w:szCs w:val="24"/>
        </w:rPr>
        <w:t>to follow the deponent’</w:t>
      </w:r>
      <w:r>
        <w:rPr>
          <w:rFonts w:ascii="Times New Roman" w:hAnsi="Times New Roman" w:cs="Times New Roman"/>
          <w:sz w:val="24"/>
          <w:szCs w:val="24"/>
        </w:rPr>
        <w:t>s case and the record with</w:t>
      </w:r>
      <w:r w:rsidRPr="006250A5">
        <w:rPr>
          <w:rFonts w:ascii="Times New Roman" w:hAnsi="Times New Roman" w:cs="Times New Roman"/>
          <w:sz w:val="24"/>
          <w:szCs w:val="24"/>
        </w:rPr>
        <w:t xml:space="preserve"> ease.</w:t>
      </w:r>
    </w:p>
    <w:p w:rsidR="006250A5" w:rsidRDefault="006250A5" w:rsidP="00625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Applicant, despite these shortcomings, was able to file an answering affidavit. Among other things, he responded to the issues of substance raised in the opposing affidavit.</w:t>
      </w:r>
    </w:p>
    <w:p w:rsidR="006250A5" w:rsidRDefault="006250A5" w:rsidP="00625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these circumstances, I accede to respondent’s application for condonation. I will therefore determine the application on the merits.</w:t>
      </w:r>
    </w:p>
    <w:p w:rsidR="006250A5" w:rsidRDefault="006250A5" w:rsidP="00625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pause to record that, at the hearing, respondent withdrew its opposition to the filing of the answering affidavit. Respondent’s heads of argument had taken issue with such filing.</w:t>
      </w:r>
    </w:p>
    <w:p w:rsidR="006250A5" w:rsidRDefault="006250A5" w:rsidP="00625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not satisfied that this is a suitable case for the granting of summary judgment.</w:t>
      </w:r>
    </w:p>
    <w:p w:rsidR="006250A5" w:rsidRDefault="006250A5" w:rsidP="00625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not satisfied that the applicant’s claim is unanswerable.</w:t>
      </w:r>
    </w:p>
    <w:p w:rsidR="006250A5" w:rsidRDefault="006250A5" w:rsidP="006250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is relying on a verbal agreement of compromise.</w:t>
      </w:r>
    </w:p>
    <w:p w:rsidR="006250A5" w:rsidRDefault="006250A5" w:rsidP="001616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existence of such an agreement is disputed by the respondent.</w:t>
      </w:r>
    </w:p>
    <w:p w:rsidR="00161633" w:rsidRDefault="006921FE" w:rsidP="001616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 draft settlement agreement prepared by the applicant’s legal representatives was sent </w:t>
      </w:r>
      <w:r w:rsidR="00DB1E0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respondent for signature.</w:t>
      </w:r>
    </w:p>
    <w:p w:rsidR="006250A5" w:rsidRDefault="006921FE" w:rsidP="006250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increased respondent’s indebtedness from the amount granted in the judgment aforesaid </w:t>
      </w:r>
      <w:r w:rsidR="00DB1E0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US$5 000 000.00.</w:t>
      </w:r>
    </w:p>
    <w:p w:rsidR="006921FE" w:rsidRDefault="006921FE" w:rsidP="006250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never signed it.</w:t>
      </w:r>
    </w:p>
    <w:p w:rsidR="006921FE" w:rsidRDefault="006921FE" w:rsidP="006250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supporting affidavit deposed to by applicant’s legal practitioner did not mention that US$5 000 000.00 was the compromise amount agreed to between the parties.</w:t>
      </w:r>
    </w:p>
    <w:p w:rsidR="006921FE" w:rsidRDefault="006921FE" w:rsidP="006250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own legal practitioner, in that supporting affidavit</w:t>
      </w:r>
      <w:r w:rsidR="00DB1E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contended himself with stating the following in paras 3 and 4:</w:t>
      </w:r>
    </w:p>
    <w:p w:rsidR="006921FE" w:rsidRDefault="006921FE" w:rsidP="00712362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“3.</w:t>
      </w:r>
      <w:r>
        <w:rPr>
          <w:rFonts w:ascii="Times New Roman" w:hAnsi="Times New Roman" w:cs="Times New Roman"/>
        </w:rPr>
        <w:tab/>
        <w:t>In or around 1 February 2017, I received a telephone call from Innocent Chagonda of Messrs Atherstone and Cook. The phone call w</w:t>
      </w:r>
      <w:r w:rsidR="00DB1E01">
        <w:rPr>
          <w:rFonts w:ascii="Times New Roman" w:hAnsi="Times New Roman" w:cs="Times New Roman"/>
        </w:rPr>
        <w:t>as a reaction to a letter I had</w:t>
      </w:r>
      <w:r>
        <w:rPr>
          <w:rFonts w:ascii="Times New Roman" w:hAnsi="Times New Roman" w:cs="Times New Roman"/>
        </w:rPr>
        <w:t xml:space="preserve"> generated threatening execution.</w:t>
      </w:r>
      <w:r w:rsidR="00712362">
        <w:rPr>
          <w:rFonts w:ascii="Times New Roman" w:hAnsi="Times New Roman" w:cs="Times New Roman"/>
        </w:rPr>
        <w:t xml:space="preserve"> He told me that he had received RTGS payments into his firm</w:t>
      </w:r>
      <w:r w:rsidR="00DB1E01">
        <w:rPr>
          <w:rFonts w:ascii="Times New Roman" w:hAnsi="Times New Roman" w:cs="Times New Roman"/>
        </w:rPr>
        <w:t>’</w:t>
      </w:r>
      <w:r w:rsidR="00712362">
        <w:rPr>
          <w:rFonts w:ascii="Times New Roman" w:hAnsi="Times New Roman" w:cs="Times New Roman"/>
        </w:rPr>
        <w:t>s trust account.</w:t>
      </w:r>
    </w:p>
    <w:p w:rsidR="00712362" w:rsidRDefault="00712362" w:rsidP="00712362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</w:p>
    <w:p w:rsidR="00712362" w:rsidRDefault="00712362" w:rsidP="00712362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He undertook to pay the agreed sum </w:t>
      </w:r>
      <w:r w:rsidR="00DB1E0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trust account of Messrs Venturas and Samukange’s trust account once the funds had cleared.”</w:t>
      </w:r>
    </w:p>
    <w:p w:rsidR="00712362" w:rsidRDefault="00712362" w:rsidP="00712362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</w:p>
    <w:p w:rsidR="00712362" w:rsidRPr="007E62D9" w:rsidRDefault="00712362" w:rsidP="007123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62D9">
        <w:rPr>
          <w:rFonts w:ascii="Times New Roman" w:hAnsi="Times New Roman" w:cs="Times New Roman"/>
          <w:sz w:val="24"/>
          <w:szCs w:val="24"/>
        </w:rPr>
        <w:t xml:space="preserve">This deponent is expected to be privy to the </w:t>
      </w:r>
      <w:r w:rsidRPr="007E62D9">
        <w:rPr>
          <w:rFonts w:ascii="Times New Roman" w:hAnsi="Times New Roman" w:cs="Times New Roman"/>
          <w:i/>
          <w:sz w:val="24"/>
          <w:szCs w:val="24"/>
        </w:rPr>
        <w:t>quantum</w:t>
      </w:r>
      <w:r w:rsidRPr="007E62D9">
        <w:rPr>
          <w:rFonts w:ascii="Times New Roman" w:hAnsi="Times New Roman" w:cs="Times New Roman"/>
          <w:sz w:val="24"/>
          <w:szCs w:val="24"/>
        </w:rPr>
        <w:t xml:space="preserve"> of the indebtedness agreed to. He does not state that amount.</w:t>
      </w:r>
    </w:p>
    <w:p w:rsidR="007E62D9" w:rsidRDefault="007E62D9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62D9">
        <w:rPr>
          <w:rFonts w:ascii="Times New Roman" w:hAnsi="Times New Roman" w:cs="Times New Roman"/>
          <w:sz w:val="24"/>
          <w:szCs w:val="24"/>
        </w:rPr>
        <w:t>On 3 February 2017, Advocate Thabani Mpofu, instructed by applicant’s legal practitioners, wrote an email to Mr Innocent</w:t>
      </w:r>
      <w:r>
        <w:rPr>
          <w:rFonts w:ascii="Times New Roman" w:hAnsi="Times New Roman" w:cs="Times New Roman"/>
          <w:sz w:val="24"/>
          <w:szCs w:val="24"/>
        </w:rPr>
        <w:t xml:space="preserve"> Chagonda splitting the sum of US$5 million into portions of US$3.8 million and US$1.2 million. He provided the bank accounts into which each portion had to be paid into.</w:t>
      </w:r>
    </w:p>
    <w:p w:rsidR="007E62D9" w:rsidRDefault="007E62D9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may suggest that the parties had agreed to the respondent paying the sum of US$5 million to the applicant in full and final payment.</w:t>
      </w:r>
    </w:p>
    <w:p w:rsidR="007E62D9" w:rsidRDefault="007E62D9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 too does Atherstone and Cook’s letter of 2 February 2017 wherein it was acknowledged that two RTGS payments of US$4 million and US</w:t>
      </w:r>
      <w:r w:rsidR="00DB1E01">
        <w:rPr>
          <w:rFonts w:ascii="Times New Roman" w:hAnsi="Times New Roman" w:cs="Times New Roman"/>
          <w:sz w:val="24"/>
          <w:szCs w:val="24"/>
        </w:rPr>
        <w:t>$1 million had been effected to the</w:t>
      </w:r>
      <w:r>
        <w:rPr>
          <w:rFonts w:ascii="Times New Roman" w:hAnsi="Times New Roman" w:cs="Times New Roman"/>
          <w:sz w:val="24"/>
          <w:szCs w:val="24"/>
        </w:rPr>
        <w:t xml:space="preserve"> credit of the author’s trust account.</w:t>
      </w:r>
    </w:p>
    <w:p w:rsidR="007E62D9" w:rsidRDefault="007E62D9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letter was addressed to applicant’s legal practitioners.</w:t>
      </w:r>
    </w:p>
    <w:p w:rsidR="007E62D9" w:rsidRDefault="007E62D9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DB1E0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was a response to applicant’s legal practitioners’ own letter of the same date. Neither party produced this particular letter.</w:t>
      </w:r>
    </w:p>
    <w:p w:rsidR="007D436C" w:rsidRDefault="007D436C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Two further considerations, in my view, dissuade me from finding applicant’s claim as unanswerable. They are the following.</w:t>
      </w:r>
    </w:p>
    <w:p w:rsidR="007D436C" w:rsidRDefault="007D436C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the indebtedness had been compromised at US$5 million in full and final payment there would have been n</w:t>
      </w:r>
      <w:r w:rsidR="00DB1E0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need for the parties to have costs of suit taxed.</w:t>
      </w:r>
    </w:p>
    <w:p w:rsidR="007D436C" w:rsidRDefault="007D436C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Such costs were not only taxed. The amount allowed on taxation was taken up on review before a judge of this court.</w:t>
      </w:r>
    </w:p>
    <w:p w:rsidR="007D436C" w:rsidRDefault="007D436C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1F48">
        <w:rPr>
          <w:rFonts w:ascii="Times New Roman" w:hAnsi="Times New Roman" w:cs="Times New Roman"/>
          <w:sz w:val="24"/>
          <w:szCs w:val="24"/>
        </w:rPr>
        <w:t>The judge allowed the application for review. His decision was appealed to the Supreme Court.</w:t>
      </w:r>
    </w:p>
    <w:p w:rsidR="00751F48" w:rsidRDefault="00751F48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Respondent’s letter of 9 September 2016 to the applicant was attached as annexure “C” to the summary judgment application.</w:t>
      </w:r>
    </w:p>
    <w:p w:rsidR="00751F48" w:rsidRDefault="00751F48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was attached as evidence that the parties agreed that respondent withdraws his appeal to the Supreme Court against this court’s</w:t>
      </w:r>
      <w:r w:rsidR="006C6B84">
        <w:rPr>
          <w:rFonts w:ascii="Times New Roman" w:hAnsi="Times New Roman" w:cs="Times New Roman"/>
          <w:sz w:val="24"/>
          <w:szCs w:val="24"/>
        </w:rPr>
        <w:t xml:space="preserve"> judgment ordering payment of the sum of US$3 872 123 plus interest and costs on the basis of the parties’ agreement that respondent would pay US$5 million in full and final payment instead.</w:t>
      </w:r>
    </w:p>
    <w:p w:rsidR="006C6B84" w:rsidRDefault="006C6B84" w:rsidP="007E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Paragraph 10 of the founding affidavit states in this regard: </w:t>
      </w:r>
    </w:p>
    <w:p w:rsidR="006C6B84" w:rsidRDefault="006C6B84" w:rsidP="006C6B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“10. On 9 September 2016 the respondent wrote me a personal letter which I annex hereto as annexure “C”. The respondent agreed to drop his appeal to case number HC 8103/2014 pending in the Supreme Court </w:t>
      </w:r>
      <w:r w:rsidRPr="006C6B84">
        <w:rPr>
          <w:rFonts w:ascii="Times New Roman" w:hAnsi="Times New Roman" w:cs="Times New Roman"/>
          <w:sz w:val="24"/>
          <w:szCs w:val="24"/>
          <w:u w:val="single"/>
        </w:rPr>
        <w:t>and to pay me all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that was due by 31 January 2017 being a compromised sum of US$5 000 000.00 (five million United States dollars)</w:t>
      </w:r>
      <w:r w:rsidRPr="006C6B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(my emphasis)</w:t>
      </w:r>
    </w:p>
    <w:p w:rsidR="006C6B84" w:rsidRDefault="006C6B84" w:rsidP="006C6B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6B84" w:rsidRDefault="006C6B84" w:rsidP="006C6B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Quite clearly, the underline</w:t>
      </w:r>
      <w:r w:rsidR="00DB1E0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portion is a misrepresentation of annexure “C.”</w:t>
      </w:r>
    </w:p>
    <w:p w:rsidR="006C6B84" w:rsidRDefault="006C6B84" w:rsidP="006C6B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6B84" w:rsidRDefault="006C6B84" w:rsidP="006C6B8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not necessary that I reproduce the entire contents of that annexure. It suffices that I </w:t>
      </w:r>
    </w:p>
    <w:p w:rsidR="006C6B84" w:rsidRDefault="006C6B84" w:rsidP="006C6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that in annexure “C.” respondent pleaded for a three-month grace period to raise funds to liquidate his indebtedness in terms</w:t>
      </w:r>
      <w:r w:rsidR="00DB1E01">
        <w:rPr>
          <w:rFonts w:ascii="Times New Roman" w:hAnsi="Times New Roman" w:cs="Times New Roman"/>
          <w:sz w:val="24"/>
          <w:szCs w:val="24"/>
        </w:rPr>
        <w:t xml:space="preserve"> of the High Court judgment. He</w:t>
      </w:r>
      <w:r>
        <w:rPr>
          <w:rFonts w:ascii="Times New Roman" w:hAnsi="Times New Roman" w:cs="Times New Roman"/>
          <w:sz w:val="24"/>
          <w:szCs w:val="24"/>
        </w:rPr>
        <w:t xml:space="preserve"> states in paras 2 and the last</w:t>
      </w:r>
      <w:r w:rsidR="00FE0393">
        <w:rPr>
          <w:rFonts w:ascii="Times New Roman" w:hAnsi="Times New Roman" w:cs="Times New Roman"/>
          <w:sz w:val="24"/>
          <w:szCs w:val="24"/>
        </w:rPr>
        <w:t xml:space="preserve"> paragraph of annexure “C”:</w:t>
      </w:r>
    </w:p>
    <w:p w:rsidR="00FE0393" w:rsidRPr="00FE0393" w:rsidRDefault="00FE0393" w:rsidP="00FE03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E0393">
        <w:rPr>
          <w:rFonts w:ascii="Times New Roman" w:hAnsi="Times New Roman" w:cs="Times New Roman"/>
        </w:rPr>
        <w:t>“… for this reason, I am willing to drop my appeal so that the order that was made by the High Court stands.</w:t>
      </w:r>
    </w:p>
    <w:p w:rsidR="006C6B84" w:rsidRDefault="00FE0393" w:rsidP="00FE03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then put in place mechanisms in terms of which you will be paid the full amount by 31 January 2017. To this end, I would require that we agree that the execution of this judgment be suspended until 31 January 2017 by which time I confident you would have been paid…</w:t>
      </w:r>
    </w:p>
    <w:p w:rsidR="00FE0393" w:rsidRDefault="00FE0393" w:rsidP="00FE03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FE0393" w:rsidRDefault="00FE0393" w:rsidP="00FE03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 considering that you have waited quite long and that interest will continue to run on the capital, I think that a delay of 3 months will not necessarily prejudice you any further. Please let have (sic) from you.”</w:t>
      </w:r>
    </w:p>
    <w:p w:rsidR="00FE0393" w:rsidRDefault="00FE0393" w:rsidP="00FE03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FE0393" w:rsidRDefault="00FE0393" w:rsidP="00FE039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response to this letter, if any, was not placed before me. Applicant’s case cries out for </w:t>
      </w:r>
    </w:p>
    <w:p w:rsidR="00FE0393" w:rsidRDefault="00FE0393" w:rsidP="00FE0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trial. It leaves more questions than answers, at this stage. A trial will redress all that.</w:t>
      </w:r>
    </w:p>
    <w:p w:rsidR="00FE0393" w:rsidRDefault="00FE0393" w:rsidP="00FE0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Quite clearly, the respondent’s defence that there was no compromise agreement to pay US$5 million</w:t>
      </w:r>
      <w:r w:rsidR="0017443C">
        <w:rPr>
          <w:rFonts w:ascii="Times New Roman" w:hAnsi="Times New Roman" w:cs="Times New Roman"/>
          <w:sz w:val="24"/>
          <w:szCs w:val="24"/>
        </w:rPr>
        <w:t xml:space="preserve"> is </w:t>
      </w:r>
      <w:r w:rsidR="0017443C" w:rsidRPr="0017443C">
        <w:rPr>
          <w:rFonts w:ascii="Times New Roman" w:hAnsi="Times New Roman" w:cs="Times New Roman"/>
          <w:i/>
          <w:sz w:val="24"/>
          <w:szCs w:val="24"/>
        </w:rPr>
        <w:t>prima facie</w:t>
      </w:r>
      <w:r w:rsidR="0017443C">
        <w:rPr>
          <w:rFonts w:ascii="Times New Roman" w:hAnsi="Times New Roman" w:cs="Times New Roman"/>
          <w:sz w:val="24"/>
          <w:szCs w:val="24"/>
        </w:rPr>
        <w:t xml:space="preserve"> good and plausible. There is nothing to indicate it as not </w:t>
      </w:r>
      <w:r w:rsidR="0017443C" w:rsidRPr="0017443C">
        <w:rPr>
          <w:rFonts w:ascii="Times New Roman" w:hAnsi="Times New Roman" w:cs="Times New Roman"/>
          <w:i/>
          <w:sz w:val="24"/>
          <w:szCs w:val="24"/>
        </w:rPr>
        <w:t>bona fide</w:t>
      </w:r>
      <w:r w:rsidR="0017443C">
        <w:rPr>
          <w:rFonts w:ascii="Times New Roman" w:hAnsi="Times New Roman" w:cs="Times New Roman"/>
          <w:sz w:val="24"/>
          <w:szCs w:val="24"/>
        </w:rPr>
        <w:t>.</w:t>
      </w:r>
    </w:p>
    <w:p w:rsidR="0017443C" w:rsidRDefault="0017443C" w:rsidP="00FE0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Both parties asked for costs on the punitive scale. I am not satisfied that costs on that scale are justified.</w:t>
      </w:r>
    </w:p>
    <w:p w:rsidR="0017443C" w:rsidRDefault="0017443C" w:rsidP="00FE0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result, I order as follows:</w:t>
      </w:r>
    </w:p>
    <w:p w:rsidR="0017443C" w:rsidRDefault="0017443C" w:rsidP="0017443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for summary judgment is refused.</w:t>
      </w:r>
    </w:p>
    <w:p w:rsidR="0017443C" w:rsidRDefault="0017443C" w:rsidP="0017443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matter under case number HC 1245/18 shall proceed in accordance with the High Court of Zimbabwe Rules, 1971.</w:t>
      </w:r>
    </w:p>
    <w:p w:rsidR="0017443C" w:rsidRDefault="0017443C" w:rsidP="0017443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shall pay the costs of this application.</w:t>
      </w:r>
    </w:p>
    <w:p w:rsidR="0017443C" w:rsidRDefault="0017443C" w:rsidP="0017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3C" w:rsidRDefault="0017443C" w:rsidP="0017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3C" w:rsidRDefault="0017443C" w:rsidP="00174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3C" w:rsidRDefault="0017443C" w:rsidP="001744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Venturas and Samukange, </w:t>
      </w:r>
      <w:r>
        <w:rPr>
          <w:rFonts w:ascii="Times New Roman" w:hAnsi="Times New Roman" w:cs="Times New Roman"/>
          <w:sz w:val="24"/>
          <w:szCs w:val="24"/>
        </w:rPr>
        <w:t>applicant’s legal practitioners</w:t>
      </w:r>
    </w:p>
    <w:p w:rsidR="0017443C" w:rsidRPr="0017443C" w:rsidRDefault="0017443C" w:rsidP="001744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Atherstone and Cook, </w:t>
      </w:r>
      <w:r w:rsidRPr="0017443C">
        <w:rPr>
          <w:rFonts w:ascii="Times New Roman" w:hAnsi="Times New Roman" w:cs="Times New Roman"/>
          <w:sz w:val="24"/>
          <w:szCs w:val="24"/>
        </w:rPr>
        <w:t xml:space="preserve">respondent’s legal practitioners </w:t>
      </w:r>
    </w:p>
    <w:p w:rsidR="00FE0393" w:rsidRPr="0017443C" w:rsidRDefault="00FE0393" w:rsidP="001744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6B84" w:rsidRPr="006C6B84" w:rsidRDefault="006C6B84" w:rsidP="00174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36C" w:rsidRDefault="00751F48" w:rsidP="00174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436C" w:rsidRPr="007E62D9" w:rsidRDefault="00751F48" w:rsidP="00174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250A5" w:rsidRPr="007E62D9" w:rsidRDefault="00751F48" w:rsidP="00174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2D9">
        <w:rPr>
          <w:rFonts w:ascii="Times New Roman" w:hAnsi="Times New Roman" w:cs="Times New Roman"/>
          <w:sz w:val="24"/>
          <w:szCs w:val="24"/>
        </w:rPr>
        <w:tab/>
      </w:r>
    </w:p>
    <w:p w:rsidR="006250A5" w:rsidRPr="006250A5" w:rsidRDefault="006250A5" w:rsidP="00174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A3" w:rsidRPr="00356FA3" w:rsidRDefault="00356FA3" w:rsidP="001744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443C" w:rsidRPr="00356FA3" w:rsidRDefault="001744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7443C" w:rsidRPr="00356F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41" w:rsidRDefault="00905F41" w:rsidP="002465E9">
      <w:pPr>
        <w:spacing w:after="0" w:line="240" w:lineRule="auto"/>
      </w:pPr>
      <w:r>
        <w:separator/>
      </w:r>
    </w:p>
  </w:endnote>
  <w:endnote w:type="continuationSeparator" w:id="0">
    <w:p w:rsidR="00905F41" w:rsidRDefault="00905F41" w:rsidP="0024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41" w:rsidRDefault="00905F41" w:rsidP="002465E9">
      <w:pPr>
        <w:spacing w:after="0" w:line="240" w:lineRule="auto"/>
      </w:pPr>
      <w:r>
        <w:separator/>
      </w:r>
    </w:p>
  </w:footnote>
  <w:footnote w:type="continuationSeparator" w:id="0">
    <w:p w:rsidR="00905F41" w:rsidRDefault="00905F41" w:rsidP="0024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489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65E9" w:rsidRDefault="002465E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940">
          <w:rPr>
            <w:noProof/>
          </w:rPr>
          <w:t>1</w:t>
        </w:r>
        <w:r>
          <w:rPr>
            <w:noProof/>
          </w:rPr>
          <w:fldChar w:fldCharType="end"/>
        </w:r>
      </w:p>
      <w:p w:rsidR="002465E9" w:rsidRDefault="002465E9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91612C">
          <w:rPr>
            <w:noProof/>
          </w:rPr>
          <w:t xml:space="preserve"> 454-18</w:t>
        </w:r>
      </w:p>
      <w:p w:rsidR="002465E9" w:rsidRDefault="002465E9">
        <w:pPr>
          <w:pStyle w:val="Header"/>
          <w:jc w:val="right"/>
        </w:pPr>
        <w:r>
          <w:rPr>
            <w:noProof/>
          </w:rPr>
          <w:t>HC 2896/18</w:t>
        </w:r>
      </w:p>
    </w:sdtContent>
  </w:sdt>
  <w:p w:rsidR="002465E9" w:rsidRDefault="00246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64EA"/>
    <w:multiLevelType w:val="hybridMultilevel"/>
    <w:tmpl w:val="4D70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B6584"/>
    <w:multiLevelType w:val="hybridMultilevel"/>
    <w:tmpl w:val="17E4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A3"/>
    <w:rsid w:val="00161633"/>
    <w:rsid w:val="0017443C"/>
    <w:rsid w:val="00216A7B"/>
    <w:rsid w:val="002465E9"/>
    <w:rsid w:val="00356FA3"/>
    <w:rsid w:val="004D5B06"/>
    <w:rsid w:val="004D7D48"/>
    <w:rsid w:val="005C611D"/>
    <w:rsid w:val="006250A5"/>
    <w:rsid w:val="006921FE"/>
    <w:rsid w:val="006C6B84"/>
    <w:rsid w:val="006D6940"/>
    <w:rsid w:val="00712362"/>
    <w:rsid w:val="00751F48"/>
    <w:rsid w:val="007D436C"/>
    <w:rsid w:val="007E62D9"/>
    <w:rsid w:val="0083781D"/>
    <w:rsid w:val="00905F41"/>
    <w:rsid w:val="0091612C"/>
    <w:rsid w:val="00DB1E01"/>
    <w:rsid w:val="00E52BF7"/>
    <w:rsid w:val="00F8375A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48785C-3D7F-45F7-88DC-34EAAD79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E9"/>
  </w:style>
  <w:style w:type="paragraph" w:styleId="Footer">
    <w:name w:val="footer"/>
    <w:basedOn w:val="Normal"/>
    <w:link w:val="FooterChar"/>
    <w:uiPriority w:val="99"/>
    <w:unhideWhenUsed/>
    <w:rsid w:val="0024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E9"/>
  </w:style>
  <w:style w:type="paragraph" w:styleId="ListParagraph">
    <w:name w:val="List Paragraph"/>
    <w:basedOn w:val="Normal"/>
    <w:uiPriority w:val="34"/>
    <w:qFormat/>
    <w:rsid w:val="004D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JSC</cp:lastModifiedBy>
  <cp:revision>2</cp:revision>
  <dcterms:created xsi:type="dcterms:W3CDTF">2018-08-06T09:28:00Z</dcterms:created>
  <dcterms:modified xsi:type="dcterms:W3CDTF">2018-08-06T09:28:00Z</dcterms:modified>
</cp:coreProperties>
</file>