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7FC" w:rsidRPr="004A14BC" w:rsidRDefault="004A14BC" w:rsidP="00BA4C34">
      <w:pPr>
        <w:spacing w:after="0"/>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DISTRIBUTABLE</w:t>
      </w:r>
      <w:r>
        <w:rPr>
          <w:rFonts w:ascii="Times New Roman" w:hAnsi="Times New Roman" w:cs="Times New Roman"/>
          <w:b/>
          <w:sz w:val="24"/>
          <w:szCs w:val="24"/>
        </w:rPr>
        <w:tab/>
        <w:t>(33)</w:t>
      </w:r>
    </w:p>
    <w:p w:rsidR="00BA4C34" w:rsidRPr="004979E1" w:rsidRDefault="00BA4C34" w:rsidP="00BA4C34">
      <w:pPr>
        <w:spacing w:after="0"/>
        <w:rPr>
          <w:rFonts w:ascii="Times New Roman" w:hAnsi="Times New Roman" w:cs="Times New Roman"/>
          <w:sz w:val="24"/>
          <w:szCs w:val="24"/>
        </w:rPr>
      </w:pPr>
    </w:p>
    <w:p w:rsidR="0049655D" w:rsidRPr="004979E1" w:rsidRDefault="0049655D" w:rsidP="00BA4C34">
      <w:pPr>
        <w:spacing w:after="0"/>
        <w:rPr>
          <w:rFonts w:ascii="Times New Roman" w:hAnsi="Times New Roman" w:cs="Times New Roman"/>
          <w:sz w:val="24"/>
          <w:szCs w:val="24"/>
        </w:rPr>
      </w:pPr>
    </w:p>
    <w:p w:rsidR="009217FC" w:rsidRPr="004979E1" w:rsidRDefault="009217FC" w:rsidP="00BA4C34">
      <w:pPr>
        <w:spacing w:after="0"/>
        <w:jc w:val="center"/>
        <w:rPr>
          <w:rFonts w:ascii="Times New Roman" w:hAnsi="Times New Roman" w:cs="Times New Roman"/>
          <w:b/>
          <w:sz w:val="24"/>
          <w:szCs w:val="24"/>
        </w:rPr>
      </w:pPr>
      <w:r w:rsidRPr="004979E1">
        <w:rPr>
          <w:rFonts w:ascii="Times New Roman" w:hAnsi="Times New Roman" w:cs="Times New Roman"/>
          <w:b/>
          <w:sz w:val="24"/>
          <w:szCs w:val="24"/>
        </w:rPr>
        <w:t>WONDER</w:t>
      </w:r>
      <w:r w:rsidR="0049655D" w:rsidRPr="004979E1">
        <w:rPr>
          <w:rFonts w:ascii="Times New Roman" w:hAnsi="Times New Roman" w:cs="Times New Roman"/>
          <w:b/>
          <w:sz w:val="24"/>
          <w:szCs w:val="24"/>
        </w:rPr>
        <w:t xml:space="preserve">    </w:t>
      </w:r>
      <w:r w:rsidRPr="004979E1">
        <w:rPr>
          <w:rFonts w:ascii="Times New Roman" w:hAnsi="Times New Roman" w:cs="Times New Roman"/>
          <w:b/>
          <w:sz w:val="24"/>
          <w:szCs w:val="24"/>
        </w:rPr>
        <w:t xml:space="preserve"> MUSHURE</w:t>
      </w:r>
    </w:p>
    <w:p w:rsidR="009217FC" w:rsidRPr="004979E1" w:rsidRDefault="00594DA2" w:rsidP="00BA4C34">
      <w:pPr>
        <w:spacing w:after="0"/>
        <w:jc w:val="center"/>
        <w:rPr>
          <w:rFonts w:ascii="Times New Roman" w:hAnsi="Times New Roman" w:cs="Times New Roman"/>
          <w:b/>
          <w:sz w:val="24"/>
          <w:szCs w:val="24"/>
        </w:rPr>
      </w:pPr>
      <w:r w:rsidRPr="004979E1">
        <w:rPr>
          <w:rFonts w:ascii="Times New Roman" w:hAnsi="Times New Roman" w:cs="Times New Roman"/>
          <w:b/>
          <w:sz w:val="24"/>
          <w:szCs w:val="24"/>
        </w:rPr>
        <w:t>v</w:t>
      </w:r>
      <w:r w:rsidR="009217FC" w:rsidRPr="004979E1">
        <w:rPr>
          <w:rFonts w:ascii="Times New Roman" w:hAnsi="Times New Roman" w:cs="Times New Roman"/>
          <w:b/>
          <w:sz w:val="24"/>
          <w:szCs w:val="24"/>
        </w:rPr>
        <w:t xml:space="preserve"> </w:t>
      </w:r>
    </w:p>
    <w:p w:rsidR="009217FC" w:rsidRPr="004979E1" w:rsidRDefault="0049655D" w:rsidP="00BA4C34">
      <w:pPr>
        <w:pStyle w:val="ListParagraph"/>
        <w:numPr>
          <w:ilvl w:val="0"/>
          <w:numId w:val="1"/>
        </w:numPr>
        <w:spacing w:after="0"/>
        <w:ind w:left="0" w:firstLine="0"/>
        <w:jc w:val="center"/>
        <w:rPr>
          <w:rFonts w:ascii="Times New Roman" w:hAnsi="Times New Roman" w:cs="Times New Roman"/>
          <w:b/>
          <w:sz w:val="24"/>
          <w:szCs w:val="24"/>
        </w:rPr>
      </w:pPr>
      <w:r w:rsidRPr="004979E1">
        <w:rPr>
          <w:rFonts w:ascii="Times New Roman" w:hAnsi="Times New Roman" w:cs="Times New Roman"/>
          <w:b/>
          <w:sz w:val="24"/>
          <w:szCs w:val="24"/>
        </w:rPr>
        <w:t xml:space="preserve">    </w:t>
      </w:r>
      <w:r w:rsidR="009217FC" w:rsidRPr="004979E1">
        <w:rPr>
          <w:rFonts w:ascii="Times New Roman" w:hAnsi="Times New Roman" w:cs="Times New Roman"/>
          <w:b/>
          <w:sz w:val="24"/>
          <w:szCs w:val="24"/>
        </w:rPr>
        <w:t xml:space="preserve">THOMAS </w:t>
      </w:r>
      <w:r w:rsidRPr="004979E1">
        <w:rPr>
          <w:rFonts w:ascii="Times New Roman" w:hAnsi="Times New Roman" w:cs="Times New Roman"/>
          <w:b/>
          <w:sz w:val="24"/>
          <w:szCs w:val="24"/>
        </w:rPr>
        <w:t xml:space="preserve">    </w:t>
      </w:r>
      <w:r w:rsidR="009217FC" w:rsidRPr="004979E1">
        <w:rPr>
          <w:rFonts w:ascii="Times New Roman" w:hAnsi="Times New Roman" w:cs="Times New Roman"/>
          <w:b/>
          <w:sz w:val="24"/>
          <w:szCs w:val="24"/>
        </w:rPr>
        <w:t>PASI</w:t>
      </w:r>
      <w:r w:rsidRPr="004979E1">
        <w:rPr>
          <w:rFonts w:ascii="Times New Roman" w:hAnsi="Times New Roman" w:cs="Times New Roman"/>
          <w:b/>
          <w:sz w:val="24"/>
          <w:szCs w:val="24"/>
        </w:rPr>
        <w:t xml:space="preserve">    </w:t>
      </w:r>
      <w:r w:rsidR="009217FC" w:rsidRPr="004979E1">
        <w:rPr>
          <w:rFonts w:ascii="Times New Roman" w:hAnsi="Times New Roman" w:cs="Times New Roman"/>
          <w:b/>
          <w:sz w:val="24"/>
          <w:szCs w:val="24"/>
        </w:rPr>
        <w:t xml:space="preserve">(2) </w:t>
      </w:r>
      <w:r w:rsidRPr="004979E1">
        <w:rPr>
          <w:rFonts w:ascii="Times New Roman" w:hAnsi="Times New Roman" w:cs="Times New Roman"/>
          <w:b/>
          <w:sz w:val="24"/>
          <w:szCs w:val="24"/>
        </w:rPr>
        <w:t xml:space="preserve">    </w:t>
      </w:r>
      <w:r w:rsidR="009217FC" w:rsidRPr="004979E1">
        <w:rPr>
          <w:rFonts w:ascii="Times New Roman" w:hAnsi="Times New Roman" w:cs="Times New Roman"/>
          <w:b/>
          <w:sz w:val="24"/>
          <w:szCs w:val="24"/>
        </w:rPr>
        <w:t>LINDA</w:t>
      </w:r>
      <w:r w:rsidR="00BA4C34" w:rsidRPr="004979E1">
        <w:rPr>
          <w:rFonts w:ascii="Times New Roman" w:hAnsi="Times New Roman" w:cs="Times New Roman"/>
          <w:b/>
          <w:sz w:val="24"/>
          <w:szCs w:val="24"/>
        </w:rPr>
        <w:t xml:space="preserve">    </w:t>
      </w:r>
      <w:r w:rsidR="009217FC" w:rsidRPr="004979E1">
        <w:rPr>
          <w:rFonts w:ascii="Times New Roman" w:hAnsi="Times New Roman" w:cs="Times New Roman"/>
          <w:b/>
          <w:sz w:val="24"/>
          <w:szCs w:val="24"/>
        </w:rPr>
        <w:t xml:space="preserve"> MADZIVAIDZE</w:t>
      </w:r>
      <w:r w:rsidR="00BA4C34" w:rsidRPr="004979E1">
        <w:rPr>
          <w:rFonts w:ascii="Times New Roman" w:hAnsi="Times New Roman" w:cs="Times New Roman"/>
          <w:b/>
          <w:sz w:val="24"/>
          <w:szCs w:val="24"/>
        </w:rPr>
        <w:t xml:space="preserve">     </w:t>
      </w:r>
      <w:r w:rsidR="009217FC" w:rsidRPr="004979E1">
        <w:rPr>
          <w:rFonts w:ascii="Times New Roman" w:hAnsi="Times New Roman" w:cs="Times New Roman"/>
          <w:b/>
          <w:sz w:val="24"/>
          <w:szCs w:val="24"/>
        </w:rPr>
        <w:t>N.O.</w:t>
      </w:r>
      <w:r w:rsidR="00BA4C34" w:rsidRPr="004979E1">
        <w:rPr>
          <w:rFonts w:ascii="Times New Roman" w:hAnsi="Times New Roman" w:cs="Times New Roman"/>
          <w:b/>
          <w:sz w:val="24"/>
          <w:szCs w:val="24"/>
        </w:rPr>
        <w:t xml:space="preserve">     </w:t>
      </w:r>
      <w:r w:rsidR="009217FC" w:rsidRPr="004979E1">
        <w:rPr>
          <w:rFonts w:ascii="Times New Roman" w:hAnsi="Times New Roman" w:cs="Times New Roman"/>
          <w:b/>
          <w:sz w:val="24"/>
          <w:szCs w:val="24"/>
        </w:rPr>
        <w:t>(3)</w:t>
      </w:r>
      <w:r w:rsidR="00BA4C34" w:rsidRPr="004979E1">
        <w:rPr>
          <w:rFonts w:ascii="Times New Roman" w:hAnsi="Times New Roman" w:cs="Times New Roman"/>
          <w:b/>
          <w:sz w:val="24"/>
          <w:szCs w:val="24"/>
        </w:rPr>
        <w:t xml:space="preserve">    </w:t>
      </w:r>
      <w:r w:rsidR="009217FC" w:rsidRPr="004979E1">
        <w:rPr>
          <w:rFonts w:ascii="Times New Roman" w:hAnsi="Times New Roman" w:cs="Times New Roman"/>
          <w:b/>
          <w:sz w:val="24"/>
          <w:szCs w:val="24"/>
        </w:rPr>
        <w:t xml:space="preserve"> LINDA</w:t>
      </w:r>
      <w:r w:rsidR="00BA4C34" w:rsidRPr="004979E1">
        <w:rPr>
          <w:rFonts w:ascii="Times New Roman" w:hAnsi="Times New Roman" w:cs="Times New Roman"/>
          <w:b/>
          <w:sz w:val="24"/>
          <w:szCs w:val="24"/>
        </w:rPr>
        <w:t xml:space="preserve">    </w:t>
      </w:r>
      <w:r w:rsidR="009217FC" w:rsidRPr="004979E1">
        <w:rPr>
          <w:rFonts w:ascii="Times New Roman" w:hAnsi="Times New Roman" w:cs="Times New Roman"/>
          <w:b/>
          <w:sz w:val="24"/>
          <w:szCs w:val="24"/>
        </w:rPr>
        <w:t xml:space="preserve"> MADZIVAIDZE</w:t>
      </w:r>
      <w:r w:rsidR="00BA4C34" w:rsidRPr="004979E1">
        <w:rPr>
          <w:rFonts w:ascii="Times New Roman" w:hAnsi="Times New Roman" w:cs="Times New Roman"/>
          <w:b/>
          <w:sz w:val="24"/>
          <w:szCs w:val="24"/>
        </w:rPr>
        <w:t xml:space="preserve">     </w:t>
      </w:r>
      <w:r w:rsidR="009217FC" w:rsidRPr="004979E1">
        <w:rPr>
          <w:rFonts w:ascii="Times New Roman" w:hAnsi="Times New Roman" w:cs="Times New Roman"/>
          <w:b/>
          <w:sz w:val="24"/>
          <w:szCs w:val="24"/>
        </w:rPr>
        <w:t xml:space="preserve">(4) </w:t>
      </w:r>
      <w:r w:rsidR="00BA4C34" w:rsidRPr="004979E1">
        <w:rPr>
          <w:rFonts w:ascii="Times New Roman" w:hAnsi="Times New Roman" w:cs="Times New Roman"/>
          <w:b/>
          <w:sz w:val="24"/>
          <w:szCs w:val="24"/>
        </w:rPr>
        <w:t xml:space="preserve">    </w:t>
      </w:r>
      <w:r w:rsidR="009217FC" w:rsidRPr="004979E1">
        <w:rPr>
          <w:rFonts w:ascii="Times New Roman" w:hAnsi="Times New Roman" w:cs="Times New Roman"/>
          <w:b/>
          <w:sz w:val="24"/>
          <w:szCs w:val="24"/>
        </w:rPr>
        <w:t xml:space="preserve">REGISTRAR </w:t>
      </w:r>
      <w:r w:rsidR="004A14BC">
        <w:rPr>
          <w:rFonts w:ascii="Times New Roman" w:hAnsi="Times New Roman" w:cs="Times New Roman"/>
          <w:b/>
          <w:sz w:val="24"/>
          <w:szCs w:val="24"/>
        </w:rPr>
        <w:t xml:space="preserve">    </w:t>
      </w:r>
      <w:r w:rsidR="009217FC" w:rsidRPr="004979E1">
        <w:rPr>
          <w:rFonts w:ascii="Times New Roman" w:hAnsi="Times New Roman" w:cs="Times New Roman"/>
          <w:b/>
          <w:sz w:val="24"/>
          <w:szCs w:val="24"/>
        </w:rPr>
        <w:t xml:space="preserve">OF </w:t>
      </w:r>
      <w:r w:rsidR="00BA4C34" w:rsidRPr="004979E1">
        <w:rPr>
          <w:rFonts w:ascii="Times New Roman" w:hAnsi="Times New Roman" w:cs="Times New Roman"/>
          <w:b/>
          <w:sz w:val="24"/>
          <w:szCs w:val="24"/>
        </w:rPr>
        <w:t xml:space="preserve">    </w:t>
      </w:r>
      <w:r w:rsidR="009217FC" w:rsidRPr="004979E1">
        <w:rPr>
          <w:rFonts w:ascii="Times New Roman" w:hAnsi="Times New Roman" w:cs="Times New Roman"/>
          <w:b/>
          <w:sz w:val="24"/>
          <w:szCs w:val="24"/>
        </w:rPr>
        <w:t xml:space="preserve">DEEDS </w:t>
      </w:r>
      <w:r w:rsidR="00BA4C34" w:rsidRPr="004979E1">
        <w:rPr>
          <w:rFonts w:ascii="Times New Roman" w:hAnsi="Times New Roman" w:cs="Times New Roman"/>
          <w:b/>
          <w:sz w:val="24"/>
          <w:szCs w:val="24"/>
        </w:rPr>
        <w:t xml:space="preserve">    </w:t>
      </w:r>
      <w:r w:rsidR="009217FC" w:rsidRPr="004979E1">
        <w:rPr>
          <w:rFonts w:ascii="Times New Roman" w:hAnsi="Times New Roman" w:cs="Times New Roman"/>
          <w:b/>
          <w:sz w:val="24"/>
          <w:szCs w:val="24"/>
        </w:rPr>
        <w:t>N.O.</w:t>
      </w:r>
      <w:r w:rsidR="00BA4C34" w:rsidRPr="004979E1">
        <w:rPr>
          <w:rFonts w:ascii="Times New Roman" w:hAnsi="Times New Roman" w:cs="Times New Roman"/>
          <w:b/>
          <w:sz w:val="24"/>
          <w:szCs w:val="24"/>
        </w:rPr>
        <w:t xml:space="preserve">     </w:t>
      </w:r>
      <w:r w:rsidR="009217FC" w:rsidRPr="004979E1">
        <w:rPr>
          <w:rFonts w:ascii="Times New Roman" w:hAnsi="Times New Roman" w:cs="Times New Roman"/>
          <w:b/>
          <w:sz w:val="24"/>
          <w:szCs w:val="24"/>
        </w:rPr>
        <w:t xml:space="preserve">(5) </w:t>
      </w:r>
      <w:r w:rsidR="00BA4C34" w:rsidRPr="004979E1">
        <w:rPr>
          <w:rFonts w:ascii="Times New Roman" w:hAnsi="Times New Roman" w:cs="Times New Roman"/>
          <w:b/>
          <w:sz w:val="24"/>
          <w:szCs w:val="24"/>
        </w:rPr>
        <w:t xml:space="preserve">    </w:t>
      </w:r>
      <w:r w:rsidR="009217FC" w:rsidRPr="004979E1">
        <w:rPr>
          <w:rFonts w:ascii="Times New Roman" w:hAnsi="Times New Roman" w:cs="Times New Roman"/>
          <w:b/>
          <w:sz w:val="24"/>
          <w:szCs w:val="24"/>
        </w:rPr>
        <w:t xml:space="preserve">MASTER </w:t>
      </w:r>
      <w:r w:rsidR="00BA4C34" w:rsidRPr="004979E1">
        <w:rPr>
          <w:rFonts w:ascii="Times New Roman" w:hAnsi="Times New Roman" w:cs="Times New Roman"/>
          <w:b/>
          <w:sz w:val="24"/>
          <w:szCs w:val="24"/>
        </w:rPr>
        <w:t xml:space="preserve">    </w:t>
      </w:r>
      <w:r w:rsidR="009217FC" w:rsidRPr="004979E1">
        <w:rPr>
          <w:rFonts w:ascii="Times New Roman" w:hAnsi="Times New Roman" w:cs="Times New Roman"/>
          <w:b/>
          <w:sz w:val="24"/>
          <w:szCs w:val="24"/>
        </w:rPr>
        <w:t xml:space="preserve">OF </w:t>
      </w:r>
      <w:r w:rsidR="00BA4C34" w:rsidRPr="004979E1">
        <w:rPr>
          <w:rFonts w:ascii="Times New Roman" w:hAnsi="Times New Roman" w:cs="Times New Roman"/>
          <w:b/>
          <w:sz w:val="24"/>
          <w:szCs w:val="24"/>
        </w:rPr>
        <w:t xml:space="preserve">    </w:t>
      </w:r>
      <w:r w:rsidR="009217FC" w:rsidRPr="004979E1">
        <w:rPr>
          <w:rFonts w:ascii="Times New Roman" w:hAnsi="Times New Roman" w:cs="Times New Roman"/>
          <w:b/>
          <w:sz w:val="24"/>
          <w:szCs w:val="24"/>
        </w:rPr>
        <w:t xml:space="preserve">THE </w:t>
      </w:r>
      <w:r w:rsidR="00BA4C34" w:rsidRPr="004979E1">
        <w:rPr>
          <w:rFonts w:ascii="Times New Roman" w:hAnsi="Times New Roman" w:cs="Times New Roman"/>
          <w:b/>
          <w:sz w:val="24"/>
          <w:szCs w:val="24"/>
        </w:rPr>
        <w:t xml:space="preserve">    </w:t>
      </w:r>
      <w:r w:rsidR="009217FC" w:rsidRPr="004979E1">
        <w:rPr>
          <w:rFonts w:ascii="Times New Roman" w:hAnsi="Times New Roman" w:cs="Times New Roman"/>
          <w:b/>
          <w:sz w:val="24"/>
          <w:szCs w:val="24"/>
        </w:rPr>
        <w:t xml:space="preserve">HIGH </w:t>
      </w:r>
      <w:r w:rsidR="00BA4C34" w:rsidRPr="004979E1">
        <w:rPr>
          <w:rFonts w:ascii="Times New Roman" w:hAnsi="Times New Roman" w:cs="Times New Roman"/>
          <w:b/>
          <w:sz w:val="24"/>
          <w:szCs w:val="24"/>
        </w:rPr>
        <w:t xml:space="preserve">    </w:t>
      </w:r>
      <w:r w:rsidR="009217FC" w:rsidRPr="004979E1">
        <w:rPr>
          <w:rFonts w:ascii="Times New Roman" w:hAnsi="Times New Roman" w:cs="Times New Roman"/>
          <w:b/>
          <w:sz w:val="24"/>
          <w:szCs w:val="24"/>
        </w:rPr>
        <w:t xml:space="preserve">COURT </w:t>
      </w:r>
      <w:r w:rsidR="00BA4C34" w:rsidRPr="004979E1">
        <w:rPr>
          <w:rFonts w:ascii="Times New Roman" w:hAnsi="Times New Roman" w:cs="Times New Roman"/>
          <w:b/>
          <w:sz w:val="24"/>
          <w:szCs w:val="24"/>
        </w:rPr>
        <w:t xml:space="preserve">    </w:t>
      </w:r>
      <w:r w:rsidR="009217FC" w:rsidRPr="004979E1">
        <w:rPr>
          <w:rFonts w:ascii="Times New Roman" w:hAnsi="Times New Roman" w:cs="Times New Roman"/>
          <w:b/>
          <w:sz w:val="24"/>
          <w:szCs w:val="24"/>
        </w:rPr>
        <w:t>N.O.</w:t>
      </w:r>
    </w:p>
    <w:p w:rsidR="009217FC" w:rsidRPr="004979E1" w:rsidRDefault="009217FC" w:rsidP="00BA4C34">
      <w:pPr>
        <w:pStyle w:val="ListParagraph"/>
        <w:spacing w:after="0"/>
        <w:jc w:val="center"/>
        <w:rPr>
          <w:rFonts w:ascii="Times New Roman" w:hAnsi="Times New Roman" w:cs="Times New Roman"/>
          <w:sz w:val="24"/>
          <w:szCs w:val="24"/>
        </w:rPr>
      </w:pPr>
    </w:p>
    <w:p w:rsidR="009217FC" w:rsidRPr="004979E1" w:rsidRDefault="009217FC" w:rsidP="00BA4C34">
      <w:pPr>
        <w:pStyle w:val="ListParagraph"/>
        <w:spacing w:after="0"/>
        <w:jc w:val="center"/>
        <w:rPr>
          <w:rFonts w:ascii="Times New Roman" w:hAnsi="Times New Roman" w:cs="Times New Roman"/>
          <w:sz w:val="24"/>
          <w:szCs w:val="24"/>
        </w:rPr>
      </w:pPr>
    </w:p>
    <w:p w:rsidR="0049655D" w:rsidRPr="004979E1" w:rsidRDefault="0049655D" w:rsidP="00BA4C34">
      <w:pPr>
        <w:pStyle w:val="ListParagraph"/>
        <w:spacing w:after="0"/>
        <w:jc w:val="center"/>
        <w:rPr>
          <w:rFonts w:ascii="Times New Roman" w:hAnsi="Times New Roman" w:cs="Times New Roman"/>
          <w:sz w:val="24"/>
          <w:szCs w:val="24"/>
        </w:rPr>
      </w:pPr>
    </w:p>
    <w:p w:rsidR="009217FC" w:rsidRPr="004979E1" w:rsidRDefault="009217FC" w:rsidP="00BA4C34">
      <w:pPr>
        <w:pStyle w:val="ListParagraph"/>
        <w:spacing w:after="0"/>
        <w:ind w:left="0"/>
        <w:rPr>
          <w:rFonts w:ascii="Times New Roman" w:hAnsi="Times New Roman" w:cs="Times New Roman"/>
          <w:b/>
          <w:sz w:val="24"/>
          <w:szCs w:val="24"/>
        </w:rPr>
      </w:pPr>
      <w:r w:rsidRPr="004979E1">
        <w:rPr>
          <w:rFonts w:ascii="Times New Roman" w:hAnsi="Times New Roman" w:cs="Times New Roman"/>
          <w:b/>
          <w:sz w:val="24"/>
          <w:szCs w:val="24"/>
        </w:rPr>
        <w:t>SUPREME COURT OF ZIMBABWE</w:t>
      </w:r>
    </w:p>
    <w:p w:rsidR="009217FC" w:rsidRPr="004979E1" w:rsidRDefault="009217FC" w:rsidP="00BA4C34">
      <w:pPr>
        <w:pStyle w:val="ListParagraph"/>
        <w:spacing w:after="0"/>
        <w:ind w:left="0"/>
        <w:rPr>
          <w:rFonts w:ascii="Times New Roman" w:hAnsi="Times New Roman" w:cs="Times New Roman"/>
          <w:b/>
          <w:sz w:val="24"/>
          <w:szCs w:val="24"/>
        </w:rPr>
      </w:pPr>
      <w:r w:rsidRPr="004979E1">
        <w:rPr>
          <w:rFonts w:ascii="Times New Roman" w:hAnsi="Times New Roman" w:cs="Times New Roman"/>
          <w:b/>
          <w:sz w:val="24"/>
          <w:szCs w:val="24"/>
        </w:rPr>
        <w:t>GOWORA JA, HLATSHWAYO JA &amp; MAVANGIRA JA</w:t>
      </w:r>
    </w:p>
    <w:p w:rsidR="009217FC" w:rsidRPr="004979E1" w:rsidRDefault="009217FC" w:rsidP="00BA4C34">
      <w:pPr>
        <w:pStyle w:val="ListParagraph"/>
        <w:spacing w:after="0"/>
        <w:ind w:left="0"/>
        <w:rPr>
          <w:rFonts w:ascii="Times New Roman" w:hAnsi="Times New Roman" w:cs="Times New Roman"/>
          <w:sz w:val="24"/>
          <w:szCs w:val="24"/>
        </w:rPr>
      </w:pPr>
      <w:r w:rsidRPr="004979E1">
        <w:rPr>
          <w:rFonts w:ascii="Times New Roman" w:hAnsi="Times New Roman" w:cs="Times New Roman"/>
          <w:b/>
          <w:sz w:val="24"/>
          <w:szCs w:val="24"/>
        </w:rPr>
        <w:t>HARARE 11 JULY 2017</w:t>
      </w:r>
      <w:r w:rsidRPr="004979E1">
        <w:rPr>
          <w:rFonts w:ascii="Times New Roman" w:hAnsi="Times New Roman" w:cs="Times New Roman"/>
          <w:sz w:val="24"/>
          <w:szCs w:val="24"/>
        </w:rPr>
        <w:t xml:space="preserve"> </w:t>
      </w:r>
    </w:p>
    <w:p w:rsidR="009217FC" w:rsidRPr="004979E1" w:rsidRDefault="009217FC" w:rsidP="00BA4C34">
      <w:pPr>
        <w:pStyle w:val="ListParagraph"/>
        <w:spacing w:after="0"/>
        <w:rPr>
          <w:rFonts w:ascii="Times New Roman" w:hAnsi="Times New Roman" w:cs="Times New Roman"/>
          <w:sz w:val="24"/>
          <w:szCs w:val="24"/>
        </w:rPr>
      </w:pPr>
    </w:p>
    <w:p w:rsidR="009217FC" w:rsidRPr="004979E1" w:rsidRDefault="009217FC" w:rsidP="00BA4C34">
      <w:pPr>
        <w:pStyle w:val="ListParagraph"/>
        <w:spacing w:after="0"/>
        <w:rPr>
          <w:rFonts w:ascii="Times New Roman" w:hAnsi="Times New Roman" w:cs="Times New Roman"/>
          <w:sz w:val="24"/>
          <w:szCs w:val="24"/>
        </w:rPr>
      </w:pPr>
    </w:p>
    <w:p w:rsidR="0049655D" w:rsidRPr="004979E1" w:rsidRDefault="0049655D" w:rsidP="00BA4C34">
      <w:pPr>
        <w:pStyle w:val="ListParagraph"/>
        <w:spacing w:after="0"/>
        <w:rPr>
          <w:rFonts w:ascii="Times New Roman" w:hAnsi="Times New Roman" w:cs="Times New Roman"/>
          <w:sz w:val="24"/>
          <w:szCs w:val="24"/>
        </w:rPr>
      </w:pPr>
    </w:p>
    <w:p w:rsidR="009217FC" w:rsidRPr="004979E1" w:rsidRDefault="009217FC" w:rsidP="00BA4C34">
      <w:pPr>
        <w:pStyle w:val="ListParagraph"/>
        <w:spacing w:after="0" w:line="480" w:lineRule="auto"/>
        <w:ind w:left="0"/>
        <w:rPr>
          <w:rFonts w:ascii="Times New Roman" w:hAnsi="Times New Roman" w:cs="Times New Roman"/>
          <w:sz w:val="24"/>
          <w:szCs w:val="24"/>
        </w:rPr>
      </w:pPr>
      <w:r w:rsidRPr="004979E1">
        <w:rPr>
          <w:rFonts w:ascii="Times New Roman" w:hAnsi="Times New Roman" w:cs="Times New Roman"/>
          <w:i/>
          <w:sz w:val="24"/>
          <w:szCs w:val="24"/>
        </w:rPr>
        <w:t>T. Sibanda</w:t>
      </w:r>
      <w:r w:rsidR="00BA4C34" w:rsidRPr="004979E1">
        <w:rPr>
          <w:rFonts w:ascii="Times New Roman" w:hAnsi="Times New Roman" w:cs="Times New Roman"/>
          <w:i/>
          <w:sz w:val="24"/>
          <w:szCs w:val="24"/>
        </w:rPr>
        <w:t>,</w:t>
      </w:r>
      <w:r w:rsidRPr="004979E1">
        <w:rPr>
          <w:rFonts w:ascii="Times New Roman" w:hAnsi="Times New Roman" w:cs="Times New Roman"/>
          <w:sz w:val="24"/>
          <w:szCs w:val="24"/>
        </w:rPr>
        <w:t xml:space="preserve"> for the appellant</w:t>
      </w:r>
    </w:p>
    <w:p w:rsidR="009217FC" w:rsidRPr="004979E1" w:rsidRDefault="009217FC" w:rsidP="00BA4C34">
      <w:pPr>
        <w:pStyle w:val="ListParagraph"/>
        <w:spacing w:after="0" w:line="480" w:lineRule="auto"/>
        <w:ind w:left="0"/>
        <w:rPr>
          <w:rFonts w:ascii="Times New Roman" w:hAnsi="Times New Roman" w:cs="Times New Roman"/>
          <w:sz w:val="24"/>
          <w:szCs w:val="24"/>
        </w:rPr>
      </w:pPr>
      <w:r w:rsidRPr="004979E1">
        <w:rPr>
          <w:rFonts w:ascii="Times New Roman" w:hAnsi="Times New Roman" w:cs="Times New Roman"/>
          <w:i/>
          <w:sz w:val="24"/>
          <w:szCs w:val="24"/>
        </w:rPr>
        <w:t>G.R.J. Sithole</w:t>
      </w:r>
      <w:r w:rsidR="00BA4C34" w:rsidRPr="004979E1">
        <w:rPr>
          <w:rFonts w:ascii="Times New Roman" w:hAnsi="Times New Roman" w:cs="Times New Roman"/>
          <w:i/>
          <w:sz w:val="24"/>
          <w:szCs w:val="24"/>
        </w:rPr>
        <w:t>,</w:t>
      </w:r>
      <w:r w:rsidRPr="004979E1">
        <w:rPr>
          <w:rFonts w:ascii="Times New Roman" w:hAnsi="Times New Roman" w:cs="Times New Roman"/>
          <w:sz w:val="24"/>
          <w:szCs w:val="24"/>
        </w:rPr>
        <w:t xml:space="preserve"> for the first respondent</w:t>
      </w:r>
    </w:p>
    <w:p w:rsidR="009217FC" w:rsidRPr="004979E1" w:rsidRDefault="00E125C9" w:rsidP="00BA4C34">
      <w:pPr>
        <w:pStyle w:val="ListParagraph"/>
        <w:spacing w:after="0"/>
        <w:ind w:left="0"/>
        <w:rPr>
          <w:rFonts w:ascii="Times New Roman" w:hAnsi="Times New Roman" w:cs="Times New Roman"/>
          <w:sz w:val="24"/>
          <w:szCs w:val="24"/>
        </w:rPr>
      </w:pPr>
      <w:r w:rsidRPr="004979E1">
        <w:rPr>
          <w:rFonts w:ascii="Times New Roman" w:hAnsi="Times New Roman" w:cs="Times New Roman"/>
          <w:sz w:val="24"/>
          <w:szCs w:val="24"/>
        </w:rPr>
        <w:t>No appearance for the second, third, fourth and fifth respondents</w:t>
      </w:r>
    </w:p>
    <w:p w:rsidR="00E125C9" w:rsidRPr="004979E1" w:rsidRDefault="00E125C9" w:rsidP="00BA4C34">
      <w:pPr>
        <w:pStyle w:val="ListParagraph"/>
        <w:spacing w:after="0"/>
        <w:rPr>
          <w:rFonts w:ascii="Times New Roman" w:hAnsi="Times New Roman" w:cs="Times New Roman"/>
          <w:sz w:val="24"/>
          <w:szCs w:val="24"/>
        </w:rPr>
      </w:pPr>
    </w:p>
    <w:p w:rsidR="00BA4C34" w:rsidRPr="004979E1" w:rsidRDefault="00BA4C34" w:rsidP="00BA4C34">
      <w:pPr>
        <w:pStyle w:val="ListParagraph"/>
        <w:spacing w:after="0"/>
        <w:rPr>
          <w:rFonts w:ascii="Times New Roman" w:hAnsi="Times New Roman" w:cs="Times New Roman"/>
          <w:sz w:val="24"/>
          <w:szCs w:val="24"/>
        </w:rPr>
      </w:pPr>
    </w:p>
    <w:p w:rsidR="00E125C9" w:rsidRPr="004979E1" w:rsidRDefault="00E125C9" w:rsidP="00BA4C34">
      <w:pPr>
        <w:pStyle w:val="ListParagraph"/>
        <w:spacing w:after="0"/>
        <w:rPr>
          <w:rFonts w:ascii="Times New Roman" w:hAnsi="Times New Roman" w:cs="Times New Roman"/>
          <w:sz w:val="24"/>
          <w:szCs w:val="24"/>
        </w:rPr>
      </w:pPr>
    </w:p>
    <w:p w:rsidR="00F06D93" w:rsidRPr="004979E1" w:rsidRDefault="00E125C9" w:rsidP="00BA4C34">
      <w:pPr>
        <w:spacing w:after="0" w:line="480" w:lineRule="auto"/>
        <w:ind w:firstLine="1134"/>
        <w:jc w:val="both"/>
        <w:rPr>
          <w:rFonts w:ascii="Times New Roman" w:hAnsi="Times New Roman" w:cs="Times New Roman"/>
          <w:sz w:val="24"/>
          <w:szCs w:val="24"/>
        </w:rPr>
      </w:pPr>
      <w:r w:rsidRPr="004979E1">
        <w:rPr>
          <w:rFonts w:ascii="Times New Roman" w:hAnsi="Times New Roman" w:cs="Times New Roman"/>
          <w:b/>
          <w:sz w:val="24"/>
          <w:szCs w:val="24"/>
        </w:rPr>
        <w:t>MAVANGIRA JA:</w:t>
      </w:r>
      <w:r w:rsidR="00F06D93" w:rsidRPr="004979E1">
        <w:rPr>
          <w:rFonts w:ascii="Times New Roman" w:hAnsi="Times New Roman" w:cs="Times New Roman"/>
          <w:sz w:val="24"/>
          <w:szCs w:val="24"/>
        </w:rPr>
        <w:t xml:space="preserve"> </w:t>
      </w:r>
      <w:r w:rsidR="00BA4C34" w:rsidRPr="004979E1">
        <w:rPr>
          <w:rFonts w:ascii="Times New Roman" w:hAnsi="Times New Roman" w:cs="Times New Roman"/>
          <w:sz w:val="24"/>
          <w:szCs w:val="24"/>
        </w:rPr>
        <w:tab/>
      </w:r>
      <w:r w:rsidR="00F06D93" w:rsidRPr="004979E1">
        <w:rPr>
          <w:rFonts w:ascii="Times New Roman" w:hAnsi="Times New Roman" w:cs="Times New Roman"/>
          <w:sz w:val="24"/>
          <w:szCs w:val="24"/>
        </w:rPr>
        <w:t>After</w:t>
      </w:r>
      <w:r w:rsidR="00BA4C34" w:rsidRPr="004979E1">
        <w:rPr>
          <w:rFonts w:ascii="Times New Roman" w:hAnsi="Times New Roman" w:cs="Times New Roman"/>
          <w:sz w:val="24"/>
          <w:szCs w:val="24"/>
        </w:rPr>
        <w:t xml:space="preserve"> hearing the parties on 11 July </w:t>
      </w:r>
      <w:r w:rsidR="00F06D93" w:rsidRPr="004979E1">
        <w:rPr>
          <w:rFonts w:ascii="Times New Roman" w:hAnsi="Times New Roman" w:cs="Times New Roman"/>
          <w:sz w:val="24"/>
          <w:szCs w:val="24"/>
        </w:rPr>
        <w:t>2017 the following pronouncement was made by the Court:</w:t>
      </w:r>
      <w:r w:rsidRPr="004979E1">
        <w:rPr>
          <w:rFonts w:ascii="Times New Roman" w:hAnsi="Times New Roman" w:cs="Times New Roman"/>
          <w:sz w:val="24"/>
          <w:szCs w:val="24"/>
        </w:rPr>
        <w:t xml:space="preserve"> </w:t>
      </w:r>
    </w:p>
    <w:p w:rsidR="00F06D93" w:rsidRPr="004979E1" w:rsidRDefault="00F06D93" w:rsidP="00BA4C34">
      <w:pPr>
        <w:pStyle w:val="ListParagraph"/>
        <w:spacing w:after="0" w:line="240" w:lineRule="auto"/>
        <w:ind w:left="567"/>
        <w:jc w:val="both"/>
        <w:rPr>
          <w:rFonts w:ascii="Times New Roman" w:hAnsi="Times New Roman" w:cs="Times New Roman"/>
          <w:sz w:val="24"/>
          <w:szCs w:val="24"/>
        </w:rPr>
      </w:pPr>
      <w:r w:rsidRPr="004979E1">
        <w:rPr>
          <w:rFonts w:ascii="Times New Roman" w:hAnsi="Times New Roman" w:cs="Times New Roman"/>
          <w:sz w:val="24"/>
          <w:szCs w:val="24"/>
        </w:rPr>
        <w:t xml:space="preserve">“The unanimous view of this court is that there is no merit in this appeal. The appeal be and is hereby dismissed with costs. </w:t>
      </w:r>
      <w:r w:rsidR="00364CE9" w:rsidRPr="004979E1">
        <w:rPr>
          <w:rFonts w:ascii="Times New Roman" w:hAnsi="Times New Roman" w:cs="Times New Roman"/>
          <w:sz w:val="24"/>
          <w:szCs w:val="24"/>
        </w:rPr>
        <w:t>Full reasons for judgment will be availed in due course”</w:t>
      </w:r>
    </w:p>
    <w:p w:rsidR="00364CE9" w:rsidRPr="004979E1" w:rsidRDefault="00364CE9" w:rsidP="00BA4C34">
      <w:pPr>
        <w:pStyle w:val="ListParagraph"/>
        <w:spacing w:after="0" w:line="240" w:lineRule="auto"/>
        <w:jc w:val="both"/>
        <w:rPr>
          <w:rFonts w:ascii="Times New Roman" w:hAnsi="Times New Roman" w:cs="Times New Roman"/>
          <w:sz w:val="24"/>
          <w:szCs w:val="24"/>
        </w:rPr>
      </w:pPr>
    </w:p>
    <w:p w:rsidR="00BA4C34" w:rsidRPr="004979E1" w:rsidRDefault="00BA4C34" w:rsidP="00BA4C34">
      <w:pPr>
        <w:pStyle w:val="ListParagraph"/>
        <w:spacing w:after="0" w:line="480" w:lineRule="auto"/>
        <w:jc w:val="both"/>
        <w:rPr>
          <w:rFonts w:ascii="Times New Roman" w:hAnsi="Times New Roman" w:cs="Times New Roman"/>
          <w:sz w:val="24"/>
          <w:szCs w:val="24"/>
        </w:rPr>
      </w:pPr>
    </w:p>
    <w:p w:rsidR="00364CE9" w:rsidRPr="004979E1" w:rsidRDefault="00364CE9" w:rsidP="00BA4C34">
      <w:pPr>
        <w:pStyle w:val="ListParagraph"/>
        <w:spacing w:after="0" w:line="480" w:lineRule="auto"/>
        <w:ind w:left="1134"/>
        <w:jc w:val="both"/>
        <w:rPr>
          <w:rFonts w:ascii="Times New Roman" w:hAnsi="Times New Roman" w:cs="Times New Roman"/>
          <w:sz w:val="24"/>
          <w:szCs w:val="24"/>
        </w:rPr>
      </w:pPr>
      <w:r w:rsidRPr="004979E1">
        <w:rPr>
          <w:rFonts w:ascii="Times New Roman" w:hAnsi="Times New Roman" w:cs="Times New Roman"/>
          <w:sz w:val="24"/>
          <w:szCs w:val="24"/>
        </w:rPr>
        <w:t>The full reasons follow hereunder.</w:t>
      </w:r>
    </w:p>
    <w:p w:rsidR="00F06D93" w:rsidRPr="004979E1" w:rsidRDefault="00F06D93" w:rsidP="00BA4C34">
      <w:pPr>
        <w:pStyle w:val="ListParagraph"/>
        <w:spacing w:after="0" w:line="480" w:lineRule="auto"/>
        <w:jc w:val="both"/>
        <w:rPr>
          <w:rFonts w:ascii="Times New Roman" w:hAnsi="Times New Roman" w:cs="Times New Roman"/>
          <w:sz w:val="24"/>
          <w:szCs w:val="24"/>
        </w:rPr>
      </w:pPr>
    </w:p>
    <w:p w:rsidR="00017287" w:rsidRPr="004979E1" w:rsidRDefault="00E125C9" w:rsidP="00BA4C34">
      <w:pPr>
        <w:spacing w:after="0" w:line="480" w:lineRule="auto"/>
        <w:ind w:firstLine="1134"/>
        <w:jc w:val="both"/>
        <w:rPr>
          <w:rFonts w:ascii="Times New Roman" w:hAnsi="Times New Roman" w:cs="Times New Roman"/>
          <w:sz w:val="24"/>
          <w:szCs w:val="24"/>
        </w:rPr>
      </w:pPr>
      <w:r w:rsidRPr="004979E1">
        <w:rPr>
          <w:rFonts w:ascii="Times New Roman" w:hAnsi="Times New Roman" w:cs="Times New Roman"/>
          <w:sz w:val="24"/>
          <w:szCs w:val="24"/>
        </w:rPr>
        <w:t>This is an appeal against the whole judgment of the High Court granted in favour of the first respondent. The judgment ordered the revival of Deed of</w:t>
      </w:r>
      <w:r w:rsidR="00BA4C34" w:rsidRPr="004979E1">
        <w:rPr>
          <w:rFonts w:ascii="Times New Roman" w:hAnsi="Times New Roman" w:cs="Times New Roman"/>
          <w:sz w:val="24"/>
          <w:szCs w:val="24"/>
        </w:rPr>
        <w:t xml:space="preserve"> Transfer No. 6132/1987 dated 2 </w:t>
      </w:r>
      <w:r w:rsidRPr="004979E1">
        <w:rPr>
          <w:rFonts w:ascii="Times New Roman" w:hAnsi="Times New Roman" w:cs="Times New Roman"/>
          <w:sz w:val="24"/>
          <w:szCs w:val="24"/>
        </w:rPr>
        <w:t>September 1987 in terms of which a certain immovable property was registered in the first respondent’</w:t>
      </w:r>
      <w:r w:rsidR="00017287" w:rsidRPr="004979E1">
        <w:rPr>
          <w:rFonts w:ascii="Times New Roman" w:hAnsi="Times New Roman" w:cs="Times New Roman"/>
          <w:sz w:val="24"/>
          <w:szCs w:val="24"/>
        </w:rPr>
        <w:t>s name. I</w:t>
      </w:r>
      <w:r w:rsidRPr="004979E1">
        <w:rPr>
          <w:rFonts w:ascii="Times New Roman" w:hAnsi="Times New Roman" w:cs="Times New Roman"/>
          <w:sz w:val="24"/>
          <w:szCs w:val="24"/>
        </w:rPr>
        <w:t>t ordered the cancellation and setting aside of two subsequent Deeds of Transfer registered</w:t>
      </w:r>
      <w:r w:rsidR="00017287" w:rsidRPr="004979E1">
        <w:rPr>
          <w:rFonts w:ascii="Times New Roman" w:hAnsi="Times New Roman" w:cs="Times New Roman"/>
          <w:sz w:val="24"/>
          <w:szCs w:val="24"/>
        </w:rPr>
        <w:t>, respectively,</w:t>
      </w:r>
      <w:r w:rsidRPr="004979E1">
        <w:rPr>
          <w:rFonts w:ascii="Times New Roman" w:hAnsi="Times New Roman" w:cs="Times New Roman"/>
          <w:sz w:val="24"/>
          <w:szCs w:val="24"/>
        </w:rPr>
        <w:t xml:space="preserve"> in favour of </w:t>
      </w:r>
      <w:r w:rsidR="00017287" w:rsidRPr="004979E1">
        <w:rPr>
          <w:rFonts w:ascii="Times New Roman" w:hAnsi="Times New Roman" w:cs="Times New Roman"/>
          <w:sz w:val="24"/>
          <w:szCs w:val="24"/>
        </w:rPr>
        <w:t xml:space="preserve">the appellant (No. 2451/2008 dated 21 August </w:t>
      </w:r>
      <w:r w:rsidR="00017287" w:rsidRPr="004979E1">
        <w:rPr>
          <w:rFonts w:ascii="Times New Roman" w:hAnsi="Times New Roman" w:cs="Times New Roman"/>
          <w:sz w:val="24"/>
          <w:szCs w:val="24"/>
        </w:rPr>
        <w:lastRenderedPageBreak/>
        <w:t>2008) and</w:t>
      </w:r>
      <w:r w:rsidRPr="004979E1">
        <w:rPr>
          <w:rFonts w:ascii="Times New Roman" w:hAnsi="Times New Roman" w:cs="Times New Roman"/>
          <w:sz w:val="24"/>
          <w:szCs w:val="24"/>
        </w:rPr>
        <w:t xml:space="preserve"> the second and third respondents </w:t>
      </w:r>
      <w:r w:rsidR="00017287" w:rsidRPr="004979E1">
        <w:rPr>
          <w:rFonts w:ascii="Times New Roman" w:hAnsi="Times New Roman" w:cs="Times New Roman"/>
          <w:sz w:val="24"/>
          <w:szCs w:val="24"/>
        </w:rPr>
        <w:t xml:space="preserve">(No. 3241/2009 dated 5 August 2009), </w:t>
      </w:r>
      <w:r w:rsidRPr="004979E1">
        <w:rPr>
          <w:rFonts w:ascii="Times New Roman" w:hAnsi="Times New Roman" w:cs="Times New Roman"/>
          <w:sz w:val="24"/>
          <w:szCs w:val="24"/>
        </w:rPr>
        <w:t>in respect of the same immovable property.</w:t>
      </w:r>
    </w:p>
    <w:p w:rsidR="00017287" w:rsidRPr="004979E1" w:rsidRDefault="00017287" w:rsidP="00BA4C34">
      <w:pPr>
        <w:pStyle w:val="ListParagraph"/>
        <w:spacing w:after="0" w:line="480" w:lineRule="auto"/>
        <w:jc w:val="both"/>
        <w:rPr>
          <w:rFonts w:ascii="Times New Roman" w:hAnsi="Times New Roman" w:cs="Times New Roman"/>
          <w:sz w:val="24"/>
          <w:szCs w:val="24"/>
        </w:rPr>
      </w:pPr>
    </w:p>
    <w:p w:rsidR="00017287" w:rsidRPr="004979E1" w:rsidRDefault="00017287" w:rsidP="006B6288">
      <w:pPr>
        <w:spacing w:after="0" w:line="480" w:lineRule="auto"/>
        <w:ind w:firstLine="1134"/>
        <w:jc w:val="both"/>
        <w:rPr>
          <w:rFonts w:ascii="Times New Roman" w:hAnsi="Times New Roman" w:cs="Times New Roman"/>
          <w:sz w:val="24"/>
          <w:szCs w:val="24"/>
        </w:rPr>
      </w:pPr>
      <w:r w:rsidRPr="004979E1">
        <w:rPr>
          <w:rFonts w:ascii="Times New Roman" w:hAnsi="Times New Roman" w:cs="Times New Roman"/>
          <w:sz w:val="24"/>
          <w:szCs w:val="24"/>
        </w:rPr>
        <w:t>The appellant raised the following grounds of appeal:</w:t>
      </w:r>
    </w:p>
    <w:p w:rsidR="00017287" w:rsidRPr="004979E1" w:rsidRDefault="006B6288" w:rsidP="006B6288">
      <w:pPr>
        <w:pStyle w:val="ListParagraph"/>
        <w:spacing w:after="0" w:line="240" w:lineRule="auto"/>
        <w:ind w:left="1134" w:hanging="567"/>
        <w:jc w:val="both"/>
        <w:rPr>
          <w:rFonts w:ascii="Times New Roman" w:hAnsi="Times New Roman" w:cs="Times New Roman"/>
          <w:sz w:val="24"/>
          <w:szCs w:val="24"/>
        </w:rPr>
      </w:pPr>
      <w:r w:rsidRPr="004979E1">
        <w:rPr>
          <w:rFonts w:ascii="Times New Roman" w:hAnsi="Times New Roman" w:cs="Times New Roman"/>
          <w:sz w:val="24"/>
          <w:szCs w:val="24"/>
        </w:rPr>
        <w:t>“1.</w:t>
      </w:r>
      <w:r w:rsidRPr="004979E1">
        <w:rPr>
          <w:rFonts w:ascii="Times New Roman" w:hAnsi="Times New Roman" w:cs="Times New Roman"/>
          <w:sz w:val="24"/>
          <w:szCs w:val="24"/>
        </w:rPr>
        <w:tab/>
      </w:r>
      <w:r w:rsidR="00017287" w:rsidRPr="004979E1">
        <w:rPr>
          <w:rFonts w:ascii="Times New Roman" w:hAnsi="Times New Roman" w:cs="Times New Roman"/>
          <w:sz w:val="24"/>
          <w:szCs w:val="24"/>
        </w:rPr>
        <w:t>The court erred at law in not finding that the first respondent’s claim had prescribed.</w:t>
      </w:r>
    </w:p>
    <w:p w:rsidR="00017287" w:rsidRPr="004979E1" w:rsidRDefault="006B6288" w:rsidP="006B6288">
      <w:pPr>
        <w:pStyle w:val="ListParagraph"/>
        <w:spacing w:after="0" w:line="240" w:lineRule="auto"/>
        <w:ind w:left="1134" w:hanging="567"/>
        <w:jc w:val="both"/>
        <w:rPr>
          <w:rFonts w:ascii="Times New Roman" w:hAnsi="Times New Roman" w:cs="Times New Roman"/>
          <w:sz w:val="24"/>
          <w:szCs w:val="24"/>
        </w:rPr>
      </w:pPr>
      <w:r w:rsidRPr="004979E1">
        <w:rPr>
          <w:rFonts w:ascii="Times New Roman" w:hAnsi="Times New Roman" w:cs="Times New Roman"/>
          <w:sz w:val="24"/>
          <w:szCs w:val="24"/>
        </w:rPr>
        <w:t xml:space="preserve">2.  </w:t>
      </w:r>
      <w:r w:rsidR="00017287" w:rsidRPr="004979E1">
        <w:rPr>
          <w:rFonts w:ascii="Times New Roman" w:hAnsi="Times New Roman" w:cs="Times New Roman"/>
          <w:sz w:val="24"/>
          <w:szCs w:val="24"/>
        </w:rPr>
        <w:t xml:space="preserve">The court </w:t>
      </w:r>
      <w:r w:rsidR="00017287" w:rsidRPr="004979E1">
        <w:rPr>
          <w:rFonts w:ascii="Times New Roman" w:hAnsi="Times New Roman" w:cs="Times New Roman"/>
          <w:i/>
          <w:sz w:val="24"/>
          <w:szCs w:val="24"/>
        </w:rPr>
        <w:t>a quo</w:t>
      </w:r>
      <w:r w:rsidR="00017287" w:rsidRPr="004979E1">
        <w:rPr>
          <w:rFonts w:ascii="Times New Roman" w:hAnsi="Times New Roman" w:cs="Times New Roman"/>
          <w:sz w:val="24"/>
          <w:szCs w:val="24"/>
        </w:rPr>
        <w:t xml:space="preserve"> erred at law in not finding that the first respondent had used the wrong procedure by instituting application proceedings in a matter that had material disputes of fact which ought to have been referred to trial.</w:t>
      </w:r>
    </w:p>
    <w:p w:rsidR="004C36D2" w:rsidRPr="004979E1" w:rsidRDefault="00017287" w:rsidP="006B6288">
      <w:pPr>
        <w:pStyle w:val="ListParagraph"/>
        <w:spacing w:after="0" w:line="240" w:lineRule="auto"/>
        <w:ind w:left="1134" w:hanging="567"/>
        <w:jc w:val="both"/>
        <w:rPr>
          <w:rFonts w:ascii="Times New Roman" w:hAnsi="Times New Roman" w:cs="Times New Roman"/>
          <w:sz w:val="24"/>
          <w:szCs w:val="24"/>
        </w:rPr>
      </w:pPr>
      <w:r w:rsidRPr="004979E1">
        <w:rPr>
          <w:rFonts w:ascii="Times New Roman" w:hAnsi="Times New Roman" w:cs="Times New Roman"/>
          <w:sz w:val="24"/>
          <w:szCs w:val="24"/>
        </w:rPr>
        <w:t xml:space="preserve">3. </w:t>
      </w:r>
      <w:r w:rsidR="006B6288" w:rsidRPr="004979E1">
        <w:rPr>
          <w:rFonts w:ascii="Times New Roman" w:hAnsi="Times New Roman" w:cs="Times New Roman"/>
          <w:sz w:val="24"/>
          <w:szCs w:val="24"/>
        </w:rPr>
        <w:t>T</w:t>
      </w:r>
      <w:r w:rsidRPr="004979E1">
        <w:rPr>
          <w:rFonts w:ascii="Times New Roman" w:hAnsi="Times New Roman" w:cs="Times New Roman"/>
          <w:sz w:val="24"/>
          <w:szCs w:val="24"/>
        </w:rPr>
        <w:t xml:space="preserve">he court </w:t>
      </w:r>
      <w:r w:rsidRPr="004979E1">
        <w:rPr>
          <w:rFonts w:ascii="Times New Roman" w:hAnsi="Times New Roman" w:cs="Times New Roman"/>
          <w:i/>
          <w:sz w:val="24"/>
          <w:szCs w:val="24"/>
        </w:rPr>
        <w:t>a quo</w:t>
      </w:r>
      <w:r w:rsidRPr="004979E1">
        <w:rPr>
          <w:rFonts w:ascii="Times New Roman" w:hAnsi="Times New Roman" w:cs="Times New Roman"/>
          <w:sz w:val="24"/>
          <w:szCs w:val="24"/>
        </w:rPr>
        <w:t xml:space="preserve"> erred at law in reviving the Deed of Transfer 6132/87 in favour of the first respondent</w:t>
      </w:r>
      <w:r w:rsidR="004C36D2" w:rsidRPr="004979E1">
        <w:rPr>
          <w:rFonts w:ascii="Times New Roman" w:hAnsi="Times New Roman" w:cs="Times New Roman"/>
          <w:sz w:val="24"/>
          <w:szCs w:val="24"/>
        </w:rPr>
        <w:t xml:space="preserve"> and cancelling and setting aside the Deed of Transfer No. 2451/08 in favour of the appellant and subsequent transfers without a trial cause and:</w:t>
      </w:r>
    </w:p>
    <w:p w:rsidR="004C36D2" w:rsidRPr="004979E1" w:rsidRDefault="006B6288" w:rsidP="006B6288">
      <w:pPr>
        <w:pStyle w:val="ListParagraph"/>
        <w:spacing w:after="0" w:line="240" w:lineRule="auto"/>
        <w:ind w:left="2154" w:hanging="1020"/>
        <w:jc w:val="both"/>
        <w:rPr>
          <w:rFonts w:ascii="Times New Roman" w:hAnsi="Times New Roman" w:cs="Times New Roman"/>
          <w:sz w:val="24"/>
          <w:szCs w:val="24"/>
        </w:rPr>
      </w:pPr>
      <w:r w:rsidRPr="004979E1">
        <w:rPr>
          <w:rFonts w:ascii="Times New Roman" w:hAnsi="Times New Roman" w:cs="Times New Roman"/>
          <w:sz w:val="24"/>
          <w:szCs w:val="24"/>
        </w:rPr>
        <w:t>(</w:t>
      </w:r>
      <w:r w:rsidR="004C36D2" w:rsidRPr="004979E1">
        <w:rPr>
          <w:rFonts w:ascii="Times New Roman" w:hAnsi="Times New Roman" w:cs="Times New Roman"/>
          <w:sz w:val="24"/>
          <w:szCs w:val="24"/>
        </w:rPr>
        <w:t>a</w:t>
      </w:r>
      <w:r w:rsidRPr="004979E1">
        <w:rPr>
          <w:rFonts w:ascii="Times New Roman" w:hAnsi="Times New Roman" w:cs="Times New Roman"/>
          <w:sz w:val="24"/>
          <w:szCs w:val="24"/>
        </w:rPr>
        <w:t>)</w:t>
      </w:r>
      <w:r w:rsidRPr="004979E1">
        <w:rPr>
          <w:rFonts w:ascii="Times New Roman" w:hAnsi="Times New Roman" w:cs="Times New Roman"/>
          <w:sz w:val="24"/>
          <w:szCs w:val="24"/>
        </w:rPr>
        <w:tab/>
      </w:r>
      <w:r w:rsidR="004C36D2" w:rsidRPr="004979E1">
        <w:rPr>
          <w:rFonts w:ascii="Times New Roman" w:hAnsi="Times New Roman" w:cs="Times New Roman"/>
          <w:sz w:val="24"/>
          <w:szCs w:val="24"/>
        </w:rPr>
        <w:t>without a proper investigation on the triable issues surrounding the circumstances of the sale and transfer of the property to the appellant;</w:t>
      </w:r>
    </w:p>
    <w:p w:rsidR="004C36D2" w:rsidRPr="004979E1" w:rsidRDefault="006B6288" w:rsidP="006B6288">
      <w:pPr>
        <w:pStyle w:val="ListParagraph"/>
        <w:spacing w:after="0" w:line="240" w:lineRule="auto"/>
        <w:ind w:left="2154" w:hanging="1020"/>
        <w:jc w:val="both"/>
        <w:rPr>
          <w:rFonts w:ascii="Times New Roman" w:hAnsi="Times New Roman" w:cs="Times New Roman"/>
          <w:sz w:val="24"/>
          <w:szCs w:val="24"/>
        </w:rPr>
      </w:pPr>
      <w:r w:rsidRPr="004979E1">
        <w:rPr>
          <w:rFonts w:ascii="Times New Roman" w:hAnsi="Times New Roman" w:cs="Times New Roman"/>
          <w:sz w:val="24"/>
          <w:szCs w:val="24"/>
        </w:rPr>
        <w:t>(b)</w:t>
      </w:r>
      <w:r w:rsidRPr="004979E1">
        <w:rPr>
          <w:rFonts w:ascii="Times New Roman" w:hAnsi="Times New Roman" w:cs="Times New Roman"/>
          <w:sz w:val="24"/>
          <w:szCs w:val="24"/>
        </w:rPr>
        <w:tab/>
      </w:r>
      <w:r w:rsidR="004C36D2" w:rsidRPr="004979E1">
        <w:rPr>
          <w:rFonts w:ascii="Times New Roman" w:hAnsi="Times New Roman" w:cs="Times New Roman"/>
          <w:sz w:val="24"/>
          <w:szCs w:val="24"/>
        </w:rPr>
        <w:t xml:space="preserve">without the joinder of the estate agents (Highrise Real Estate) and the conveyancers (Mutsahuni Chikore &amp; Partners to whom first respondent had given the power of attorney to pass transfer) to the proceedings </w:t>
      </w:r>
      <w:r w:rsidR="004C36D2" w:rsidRPr="004979E1">
        <w:rPr>
          <w:rFonts w:ascii="Times New Roman" w:hAnsi="Times New Roman" w:cs="Times New Roman"/>
          <w:i/>
          <w:sz w:val="24"/>
          <w:szCs w:val="24"/>
        </w:rPr>
        <w:t>a quo</w:t>
      </w:r>
      <w:r w:rsidR="004C36D2" w:rsidRPr="004979E1">
        <w:rPr>
          <w:rFonts w:ascii="Times New Roman" w:hAnsi="Times New Roman" w:cs="Times New Roman"/>
          <w:sz w:val="24"/>
          <w:szCs w:val="24"/>
        </w:rPr>
        <w:t xml:space="preserve"> who were the main parties responsible for the sale and transfer of the property from the first respondent to the appellant.</w:t>
      </w:r>
    </w:p>
    <w:p w:rsidR="004C36D2" w:rsidRPr="004979E1" w:rsidRDefault="004C36D2" w:rsidP="006B6288">
      <w:pPr>
        <w:spacing w:after="0" w:line="240" w:lineRule="auto"/>
        <w:ind w:left="1134" w:hanging="414"/>
        <w:jc w:val="both"/>
        <w:rPr>
          <w:rFonts w:ascii="Times New Roman" w:hAnsi="Times New Roman" w:cs="Times New Roman"/>
          <w:sz w:val="24"/>
          <w:szCs w:val="24"/>
        </w:rPr>
      </w:pPr>
      <w:r w:rsidRPr="004979E1">
        <w:rPr>
          <w:rFonts w:ascii="Times New Roman" w:hAnsi="Times New Roman" w:cs="Times New Roman"/>
          <w:sz w:val="24"/>
          <w:szCs w:val="24"/>
        </w:rPr>
        <w:t xml:space="preserve">4. The court </w:t>
      </w:r>
      <w:r w:rsidRPr="004979E1">
        <w:rPr>
          <w:rFonts w:ascii="Times New Roman" w:hAnsi="Times New Roman" w:cs="Times New Roman"/>
          <w:i/>
          <w:sz w:val="24"/>
          <w:szCs w:val="24"/>
        </w:rPr>
        <w:t>a quo</w:t>
      </w:r>
      <w:r w:rsidRPr="004979E1">
        <w:rPr>
          <w:rFonts w:ascii="Times New Roman" w:hAnsi="Times New Roman" w:cs="Times New Roman"/>
          <w:sz w:val="24"/>
          <w:szCs w:val="24"/>
        </w:rPr>
        <w:t xml:space="preserve"> erred at law in proceeding to grant the application in favour of the first respondent with costs.</w:t>
      </w:r>
    </w:p>
    <w:p w:rsidR="004C36D2" w:rsidRPr="004979E1" w:rsidRDefault="004C36D2" w:rsidP="00BA4C34">
      <w:pPr>
        <w:spacing w:after="0" w:line="240" w:lineRule="auto"/>
        <w:ind w:left="1440"/>
        <w:jc w:val="both"/>
        <w:rPr>
          <w:rFonts w:ascii="Times New Roman" w:hAnsi="Times New Roman" w:cs="Times New Roman"/>
          <w:sz w:val="24"/>
          <w:szCs w:val="24"/>
        </w:rPr>
      </w:pPr>
    </w:p>
    <w:p w:rsidR="006B6288" w:rsidRPr="004979E1" w:rsidRDefault="006B6288" w:rsidP="00BA4C34">
      <w:pPr>
        <w:spacing w:after="0" w:line="480" w:lineRule="auto"/>
        <w:ind w:left="1440"/>
        <w:jc w:val="both"/>
        <w:rPr>
          <w:rFonts w:ascii="Times New Roman" w:hAnsi="Times New Roman" w:cs="Times New Roman"/>
          <w:sz w:val="24"/>
          <w:szCs w:val="24"/>
        </w:rPr>
      </w:pPr>
    </w:p>
    <w:p w:rsidR="004C36D2" w:rsidRPr="004979E1" w:rsidRDefault="004C36D2" w:rsidP="006B6288">
      <w:pPr>
        <w:spacing w:after="0" w:line="480" w:lineRule="auto"/>
        <w:ind w:left="1134"/>
        <w:jc w:val="both"/>
        <w:rPr>
          <w:rFonts w:ascii="Times New Roman" w:hAnsi="Times New Roman" w:cs="Times New Roman"/>
          <w:sz w:val="24"/>
          <w:szCs w:val="24"/>
        </w:rPr>
      </w:pPr>
      <w:r w:rsidRPr="004979E1">
        <w:rPr>
          <w:rFonts w:ascii="Times New Roman" w:hAnsi="Times New Roman" w:cs="Times New Roman"/>
          <w:sz w:val="24"/>
          <w:szCs w:val="24"/>
        </w:rPr>
        <w:t>The prayer</w:t>
      </w:r>
      <w:r w:rsidR="00112141" w:rsidRPr="004979E1">
        <w:rPr>
          <w:rFonts w:ascii="Times New Roman" w:hAnsi="Times New Roman" w:cs="Times New Roman"/>
          <w:sz w:val="24"/>
          <w:szCs w:val="24"/>
        </w:rPr>
        <w:t xml:space="preserve"> (as amended)</w:t>
      </w:r>
      <w:r w:rsidRPr="004979E1">
        <w:rPr>
          <w:rFonts w:ascii="Times New Roman" w:hAnsi="Times New Roman" w:cs="Times New Roman"/>
          <w:sz w:val="24"/>
          <w:szCs w:val="24"/>
        </w:rPr>
        <w:t xml:space="preserve"> in his notice of appeal reads:</w:t>
      </w:r>
    </w:p>
    <w:p w:rsidR="00112141" w:rsidRPr="004979E1" w:rsidRDefault="004C36D2" w:rsidP="006B6288">
      <w:pPr>
        <w:spacing w:after="0" w:line="240" w:lineRule="auto"/>
        <w:ind w:left="567"/>
        <w:jc w:val="both"/>
        <w:rPr>
          <w:rFonts w:ascii="Times New Roman" w:hAnsi="Times New Roman" w:cs="Times New Roman"/>
          <w:sz w:val="24"/>
          <w:szCs w:val="24"/>
        </w:rPr>
      </w:pPr>
      <w:r w:rsidRPr="004979E1">
        <w:rPr>
          <w:rFonts w:ascii="Times New Roman" w:hAnsi="Times New Roman" w:cs="Times New Roman"/>
          <w:sz w:val="24"/>
          <w:szCs w:val="24"/>
        </w:rPr>
        <w:t>“</w:t>
      </w:r>
      <w:r w:rsidR="00112141" w:rsidRPr="004979E1">
        <w:rPr>
          <w:rFonts w:ascii="Times New Roman" w:hAnsi="Times New Roman" w:cs="Times New Roman"/>
          <w:sz w:val="24"/>
          <w:szCs w:val="24"/>
        </w:rPr>
        <w:t xml:space="preserve">WHEREFORE the appellant prays that the appeal succeeds with costs and the order of the court </w:t>
      </w:r>
      <w:r w:rsidR="00112141" w:rsidRPr="004979E1">
        <w:rPr>
          <w:rFonts w:ascii="Times New Roman" w:hAnsi="Times New Roman" w:cs="Times New Roman"/>
          <w:i/>
          <w:sz w:val="24"/>
          <w:szCs w:val="24"/>
        </w:rPr>
        <w:t>a quo</w:t>
      </w:r>
      <w:r w:rsidR="00112141" w:rsidRPr="004979E1">
        <w:rPr>
          <w:rFonts w:ascii="Times New Roman" w:hAnsi="Times New Roman" w:cs="Times New Roman"/>
          <w:sz w:val="24"/>
          <w:szCs w:val="24"/>
        </w:rPr>
        <w:t xml:space="preserve"> be and is hereby set aside and substituted in its place with the following:</w:t>
      </w:r>
    </w:p>
    <w:p w:rsidR="00112141" w:rsidRPr="004979E1" w:rsidRDefault="006B6288" w:rsidP="006B6288">
      <w:pPr>
        <w:spacing w:after="0" w:line="240" w:lineRule="auto"/>
        <w:ind w:left="567"/>
        <w:jc w:val="both"/>
        <w:rPr>
          <w:rFonts w:ascii="Times New Roman" w:hAnsi="Times New Roman" w:cs="Times New Roman"/>
          <w:sz w:val="24"/>
          <w:szCs w:val="24"/>
        </w:rPr>
      </w:pPr>
      <w:r w:rsidRPr="004979E1">
        <w:rPr>
          <w:rFonts w:ascii="Times New Roman" w:hAnsi="Times New Roman" w:cs="Times New Roman"/>
          <w:sz w:val="24"/>
          <w:szCs w:val="24"/>
        </w:rPr>
        <w:t>“(</w:t>
      </w:r>
      <w:r w:rsidR="00112141" w:rsidRPr="004979E1">
        <w:rPr>
          <w:rFonts w:ascii="Times New Roman" w:hAnsi="Times New Roman" w:cs="Times New Roman"/>
          <w:sz w:val="24"/>
          <w:szCs w:val="24"/>
        </w:rPr>
        <w:t>a</w:t>
      </w:r>
      <w:r w:rsidRPr="004979E1">
        <w:rPr>
          <w:rFonts w:ascii="Times New Roman" w:hAnsi="Times New Roman" w:cs="Times New Roman"/>
          <w:sz w:val="24"/>
          <w:szCs w:val="24"/>
        </w:rPr>
        <w:t>)</w:t>
      </w:r>
      <w:r w:rsidR="00112141" w:rsidRPr="004979E1">
        <w:rPr>
          <w:rFonts w:ascii="Times New Roman" w:hAnsi="Times New Roman" w:cs="Times New Roman"/>
          <w:sz w:val="24"/>
          <w:szCs w:val="24"/>
        </w:rPr>
        <w:t xml:space="preserve"> </w:t>
      </w:r>
      <w:r w:rsidRPr="004979E1">
        <w:rPr>
          <w:rFonts w:ascii="Times New Roman" w:hAnsi="Times New Roman" w:cs="Times New Roman"/>
          <w:sz w:val="24"/>
          <w:szCs w:val="24"/>
        </w:rPr>
        <w:tab/>
      </w:r>
      <w:r w:rsidR="00112141" w:rsidRPr="004979E1">
        <w:rPr>
          <w:rFonts w:ascii="Times New Roman" w:hAnsi="Times New Roman" w:cs="Times New Roman"/>
          <w:sz w:val="24"/>
          <w:szCs w:val="24"/>
        </w:rPr>
        <w:t xml:space="preserve">The points </w:t>
      </w:r>
      <w:r w:rsidR="00112141" w:rsidRPr="004979E1">
        <w:rPr>
          <w:rFonts w:ascii="Times New Roman" w:hAnsi="Times New Roman" w:cs="Times New Roman"/>
          <w:i/>
          <w:sz w:val="24"/>
          <w:szCs w:val="24"/>
        </w:rPr>
        <w:t>in limine</w:t>
      </w:r>
      <w:r w:rsidR="00112141" w:rsidRPr="004979E1">
        <w:rPr>
          <w:rFonts w:ascii="Times New Roman" w:hAnsi="Times New Roman" w:cs="Times New Roman"/>
          <w:sz w:val="24"/>
          <w:szCs w:val="24"/>
        </w:rPr>
        <w:t xml:space="preserve"> be and are hereby upheld.</w:t>
      </w:r>
    </w:p>
    <w:p w:rsidR="00112141" w:rsidRPr="004979E1" w:rsidRDefault="006B6288" w:rsidP="006B6288">
      <w:pPr>
        <w:spacing w:after="0" w:line="240" w:lineRule="auto"/>
        <w:ind w:firstLine="567"/>
        <w:jc w:val="both"/>
        <w:rPr>
          <w:rFonts w:ascii="Times New Roman" w:hAnsi="Times New Roman" w:cs="Times New Roman"/>
          <w:sz w:val="24"/>
          <w:szCs w:val="24"/>
        </w:rPr>
      </w:pPr>
      <w:r w:rsidRPr="004979E1">
        <w:rPr>
          <w:rFonts w:ascii="Times New Roman" w:hAnsi="Times New Roman" w:cs="Times New Roman"/>
          <w:sz w:val="24"/>
          <w:szCs w:val="24"/>
        </w:rPr>
        <w:t>(b)</w:t>
      </w:r>
      <w:r w:rsidRPr="004979E1">
        <w:rPr>
          <w:rFonts w:ascii="Times New Roman" w:hAnsi="Times New Roman" w:cs="Times New Roman"/>
          <w:sz w:val="24"/>
          <w:szCs w:val="24"/>
        </w:rPr>
        <w:tab/>
      </w:r>
      <w:r w:rsidR="00112141" w:rsidRPr="004979E1">
        <w:rPr>
          <w:rFonts w:ascii="Times New Roman" w:hAnsi="Times New Roman" w:cs="Times New Roman"/>
          <w:sz w:val="24"/>
          <w:szCs w:val="24"/>
        </w:rPr>
        <w:t>The application be and is hereby dismissed.</w:t>
      </w:r>
    </w:p>
    <w:p w:rsidR="004C36D2" w:rsidRPr="004979E1" w:rsidRDefault="006B6288" w:rsidP="006B6288">
      <w:pPr>
        <w:spacing w:after="0" w:line="240" w:lineRule="auto"/>
        <w:ind w:firstLine="567"/>
        <w:jc w:val="both"/>
        <w:rPr>
          <w:rFonts w:ascii="Times New Roman" w:hAnsi="Times New Roman" w:cs="Times New Roman"/>
          <w:sz w:val="24"/>
          <w:szCs w:val="24"/>
        </w:rPr>
      </w:pPr>
      <w:r w:rsidRPr="004979E1">
        <w:rPr>
          <w:rFonts w:ascii="Times New Roman" w:hAnsi="Times New Roman" w:cs="Times New Roman"/>
          <w:sz w:val="24"/>
          <w:szCs w:val="24"/>
        </w:rPr>
        <w:t>(c)</w:t>
      </w:r>
      <w:r w:rsidRPr="004979E1">
        <w:rPr>
          <w:rFonts w:ascii="Times New Roman" w:hAnsi="Times New Roman" w:cs="Times New Roman"/>
          <w:sz w:val="24"/>
          <w:szCs w:val="24"/>
        </w:rPr>
        <w:tab/>
      </w:r>
      <w:r w:rsidR="009514FA" w:rsidRPr="004979E1">
        <w:rPr>
          <w:rFonts w:ascii="Times New Roman" w:hAnsi="Times New Roman" w:cs="Times New Roman"/>
          <w:sz w:val="24"/>
          <w:szCs w:val="24"/>
        </w:rPr>
        <w:t>T</w:t>
      </w:r>
      <w:r w:rsidR="00112141" w:rsidRPr="004979E1">
        <w:rPr>
          <w:rFonts w:ascii="Times New Roman" w:hAnsi="Times New Roman" w:cs="Times New Roman"/>
          <w:sz w:val="24"/>
          <w:szCs w:val="24"/>
        </w:rPr>
        <w:t xml:space="preserve">he applicant pays costs of suit.”  </w:t>
      </w:r>
    </w:p>
    <w:p w:rsidR="004C36D2" w:rsidRPr="004979E1" w:rsidRDefault="004C36D2" w:rsidP="00BA4C34">
      <w:pPr>
        <w:spacing w:after="0" w:line="240" w:lineRule="auto"/>
        <w:ind w:left="1440"/>
        <w:jc w:val="both"/>
        <w:rPr>
          <w:rFonts w:ascii="Times New Roman" w:hAnsi="Times New Roman" w:cs="Times New Roman"/>
          <w:sz w:val="24"/>
          <w:szCs w:val="24"/>
        </w:rPr>
      </w:pPr>
    </w:p>
    <w:p w:rsidR="006B6288" w:rsidRPr="004979E1" w:rsidRDefault="006B6288" w:rsidP="00BA4C34">
      <w:pPr>
        <w:spacing w:after="0" w:line="480" w:lineRule="auto"/>
        <w:jc w:val="both"/>
        <w:rPr>
          <w:rFonts w:ascii="Times New Roman" w:hAnsi="Times New Roman" w:cs="Times New Roman"/>
          <w:sz w:val="24"/>
          <w:szCs w:val="24"/>
        </w:rPr>
      </w:pPr>
    </w:p>
    <w:p w:rsidR="00364CE9" w:rsidRPr="004979E1" w:rsidRDefault="00364CE9" w:rsidP="00BA4C34">
      <w:pPr>
        <w:spacing w:after="0" w:line="480" w:lineRule="auto"/>
        <w:jc w:val="both"/>
        <w:rPr>
          <w:rFonts w:ascii="Times New Roman" w:hAnsi="Times New Roman" w:cs="Times New Roman"/>
          <w:b/>
          <w:sz w:val="24"/>
          <w:szCs w:val="24"/>
        </w:rPr>
      </w:pPr>
      <w:r w:rsidRPr="004979E1">
        <w:rPr>
          <w:rFonts w:ascii="Times New Roman" w:hAnsi="Times New Roman" w:cs="Times New Roman"/>
          <w:b/>
          <w:sz w:val="24"/>
          <w:szCs w:val="24"/>
        </w:rPr>
        <w:t>SUBMISSIONS BEFORE THIS COURT</w:t>
      </w:r>
    </w:p>
    <w:p w:rsidR="0093782F" w:rsidRPr="004979E1" w:rsidRDefault="00EE5A1C" w:rsidP="006B6288">
      <w:pPr>
        <w:spacing w:after="0" w:line="480" w:lineRule="auto"/>
        <w:ind w:firstLine="1134"/>
        <w:jc w:val="both"/>
        <w:rPr>
          <w:rFonts w:ascii="Times New Roman" w:hAnsi="Times New Roman" w:cs="Times New Roman"/>
          <w:sz w:val="24"/>
          <w:szCs w:val="24"/>
        </w:rPr>
      </w:pPr>
      <w:r w:rsidRPr="004979E1">
        <w:rPr>
          <w:rFonts w:ascii="Times New Roman" w:hAnsi="Times New Roman" w:cs="Times New Roman"/>
          <w:sz w:val="24"/>
          <w:szCs w:val="24"/>
        </w:rPr>
        <w:t xml:space="preserve">Mr </w:t>
      </w:r>
      <w:r w:rsidRPr="004979E1">
        <w:rPr>
          <w:rFonts w:ascii="Times New Roman" w:hAnsi="Times New Roman" w:cs="Times New Roman"/>
          <w:i/>
          <w:sz w:val="24"/>
          <w:szCs w:val="24"/>
        </w:rPr>
        <w:t>Sibanda</w:t>
      </w:r>
      <w:r w:rsidRPr="004979E1">
        <w:rPr>
          <w:rFonts w:ascii="Times New Roman" w:hAnsi="Times New Roman" w:cs="Times New Roman"/>
          <w:sz w:val="24"/>
          <w:szCs w:val="24"/>
        </w:rPr>
        <w:t xml:space="preserve"> for the appellant was unable to carry his argument on prescription far as he readily conceded early in his address to the Court that the issue of prescription was never raised in the appellant’s pleadings </w:t>
      </w:r>
      <w:r w:rsidRPr="004979E1">
        <w:rPr>
          <w:rFonts w:ascii="Times New Roman" w:hAnsi="Times New Roman" w:cs="Times New Roman"/>
          <w:i/>
          <w:sz w:val="24"/>
          <w:szCs w:val="24"/>
        </w:rPr>
        <w:t>a quo</w:t>
      </w:r>
      <w:r w:rsidRPr="004979E1">
        <w:rPr>
          <w:rFonts w:ascii="Times New Roman" w:hAnsi="Times New Roman" w:cs="Times New Roman"/>
          <w:sz w:val="24"/>
          <w:szCs w:val="24"/>
        </w:rPr>
        <w:t xml:space="preserve">. The purported raising of the issue in heads of argument was of no consequence as heads of argument are not pleadings. Prescription ought to have been specifically pleaded as the court would need a factual background in order to relate </w:t>
      </w:r>
      <w:r w:rsidRPr="004979E1">
        <w:rPr>
          <w:rFonts w:ascii="Times New Roman" w:hAnsi="Times New Roman" w:cs="Times New Roman"/>
          <w:sz w:val="24"/>
          <w:szCs w:val="24"/>
        </w:rPr>
        <w:lastRenderedPageBreak/>
        <w:t>to the issue.</w:t>
      </w:r>
      <w:r w:rsidR="00FE0574" w:rsidRPr="004979E1">
        <w:rPr>
          <w:rFonts w:ascii="Times New Roman" w:hAnsi="Times New Roman" w:cs="Times New Roman"/>
          <w:sz w:val="24"/>
          <w:szCs w:val="24"/>
        </w:rPr>
        <w:t xml:space="preserve"> He submitted that he would no longer persist with</w:t>
      </w:r>
      <w:r w:rsidR="0093782F" w:rsidRPr="004979E1">
        <w:rPr>
          <w:rFonts w:ascii="Times New Roman" w:hAnsi="Times New Roman" w:cs="Times New Roman"/>
          <w:sz w:val="24"/>
          <w:szCs w:val="24"/>
        </w:rPr>
        <w:t xml:space="preserve"> the point</w:t>
      </w:r>
      <w:r w:rsidR="00FE0574" w:rsidRPr="004979E1">
        <w:rPr>
          <w:rFonts w:ascii="Times New Roman" w:hAnsi="Times New Roman" w:cs="Times New Roman"/>
          <w:sz w:val="24"/>
          <w:szCs w:val="24"/>
        </w:rPr>
        <w:t>. That disposed of the first ground of appeal.</w:t>
      </w:r>
      <w:r w:rsidRPr="004979E1">
        <w:rPr>
          <w:rFonts w:ascii="Times New Roman" w:hAnsi="Times New Roman" w:cs="Times New Roman"/>
          <w:sz w:val="24"/>
          <w:szCs w:val="24"/>
        </w:rPr>
        <w:t xml:space="preserve"> </w:t>
      </w:r>
      <w:r w:rsidR="00CD31BE" w:rsidRPr="004979E1">
        <w:rPr>
          <w:rFonts w:ascii="Times New Roman" w:hAnsi="Times New Roman" w:cs="Times New Roman"/>
          <w:sz w:val="24"/>
          <w:szCs w:val="24"/>
        </w:rPr>
        <w:t>He had no further meaningful submissions to make before the court.</w:t>
      </w:r>
    </w:p>
    <w:p w:rsidR="006B6288" w:rsidRPr="004979E1" w:rsidRDefault="006B6288" w:rsidP="006B6288">
      <w:pPr>
        <w:spacing w:after="0" w:line="480" w:lineRule="auto"/>
        <w:ind w:firstLine="1134"/>
        <w:jc w:val="both"/>
        <w:rPr>
          <w:rFonts w:ascii="Times New Roman" w:hAnsi="Times New Roman" w:cs="Times New Roman"/>
          <w:sz w:val="24"/>
          <w:szCs w:val="24"/>
        </w:rPr>
      </w:pPr>
    </w:p>
    <w:p w:rsidR="00CD31BE" w:rsidRPr="004979E1" w:rsidRDefault="0093782F" w:rsidP="006B6288">
      <w:pPr>
        <w:spacing w:after="0" w:line="480" w:lineRule="auto"/>
        <w:ind w:firstLine="1134"/>
        <w:jc w:val="both"/>
        <w:rPr>
          <w:rFonts w:ascii="Times New Roman" w:hAnsi="Times New Roman" w:cs="Times New Roman"/>
          <w:sz w:val="24"/>
          <w:szCs w:val="24"/>
        </w:rPr>
      </w:pPr>
      <w:r w:rsidRPr="004979E1">
        <w:rPr>
          <w:rFonts w:ascii="Times New Roman" w:hAnsi="Times New Roman" w:cs="Times New Roman"/>
          <w:sz w:val="24"/>
          <w:szCs w:val="24"/>
        </w:rPr>
        <w:t xml:space="preserve">In his written heads of argument Mr </w:t>
      </w:r>
      <w:r w:rsidRPr="004979E1">
        <w:rPr>
          <w:rFonts w:ascii="Times New Roman" w:hAnsi="Times New Roman" w:cs="Times New Roman"/>
          <w:i/>
          <w:sz w:val="24"/>
          <w:szCs w:val="24"/>
        </w:rPr>
        <w:t>Sibanda</w:t>
      </w:r>
      <w:r w:rsidRPr="004979E1">
        <w:rPr>
          <w:rFonts w:ascii="Times New Roman" w:hAnsi="Times New Roman" w:cs="Times New Roman"/>
          <w:sz w:val="24"/>
          <w:szCs w:val="24"/>
        </w:rPr>
        <w:t xml:space="preserve"> submitted that the application before the court </w:t>
      </w:r>
      <w:r w:rsidRPr="004979E1">
        <w:rPr>
          <w:rFonts w:ascii="Times New Roman" w:hAnsi="Times New Roman" w:cs="Times New Roman"/>
          <w:i/>
          <w:sz w:val="24"/>
          <w:szCs w:val="24"/>
        </w:rPr>
        <w:t>a quo</w:t>
      </w:r>
      <w:r w:rsidRPr="004979E1">
        <w:rPr>
          <w:rFonts w:ascii="Times New Roman" w:hAnsi="Times New Roman" w:cs="Times New Roman"/>
          <w:sz w:val="24"/>
          <w:szCs w:val="24"/>
        </w:rPr>
        <w:t xml:space="preserve"> was heavily laden with disputes of fact and that by not referring the matter to trial the discretion of the court was not exercised judiciously.</w:t>
      </w:r>
      <w:r w:rsidR="00CD31BE" w:rsidRPr="004979E1">
        <w:rPr>
          <w:rFonts w:ascii="Times New Roman" w:hAnsi="Times New Roman" w:cs="Times New Roman"/>
          <w:sz w:val="24"/>
          <w:szCs w:val="24"/>
        </w:rPr>
        <w:t xml:space="preserve"> Notably, while the nature of the dispute of fact was not stated, it seemed to </w:t>
      </w:r>
      <w:r w:rsidR="008F4AD7" w:rsidRPr="004979E1">
        <w:rPr>
          <w:rFonts w:ascii="Times New Roman" w:hAnsi="Times New Roman" w:cs="Times New Roman"/>
          <w:sz w:val="24"/>
          <w:szCs w:val="24"/>
        </w:rPr>
        <w:t>relate to</w:t>
      </w:r>
      <w:r w:rsidR="00CD31BE" w:rsidRPr="004979E1">
        <w:rPr>
          <w:rFonts w:ascii="Times New Roman" w:hAnsi="Times New Roman" w:cs="Times New Roman"/>
          <w:sz w:val="24"/>
          <w:szCs w:val="24"/>
        </w:rPr>
        <w:t xml:space="preserve"> the issue of prescription. This would understandably expla</w:t>
      </w:r>
      <w:r w:rsidR="00AD52D7" w:rsidRPr="004979E1">
        <w:rPr>
          <w:rFonts w:ascii="Times New Roman" w:hAnsi="Times New Roman" w:cs="Times New Roman"/>
          <w:sz w:val="24"/>
          <w:szCs w:val="24"/>
        </w:rPr>
        <w:t>in the difficulty that he had in making</w:t>
      </w:r>
      <w:r w:rsidR="00CD31BE" w:rsidRPr="004979E1">
        <w:rPr>
          <w:rFonts w:ascii="Times New Roman" w:hAnsi="Times New Roman" w:cs="Times New Roman"/>
          <w:sz w:val="24"/>
          <w:szCs w:val="24"/>
        </w:rPr>
        <w:t xml:space="preserve"> any further useful submissions before us.</w:t>
      </w:r>
    </w:p>
    <w:p w:rsidR="006B6288" w:rsidRPr="004979E1" w:rsidRDefault="006B6288" w:rsidP="006B6288">
      <w:pPr>
        <w:spacing w:after="0" w:line="480" w:lineRule="auto"/>
        <w:jc w:val="both"/>
        <w:rPr>
          <w:rFonts w:ascii="Times New Roman" w:hAnsi="Times New Roman" w:cs="Times New Roman"/>
          <w:sz w:val="24"/>
          <w:szCs w:val="24"/>
        </w:rPr>
      </w:pPr>
    </w:p>
    <w:p w:rsidR="009D1B40" w:rsidRPr="004979E1" w:rsidRDefault="00CD31BE" w:rsidP="006B6288">
      <w:pPr>
        <w:spacing w:after="0" w:line="480" w:lineRule="auto"/>
        <w:ind w:firstLine="1134"/>
        <w:jc w:val="both"/>
        <w:rPr>
          <w:rFonts w:ascii="Times New Roman" w:hAnsi="Times New Roman" w:cs="Times New Roman"/>
          <w:sz w:val="24"/>
          <w:szCs w:val="24"/>
        </w:rPr>
      </w:pPr>
      <w:r w:rsidRPr="004979E1">
        <w:rPr>
          <w:rFonts w:ascii="Times New Roman" w:hAnsi="Times New Roman" w:cs="Times New Roman"/>
          <w:sz w:val="24"/>
          <w:szCs w:val="24"/>
        </w:rPr>
        <w:t xml:space="preserve">A </w:t>
      </w:r>
      <w:r w:rsidR="00F736F0" w:rsidRPr="004979E1">
        <w:rPr>
          <w:rFonts w:ascii="Times New Roman" w:hAnsi="Times New Roman" w:cs="Times New Roman"/>
          <w:sz w:val="24"/>
          <w:szCs w:val="24"/>
        </w:rPr>
        <w:t>novel</w:t>
      </w:r>
      <w:r w:rsidR="009D1B40" w:rsidRPr="004979E1">
        <w:rPr>
          <w:rFonts w:ascii="Times New Roman" w:hAnsi="Times New Roman" w:cs="Times New Roman"/>
          <w:sz w:val="24"/>
          <w:szCs w:val="24"/>
        </w:rPr>
        <w:t xml:space="preserve"> submission</w:t>
      </w:r>
      <w:r w:rsidRPr="004979E1">
        <w:rPr>
          <w:rFonts w:ascii="Times New Roman" w:hAnsi="Times New Roman" w:cs="Times New Roman"/>
          <w:sz w:val="24"/>
          <w:szCs w:val="24"/>
        </w:rPr>
        <w:t xml:space="preserve"> is also made in the heads of argument</w:t>
      </w:r>
      <w:r w:rsidR="009D1B40" w:rsidRPr="004979E1">
        <w:rPr>
          <w:rFonts w:ascii="Times New Roman" w:hAnsi="Times New Roman" w:cs="Times New Roman"/>
          <w:sz w:val="24"/>
          <w:szCs w:val="24"/>
        </w:rPr>
        <w:t xml:space="preserve"> relating to the first respondent “having been misjoined in the proceedings </w:t>
      </w:r>
      <w:r w:rsidR="009D1B40" w:rsidRPr="004979E1">
        <w:rPr>
          <w:rFonts w:ascii="Times New Roman" w:hAnsi="Times New Roman" w:cs="Times New Roman"/>
          <w:i/>
          <w:sz w:val="24"/>
          <w:szCs w:val="24"/>
        </w:rPr>
        <w:t>a quo</w:t>
      </w:r>
      <w:r w:rsidR="00F736F0" w:rsidRPr="004979E1">
        <w:rPr>
          <w:rFonts w:ascii="Times New Roman" w:hAnsi="Times New Roman" w:cs="Times New Roman"/>
          <w:i/>
          <w:sz w:val="24"/>
          <w:szCs w:val="24"/>
        </w:rPr>
        <w:t>.</w:t>
      </w:r>
      <w:r w:rsidR="009D1B40" w:rsidRPr="004979E1">
        <w:rPr>
          <w:rFonts w:ascii="Times New Roman" w:hAnsi="Times New Roman" w:cs="Times New Roman"/>
          <w:sz w:val="24"/>
          <w:szCs w:val="24"/>
        </w:rPr>
        <w:t>”</w:t>
      </w:r>
      <w:r w:rsidR="000F66F4" w:rsidRPr="004979E1">
        <w:rPr>
          <w:rFonts w:ascii="Times New Roman" w:hAnsi="Times New Roman" w:cs="Times New Roman"/>
          <w:sz w:val="24"/>
          <w:szCs w:val="24"/>
        </w:rPr>
        <w:t xml:space="preserve"> This submission does not relate to</w:t>
      </w:r>
      <w:r w:rsidR="00F736F0" w:rsidRPr="004979E1">
        <w:rPr>
          <w:rFonts w:ascii="Times New Roman" w:hAnsi="Times New Roman" w:cs="Times New Roman"/>
          <w:sz w:val="24"/>
          <w:szCs w:val="24"/>
        </w:rPr>
        <w:t xml:space="preserve"> or emanate from</w:t>
      </w:r>
      <w:r w:rsidR="000F66F4" w:rsidRPr="004979E1">
        <w:rPr>
          <w:rFonts w:ascii="Times New Roman" w:hAnsi="Times New Roman" w:cs="Times New Roman"/>
          <w:sz w:val="24"/>
          <w:szCs w:val="24"/>
        </w:rPr>
        <w:t xml:space="preserve"> any of the grounds of appeal raised by the appellant</w:t>
      </w:r>
      <w:r w:rsidRPr="004979E1">
        <w:rPr>
          <w:rFonts w:ascii="Times New Roman" w:hAnsi="Times New Roman" w:cs="Times New Roman"/>
          <w:sz w:val="24"/>
          <w:szCs w:val="24"/>
        </w:rPr>
        <w:t>. There was no amendment of the grounds of appeal. It therefore need not detain us.</w:t>
      </w:r>
    </w:p>
    <w:p w:rsidR="006B6288" w:rsidRPr="004979E1" w:rsidRDefault="006B6288" w:rsidP="006B6288">
      <w:pPr>
        <w:spacing w:after="0" w:line="480" w:lineRule="auto"/>
        <w:ind w:firstLine="1134"/>
        <w:jc w:val="both"/>
        <w:rPr>
          <w:rFonts w:ascii="Times New Roman" w:hAnsi="Times New Roman" w:cs="Times New Roman"/>
          <w:sz w:val="24"/>
          <w:szCs w:val="24"/>
        </w:rPr>
      </w:pPr>
    </w:p>
    <w:p w:rsidR="000F66F4" w:rsidRPr="004979E1" w:rsidRDefault="009D1B40" w:rsidP="006B6288">
      <w:pPr>
        <w:spacing w:after="0" w:line="480" w:lineRule="auto"/>
        <w:ind w:firstLine="1134"/>
        <w:jc w:val="both"/>
        <w:rPr>
          <w:rFonts w:ascii="Times New Roman" w:hAnsi="Times New Roman" w:cs="Times New Roman"/>
          <w:sz w:val="24"/>
          <w:szCs w:val="24"/>
        </w:rPr>
      </w:pPr>
      <w:r w:rsidRPr="004979E1">
        <w:rPr>
          <w:rFonts w:ascii="Times New Roman" w:hAnsi="Times New Roman" w:cs="Times New Roman"/>
          <w:sz w:val="24"/>
          <w:szCs w:val="24"/>
        </w:rPr>
        <w:t xml:space="preserve">Mr </w:t>
      </w:r>
      <w:r w:rsidRPr="004979E1">
        <w:rPr>
          <w:rFonts w:ascii="Times New Roman" w:hAnsi="Times New Roman" w:cs="Times New Roman"/>
          <w:i/>
          <w:sz w:val="24"/>
          <w:szCs w:val="24"/>
        </w:rPr>
        <w:t>Sithole,</w:t>
      </w:r>
      <w:r w:rsidRPr="004979E1">
        <w:rPr>
          <w:rFonts w:ascii="Times New Roman" w:hAnsi="Times New Roman" w:cs="Times New Roman"/>
          <w:sz w:val="24"/>
          <w:szCs w:val="24"/>
        </w:rPr>
        <w:t xml:space="preserve"> for the first respondent submitted that the appellant’s opposing affidavit in the court </w:t>
      </w:r>
      <w:r w:rsidRPr="004979E1">
        <w:rPr>
          <w:rFonts w:ascii="Times New Roman" w:hAnsi="Times New Roman" w:cs="Times New Roman"/>
          <w:i/>
          <w:sz w:val="24"/>
          <w:szCs w:val="24"/>
        </w:rPr>
        <w:t>a quo</w:t>
      </w:r>
      <w:r w:rsidRPr="004979E1">
        <w:rPr>
          <w:rFonts w:ascii="Times New Roman" w:hAnsi="Times New Roman" w:cs="Times New Roman"/>
          <w:sz w:val="24"/>
          <w:szCs w:val="24"/>
        </w:rPr>
        <w:t xml:space="preserve"> (where he was the first respondent), did not answer the averments made by the first respondent (as applicant) in his founding affidavit. There could therefore not be said to be a dispute of facts that arose. He also submitted that</w:t>
      </w:r>
      <w:r w:rsidR="000F66F4" w:rsidRPr="004979E1">
        <w:rPr>
          <w:rFonts w:ascii="Times New Roman" w:hAnsi="Times New Roman" w:cs="Times New Roman"/>
          <w:sz w:val="24"/>
          <w:szCs w:val="24"/>
        </w:rPr>
        <w:t xml:space="preserve"> on the issue of prescription the appellant had not shown how the court </w:t>
      </w:r>
      <w:r w:rsidR="000F66F4" w:rsidRPr="004979E1">
        <w:rPr>
          <w:rFonts w:ascii="Times New Roman" w:hAnsi="Times New Roman" w:cs="Times New Roman"/>
          <w:i/>
          <w:sz w:val="24"/>
          <w:szCs w:val="24"/>
        </w:rPr>
        <w:t xml:space="preserve">a quo </w:t>
      </w:r>
      <w:r w:rsidR="000F66F4" w:rsidRPr="004979E1">
        <w:rPr>
          <w:rFonts w:ascii="Times New Roman" w:hAnsi="Times New Roman" w:cs="Times New Roman"/>
          <w:sz w:val="24"/>
          <w:szCs w:val="24"/>
        </w:rPr>
        <w:t>had misdirected itself. It was his further submission that the appellant ought to have realised the futility or baselessness of its appeal which he prayed that it be dismissed with costs.</w:t>
      </w:r>
    </w:p>
    <w:p w:rsidR="006B6288" w:rsidRPr="004979E1" w:rsidRDefault="006B6288" w:rsidP="006B6288">
      <w:pPr>
        <w:spacing w:after="0" w:line="480" w:lineRule="auto"/>
        <w:ind w:firstLine="1134"/>
        <w:jc w:val="both"/>
        <w:rPr>
          <w:rFonts w:ascii="Times New Roman" w:hAnsi="Times New Roman" w:cs="Times New Roman"/>
          <w:sz w:val="24"/>
          <w:szCs w:val="24"/>
        </w:rPr>
      </w:pPr>
    </w:p>
    <w:p w:rsidR="000F66F4" w:rsidRPr="004979E1" w:rsidRDefault="000F66F4" w:rsidP="006B6288">
      <w:pPr>
        <w:spacing w:after="0" w:line="480" w:lineRule="auto"/>
        <w:ind w:firstLine="1134"/>
        <w:jc w:val="both"/>
        <w:rPr>
          <w:rFonts w:ascii="Times New Roman" w:hAnsi="Times New Roman" w:cs="Times New Roman"/>
          <w:sz w:val="24"/>
          <w:szCs w:val="24"/>
        </w:rPr>
      </w:pPr>
      <w:r w:rsidRPr="004979E1">
        <w:rPr>
          <w:rFonts w:ascii="Times New Roman" w:hAnsi="Times New Roman" w:cs="Times New Roman"/>
          <w:sz w:val="24"/>
          <w:szCs w:val="24"/>
        </w:rPr>
        <w:t xml:space="preserve">In reply, Mr </w:t>
      </w:r>
      <w:r w:rsidRPr="004979E1">
        <w:rPr>
          <w:rFonts w:ascii="Times New Roman" w:hAnsi="Times New Roman" w:cs="Times New Roman"/>
          <w:i/>
          <w:sz w:val="24"/>
          <w:szCs w:val="24"/>
        </w:rPr>
        <w:t>Sibanda</w:t>
      </w:r>
      <w:r w:rsidRPr="004979E1">
        <w:rPr>
          <w:rFonts w:ascii="Times New Roman" w:hAnsi="Times New Roman" w:cs="Times New Roman"/>
          <w:sz w:val="24"/>
          <w:szCs w:val="24"/>
        </w:rPr>
        <w:t xml:space="preserve"> conceded that if the appeal was to be dismissed there would be no justification for departing from the trite position that costs ought to follow the cause.</w:t>
      </w:r>
    </w:p>
    <w:p w:rsidR="000F66F4" w:rsidRPr="004979E1" w:rsidRDefault="000F66F4" w:rsidP="00BA4C34">
      <w:pPr>
        <w:spacing w:after="0" w:line="480" w:lineRule="auto"/>
        <w:jc w:val="both"/>
        <w:rPr>
          <w:rFonts w:ascii="Times New Roman" w:hAnsi="Times New Roman" w:cs="Times New Roman"/>
          <w:b/>
          <w:sz w:val="24"/>
          <w:szCs w:val="24"/>
        </w:rPr>
      </w:pPr>
      <w:r w:rsidRPr="004979E1">
        <w:rPr>
          <w:rFonts w:ascii="Times New Roman" w:hAnsi="Times New Roman" w:cs="Times New Roman"/>
          <w:b/>
          <w:sz w:val="24"/>
          <w:szCs w:val="24"/>
        </w:rPr>
        <w:lastRenderedPageBreak/>
        <w:t>ISSUES FOR DETERMINATION</w:t>
      </w:r>
    </w:p>
    <w:p w:rsidR="00594DA2" w:rsidRPr="004979E1" w:rsidRDefault="00594DA2" w:rsidP="006B6288">
      <w:pPr>
        <w:spacing w:after="0" w:line="480" w:lineRule="auto"/>
        <w:ind w:firstLine="1134"/>
        <w:jc w:val="both"/>
        <w:rPr>
          <w:rFonts w:ascii="Times New Roman" w:hAnsi="Times New Roman" w:cs="Times New Roman"/>
          <w:sz w:val="24"/>
          <w:szCs w:val="24"/>
        </w:rPr>
      </w:pPr>
      <w:r w:rsidRPr="004979E1">
        <w:rPr>
          <w:rFonts w:ascii="Times New Roman" w:hAnsi="Times New Roman" w:cs="Times New Roman"/>
          <w:sz w:val="24"/>
          <w:szCs w:val="24"/>
        </w:rPr>
        <w:t xml:space="preserve">The issue that calls for determination is whether or not the court </w:t>
      </w:r>
      <w:r w:rsidRPr="004979E1">
        <w:rPr>
          <w:rFonts w:ascii="Times New Roman" w:hAnsi="Times New Roman" w:cs="Times New Roman"/>
          <w:i/>
          <w:sz w:val="24"/>
          <w:szCs w:val="24"/>
        </w:rPr>
        <w:t>a quo</w:t>
      </w:r>
      <w:r w:rsidRPr="004979E1">
        <w:rPr>
          <w:rFonts w:ascii="Times New Roman" w:hAnsi="Times New Roman" w:cs="Times New Roman"/>
          <w:sz w:val="24"/>
          <w:szCs w:val="24"/>
        </w:rPr>
        <w:t xml:space="preserve"> erred in failing to refer the matter to trial.</w:t>
      </w:r>
    </w:p>
    <w:p w:rsidR="00594DA2" w:rsidRPr="004979E1" w:rsidRDefault="00594DA2" w:rsidP="006B6288">
      <w:pPr>
        <w:spacing w:after="0" w:line="480" w:lineRule="auto"/>
        <w:ind w:firstLine="1134"/>
        <w:jc w:val="both"/>
        <w:rPr>
          <w:rFonts w:ascii="Times New Roman" w:hAnsi="Times New Roman" w:cs="Times New Roman"/>
          <w:sz w:val="24"/>
          <w:szCs w:val="24"/>
        </w:rPr>
      </w:pPr>
      <w:r w:rsidRPr="004979E1">
        <w:rPr>
          <w:rFonts w:ascii="Times New Roman" w:hAnsi="Times New Roman" w:cs="Times New Roman"/>
          <w:sz w:val="24"/>
          <w:szCs w:val="24"/>
        </w:rPr>
        <w:t xml:space="preserve">The appellant’s contention is that the court </w:t>
      </w:r>
      <w:r w:rsidRPr="004979E1">
        <w:rPr>
          <w:rFonts w:ascii="Times New Roman" w:hAnsi="Times New Roman" w:cs="Times New Roman"/>
          <w:i/>
          <w:sz w:val="24"/>
          <w:szCs w:val="24"/>
        </w:rPr>
        <w:t>a quo</w:t>
      </w:r>
      <w:r w:rsidRPr="004979E1">
        <w:rPr>
          <w:rFonts w:ascii="Times New Roman" w:hAnsi="Times New Roman" w:cs="Times New Roman"/>
          <w:sz w:val="24"/>
          <w:szCs w:val="24"/>
        </w:rPr>
        <w:t xml:space="preserve"> ought to have referred the matter to trial because there were genuine material disputes of fact. The test for whether there is a material dispute of fact was laid down in </w:t>
      </w:r>
      <w:r w:rsidRPr="004979E1">
        <w:rPr>
          <w:rFonts w:ascii="Times New Roman" w:hAnsi="Times New Roman" w:cs="Times New Roman"/>
          <w:i/>
          <w:sz w:val="24"/>
          <w:szCs w:val="24"/>
        </w:rPr>
        <w:t>da Mata v Otto N.O.</w:t>
      </w:r>
      <w:r w:rsidRPr="004979E1">
        <w:rPr>
          <w:rFonts w:ascii="Times New Roman" w:hAnsi="Times New Roman" w:cs="Times New Roman"/>
          <w:sz w:val="24"/>
          <w:szCs w:val="24"/>
        </w:rPr>
        <w:t xml:space="preserve"> 1972 (3) SA 858 (A) where </w:t>
      </w:r>
      <w:r w:rsidR="006B6288" w:rsidRPr="004979E1">
        <w:rPr>
          <w:rFonts w:ascii="Times New Roman" w:hAnsi="Times New Roman" w:cs="Times New Roman"/>
          <w:sz w:val="24"/>
          <w:szCs w:val="24"/>
        </w:rPr>
        <w:t xml:space="preserve">WESSELS </w:t>
      </w:r>
      <w:r w:rsidRPr="004979E1">
        <w:rPr>
          <w:rFonts w:ascii="Times New Roman" w:hAnsi="Times New Roman" w:cs="Times New Roman"/>
          <w:sz w:val="24"/>
          <w:szCs w:val="24"/>
        </w:rPr>
        <w:t>JA stated:</w:t>
      </w:r>
    </w:p>
    <w:p w:rsidR="00594DA2" w:rsidRPr="004979E1" w:rsidRDefault="00594DA2" w:rsidP="006B6288">
      <w:pPr>
        <w:spacing w:after="0" w:line="240" w:lineRule="auto"/>
        <w:ind w:left="567"/>
        <w:jc w:val="both"/>
        <w:rPr>
          <w:rFonts w:ascii="Times New Roman" w:hAnsi="Times New Roman" w:cs="Times New Roman"/>
          <w:sz w:val="24"/>
          <w:szCs w:val="24"/>
        </w:rPr>
      </w:pPr>
      <w:r w:rsidRPr="004979E1">
        <w:rPr>
          <w:rFonts w:ascii="Times New Roman" w:hAnsi="Times New Roman" w:cs="Times New Roman"/>
          <w:sz w:val="24"/>
          <w:szCs w:val="24"/>
        </w:rPr>
        <w:t xml:space="preserve">“in the preliminary, ie, as to the question whether or not a real dispute of fact has arisen, it is important to bear in mind that, </w:t>
      </w:r>
      <w:r w:rsidR="00B86241" w:rsidRPr="004979E1">
        <w:rPr>
          <w:rFonts w:ascii="Times New Roman" w:hAnsi="Times New Roman" w:cs="Times New Roman"/>
          <w:sz w:val="24"/>
          <w:szCs w:val="24"/>
        </w:rPr>
        <w:t xml:space="preserve">if a respondent intends disputing a material fact deposed to on oath by the applicant in his founding affidavit or deposed to in any other affidavit filed by him, it is not sufficient for the respondent to resort to bare denials of the applicant’s material averments, as if he were filing a plea to a Plaintiff’s particulars of claim in a trial action. The respondent’s affidavits must at least disclose that there are material issues in which there is a </w:t>
      </w:r>
      <w:r w:rsidR="00B86241" w:rsidRPr="004979E1">
        <w:rPr>
          <w:rFonts w:ascii="Times New Roman" w:hAnsi="Times New Roman" w:cs="Times New Roman"/>
          <w:i/>
          <w:sz w:val="24"/>
          <w:szCs w:val="24"/>
        </w:rPr>
        <w:t>bona fide</w:t>
      </w:r>
      <w:r w:rsidR="00B86241" w:rsidRPr="004979E1">
        <w:rPr>
          <w:rFonts w:ascii="Times New Roman" w:hAnsi="Times New Roman" w:cs="Times New Roman"/>
          <w:sz w:val="24"/>
          <w:szCs w:val="24"/>
        </w:rPr>
        <w:t xml:space="preserve"> dispute of fact capable of being properly decided only after </w:t>
      </w:r>
      <w:r w:rsidR="00B86241" w:rsidRPr="004979E1">
        <w:rPr>
          <w:rFonts w:ascii="Times New Roman" w:hAnsi="Times New Roman" w:cs="Times New Roman"/>
          <w:i/>
          <w:sz w:val="24"/>
          <w:szCs w:val="24"/>
        </w:rPr>
        <w:t>viva voce</w:t>
      </w:r>
      <w:r w:rsidR="00B86241" w:rsidRPr="004979E1">
        <w:rPr>
          <w:rFonts w:ascii="Times New Roman" w:hAnsi="Times New Roman" w:cs="Times New Roman"/>
          <w:sz w:val="24"/>
          <w:szCs w:val="24"/>
        </w:rPr>
        <w:t xml:space="preserve"> evidence has been heard.”</w:t>
      </w:r>
    </w:p>
    <w:p w:rsidR="003E619B" w:rsidRPr="004979E1" w:rsidRDefault="003E619B" w:rsidP="00BA4C34">
      <w:pPr>
        <w:spacing w:after="0" w:line="240" w:lineRule="auto"/>
        <w:ind w:left="720"/>
        <w:jc w:val="both"/>
        <w:rPr>
          <w:rFonts w:ascii="Times New Roman" w:hAnsi="Times New Roman" w:cs="Times New Roman"/>
          <w:sz w:val="24"/>
          <w:szCs w:val="24"/>
        </w:rPr>
      </w:pPr>
    </w:p>
    <w:p w:rsidR="006B6288" w:rsidRPr="004979E1" w:rsidRDefault="003E619B" w:rsidP="00BA4C34">
      <w:pPr>
        <w:spacing w:after="0" w:line="480" w:lineRule="auto"/>
        <w:jc w:val="both"/>
        <w:rPr>
          <w:rFonts w:ascii="Times New Roman" w:hAnsi="Times New Roman" w:cs="Times New Roman"/>
          <w:sz w:val="24"/>
          <w:szCs w:val="24"/>
        </w:rPr>
      </w:pPr>
      <w:r w:rsidRPr="004979E1">
        <w:rPr>
          <w:rFonts w:ascii="Times New Roman" w:hAnsi="Times New Roman" w:cs="Times New Roman"/>
          <w:sz w:val="24"/>
          <w:szCs w:val="24"/>
        </w:rPr>
        <w:tab/>
      </w:r>
    </w:p>
    <w:p w:rsidR="003E619B" w:rsidRPr="004979E1" w:rsidRDefault="003E619B" w:rsidP="006B6288">
      <w:pPr>
        <w:spacing w:after="0" w:line="480" w:lineRule="auto"/>
        <w:ind w:firstLine="1134"/>
        <w:jc w:val="both"/>
        <w:rPr>
          <w:rFonts w:ascii="Times New Roman" w:hAnsi="Times New Roman" w:cs="Times New Roman"/>
          <w:sz w:val="24"/>
          <w:szCs w:val="24"/>
        </w:rPr>
      </w:pPr>
      <w:r w:rsidRPr="004979E1">
        <w:rPr>
          <w:rFonts w:ascii="Times New Roman" w:hAnsi="Times New Roman" w:cs="Times New Roman"/>
          <w:sz w:val="24"/>
          <w:szCs w:val="24"/>
        </w:rPr>
        <w:t xml:space="preserve">This was buttressed in </w:t>
      </w:r>
      <w:r w:rsidRPr="004979E1">
        <w:rPr>
          <w:rFonts w:ascii="Times New Roman" w:hAnsi="Times New Roman" w:cs="Times New Roman"/>
          <w:i/>
          <w:sz w:val="24"/>
          <w:szCs w:val="24"/>
        </w:rPr>
        <w:t>Wightman t/a JW Construction v Headfour (Pty) Ltd &amp; Anor</w:t>
      </w:r>
      <w:r w:rsidRPr="004979E1">
        <w:rPr>
          <w:rFonts w:ascii="Times New Roman" w:hAnsi="Times New Roman" w:cs="Times New Roman"/>
          <w:sz w:val="24"/>
          <w:szCs w:val="24"/>
        </w:rPr>
        <w:t xml:space="preserve"> 2008 (3) SA 372 (SCA) in which it was held:</w:t>
      </w:r>
    </w:p>
    <w:p w:rsidR="003E619B" w:rsidRPr="004979E1" w:rsidRDefault="003E619B" w:rsidP="006B6288">
      <w:pPr>
        <w:spacing w:after="0" w:line="240" w:lineRule="auto"/>
        <w:ind w:left="567"/>
        <w:jc w:val="both"/>
        <w:rPr>
          <w:rFonts w:ascii="Times New Roman" w:hAnsi="Times New Roman" w:cs="Times New Roman"/>
          <w:sz w:val="24"/>
          <w:szCs w:val="24"/>
        </w:rPr>
      </w:pPr>
      <w:r w:rsidRPr="004979E1">
        <w:rPr>
          <w:rFonts w:ascii="Times New Roman" w:hAnsi="Times New Roman" w:cs="Times New Roman"/>
          <w:sz w:val="24"/>
          <w:szCs w:val="24"/>
        </w:rPr>
        <w:t xml:space="preserve">“A real, genuine and </w:t>
      </w:r>
      <w:r w:rsidRPr="004979E1">
        <w:rPr>
          <w:rFonts w:ascii="Times New Roman" w:hAnsi="Times New Roman" w:cs="Times New Roman"/>
          <w:i/>
          <w:sz w:val="24"/>
          <w:szCs w:val="24"/>
        </w:rPr>
        <w:t>bona fide</w:t>
      </w:r>
      <w:r w:rsidRPr="004979E1">
        <w:rPr>
          <w:rFonts w:ascii="Times New Roman" w:hAnsi="Times New Roman" w:cs="Times New Roman"/>
          <w:sz w:val="24"/>
          <w:szCs w:val="24"/>
        </w:rPr>
        <w:t xml:space="preserve"> dispute of fact can only exist where the court is satisfied that the party who purports to raise</w:t>
      </w:r>
      <w:r w:rsidR="002F2540" w:rsidRPr="004979E1">
        <w:rPr>
          <w:rFonts w:ascii="Times New Roman" w:hAnsi="Times New Roman" w:cs="Times New Roman"/>
          <w:sz w:val="24"/>
          <w:szCs w:val="24"/>
        </w:rPr>
        <w:t xml:space="preserve"> the dispute has in his affidavit seriously and unambiguously addressed the fact said to be disputed. … When the facts averred are such that the disputing party must necessarily possess knowledge of them and be able to provide an answer (or counterveiling evidence) if they be not true or accurate, but instead of doing so, rests his case on a bare or ambiguous denial the court will generally have difficulty in finding that the test is satisfied.”  </w:t>
      </w:r>
      <w:r w:rsidRPr="004979E1">
        <w:rPr>
          <w:rFonts w:ascii="Times New Roman" w:hAnsi="Times New Roman" w:cs="Times New Roman"/>
          <w:sz w:val="24"/>
          <w:szCs w:val="24"/>
        </w:rPr>
        <w:t xml:space="preserve"> </w:t>
      </w:r>
    </w:p>
    <w:p w:rsidR="002F2540" w:rsidRPr="004979E1" w:rsidRDefault="002F2540" w:rsidP="00BA4C34">
      <w:pPr>
        <w:spacing w:after="0" w:line="240" w:lineRule="auto"/>
        <w:ind w:left="720"/>
        <w:jc w:val="both"/>
        <w:rPr>
          <w:rFonts w:ascii="Times New Roman" w:hAnsi="Times New Roman" w:cs="Times New Roman"/>
          <w:sz w:val="24"/>
          <w:szCs w:val="24"/>
        </w:rPr>
      </w:pPr>
    </w:p>
    <w:p w:rsidR="006B6288" w:rsidRPr="004979E1" w:rsidRDefault="002F2540" w:rsidP="00BA4C34">
      <w:pPr>
        <w:spacing w:after="0" w:line="480" w:lineRule="auto"/>
        <w:jc w:val="both"/>
        <w:rPr>
          <w:rFonts w:ascii="Times New Roman" w:hAnsi="Times New Roman" w:cs="Times New Roman"/>
          <w:sz w:val="24"/>
          <w:szCs w:val="24"/>
        </w:rPr>
      </w:pPr>
      <w:r w:rsidRPr="004979E1">
        <w:rPr>
          <w:rFonts w:ascii="Times New Roman" w:hAnsi="Times New Roman" w:cs="Times New Roman"/>
          <w:sz w:val="24"/>
          <w:szCs w:val="24"/>
        </w:rPr>
        <w:tab/>
      </w:r>
    </w:p>
    <w:p w:rsidR="002D3B3C" w:rsidRPr="004979E1" w:rsidRDefault="002F2540" w:rsidP="006B6288">
      <w:pPr>
        <w:spacing w:after="0" w:line="480" w:lineRule="auto"/>
        <w:ind w:firstLine="1134"/>
        <w:jc w:val="both"/>
        <w:rPr>
          <w:rFonts w:ascii="Times New Roman" w:hAnsi="Times New Roman" w:cs="Times New Roman"/>
          <w:sz w:val="24"/>
          <w:szCs w:val="24"/>
        </w:rPr>
      </w:pPr>
      <w:r w:rsidRPr="004979E1">
        <w:rPr>
          <w:rFonts w:ascii="Times New Roman" w:hAnsi="Times New Roman" w:cs="Times New Roman"/>
          <w:sz w:val="24"/>
          <w:szCs w:val="24"/>
        </w:rPr>
        <w:t xml:space="preserve">A reading of the authorities including the above cited shows that a real </w:t>
      </w:r>
      <w:r w:rsidRPr="004979E1">
        <w:rPr>
          <w:rFonts w:ascii="Times New Roman" w:hAnsi="Times New Roman" w:cs="Times New Roman"/>
          <w:i/>
          <w:sz w:val="24"/>
          <w:szCs w:val="24"/>
        </w:rPr>
        <w:t>bona fide</w:t>
      </w:r>
      <w:r w:rsidRPr="004979E1">
        <w:rPr>
          <w:rFonts w:ascii="Times New Roman" w:hAnsi="Times New Roman" w:cs="Times New Roman"/>
          <w:sz w:val="24"/>
          <w:szCs w:val="24"/>
        </w:rPr>
        <w:t xml:space="preserve"> dispute can only be found to exist where the respondent’s affidavits show that there are material issues in which there is a </w:t>
      </w:r>
      <w:r w:rsidRPr="004979E1">
        <w:rPr>
          <w:rFonts w:ascii="Times New Roman" w:hAnsi="Times New Roman" w:cs="Times New Roman"/>
          <w:i/>
          <w:sz w:val="24"/>
          <w:szCs w:val="24"/>
        </w:rPr>
        <w:t>bona fide</w:t>
      </w:r>
      <w:r w:rsidRPr="004979E1">
        <w:rPr>
          <w:rFonts w:ascii="Times New Roman" w:hAnsi="Times New Roman" w:cs="Times New Roman"/>
          <w:sz w:val="24"/>
          <w:szCs w:val="24"/>
        </w:rPr>
        <w:t xml:space="preserve"> dispute of fact. A bare denial or allegation does not suffice</w:t>
      </w:r>
      <w:r w:rsidR="002D3B3C" w:rsidRPr="004979E1">
        <w:rPr>
          <w:rFonts w:ascii="Times New Roman" w:hAnsi="Times New Roman" w:cs="Times New Roman"/>
          <w:sz w:val="24"/>
          <w:szCs w:val="24"/>
        </w:rPr>
        <w:t xml:space="preserve">. </w:t>
      </w:r>
      <w:r w:rsidR="002D3B3C" w:rsidRPr="004979E1">
        <w:rPr>
          <w:rFonts w:ascii="Times New Roman" w:hAnsi="Times New Roman" w:cs="Times New Roman"/>
          <w:i/>
          <w:sz w:val="24"/>
          <w:szCs w:val="24"/>
        </w:rPr>
        <w:t>In casu</w:t>
      </w:r>
      <w:r w:rsidR="002D3B3C" w:rsidRPr="004979E1">
        <w:rPr>
          <w:rFonts w:ascii="Times New Roman" w:hAnsi="Times New Roman" w:cs="Times New Roman"/>
          <w:sz w:val="24"/>
          <w:szCs w:val="24"/>
        </w:rPr>
        <w:t xml:space="preserve"> the appellant claims that the dispute of fact arises out of the issue of prescription in that the second and third respondents averred in the court </w:t>
      </w:r>
      <w:r w:rsidR="002D3B3C" w:rsidRPr="004979E1">
        <w:rPr>
          <w:rFonts w:ascii="Times New Roman" w:hAnsi="Times New Roman" w:cs="Times New Roman"/>
          <w:i/>
          <w:sz w:val="24"/>
          <w:szCs w:val="24"/>
        </w:rPr>
        <w:t>a quo</w:t>
      </w:r>
      <w:r w:rsidR="002D3B3C" w:rsidRPr="004979E1">
        <w:rPr>
          <w:rFonts w:ascii="Times New Roman" w:hAnsi="Times New Roman" w:cs="Times New Roman"/>
          <w:sz w:val="24"/>
          <w:szCs w:val="24"/>
        </w:rPr>
        <w:t xml:space="preserve"> that the first respondent became aware of the facts necessary to sustain his claim in 2009 when there was a telephone </w:t>
      </w:r>
      <w:r w:rsidR="002D3B3C" w:rsidRPr="004979E1">
        <w:rPr>
          <w:rFonts w:ascii="Times New Roman" w:hAnsi="Times New Roman" w:cs="Times New Roman"/>
          <w:sz w:val="24"/>
          <w:szCs w:val="24"/>
        </w:rPr>
        <w:lastRenderedPageBreak/>
        <w:t>conversation</w:t>
      </w:r>
      <w:r w:rsidR="00BC5B99" w:rsidRPr="004979E1">
        <w:rPr>
          <w:rFonts w:ascii="Times New Roman" w:hAnsi="Times New Roman" w:cs="Times New Roman"/>
          <w:sz w:val="24"/>
          <w:szCs w:val="24"/>
        </w:rPr>
        <w:t xml:space="preserve"> that was held</w:t>
      </w:r>
      <w:r w:rsidR="002D3B3C" w:rsidRPr="004979E1">
        <w:rPr>
          <w:rFonts w:ascii="Times New Roman" w:hAnsi="Times New Roman" w:cs="Times New Roman"/>
          <w:sz w:val="24"/>
          <w:szCs w:val="24"/>
        </w:rPr>
        <w:t xml:space="preserve"> with him. However, the cited averment is of no assistance to the appellant’s case as the second and third respondents did not disclose the subject of the alleged discussion.</w:t>
      </w:r>
    </w:p>
    <w:p w:rsidR="006B6288" w:rsidRPr="004979E1" w:rsidRDefault="002D3B3C" w:rsidP="00BA4C34">
      <w:pPr>
        <w:spacing w:after="0" w:line="480" w:lineRule="auto"/>
        <w:jc w:val="both"/>
        <w:rPr>
          <w:rFonts w:ascii="Times New Roman" w:hAnsi="Times New Roman" w:cs="Times New Roman"/>
          <w:sz w:val="24"/>
          <w:szCs w:val="24"/>
        </w:rPr>
      </w:pPr>
      <w:r w:rsidRPr="004979E1">
        <w:rPr>
          <w:rFonts w:ascii="Times New Roman" w:hAnsi="Times New Roman" w:cs="Times New Roman"/>
          <w:sz w:val="24"/>
          <w:szCs w:val="24"/>
        </w:rPr>
        <w:tab/>
      </w:r>
    </w:p>
    <w:p w:rsidR="002F2540" w:rsidRPr="004979E1" w:rsidRDefault="002D3B3C" w:rsidP="006B6288">
      <w:pPr>
        <w:spacing w:after="0" w:line="480" w:lineRule="auto"/>
        <w:ind w:firstLine="1134"/>
        <w:jc w:val="both"/>
        <w:rPr>
          <w:rFonts w:ascii="Times New Roman" w:hAnsi="Times New Roman" w:cs="Times New Roman"/>
          <w:sz w:val="24"/>
          <w:szCs w:val="24"/>
        </w:rPr>
      </w:pPr>
      <w:r w:rsidRPr="004979E1">
        <w:rPr>
          <w:rFonts w:ascii="Times New Roman" w:hAnsi="Times New Roman" w:cs="Times New Roman"/>
          <w:sz w:val="24"/>
          <w:szCs w:val="24"/>
        </w:rPr>
        <w:t>It was the appellant’s second contention that the professional property agents who were involved in the transfer of the property as well as the conveyancers and legal practitioners ought to have been subjected to a trial. This argument is also of no avail to the appellant’s case.</w:t>
      </w:r>
      <w:r w:rsidR="00B61AE2" w:rsidRPr="004979E1">
        <w:rPr>
          <w:rFonts w:ascii="Times New Roman" w:hAnsi="Times New Roman" w:cs="Times New Roman"/>
          <w:sz w:val="24"/>
          <w:szCs w:val="24"/>
        </w:rPr>
        <w:t xml:space="preserve"> This becomes apparent when it is taken into consideration that what was before the court </w:t>
      </w:r>
      <w:r w:rsidR="00B61AE2" w:rsidRPr="004979E1">
        <w:rPr>
          <w:rFonts w:ascii="Times New Roman" w:hAnsi="Times New Roman" w:cs="Times New Roman"/>
          <w:i/>
          <w:sz w:val="24"/>
          <w:szCs w:val="24"/>
        </w:rPr>
        <w:t>a quo</w:t>
      </w:r>
      <w:r w:rsidRPr="004979E1">
        <w:rPr>
          <w:rFonts w:ascii="Times New Roman" w:hAnsi="Times New Roman" w:cs="Times New Roman"/>
          <w:sz w:val="24"/>
          <w:szCs w:val="24"/>
        </w:rPr>
        <w:t xml:space="preserve"> </w:t>
      </w:r>
      <w:r w:rsidR="00B61AE2" w:rsidRPr="004979E1">
        <w:rPr>
          <w:rFonts w:ascii="Times New Roman" w:hAnsi="Times New Roman" w:cs="Times New Roman"/>
          <w:sz w:val="24"/>
          <w:szCs w:val="24"/>
        </w:rPr>
        <w:t xml:space="preserve">was an </w:t>
      </w:r>
      <w:r w:rsidR="00BC5B99" w:rsidRPr="004979E1">
        <w:rPr>
          <w:rFonts w:ascii="Times New Roman" w:hAnsi="Times New Roman" w:cs="Times New Roman"/>
          <w:i/>
          <w:sz w:val="24"/>
          <w:szCs w:val="24"/>
        </w:rPr>
        <w:t>actio rei vindicatio</w:t>
      </w:r>
      <w:r w:rsidR="00B61AE2" w:rsidRPr="004979E1">
        <w:rPr>
          <w:rFonts w:ascii="Times New Roman" w:hAnsi="Times New Roman" w:cs="Times New Roman"/>
          <w:i/>
          <w:sz w:val="24"/>
          <w:szCs w:val="24"/>
        </w:rPr>
        <w:t>.</w:t>
      </w:r>
      <w:r w:rsidR="00B61AE2" w:rsidRPr="004979E1">
        <w:rPr>
          <w:rFonts w:ascii="Times New Roman" w:hAnsi="Times New Roman" w:cs="Times New Roman"/>
          <w:sz w:val="24"/>
          <w:szCs w:val="24"/>
        </w:rPr>
        <w:t xml:space="preserve"> The nature of such an application was discussed in </w:t>
      </w:r>
      <w:r w:rsidR="00B61AE2" w:rsidRPr="004979E1">
        <w:rPr>
          <w:rFonts w:ascii="Times New Roman" w:hAnsi="Times New Roman" w:cs="Times New Roman"/>
          <w:i/>
          <w:sz w:val="24"/>
          <w:szCs w:val="24"/>
        </w:rPr>
        <w:t>Jolly v A Shannon &amp; Anor</w:t>
      </w:r>
      <w:r w:rsidR="00B61AE2" w:rsidRPr="004979E1">
        <w:rPr>
          <w:rFonts w:ascii="Times New Roman" w:hAnsi="Times New Roman" w:cs="Times New Roman"/>
          <w:sz w:val="24"/>
          <w:szCs w:val="24"/>
        </w:rPr>
        <w:t xml:space="preserve"> 1998 (1) ZLR 78 (HC) where MALABA J (as he then was) had this to say:</w:t>
      </w:r>
    </w:p>
    <w:p w:rsidR="00B61AE2" w:rsidRDefault="00B61AE2" w:rsidP="006B6288">
      <w:pPr>
        <w:spacing w:after="0" w:line="240" w:lineRule="auto"/>
        <w:ind w:left="567"/>
        <w:jc w:val="both"/>
        <w:rPr>
          <w:rFonts w:ascii="Times New Roman" w:hAnsi="Times New Roman" w:cs="Times New Roman"/>
          <w:sz w:val="24"/>
          <w:szCs w:val="24"/>
        </w:rPr>
      </w:pPr>
      <w:r w:rsidRPr="004979E1">
        <w:rPr>
          <w:rFonts w:ascii="Times New Roman" w:hAnsi="Times New Roman" w:cs="Times New Roman"/>
          <w:sz w:val="24"/>
          <w:szCs w:val="24"/>
        </w:rPr>
        <w:t xml:space="preserve">“The principle on which the </w:t>
      </w:r>
      <w:r w:rsidRPr="004979E1">
        <w:rPr>
          <w:rFonts w:ascii="Times New Roman" w:hAnsi="Times New Roman" w:cs="Times New Roman"/>
          <w:i/>
          <w:sz w:val="24"/>
          <w:szCs w:val="24"/>
        </w:rPr>
        <w:t>actio rei vindicatio</w:t>
      </w:r>
      <w:r w:rsidRPr="004979E1">
        <w:rPr>
          <w:rFonts w:ascii="Times New Roman" w:hAnsi="Times New Roman" w:cs="Times New Roman"/>
          <w:sz w:val="24"/>
          <w:szCs w:val="24"/>
        </w:rPr>
        <w:t xml:space="preserve"> is based is that an owner cannot be deprived of his property against his will and that he is entitled to recover it from any person who retains possession of it without his consent. The plaintiff in such a case must allege and prove that he is the owner of a clearly identifiable movable or immovable asset and that the defendant was in possession of it at the commencement of the action. Once ownership has been proved its continuation is presumed. The </w:t>
      </w:r>
      <w:r w:rsidRPr="004979E1">
        <w:rPr>
          <w:rFonts w:ascii="Times New Roman" w:hAnsi="Times New Roman" w:cs="Times New Roman"/>
          <w:i/>
          <w:sz w:val="24"/>
          <w:szCs w:val="24"/>
        </w:rPr>
        <w:t>onus</w:t>
      </w:r>
      <w:r w:rsidRPr="004979E1">
        <w:rPr>
          <w:rFonts w:ascii="Times New Roman" w:hAnsi="Times New Roman" w:cs="Times New Roman"/>
          <w:sz w:val="24"/>
          <w:szCs w:val="24"/>
        </w:rPr>
        <w:t xml:space="preserve"> is on the defendant to prove a right of retention: </w:t>
      </w:r>
      <w:r w:rsidRPr="004979E1">
        <w:rPr>
          <w:rFonts w:ascii="Times New Roman" w:hAnsi="Times New Roman" w:cs="Times New Roman"/>
          <w:i/>
          <w:sz w:val="24"/>
          <w:szCs w:val="24"/>
        </w:rPr>
        <w:t>Chetty v Naidoo</w:t>
      </w:r>
      <w:r w:rsidR="00824E70" w:rsidRPr="004979E1">
        <w:rPr>
          <w:rFonts w:ascii="Times New Roman" w:hAnsi="Times New Roman" w:cs="Times New Roman"/>
          <w:sz w:val="24"/>
          <w:szCs w:val="24"/>
        </w:rPr>
        <w:t xml:space="preserve"> 1974 (3) S 13 (A) at 20A –C; </w:t>
      </w:r>
      <w:r w:rsidR="00824E70" w:rsidRPr="004979E1">
        <w:rPr>
          <w:rFonts w:ascii="Times New Roman" w:hAnsi="Times New Roman" w:cs="Times New Roman"/>
          <w:i/>
          <w:sz w:val="24"/>
          <w:szCs w:val="24"/>
        </w:rPr>
        <w:t>makumborenga v Marini</w:t>
      </w:r>
      <w:r w:rsidR="00824E70" w:rsidRPr="004979E1">
        <w:rPr>
          <w:rFonts w:ascii="Times New Roman" w:hAnsi="Times New Roman" w:cs="Times New Roman"/>
          <w:sz w:val="24"/>
          <w:szCs w:val="24"/>
        </w:rPr>
        <w:t xml:space="preserve"> S – 130-95 p2 …”</w:t>
      </w:r>
    </w:p>
    <w:p w:rsidR="004979E1" w:rsidRDefault="004979E1" w:rsidP="006B6288">
      <w:pPr>
        <w:spacing w:after="0" w:line="240" w:lineRule="auto"/>
        <w:ind w:left="567"/>
        <w:jc w:val="both"/>
        <w:rPr>
          <w:rFonts w:ascii="Times New Roman" w:hAnsi="Times New Roman" w:cs="Times New Roman"/>
          <w:sz w:val="24"/>
          <w:szCs w:val="24"/>
        </w:rPr>
      </w:pPr>
    </w:p>
    <w:p w:rsidR="004979E1" w:rsidRPr="004979E1" w:rsidRDefault="004979E1" w:rsidP="006B6288">
      <w:pPr>
        <w:spacing w:after="0" w:line="240" w:lineRule="auto"/>
        <w:ind w:left="567"/>
        <w:jc w:val="both"/>
        <w:rPr>
          <w:rFonts w:ascii="Times New Roman" w:hAnsi="Times New Roman" w:cs="Times New Roman"/>
          <w:sz w:val="24"/>
          <w:szCs w:val="24"/>
        </w:rPr>
      </w:pPr>
    </w:p>
    <w:p w:rsidR="00802412" w:rsidRPr="004979E1" w:rsidRDefault="00802412" w:rsidP="006B6288">
      <w:pPr>
        <w:spacing w:after="0" w:line="480" w:lineRule="auto"/>
        <w:ind w:firstLine="1134"/>
        <w:jc w:val="both"/>
        <w:rPr>
          <w:rFonts w:ascii="Times New Roman" w:hAnsi="Times New Roman" w:cs="Times New Roman"/>
          <w:sz w:val="24"/>
          <w:szCs w:val="24"/>
        </w:rPr>
      </w:pPr>
      <w:r w:rsidRPr="004979E1">
        <w:rPr>
          <w:rFonts w:ascii="Times New Roman" w:hAnsi="Times New Roman" w:cs="Times New Roman"/>
          <w:sz w:val="24"/>
          <w:szCs w:val="24"/>
        </w:rPr>
        <w:t xml:space="preserve">The requirements are thus that the applicant must allege and prove that it is the owner of the property and that the respondent is in possession of such property. </w:t>
      </w:r>
      <w:r w:rsidRPr="004979E1">
        <w:rPr>
          <w:rFonts w:ascii="Times New Roman" w:hAnsi="Times New Roman" w:cs="Times New Roman"/>
          <w:i/>
          <w:sz w:val="24"/>
          <w:szCs w:val="24"/>
        </w:rPr>
        <w:t>In casu</w:t>
      </w:r>
      <w:r w:rsidRPr="004979E1">
        <w:rPr>
          <w:rFonts w:ascii="Times New Roman" w:hAnsi="Times New Roman" w:cs="Times New Roman"/>
          <w:sz w:val="24"/>
          <w:szCs w:val="24"/>
        </w:rPr>
        <w:t xml:space="preserve"> the first respondent satisfied the requirements in that he proved his ownership of the property and that the second and third respondents had illegally acquired title from the appellant and were in possession of the property. The estate agents and conveyancers were of no relevance to the application that was before the court. There was thus no need for them to be subjected to trial. It is also significant that the appellant did not state</w:t>
      </w:r>
      <w:r w:rsidR="00E16D22" w:rsidRPr="004979E1">
        <w:rPr>
          <w:rFonts w:ascii="Times New Roman" w:hAnsi="Times New Roman" w:cs="Times New Roman"/>
          <w:sz w:val="24"/>
          <w:szCs w:val="24"/>
        </w:rPr>
        <w:t xml:space="preserve"> what evidence</w:t>
      </w:r>
      <w:r w:rsidRPr="004979E1">
        <w:rPr>
          <w:rFonts w:ascii="Times New Roman" w:hAnsi="Times New Roman" w:cs="Times New Roman"/>
          <w:sz w:val="24"/>
          <w:szCs w:val="24"/>
        </w:rPr>
        <w:t xml:space="preserve"> would</w:t>
      </w:r>
      <w:r w:rsidR="00E16D22" w:rsidRPr="004979E1">
        <w:rPr>
          <w:rFonts w:ascii="Times New Roman" w:hAnsi="Times New Roman" w:cs="Times New Roman"/>
          <w:sz w:val="24"/>
          <w:szCs w:val="24"/>
        </w:rPr>
        <w:t xml:space="preserve"> be</w:t>
      </w:r>
      <w:r w:rsidRPr="004979E1">
        <w:rPr>
          <w:rFonts w:ascii="Times New Roman" w:hAnsi="Times New Roman" w:cs="Times New Roman"/>
          <w:sz w:val="24"/>
          <w:szCs w:val="24"/>
        </w:rPr>
        <w:t xml:space="preserve"> adduce</w:t>
      </w:r>
      <w:r w:rsidR="00E16D22" w:rsidRPr="004979E1">
        <w:rPr>
          <w:rFonts w:ascii="Times New Roman" w:hAnsi="Times New Roman" w:cs="Times New Roman"/>
          <w:sz w:val="24"/>
          <w:szCs w:val="24"/>
        </w:rPr>
        <w:t>d by the estate agents and conveyancers</w:t>
      </w:r>
      <w:r w:rsidRPr="004979E1">
        <w:rPr>
          <w:rFonts w:ascii="Times New Roman" w:hAnsi="Times New Roman" w:cs="Times New Roman"/>
          <w:sz w:val="24"/>
          <w:szCs w:val="24"/>
        </w:rPr>
        <w:t xml:space="preserve"> </w:t>
      </w:r>
      <w:r w:rsidR="00E16D22" w:rsidRPr="004979E1">
        <w:rPr>
          <w:rFonts w:ascii="Times New Roman" w:hAnsi="Times New Roman" w:cs="Times New Roman"/>
          <w:sz w:val="24"/>
          <w:szCs w:val="24"/>
        </w:rPr>
        <w:t>that would pertain to the alleged dispute of fact.</w:t>
      </w:r>
    </w:p>
    <w:p w:rsidR="006B6288" w:rsidRPr="004979E1" w:rsidRDefault="00E16D22" w:rsidP="00BA4C34">
      <w:pPr>
        <w:spacing w:after="0" w:line="480" w:lineRule="auto"/>
        <w:jc w:val="both"/>
        <w:rPr>
          <w:rFonts w:ascii="Times New Roman" w:hAnsi="Times New Roman" w:cs="Times New Roman"/>
          <w:sz w:val="24"/>
          <w:szCs w:val="24"/>
        </w:rPr>
      </w:pPr>
      <w:r w:rsidRPr="004979E1">
        <w:rPr>
          <w:rFonts w:ascii="Times New Roman" w:hAnsi="Times New Roman" w:cs="Times New Roman"/>
          <w:sz w:val="24"/>
          <w:szCs w:val="24"/>
        </w:rPr>
        <w:tab/>
      </w:r>
    </w:p>
    <w:p w:rsidR="00E16D22" w:rsidRPr="004979E1" w:rsidRDefault="00E16D22" w:rsidP="006B6288">
      <w:pPr>
        <w:spacing w:after="0" w:line="480" w:lineRule="auto"/>
        <w:ind w:firstLine="1134"/>
        <w:jc w:val="both"/>
        <w:rPr>
          <w:rFonts w:ascii="Times New Roman" w:hAnsi="Times New Roman" w:cs="Times New Roman"/>
          <w:sz w:val="24"/>
          <w:szCs w:val="24"/>
        </w:rPr>
      </w:pPr>
      <w:r w:rsidRPr="004979E1">
        <w:rPr>
          <w:rFonts w:ascii="Times New Roman" w:hAnsi="Times New Roman" w:cs="Times New Roman"/>
          <w:sz w:val="24"/>
          <w:szCs w:val="24"/>
        </w:rPr>
        <w:lastRenderedPageBreak/>
        <w:t xml:space="preserve">In view of the above observations, it is my view that the alleged dispute of fact is not </w:t>
      </w:r>
      <w:r w:rsidRPr="004979E1">
        <w:rPr>
          <w:rFonts w:ascii="Times New Roman" w:hAnsi="Times New Roman" w:cs="Times New Roman"/>
          <w:i/>
          <w:sz w:val="24"/>
          <w:szCs w:val="24"/>
        </w:rPr>
        <w:t>bona fide</w:t>
      </w:r>
      <w:r w:rsidRPr="004979E1">
        <w:rPr>
          <w:rFonts w:ascii="Times New Roman" w:hAnsi="Times New Roman" w:cs="Times New Roman"/>
          <w:sz w:val="24"/>
          <w:szCs w:val="24"/>
        </w:rPr>
        <w:t xml:space="preserve"> and consequently the ground of appeal ought to be dismissed. The appellant has not shown how the court </w:t>
      </w:r>
      <w:r w:rsidRPr="004979E1">
        <w:rPr>
          <w:rFonts w:ascii="Times New Roman" w:hAnsi="Times New Roman" w:cs="Times New Roman"/>
          <w:i/>
          <w:sz w:val="24"/>
          <w:szCs w:val="24"/>
        </w:rPr>
        <w:t>a quo</w:t>
      </w:r>
      <w:r w:rsidRPr="004979E1">
        <w:rPr>
          <w:rFonts w:ascii="Times New Roman" w:hAnsi="Times New Roman" w:cs="Times New Roman"/>
          <w:sz w:val="24"/>
          <w:szCs w:val="24"/>
        </w:rPr>
        <w:t xml:space="preserve"> misdirected itself. The court clearly disposed of the issue in the following words:</w:t>
      </w:r>
    </w:p>
    <w:p w:rsidR="00E16D22" w:rsidRPr="004979E1" w:rsidRDefault="00E16D22" w:rsidP="006B6288">
      <w:pPr>
        <w:spacing w:after="0" w:line="240" w:lineRule="auto"/>
        <w:ind w:left="567"/>
        <w:jc w:val="both"/>
        <w:rPr>
          <w:rFonts w:ascii="Times New Roman" w:hAnsi="Times New Roman" w:cs="Times New Roman"/>
          <w:sz w:val="24"/>
          <w:szCs w:val="24"/>
        </w:rPr>
      </w:pPr>
      <w:r w:rsidRPr="004979E1">
        <w:rPr>
          <w:rFonts w:ascii="Times New Roman" w:hAnsi="Times New Roman" w:cs="Times New Roman"/>
          <w:sz w:val="24"/>
          <w:szCs w:val="24"/>
        </w:rPr>
        <w:t xml:space="preserve">“A party wanting to illustrate and rely on a dispute of fact must put forward cogent facts of his own version of events that must contrast with that of the other party. </w:t>
      </w:r>
      <w:r w:rsidRPr="004979E1">
        <w:rPr>
          <w:rFonts w:ascii="Times New Roman" w:hAnsi="Times New Roman" w:cs="Times New Roman"/>
          <w:i/>
          <w:sz w:val="24"/>
          <w:szCs w:val="24"/>
        </w:rPr>
        <w:t>In casu</w:t>
      </w:r>
      <w:r w:rsidR="00061312" w:rsidRPr="004979E1">
        <w:rPr>
          <w:rFonts w:ascii="Times New Roman" w:hAnsi="Times New Roman" w:cs="Times New Roman"/>
          <w:i/>
          <w:sz w:val="24"/>
          <w:szCs w:val="24"/>
        </w:rPr>
        <w:t>,</w:t>
      </w:r>
      <w:r w:rsidRPr="004979E1">
        <w:rPr>
          <w:rFonts w:ascii="Times New Roman" w:hAnsi="Times New Roman" w:cs="Times New Roman"/>
          <w:sz w:val="24"/>
          <w:szCs w:val="24"/>
        </w:rPr>
        <w:t xml:space="preserve"> </w:t>
      </w:r>
      <w:r w:rsidR="00061312" w:rsidRPr="004979E1">
        <w:rPr>
          <w:rFonts w:ascii="Times New Roman" w:hAnsi="Times New Roman" w:cs="Times New Roman"/>
          <w:sz w:val="24"/>
          <w:szCs w:val="24"/>
        </w:rPr>
        <w:t xml:space="preserve">against all what the applicant had said to prove that he had never sold away his rights, the respondents just casually alleged that they had spoken to him on the telephone in 2009. About what? Why would they have been speaking to him? They were not taking transfer from him, but from the first respondent. It was all implausible. This was not the kind of factual basis to found a genuine dispute of fact or the defence of prescription.” </w:t>
      </w:r>
      <w:r w:rsidRPr="004979E1">
        <w:rPr>
          <w:rFonts w:ascii="Times New Roman" w:hAnsi="Times New Roman" w:cs="Times New Roman"/>
          <w:sz w:val="24"/>
          <w:szCs w:val="24"/>
        </w:rPr>
        <w:t xml:space="preserve"> </w:t>
      </w:r>
    </w:p>
    <w:p w:rsidR="00061312" w:rsidRPr="004979E1" w:rsidRDefault="00061312" w:rsidP="00BA4C34">
      <w:pPr>
        <w:spacing w:after="0" w:line="240" w:lineRule="auto"/>
        <w:ind w:left="720"/>
        <w:jc w:val="both"/>
        <w:rPr>
          <w:rFonts w:ascii="Times New Roman" w:hAnsi="Times New Roman" w:cs="Times New Roman"/>
          <w:sz w:val="24"/>
          <w:szCs w:val="24"/>
        </w:rPr>
      </w:pPr>
    </w:p>
    <w:p w:rsidR="006B6288" w:rsidRPr="004979E1" w:rsidRDefault="00061312" w:rsidP="00BA4C34">
      <w:pPr>
        <w:spacing w:after="0" w:line="480" w:lineRule="auto"/>
        <w:jc w:val="both"/>
        <w:rPr>
          <w:rFonts w:ascii="Times New Roman" w:hAnsi="Times New Roman" w:cs="Times New Roman"/>
          <w:sz w:val="24"/>
          <w:szCs w:val="24"/>
        </w:rPr>
      </w:pPr>
      <w:r w:rsidRPr="004979E1">
        <w:rPr>
          <w:rFonts w:ascii="Times New Roman" w:hAnsi="Times New Roman" w:cs="Times New Roman"/>
          <w:sz w:val="24"/>
          <w:szCs w:val="24"/>
        </w:rPr>
        <w:tab/>
      </w:r>
    </w:p>
    <w:p w:rsidR="00061312" w:rsidRPr="004979E1" w:rsidRDefault="00061312" w:rsidP="006B6288">
      <w:pPr>
        <w:spacing w:after="0" w:line="480" w:lineRule="auto"/>
        <w:ind w:firstLine="1134"/>
        <w:jc w:val="both"/>
        <w:rPr>
          <w:rFonts w:ascii="Times New Roman" w:hAnsi="Times New Roman" w:cs="Times New Roman"/>
          <w:sz w:val="24"/>
          <w:szCs w:val="24"/>
        </w:rPr>
      </w:pPr>
      <w:r w:rsidRPr="004979E1">
        <w:rPr>
          <w:rFonts w:ascii="Times New Roman" w:hAnsi="Times New Roman" w:cs="Times New Roman"/>
          <w:sz w:val="24"/>
          <w:szCs w:val="24"/>
        </w:rPr>
        <w:t xml:space="preserve">On the papers that were placed before it the court </w:t>
      </w:r>
      <w:r w:rsidRPr="004979E1">
        <w:rPr>
          <w:rFonts w:ascii="Times New Roman" w:hAnsi="Times New Roman" w:cs="Times New Roman"/>
          <w:i/>
          <w:sz w:val="24"/>
          <w:szCs w:val="24"/>
        </w:rPr>
        <w:t xml:space="preserve">a quo’s </w:t>
      </w:r>
      <w:r w:rsidRPr="004979E1">
        <w:rPr>
          <w:rFonts w:ascii="Times New Roman" w:hAnsi="Times New Roman" w:cs="Times New Roman"/>
          <w:sz w:val="24"/>
          <w:szCs w:val="24"/>
        </w:rPr>
        <w:t xml:space="preserve">decision cannot be faulted. The appellant has not stated the nature of the dispute of fact. He has failed to establish to this Court any basis for setting aside the decision of the court </w:t>
      </w:r>
      <w:r w:rsidRPr="004979E1">
        <w:rPr>
          <w:rFonts w:ascii="Times New Roman" w:hAnsi="Times New Roman" w:cs="Times New Roman"/>
          <w:i/>
          <w:sz w:val="24"/>
          <w:szCs w:val="24"/>
        </w:rPr>
        <w:t>a quo</w:t>
      </w:r>
      <w:r w:rsidRPr="004979E1">
        <w:rPr>
          <w:rFonts w:ascii="Times New Roman" w:hAnsi="Times New Roman" w:cs="Times New Roman"/>
          <w:sz w:val="24"/>
          <w:szCs w:val="24"/>
        </w:rPr>
        <w:t>.</w:t>
      </w:r>
      <w:r w:rsidRPr="004979E1">
        <w:rPr>
          <w:rFonts w:ascii="Times New Roman" w:hAnsi="Times New Roman" w:cs="Times New Roman"/>
          <w:sz w:val="24"/>
          <w:szCs w:val="24"/>
        </w:rPr>
        <w:tab/>
      </w:r>
    </w:p>
    <w:p w:rsidR="006B6288" w:rsidRPr="004979E1" w:rsidRDefault="00061312" w:rsidP="00BA4C34">
      <w:pPr>
        <w:spacing w:after="0" w:line="480" w:lineRule="auto"/>
        <w:jc w:val="both"/>
        <w:rPr>
          <w:rFonts w:ascii="Times New Roman" w:hAnsi="Times New Roman" w:cs="Times New Roman"/>
          <w:sz w:val="24"/>
          <w:szCs w:val="24"/>
        </w:rPr>
      </w:pPr>
      <w:r w:rsidRPr="004979E1">
        <w:rPr>
          <w:rFonts w:ascii="Times New Roman" w:hAnsi="Times New Roman" w:cs="Times New Roman"/>
          <w:sz w:val="24"/>
          <w:szCs w:val="24"/>
        </w:rPr>
        <w:tab/>
      </w:r>
    </w:p>
    <w:p w:rsidR="002830AB" w:rsidRPr="004979E1" w:rsidRDefault="00061312" w:rsidP="006B6288">
      <w:pPr>
        <w:spacing w:after="0" w:line="480" w:lineRule="auto"/>
        <w:ind w:firstLine="1134"/>
        <w:jc w:val="both"/>
        <w:rPr>
          <w:rFonts w:ascii="Times New Roman" w:hAnsi="Times New Roman" w:cs="Times New Roman"/>
          <w:sz w:val="24"/>
          <w:szCs w:val="24"/>
        </w:rPr>
      </w:pPr>
      <w:r w:rsidRPr="004979E1">
        <w:rPr>
          <w:rFonts w:ascii="Times New Roman" w:hAnsi="Times New Roman" w:cs="Times New Roman"/>
          <w:sz w:val="24"/>
          <w:szCs w:val="24"/>
        </w:rPr>
        <w:t xml:space="preserve">It was for these reasons that we found the appeal to be without merit and </w:t>
      </w:r>
      <w:r w:rsidR="00D2314F" w:rsidRPr="004979E1">
        <w:rPr>
          <w:rFonts w:ascii="Times New Roman" w:hAnsi="Times New Roman" w:cs="Times New Roman"/>
          <w:sz w:val="24"/>
          <w:szCs w:val="24"/>
        </w:rPr>
        <w:t xml:space="preserve">dismissed it with costs as stated in </w:t>
      </w:r>
      <w:r w:rsidRPr="004979E1">
        <w:rPr>
          <w:rFonts w:ascii="Times New Roman" w:hAnsi="Times New Roman" w:cs="Times New Roman"/>
          <w:sz w:val="24"/>
          <w:szCs w:val="24"/>
        </w:rPr>
        <w:t>the order reflected</w:t>
      </w:r>
      <w:r w:rsidR="00D2314F" w:rsidRPr="004979E1">
        <w:rPr>
          <w:rFonts w:ascii="Times New Roman" w:hAnsi="Times New Roman" w:cs="Times New Roman"/>
          <w:sz w:val="24"/>
          <w:szCs w:val="24"/>
        </w:rPr>
        <w:t xml:space="preserve"> earlier</w:t>
      </w:r>
      <w:r w:rsidR="00BC5B99" w:rsidRPr="004979E1">
        <w:rPr>
          <w:rFonts w:ascii="Times New Roman" w:hAnsi="Times New Roman" w:cs="Times New Roman"/>
          <w:sz w:val="24"/>
          <w:szCs w:val="24"/>
        </w:rPr>
        <w:t xml:space="preserve"> at the beginning of</w:t>
      </w:r>
      <w:r w:rsidR="00D2314F" w:rsidRPr="004979E1">
        <w:rPr>
          <w:rFonts w:ascii="Times New Roman" w:hAnsi="Times New Roman" w:cs="Times New Roman"/>
          <w:sz w:val="24"/>
          <w:szCs w:val="24"/>
        </w:rPr>
        <w:t xml:space="preserve"> this judgment.</w:t>
      </w:r>
    </w:p>
    <w:p w:rsidR="006B6288" w:rsidRPr="004979E1" w:rsidRDefault="006B6288" w:rsidP="00BA4C34">
      <w:pPr>
        <w:spacing w:after="0" w:line="480" w:lineRule="auto"/>
        <w:jc w:val="both"/>
        <w:rPr>
          <w:rFonts w:ascii="Times New Roman" w:hAnsi="Times New Roman" w:cs="Times New Roman"/>
          <w:sz w:val="24"/>
          <w:szCs w:val="24"/>
        </w:rPr>
      </w:pPr>
    </w:p>
    <w:p w:rsidR="002830AB" w:rsidRPr="004979E1" w:rsidRDefault="002830AB" w:rsidP="006B6288">
      <w:pPr>
        <w:spacing w:after="0" w:line="480" w:lineRule="auto"/>
        <w:ind w:left="720" w:firstLine="720"/>
        <w:jc w:val="both"/>
        <w:rPr>
          <w:rFonts w:ascii="Times New Roman" w:hAnsi="Times New Roman" w:cs="Times New Roman"/>
          <w:sz w:val="24"/>
          <w:szCs w:val="24"/>
        </w:rPr>
      </w:pPr>
      <w:r w:rsidRPr="004979E1">
        <w:rPr>
          <w:rFonts w:ascii="Times New Roman" w:hAnsi="Times New Roman" w:cs="Times New Roman"/>
          <w:b/>
          <w:sz w:val="24"/>
          <w:szCs w:val="24"/>
        </w:rPr>
        <w:t>GOWORA</w:t>
      </w:r>
      <w:r w:rsidR="006B6288" w:rsidRPr="004979E1">
        <w:rPr>
          <w:rFonts w:ascii="Times New Roman" w:hAnsi="Times New Roman" w:cs="Times New Roman"/>
          <w:b/>
          <w:sz w:val="24"/>
          <w:szCs w:val="24"/>
        </w:rPr>
        <w:t> </w:t>
      </w:r>
      <w:r w:rsidRPr="004979E1">
        <w:rPr>
          <w:rFonts w:ascii="Times New Roman" w:hAnsi="Times New Roman" w:cs="Times New Roman"/>
          <w:b/>
          <w:sz w:val="24"/>
          <w:szCs w:val="24"/>
        </w:rPr>
        <w:t>JA</w:t>
      </w:r>
      <w:r w:rsidRPr="004979E1">
        <w:rPr>
          <w:rFonts w:ascii="Times New Roman" w:hAnsi="Times New Roman" w:cs="Times New Roman"/>
          <w:sz w:val="24"/>
          <w:szCs w:val="24"/>
        </w:rPr>
        <w:t xml:space="preserve">        </w:t>
      </w:r>
      <w:r w:rsidR="00F43A5E">
        <w:rPr>
          <w:rFonts w:ascii="Times New Roman" w:hAnsi="Times New Roman" w:cs="Times New Roman"/>
          <w:sz w:val="24"/>
          <w:szCs w:val="24"/>
        </w:rPr>
        <w:tab/>
      </w:r>
      <w:r w:rsidR="00F43A5E">
        <w:rPr>
          <w:rFonts w:ascii="Times New Roman" w:hAnsi="Times New Roman" w:cs="Times New Roman"/>
          <w:sz w:val="24"/>
          <w:szCs w:val="24"/>
        </w:rPr>
        <w:tab/>
      </w:r>
      <w:r w:rsidRPr="004979E1">
        <w:rPr>
          <w:rFonts w:ascii="Times New Roman" w:hAnsi="Times New Roman" w:cs="Times New Roman"/>
          <w:sz w:val="24"/>
          <w:szCs w:val="24"/>
        </w:rPr>
        <w:t xml:space="preserve">   I agree</w:t>
      </w:r>
    </w:p>
    <w:p w:rsidR="006B6288" w:rsidRPr="004979E1" w:rsidRDefault="006B6288" w:rsidP="00BA4C34">
      <w:pPr>
        <w:spacing w:after="0" w:line="480" w:lineRule="auto"/>
        <w:jc w:val="both"/>
        <w:rPr>
          <w:rFonts w:ascii="Times New Roman" w:hAnsi="Times New Roman" w:cs="Times New Roman"/>
          <w:sz w:val="24"/>
          <w:szCs w:val="24"/>
        </w:rPr>
      </w:pPr>
    </w:p>
    <w:p w:rsidR="002830AB" w:rsidRPr="004979E1" w:rsidRDefault="002830AB" w:rsidP="006B6288">
      <w:pPr>
        <w:spacing w:after="0" w:line="480" w:lineRule="auto"/>
        <w:ind w:left="720" w:firstLine="720"/>
        <w:jc w:val="both"/>
        <w:rPr>
          <w:rFonts w:ascii="Times New Roman" w:hAnsi="Times New Roman" w:cs="Times New Roman"/>
          <w:sz w:val="24"/>
          <w:szCs w:val="24"/>
        </w:rPr>
      </w:pPr>
      <w:r w:rsidRPr="004979E1">
        <w:rPr>
          <w:rFonts w:ascii="Times New Roman" w:hAnsi="Times New Roman" w:cs="Times New Roman"/>
          <w:b/>
          <w:sz w:val="24"/>
          <w:szCs w:val="24"/>
        </w:rPr>
        <w:t>HLATSHWAYO</w:t>
      </w:r>
      <w:r w:rsidR="006B6288" w:rsidRPr="004979E1">
        <w:rPr>
          <w:rFonts w:ascii="Times New Roman" w:hAnsi="Times New Roman" w:cs="Times New Roman"/>
          <w:b/>
          <w:sz w:val="24"/>
          <w:szCs w:val="24"/>
        </w:rPr>
        <w:t> </w:t>
      </w:r>
      <w:r w:rsidRPr="004979E1">
        <w:rPr>
          <w:rFonts w:ascii="Times New Roman" w:hAnsi="Times New Roman" w:cs="Times New Roman"/>
          <w:b/>
          <w:sz w:val="24"/>
          <w:szCs w:val="24"/>
        </w:rPr>
        <w:t>JA</w:t>
      </w:r>
      <w:r w:rsidRPr="004979E1">
        <w:rPr>
          <w:rFonts w:ascii="Times New Roman" w:hAnsi="Times New Roman" w:cs="Times New Roman"/>
          <w:sz w:val="24"/>
          <w:szCs w:val="24"/>
        </w:rPr>
        <w:t xml:space="preserve">       </w:t>
      </w:r>
      <w:r w:rsidR="00F43A5E">
        <w:rPr>
          <w:rFonts w:ascii="Times New Roman" w:hAnsi="Times New Roman" w:cs="Times New Roman"/>
          <w:sz w:val="24"/>
          <w:szCs w:val="24"/>
        </w:rPr>
        <w:tab/>
        <w:t xml:space="preserve">   </w:t>
      </w:r>
      <w:r w:rsidRPr="004979E1">
        <w:rPr>
          <w:rFonts w:ascii="Times New Roman" w:hAnsi="Times New Roman" w:cs="Times New Roman"/>
          <w:sz w:val="24"/>
          <w:szCs w:val="24"/>
        </w:rPr>
        <w:t>I agree</w:t>
      </w:r>
    </w:p>
    <w:p w:rsidR="0084115B" w:rsidRPr="004979E1" w:rsidRDefault="0084115B" w:rsidP="00BA4C34">
      <w:pPr>
        <w:spacing w:after="0" w:line="480" w:lineRule="auto"/>
        <w:jc w:val="both"/>
        <w:rPr>
          <w:rFonts w:ascii="Times New Roman" w:hAnsi="Times New Roman" w:cs="Times New Roman"/>
          <w:sz w:val="24"/>
          <w:szCs w:val="24"/>
        </w:rPr>
      </w:pPr>
    </w:p>
    <w:p w:rsidR="002830AB" w:rsidRPr="004979E1" w:rsidRDefault="002830AB" w:rsidP="00BA4C34">
      <w:pPr>
        <w:spacing w:after="0" w:line="480" w:lineRule="auto"/>
        <w:jc w:val="both"/>
        <w:rPr>
          <w:rFonts w:ascii="Times New Roman" w:hAnsi="Times New Roman" w:cs="Times New Roman"/>
          <w:sz w:val="24"/>
          <w:szCs w:val="24"/>
        </w:rPr>
      </w:pPr>
      <w:r w:rsidRPr="00593D46">
        <w:rPr>
          <w:rFonts w:ascii="Times New Roman" w:hAnsi="Times New Roman" w:cs="Times New Roman"/>
          <w:i/>
          <w:sz w:val="24"/>
          <w:szCs w:val="24"/>
        </w:rPr>
        <w:t>Chinawa Law Chambers</w:t>
      </w:r>
      <w:r w:rsidRPr="004979E1">
        <w:rPr>
          <w:rFonts w:ascii="Times New Roman" w:hAnsi="Times New Roman" w:cs="Times New Roman"/>
          <w:sz w:val="24"/>
          <w:szCs w:val="24"/>
        </w:rPr>
        <w:t>, appellant’s legal practitioners</w:t>
      </w:r>
    </w:p>
    <w:p w:rsidR="00061312" w:rsidRPr="004979E1" w:rsidRDefault="002830AB" w:rsidP="00BA4C34">
      <w:pPr>
        <w:spacing w:after="0" w:line="480" w:lineRule="auto"/>
        <w:jc w:val="both"/>
        <w:rPr>
          <w:rFonts w:ascii="Times New Roman" w:hAnsi="Times New Roman" w:cs="Times New Roman"/>
          <w:sz w:val="24"/>
          <w:szCs w:val="24"/>
        </w:rPr>
      </w:pPr>
      <w:r w:rsidRPr="00593D46">
        <w:rPr>
          <w:rFonts w:ascii="Times New Roman" w:hAnsi="Times New Roman" w:cs="Times New Roman"/>
          <w:i/>
          <w:sz w:val="24"/>
          <w:szCs w:val="24"/>
        </w:rPr>
        <w:t>Atherstone &amp; Cook</w:t>
      </w:r>
      <w:r w:rsidRPr="004979E1">
        <w:rPr>
          <w:rFonts w:ascii="Times New Roman" w:hAnsi="Times New Roman" w:cs="Times New Roman"/>
          <w:sz w:val="24"/>
          <w:szCs w:val="24"/>
        </w:rPr>
        <w:t>, first respondent’s legal practitioners</w:t>
      </w:r>
      <w:r w:rsidR="00061312" w:rsidRPr="004979E1">
        <w:rPr>
          <w:rFonts w:ascii="Times New Roman" w:hAnsi="Times New Roman" w:cs="Times New Roman"/>
          <w:sz w:val="24"/>
          <w:szCs w:val="24"/>
        </w:rPr>
        <w:t xml:space="preserve"> </w:t>
      </w:r>
    </w:p>
    <w:p w:rsidR="00364CE9" w:rsidRPr="004979E1" w:rsidRDefault="00EE5A1C" w:rsidP="00BA4C34">
      <w:pPr>
        <w:pStyle w:val="ListParagraph"/>
        <w:spacing w:after="0" w:line="480" w:lineRule="auto"/>
        <w:jc w:val="both"/>
        <w:rPr>
          <w:rFonts w:ascii="Times New Roman" w:hAnsi="Times New Roman" w:cs="Times New Roman"/>
          <w:sz w:val="28"/>
          <w:szCs w:val="28"/>
        </w:rPr>
      </w:pPr>
      <w:r w:rsidRPr="004979E1">
        <w:rPr>
          <w:rFonts w:ascii="Times New Roman" w:hAnsi="Times New Roman" w:cs="Times New Roman"/>
          <w:sz w:val="28"/>
          <w:szCs w:val="28"/>
        </w:rPr>
        <w:t xml:space="preserve"> </w:t>
      </w:r>
    </w:p>
    <w:p w:rsidR="00E125C9" w:rsidRPr="004979E1" w:rsidRDefault="004C36D2" w:rsidP="00BA4C34">
      <w:pPr>
        <w:spacing w:after="0" w:line="480" w:lineRule="auto"/>
        <w:ind w:left="1440"/>
        <w:jc w:val="both"/>
        <w:rPr>
          <w:rFonts w:ascii="Times New Roman" w:hAnsi="Times New Roman" w:cs="Times New Roman"/>
          <w:sz w:val="28"/>
          <w:szCs w:val="28"/>
        </w:rPr>
      </w:pPr>
      <w:r w:rsidRPr="004979E1">
        <w:rPr>
          <w:rFonts w:ascii="Times New Roman" w:hAnsi="Times New Roman" w:cs="Times New Roman"/>
          <w:sz w:val="28"/>
          <w:szCs w:val="28"/>
        </w:rPr>
        <w:t xml:space="preserve">   </w:t>
      </w:r>
      <w:r w:rsidR="00017287" w:rsidRPr="004979E1">
        <w:rPr>
          <w:rFonts w:ascii="Times New Roman" w:hAnsi="Times New Roman" w:cs="Times New Roman"/>
          <w:sz w:val="28"/>
          <w:szCs w:val="28"/>
        </w:rPr>
        <w:t xml:space="preserve">  </w:t>
      </w:r>
      <w:r w:rsidR="00E125C9" w:rsidRPr="004979E1">
        <w:rPr>
          <w:rFonts w:ascii="Times New Roman" w:hAnsi="Times New Roman" w:cs="Times New Roman"/>
          <w:sz w:val="28"/>
          <w:szCs w:val="28"/>
        </w:rPr>
        <w:t xml:space="preserve"> </w:t>
      </w:r>
    </w:p>
    <w:sectPr w:rsidR="00E125C9" w:rsidRPr="004979E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214" w:rsidRDefault="00403214" w:rsidP="0049655D">
      <w:pPr>
        <w:spacing w:after="0" w:line="240" w:lineRule="auto"/>
      </w:pPr>
      <w:r>
        <w:separator/>
      </w:r>
    </w:p>
  </w:endnote>
  <w:endnote w:type="continuationSeparator" w:id="0">
    <w:p w:rsidR="00403214" w:rsidRDefault="00403214" w:rsidP="00496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214" w:rsidRDefault="00403214" w:rsidP="0049655D">
      <w:pPr>
        <w:spacing w:after="0" w:line="240" w:lineRule="auto"/>
      </w:pPr>
      <w:r>
        <w:separator/>
      </w:r>
    </w:p>
  </w:footnote>
  <w:footnote w:type="continuationSeparator" w:id="0">
    <w:p w:rsidR="00403214" w:rsidRDefault="00403214" w:rsidP="004965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55D" w:rsidRDefault="0049655D">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55D" w:rsidRPr="004979E1" w:rsidRDefault="0049655D">
                          <w:pPr>
                            <w:spacing w:after="0" w:line="240" w:lineRule="auto"/>
                            <w:jc w:val="right"/>
                            <w:rPr>
                              <w:rFonts w:ascii="Times New Roman" w:hAnsi="Times New Roman" w:cs="Times New Roman"/>
                              <w:b/>
                              <w:noProof/>
                            </w:rPr>
                          </w:pPr>
                          <w:r w:rsidRPr="004979E1">
                            <w:rPr>
                              <w:rFonts w:ascii="Times New Roman" w:hAnsi="Times New Roman" w:cs="Times New Roman"/>
                              <w:b/>
                              <w:noProof/>
                            </w:rPr>
                            <w:t xml:space="preserve">Judgment No. SC </w:t>
                          </w:r>
                          <w:r w:rsidR="004A14BC">
                            <w:rPr>
                              <w:rFonts w:ascii="Times New Roman" w:hAnsi="Times New Roman" w:cs="Times New Roman"/>
                              <w:b/>
                              <w:noProof/>
                            </w:rPr>
                            <w:t>35</w:t>
                          </w:r>
                          <w:r w:rsidRPr="004979E1">
                            <w:rPr>
                              <w:rFonts w:ascii="Times New Roman" w:hAnsi="Times New Roman" w:cs="Times New Roman"/>
                              <w:b/>
                              <w:noProof/>
                            </w:rPr>
                            <w:t>/2</w:t>
                          </w:r>
                          <w:r w:rsidR="004A14BC">
                            <w:rPr>
                              <w:rFonts w:ascii="Times New Roman" w:hAnsi="Times New Roman" w:cs="Times New Roman"/>
                              <w:b/>
                              <w:noProof/>
                            </w:rPr>
                            <w:t>1</w:t>
                          </w:r>
                        </w:p>
                        <w:p w:rsidR="0049655D" w:rsidRPr="004979E1" w:rsidRDefault="0049655D">
                          <w:pPr>
                            <w:spacing w:after="0" w:line="240" w:lineRule="auto"/>
                            <w:jc w:val="right"/>
                            <w:rPr>
                              <w:rFonts w:ascii="Times New Roman" w:hAnsi="Times New Roman" w:cs="Times New Roman"/>
                              <w:b/>
                              <w:noProof/>
                            </w:rPr>
                          </w:pPr>
                          <w:r w:rsidRPr="004979E1">
                            <w:rPr>
                              <w:rFonts w:ascii="Times New Roman" w:hAnsi="Times New Roman" w:cs="Times New Roman"/>
                              <w:b/>
                              <w:noProof/>
                            </w:rPr>
                            <w:t>Civil Appeal No. SC 234/16</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49655D" w:rsidRPr="004979E1" w:rsidRDefault="0049655D">
                    <w:pPr>
                      <w:spacing w:after="0" w:line="240" w:lineRule="auto"/>
                      <w:jc w:val="right"/>
                      <w:rPr>
                        <w:rFonts w:ascii="Times New Roman" w:hAnsi="Times New Roman" w:cs="Times New Roman"/>
                        <w:b/>
                        <w:noProof/>
                      </w:rPr>
                    </w:pPr>
                    <w:r w:rsidRPr="004979E1">
                      <w:rPr>
                        <w:rFonts w:ascii="Times New Roman" w:hAnsi="Times New Roman" w:cs="Times New Roman"/>
                        <w:b/>
                        <w:noProof/>
                      </w:rPr>
                      <w:t xml:space="preserve">Judgment No. SC </w:t>
                    </w:r>
                    <w:r w:rsidR="004A14BC">
                      <w:rPr>
                        <w:rFonts w:ascii="Times New Roman" w:hAnsi="Times New Roman" w:cs="Times New Roman"/>
                        <w:b/>
                        <w:noProof/>
                      </w:rPr>
                      <w:t>35</w:t>
                    </w:r>
                    <w:r w:rsidRPr="004979E1">
                      <w:rPr>
                        <w:rFonts w:ascii="Times New Roman" w:hAnsi="Times New Roman" w:cs="Times New Roman"/>
                        <w:b/>
                        <w:noProof/>
                      </w:rPr>
                      <w:t>/2</w:t>
                    </w:r>
                    <w:r w:rsidR="004A14BC">
                      <w:rPr>
                        <w:rFonts w:ascii="Times New Roman" w:hAnsi="Times New Roman" w:cs="Times New Roman"/>
                        <w:b/>
                        <w:noProof/>
                      </w:rPr>
                      <w:t>1</w:t>
                    </w:r>
                  </w:p>
                  <w:p w:rsidR="0049655D" w:rsidRPr="004979E1" w:rsidRDefault="0049655D">
                    <w:pPr>
                      <w:spacing w:after="0" w:line="240" w:lineRule="auto"/>
                      <w:jc w:val="right"/>
                      <w:rPr>
                        <w:rFonts w:ascii="Times New Roman" w:hAnsi="Times New Roman" w:cs="Times New Roman"/>
                        <w:b/>
                        <w:noProof/>
                      </w:rPr>
                    </w:pPr>
                    <w:r w:rsidRPr="004979E1">
                      <w:rPr>
                        <w:rFonts w:ascii="Times New Roman" w:hAnsi="Times New Roman" w:cs="Times New Roman"/>
                        <w:b/>
                        <w:noProof/>
                      </w:rPr>
                      <w:t>Civil Appeal No. SC 234/16</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49655D" w:rsidRDefault="0049655D">
                          <w:pPr>
                            <w:spacing w:after="0" w:line="240" w:lineRule="auto"/>
                            <w:rPr>
                              <w:color w:val="FFFFFF" w:themeColor="background1"/>
                            </w:rPr>
                          </w:pPr>
                          <w:r>
                            <w:fldChar w:fldCharType="begin"/>
                          </w:r>
                          <w:r>
                            <w:instrText xml:space="preserve"> PAGE   \* MERGEFORMAT </w:instrText>
                          </w:r>
                          <w:r>
                            <w:fldChar w:fldCharType="separate"/>
                          </w:r>
                          <w:r w:rsidR="000912AF" w:rsidRPr="000912AF">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49655D" w:rsidRDefault="0049655D">
                    <w:pPr>
                      <w:spacing w:after="0" w:line="240" w:lineRule="auto"/>
                      <w:rPr>
                        <w:color w:val="FFFFFF" w:themeColor="background1"/>
                      </w:rPr>
                    </w:pPr>
                    <w:r>
                      <w:fldChar w:fldCharType="begin"/>
                    </w:r>
                    <w:r>
                      <w:instrText xml:space="preserve"> PAGE   \* MERGEFORMAT </w:instrText>
                    </w:r>
                    <w:r>
                      <w:fldChar w:fldCharType="separate"/>
                    </w:r>
                    <w:r w:rsidR="000912AF" w:rsidRPr="000912AF">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87184"/>
    <w:multiLevelType w:val="hybridMultilevel"/>
    <w:tmpl w:val="09C652B2"/>
    <w:lvl w:ilvl="0" w:tplc="303A9E9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65A76CB"/>
    <w:multiLevelType w:val="hybridMultilevel"/>
    <w:tmpl w:val="F98612B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7FC"/>
    <w:rsid w:val="00017287"/>
    <w:rsid w:val="00061312"/>
    <w:rsid w:val="000912AF"/>
    <w:rsid w:val="000F66F4"/>
    <w:rsid w:val="00112141"/>
    <w:rsid w:val="001B56E9"/>
    <w:rsid w:val="001E2C8A"/>
    <w:rsid w:val="002830AB"/>
    <w:rsid w:val="002D3B3C"/>
    <w:rsid w:val="002E2296"/>
    <w:rsid w:val="002F2540"/>
    <w:rsid w:val="00364CE9"/>
    <w:rsid w:val="003E619B"/>
    <w:rsid w:val="00403214"/>
    <w:rsid w:val="00413715"/>
    <w:rsid w:val="0049655D"/>
    <w:rsid w:val="004979E1"/>
    <w:rsid w:val="004A14BC"/>
    <w:rsid w:val="004C36D2"/>
    <w:rsid w:val="00593D46"/>
    <w:rsid w:val="00594DA2"/>
    <w:rsid w:val="006B6288"/>
    <w:rsid w:val="00802412"/>
    <w:rsid w:val="00824E70"/>
    <w:rsid w:val="0084115B"/>
    <w:rsid w:val="008D10A5"/>
    <w:rsid w:val="008D76D2"/>
    <w:rsid w:val="008F4AD7"/>
    <w:rsid w:val="009217FC"/>
    <w:rsid w:val="0093782F"/>
    <w:rsid w:val="009514FA"/>
    <w:rsid w:val="009555E0"/>
    <w:rsid w:val="009D1B40"/>
    <w:rsid w:val="00AD52D7"/>
    <w:rsid w:val="00B61AE2"/>
    <w:rsid w:val="00B86241"/>
    <w:rsid w:val="00BA4C34"/>
    <w:rsid w:val="00BC5B99"/>
    <w:rsid w:val="00CD31BE"/>
    <w:rsid w:val="00D2314F"/>
    <w:rsid w:val="00DB19C0"/>
    <w:rsid w:val="00E125C9"/>
    <w:rsid w:val="00E16D22"/>
    <w:rsid w:val="00E37764"/>
    <w:rsid w:val="00EE5A1C"/>
    <w:rsid w:val="00F06D93"/>
    <w:rsid w:val="00F43A5E"/>
    <w:rsid w:val="00F736F0"/>
    <w:rsid w:val="00F74438"/>
    <w:rsid w:val="00FE057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E983B87-8C65-4DBA-8677-F454E3038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7FC"/>
    <w:pPr>
      <w:ind w:left="720"/>
      <w:contextualSpacing/>
    </w:pPr>
  </w:style>
  <w:style w:type="paragraph" w:styleId="BalloonText">
    <w:name w:val="Balloon Text"/>
    <w:basedOn w:val="Normal"/>
    <w:link w:val="BalloonTextChar"/>
    <w:uiPriority w:val="99"/>
    <w:semiHidden/>
    <w:unhideWhenUsed/>
    <w:rsid w:val="008D10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0A5"/>
    <w:rPr>
      <w:rFonts w:ascii="Segoe UI" w:hAnsi="Segoe UI" w:cs="Segoe UI"/>
      <w:sz w:val="18"/>
      <w:szCs w:val="18"/>
    </w:rPr>
  </w:style>
  <w:style w:type="paragraph" w:styleId="Header">
    <w:name w:val="header"/>
    <w:basedOn w:val="Normal"/>
    <w:link w:val="HeaderChar"/>
    <w:uiPriority w:val="99"/>
    <w:unhideWhenUsed/>
    <w:rsid w:val="004965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55D"/>
  </w:style>
  <w:style w:type="paragraph" w:styleId="Footer">
    <w:name w:val="footer"/>
    <w:basedOn w:val="Normal"/>
    <w:link w:val="FooterChar"/>
    <w:uiPriority w:val="99"/>
    <w:unhideWhenUsed/>
    <w:rsid w:val="00496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1689</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account</cp:lastModifiedBy>
  <cp:revision>2</cp:revision>
  <cp:lastPrinted>2020-05-04T08:30:00Z</cp:lastPrinted>
  <dcterms:created xsi:type="dcterms:W3CDTF">2021-04-29T10:57:00Z</dcterms:created>
  <dcterms:modified xsi:type="dcterms:W3CDTF">2021-04-29T10:57:00Z</dcterms:modified>
</cp:coreProperties>
</file>