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7E8" w:rsidRDefault="008B47E8" w:rsidP="00641382">
      <w:pPr>
        <w:rPr>
          <w:lang w:val="en-GB"/>
        </w:rPr>
      </w:pPr>
      <w:bookmarkStart w:id="0" w:name="_GoBack"/>
      <w:bookmarkEnd w:id="0"/>
    </w:p>
    <w:p w:rsidR="003F0D82" w:rsidRDefault="003F0D82" w:rsidP="00641382">
      <w:pPr>
        <w:rPr>
          <w:lang w:val="en-GB"/>
        </w:rPr>
      </w:pPr>
    </w:p>
    <w:p w:rsidR="003F0D82" w:rsidRDefault="003F0D82" w:rsidP="00641382">
      <w:pPr>
        <w:rPr>
          <w:lang w:val="en-GB"/>
        </w:rPr>
      </w:pPr>
    </w:p>
    <w:p w:rsidR="00453339" w:rsidRDefault="00453339" w:rsidP="00641382">
      <w:pPr>
        <w:rPr>
          <w:lang w:val="en-GB"/>
        </w:rPr>
      </w:pPr>
      <w:r>
        <w:rPr>
          <w:lang w:val="en-GB"/>
        </w:rPr>
        <w:t>WONDER CHAIRE</w:t>
      </w:r>
    </w:p>
    <w:p w:rsidR="00453339" w:rsidRDefault="00453339" w:rsidP="00641382">
      <w:pPr>
        <w:rPr>
          <w:lang w:val="en-GB"/>
        </w:rPr>
      </w:pPr>
      <w:proofErr w:type="gramStart"/>
      <w:r>
        <w:rPr>
          <w:lang w:val="en-GB"/>
        </w:rPr>
        <w:t>and</w:t>
      </w:r>
      <w:proofErr w:type="gramEnd"/>
    </w:p>
    <w:p w:rsidR="00453339" w:rsidRDefault="00453339" w:rsidP="00453339">
      <w:pPr>
        <w:rPr>
          <w:lang w:val="en-GB"/>
        </w:rPr>
      </w:pPr>
      <w:r>
        <w:rPr>
          <w:lang w:val="en-GB"/>
        </w:rPr>
        <w:t>A.</w:t>
      </w:r>
      <w:r w:rsidR="00F67096">
        <w:rPr>
          <w:lang w:val="en-GB"/>
        </w:rPr>
        <w:t>CHANGAMBIK</w:t>
      </w:r>
      <w:r w:rsidRPr="00453339">
        <w:rPr>
          <w:lang w:val="en-GB"/>
        </w:rPr>
        <w:t>A</w:t>
      </w:r>
    </w:p>
    <w:p w:rsidR="00453339" w:rsidRDefault="00453339" w:rsidP="00453339">
      <w:pPr>
        <w:rPr>
          <w:lang w:val="en-GB"/>
        </w:rPr>
      </w:pPr>
      <w:proofErr w:type="gramStart"/>
      <w:r>
        <w:rPr>
          <w:lang w:val="en-GB"/>
        </w:rPr>
        <w:t>and</w:t>
      </w:r>
      <w:proofErr w:type="gramEnd"/>
    </w:p>
    <w:p w:rsidR="00453339" w:rsidRDefault="00453339" w:rsidP="00453339">
      <w:pPr>
        <w:rPr>
          <w:lang w:val="en-GB"/>
        </w:rPr>
      </w:pPr>
      <w:r>
        <w:rPr>
          <w:lang w:val="en-GB"/>
        </w:rPr>
        <w:t>M. GOLIATH</w:t>
      </w:r>
    </w:p>
    <w:p w:rsidR="00453339" w:rsidRDefault="00453339" w:rsidP="00453339">
      <w:pPr>
        <w:rPr>
          <w:lang w:val="en-GB"/>
        </w:rPr>
      </w:pPr>
      <w:proofErr w:type="gramStart"/>
      <w:r>
        <w:rPr>
          <w:lang w:val="en-GB"/>
        </w:rPr>
        <w:t>and</w:t>
      </w:r>
      <w:proofErr w:type="gramEnd"/>
    </w:p>
    <w:p w:rsidR="00453339" w:rsidRDefault="00453339" w:rsidP="00453339">
      <w:pPr>
        <w:rPr>
          <w:lang w:val="en-GB"/>
        </w:rPr>
      </w:pPr>
      <w:r>
        <w:rPr>
          <w:lang w:val="en-GB"/>
        </w:rPr>
        <w:t>D. CHARI</w:t>
      </w:r>
    </w:p>
    <w:p w:rsidR="00453339" w:rsidRDefault="00453339" w:rsidP="00453339">
      <w:pPr>
        <w:rPr>
          <w:lang w:val="en-GB"/>
        </w:rPr>
      </w:pPr>
      <w:proofErr w:type="gramStart"/>
      <w:r>
        <w:rPr>
          <w:lang w:val="en-GB"/>
        </w:rPr>
        <w:t>and</w:t>
      </w:r>
      <w:proofErr w:type="gramEnd"/>
    </w:p>
    <w:p w:rsidR="00453339" w:rsidRDefault="00453339" w:rsidP="00453339">
      <w:pPr>
        <w:rPr>
          <w:lang w:val="en-GB"/>
        </w:rPr>
      </w:pPr>
      <w:r>
        <w:rPr>
          <w:lang w:val="en-GB"/>
        </w:rPr>
        <w:t>C. MBUMBURU</w:t>
      </w:r>
    </w:p>
    <w:p w:rsidR="00453339" w:rsidRDefault="00453339" w:rsidP="00453339">
      <w:pPr>
        <w:rPr>
          <w:lang w:val="en-GB"/>
        </w:rPr>
      </w:pPr>
      <w:proofErr w:type="gramStart"/>
      <w:r>
        <w:rPr>
          <w:lang w:val="en-GB"/>
        </w:rPr>
        <w:t>and</w:t>
      </w:r>
      <w:proofErr w:type="gramEnd"/>
    </w:p>
    <w:p w:rsidR="00453339" w:rsidRDefault="00453339" w:rsidP="00453339">
      <w:pPr>
        <w:rPr>
          <w:lang w:val="en-GB"/>
        </w:rPr>
      </w:pPr>
      <w:r>
        <w:rPr>
          <w:lang w:val="en-GB"/>
        </w:rPr>
        <w:t>T.RANJISI</w:t>
      </w:r>
    </w:p>
    <w:p w:rsidR="00453339" w:rsidRDefault="00453339" w:rsidP="00453339">
      <w:pPr>
        <w:rPr>
          <w:lang w:val="en-GB"/>
        </w:rPr>
      </w:pPr>
      <w:proofErr w:type="gramStart"/>
      <w:r>
        <w:rPr>
          <w:lang w:val="en-GB"/>
        </w:rPr>
        <w:t>and</w:t>
      </w:r>
      <w:proofErr w:type="gramEnd"/>
    </w:p>
    <w:p w:rsidR="00453339" w:rsidRDefault="00453339" w:rsidP="00453339">
      <w:pPr>
        <w:rPr>
          <w:lang w:val="en-GB"/>
        </w:rPr>
      </w:pPr>
      <w:r>
        <w:rPr>
          <w:lang w:val="en-GB"/>
        </w:rPr>
        <w:t>R. BHERO</w:t>
      </w:r>
    </w:p>
    <w:p w:rsidR="00453339" w:rsidRDefault="00453339" w:rsidP="00453339">
      <w:pPr>
        <w:rPr>
          <w:lang w:val="en-GB"/>
        </w:rPr>
      </w:pPr>
      <w:proofErr w:type="gramStart"/>
      <w:r>
        <w:rPr>
          <w:lang w:val="en-GB"/>
        </w:rPr>
        <w:t>and</w:t>
      </w:r>
      <w:proofErr w:type="gramEnd"/>
    </w:p>
    <w:p w:rsidR="00453339" w:rsidRDefault="00453339" w:rsidP="00453339">
      <w:pPr>
        <w:rPr>
          <w:lang w:val="en-GB"/>
        </w:rPr>
      </w:pPr>
      <w:r>
        <w:rPr>
          <w:lang w:val="en-GB"/>
        </w:rPr>
        <w:t>M. CHIDEMBO</w:t>
      </w:r>
    </w:p>
    <w:p w:rsidR="00453339" w:rsidRDefault="00453339" w:rsidP="00453339">
      <w:pPr>
        <w:rPr>
          <w:lang w:val="en-GB"/>
        </w:rPr>
      </w:pPr>
      <w:proofErr w:type="gramStart"/>
      <w:r>
        <w:rPr>
          <w:lang w:val="en-GB"/>
        </w:rPr>
        <w:t>and</w:t>
      </w:r>
      <w:proofErr w:type="gramEnd"/>
    </w:p>
    <w:p w:rsidR="00453339" w:rsidRDefault="00453339" w:rsidP="00453339">
      <w:pPr>
        <w:rPr>
          <w:lang w:val="en-GB"/>
        </w:rPr>
      </w:pPr>
      <w:r>
        <w:rPr>
          <w:lang w:val="en-GB"/>
        </w:rPr>
        <w:t>P. MATUNHU</w:t>
      </w:r>
    </w:p>
    <w:p w:rsidR="00453339" w:rsidRDefault="00453339" w:rsidP="00453339">
      <w:pPr>
        <w:rPr>
          <w:lang w:val="en-GB"/>
        </w:rPr>
      </w:pPr>
      <w:proofErr w:type="gramStart"/>
      <w:r>
        <w:rPr>
          <w:lang w:val="en-GB"/>
        </w:rPr>
        <w:t>and</w:t>
      </w:r>
      <w:proofErr w:type="gramEnd"/>
    </w:p>
    <w:p w:rsidR="00453339" w:rsidRDefault="00453339" w:rsidP="00453339">
      <w:pPr>
        <w:rPr>
          <w:lang w:val="en-GB"/>
        </w:rPr>
      </w:pPr>
      <w:r>
        <w:rPr>
          <w:lang w:val="en-GB"/>
        </w:rPr>
        <w:t>M. MANDOVHA</w:t>
      </w:r>
    </w:p>
    <w:p w:rsidR="00453339" w:rsidRDefault="002F46D1" w:rsidP="00453339">
      <w:pPr>
        <w:rPr>
          <w:lang w:val="en-GB"/>
        </w:rPr>
      </w:pPr>
      <w:proofErr w:type="gramStart"/>
      <w:r>
        <w:rPr>
          <w:lang w:val="en-GB"/>
        </w:rPr>
        <w:t>v</w:t>
      </w:r>
      <w:r w:rsidR="00453339">
        <w:rPr>
          <w:lang w:val="en-GB"/>
        </w:rPr>
        <w:t>ersus</w:t>
      </w:r>
      <w:proofErr w:type="gramEnd"/>
    </w:p>
    <w:p w:rsidR="00453339" w:rsidRDefault="00453339" w:rsidP="00453339">
      <w:pPr>
        <w:rPr>
          <w:lang w:val="en-GB"/>
        </w:rPr>
      </w:pPr>
      <w:r>
        <w:rPr>
          <w:lang w:val="en-GB"/>
        </w:rPr>
        <w:t>MT DARWIN BAZAAR</w:t>
      </w:r>
    </w:p>
    <w:p w:rsidR="00305991" w:rsidRDefault="00305991" w:rsidP="00453339">
      <w:pPr>
        <w:rPr>
          <w:lang w:val="en-GB"/>
        </w:rPr>
      </w:pPr>
    </w:p>
    <w:p w:rsidR="00305991" w:rsidRDefault="00305991" w:rsidP="00453339">
      <w:pPr>
        <w:rPr>
          <w:lang w:val="en-GB"/>
        </w:rPr>
      </w:pPr>
    </w:p>
    <w:p w:rsidR="00305991" w:rsidRDefault="00305991" w:rsidP="00453339">
      <w:pPr>
        <w:rPr>
          <w:lang w:val="en-GB"/>
        </w:rPr>
      </w:pPr>
      <w:r>
        <w:rPr>
          <w:lang w:val="en-GB"/>
        </w:rPr>
        <w:t>HIGH COURT OF ZIMBABWE</w:t>
      </w:r>
    </w:p>
    <w:p w:rsidR="00305991" w:rsidRDefault="00305991" w:rsidP="00453339">
      <w:pPr>
        <w:rPr>
          <w:lang w:val="en-GB"/>
        </w:rPr>
      </w:pPr>
      <w:r>
        <w:rPr>
          <w:lang w:val="en-GB"/>
        </w:rPr>
        <w:t>MATHONSI J</w:t>
      </w:r>
    </w:p>
    <w:p w:rsidR="00305991" w:rsidRDefault="00305991" w:rsidP="00453339">
      <w:pPr>
        <w:rPr>
          <w:lang w:val="en-GB"/>
        </w:rPr>
      </w:pPr>
      <w:r>
        <w:rPr>
          <w:lang w:val="en-GB"/>
        </w:rPr>
        <w:t>HARARE, 5 APRIL 2013</w:t>
      </w:r>
    </w:p>
    <w:p w:rsidR="00305991" w:rsidRDefault="00305991" w:rsidP="00453339">
      <w:pPr>
        <w:rPr>
          <w:lang w:val="en-GB"/>
        </w:rPr>
      </w:pPr>
    </w:p>
    <w:p w:rsidR="00305991" w:rsidRDefault="00305991" w:rsidP="00453339">
      <w:pPr>
        <w:rPr>
          <w:lang w:val="en-GB"/>
        </w:rPr>
      </w:pPr>
    </w:p>
    <w:p w:rsidR="00305991" w:rsidRDefault="00305991" w:rsidP="00453339">
      <w:pPr>
        <w:rPr>
          <w:lang w:val="en-GB"/>
        </w:rPr>
      </w:pPr>
      <w:r w:rsidRPr="00305991">
        <w:rPr>
          <w:i/>
          <w:lang w:val="en-GB"/>
        </w:rPr>
        <w:t xml:space="preserve">Z. </w:t>
      </w:r>
      <w:proofErr w:type="spellStart"/>
      <w:r w:rsidRPr="00305991">
        <w:rPr>
          <w:i/>
          <w:lang w:val="en-GB"/>
        </w:rPr>
        <w:t>Kajokoto</w:t>
      </w:r>
      <w:proofErr w:type="spellEnd"/>
      <w:r w:rsidRPr="00305991">
        <w:rPr>
          <w:i/>
          <w:lang w:val="en-GB"/>
        </w:rPr>
        <w:t>,</w:t>
      </w:r>
      <w:r>
        <w:rPr>
          <w:lang w:val="en-GB"/>
        </w:rPr>
        <w:t xml:space="preserve"> for the applicants</w:t>
      </w:r>
    </w:p>
    <w:p w:rsidR="00305991" w:rsidRDefault="00305991" w:rsidP="00453339">
      <w:pPr>
        <w:rPr>
          <w:lang w:val="en-GB"/>
        </w:rPr>
      </w:pPr>
      <w:r>
        <w:rPr>
          <w:lang w:val="en-GB"/>
        </w:rPr>
        <w:t>Respondent in default</w:t>
      </w:r>
    </w:p>
    <w:p w:rsidR="00305991" w:rsidRDefault="00305991" w:rsidP="00453339">
      <w:pPr>
        <w:rPr>
          <w:lang w:val="en-GB"/>
        </w:rPr>
      </w:pPr>
    </w:p>
    <w:p w:rsidR="00305991" w:rsidRDefault="00305991" w:rsidP="00453339">
      <w:pPr>
        <w:rPr>
          <w:lang w:val="en-GB"/>
        </w:rPr>
      </w:pPr>
    </w:p>
    <w:p w:rsidR="00305991" w:rsidRPr="005634C0" w:rsidRDefault="00305991" w:rsidP="00453339">
      <w:pPr>
        <w:rPr>
          <w:b/>
          <w:lang w:val="en-GB"/>
        </w:rPr>
      </w:pPr>
      <w:r w:rsidRPr="005634C0">
        <w:rPr>
          <w:b/>
          <w:lang w:val="en-GB"/>
        </w:rPr>
        <w:t>Opposed Application</w:t>
      </w:r>
    </w:p>
    <w:p w:rsidR="005634C0" w:rsidRDefault="005634C0" w:rsidP="00453339">
      <w:pPr>
        <w:rPr>
          <w:lang w:val="en-GB"/>
        </w:rPr>
      </w:pPr>
    </w:p>
    <w:p w:rsidR="005634C0" w:rsidRDefault="005634C0" w:rsidP="00453339">
      <w:pPr>
        <w:rPr>
          <w:lang w:val="en-GB"/>
        </w:rPr>
      </w:pPr>
    </w:p>
    <w:p w:rsidR="005634C0" w:rsidRDefault="005634C0" w:rsidP="008F6EF3">
      <w:pPr>
        <w:spacing w:line="360" w:lineRule="auto"/>
        <w:jc w:val="both"/>
        <w:rPr>
          <w:lang w:val="en-GB"/>
        </w:rPr>
      </w:pPr>
      <w:r>
        <w:rPr>
          <w:lang w:val="en-GB"/>
        </w:rPr>
        <w:tab/>
        <w:t>MATHONSI J:</w:t>
      </w:r>
      <w:r>
        <w:rPr>
          <w:lang w:val="en-GB"/>
        </w:rPr>
        <w:tab/>
        <w:t>The applicants are former</w:t>
      </w:r>
      <w:r w:rsidR="008F6EF3">
        <w:rPr>
          <w:lang w:val="en-GB"/>
        </w:rPr>
        <w:t xml:space="preserve"> employees of the respondent who were dismissed from employment</w:t>
      </w:r>
      <w:r w:rsidR="003F686E">
        <w:rPr>
          <w:lang w:val="en-GB"/>
        </w:rPr>
        <w:t xml:space="preserve"> between May and June 2011. A labour dispute having arisen at the time of the termination, such was referred to arbitration in terms of the Labour Act [</w:t>
      </w:r>
      <w:r w:rsidR="003F686E" w:rsidRPr="003F686E">
        <w:rPr>
          <w:i/>
          <w:lang w:val="en-GB"/>
        </w:rPr>
        <w:t>Cap 28:01].</w:t>
      </w:r>
    </w:p>
    <w:p w:rsidR="003F686E" w:rsidRDefault="003F686E" w:rsidP="008F6EF3">
      <w:pPr>
        <w:spacing w:line="360" w:lineRule="auto"/>
        <w:jc w:val="both"/>
        <w:rPr>
          <w:lang w:val="en-GB"/>
        </w:rPr>
      </w:pPr>
      <w:r>
        <w:rPr>
          <w:lang w:val="en-GB"/>
        </w:rPr>
        <w:tab/>
        <w:t xml:space="preserve">On </w:t>
      </w:r>
      <w:r w:rsidR="00E964B3">
        <w:rPr>
          <w:lang w:val="en-GB"/>
        </w:rPr>
        <w:t xml:space="preserve">1 November 2011, M.C. </w:t>
      </w:r>
      <w:proofErr w:type="spellStart"/>
      <w:r w:rsidR="00E964B3">
        <w:rPr>
          <w:lang w:val="en-GB"/>
        </w:rPr>
        <w:t>Kare</w:t>
      </w:r>
      <w:proofErr w:type="spellEnd"/>
      <w:r w:rsidR="00E964B3">
        <w:rPr>
          <w:lang w:val="en-GB"/>
        </w:rPr>
        <w:t xml:space="preserve">, the arbitrator, made an arbitral award directing the respondent to pay the applicant certain terminal benefits. He also gave the parties leave to </w:t>
      </w:r>
      <w:r w:rsidR="00E964B3">
        <w:rPr>
          <w:lang w:val="en-GB"/>
        </w:rPr>
        <w:lastRenderedPageBreak/>
        <w:t>approach him for quantification of those terminal benefits in the ev</w:t>
      </w:r>
      <w:r w:rsidR="006A5DC6">
        <w:rPr>
          <w:lang w:val="en-GB"/>
        </w:rPr>
        <w:t>e</w:t>
      </w:r>
      <w:r w:rsidR="00E964B3">
        <w:rPr>
          <w:lang w:val="en-GB"/>
        </w:rPr>
        <w:t>nt of any doubt as to quantum.</w:t>
      </w:r>
    </w:p>
    <w:p w:rsidR="00A70AE2" w:rsidRDefault="00A70AE2" w:rsidP="008F6EF3">
      <w:pPr>
        <w:spacing w:line="360" w:lineRule="auto"/>
        <w:jc w:val="both"/>
        <w:rPr>
          <w:lang w:val="en-GB"/>
        </w:rPr>
      </w:pPr>
      <w:r>
        <w:rPr>
          <w:lang w:val="en-GB"/>
        </w:rPr>
        <w:tab/>
        <w:t>The matter was duly referred to the arbitrator for quantification and on 30 November 2011</w:t>
      </w:r>
      <w:r w:rsidR="001B2186">
        <w:rPr>
          <w:lang w:val="en-GB"/>
        </w:rPr>
        <w:t>, he quantified the various amounts due to the 10 applicants. They totalled $23 569-00. It is that award which the applicants seek to have registered as an order of this court for enforcement.</w:t>
      </w:r>
    </w:p>
    <w:p w:rsidR="00252BF3" w:rsidRDefault="00252BF3" w:rsidP="008F6EF3">
      <w:pPr>
        <w:spacing w:line="360" w:lineRule="auto"/>
        <w:jc w:val="both"/>
        <w:rPr>
          <w:lang w:val="en-GB"/>
        </w:rPr>
      </w:pPr>
      <w:r>
        <w:rPr>
          <w:lang w:val="en-GB"/>
        </w:rPr>
        <w:tab/>
        <w:t xml:space="preserve">The application is opposed by the respondent on the ground that it had challenged the arbitral award in the Labour Court by way of a review application and for that reason the respondent is entitled to refuse “to pay because the matter is </w:t>
      </w:r>
      <w:r w:rsidRPr="0078310B">
        <w:rPr>
          <w:i/>
          <w:lang w:val="en-GB"/>
        </w:rPr>
        <w:t>sub-</w:t>
      </w:r>
      <w:proofErr w:type="spellStart"/>
      <w:r w:rsidRPr="0078310B">
        <w:rPr>
          <w:i/>
          <w:lang w:val="en-GB"/>
        </w:rPr>
        <w:t>judice</w:t>
      </w:r>
      <w:proofErr w:type="spellEnd"/>
      <w:r>
        <w:rPr>
          <w:lang w:val="en-GB"/>
        </w:rPr>
        <w:t>.” The applicant also stated that a further application for stay of execution was filed in the Labour Court.</w:t>
      </w:r>
    </w:p>
    <w:p w:rsidR="00F91D66" w:rsidRDefault="00F91D66" w:rsidP="008F6EF3">
      <w:pPr>
        <w:spacing w:line="360" w:lineRule="auto"/>
        <w:jc w:val="both"/>
        <w:rPr>
          <w:lang w:val="en-GB"/>
        </w:rPr>
      </w:pPr>
      <w:r>
        <w:rPr>
          <w:lang w:val="en-GB"/>
        </w:rPr>
        <w:tab/>
        <w:t>It is not clear from the papers what became of those 2 applications filed in the Labour Court although the applicants insisted in the answering affidavit of t</w:t>
      </w:r>
      <w:r w:rsidR="003A3B68">
        <w:rPr>
          <w:lang w:val="en-GB"/>
        </w:rPr>
        <w:t xml:space="preserve">he first applicant that no </w:t>
      </w:r>
      <w:r>
        <w:rPr>
          <w:lang w:val="en-GB"/>
        </w:rPr>
        <w:t xml:space="preserve">application </w:t>
      </w:r>
      <w:r w:rsidR="003A3B68">
        <w:rPr>
          <w:lang w:val="en-GB"/>
        </w:rPr>
        <w:t xml:space="preserve">for a stay of execution </w:t>
      </w:r>
      <w:r>
        <w:rPr>
          <w:lang w:val="en-GB"/>
        </w:rPr>
        <w:t>was made.</w:t>
      </w:r>
    </w:p>
    <w:p w:rsidR="00514135" w:rsidRDefault="00514135" w:rsidP="008F6EF3">
      <w:pPr>
        <w:spacing w:line="360" w:lineRule="auto"/>
        <w:jc w:val="both"/>
        <w:rPr>
          <w:lang w:val="en-GB"/>
        </w:rPr>
      </w:pPr>
      <w:r>
        <w:rPr>
          <w:lang w:val="en-GB"/>
        </w:rPr>
        <w:tab/>
        <w:t xml:space="preserve">What we have therefore is a subsisting arbitral award which has been challenged by way of review in the Labour Court. The question of whether such an award should be registered by this court pending appeal has been the subject of a number of decisions of this court; </w:t>
      </w:r>
      <w:proofErr w:type="spellStart"/>
      <w:r w:rsidRPr="00514135">
        <w:rPr>
          <w:i/>
          <w:lang w:val="en-GB"/>
        </w:rPr>
        <w:t>Baudi</w:t>
      </w:r>
      <w:proofErr w:type="spellEnd"/>
      <w:r w:rsidRPr="00514135">
        <w:rPr>
          <w:i/>
          <w:lang w:val="en-GB"/>
        </w:rPr>
        <w:t xml:space="preserve"> v</w:t>
      </w:r>
      <w:r>
        <w:rPr>
          <w:lang w:val="en-GB"/>
        </w:rPr>
        <w:t xml:space="preserve"> </w:t>
      </w:r>
      <w:proofErr w:type="spellStart"/>
      <w:r w:rsidRPr="00514135">
        <w:rPr>
          <w:i/>
          <w:lang w:val="en-GB"/>
        </w:rPr>
        <w:t>Kenmark</w:t>
      </w:r>
      <w:proofErr w:type="spellEnd"/>
      <w:r w:rsidRPr="00514135">
        <w:rPr>
          <w:i/>
          <w:lang w:val="en-GB"/>
        </w:rPr>
        <w:t xml:space="preserve"> Builders (Pvt) Ltd</w:t>
      </w:r>
      <w:r w:rsidR="003A3B68">
        <w:rPr>
          <w:lang w:val="en-GB"/>
        </w:rPr>
        <w:t xml:space="preserve"> HH 4/2012;</w:t>
      </w:r>
      <w:r>
        <w:rPr>
          <w:lang w:val="en-GB"/>
        </w:rPr>
        <w:t xml:space="preserve"> </w:t>
      </w:r>
      <w:proofErr w:type="spellStart"/>
      <w:r w:rsidRPr="00514135">
        <w:rPr>
          <w:i/>
          <w:lang w:val="en-GB"/>
        </w:rPr>
        <w:t>Ndlovu</w:t>
      </w:r>
      <w:proofErr w:type="spellEnd"/>
      <w:r w:rsidRPr="00514135">
        <w:rPr>
          <w:i/>
          <w:lang w:val="en-GB"/>
        </w:rPr>
        <w:t xml:space="preserve"> v Higher Learning Centre</w:t>
      </w:r>
      <w:r>
        <w:rPr>
          <w:lang w:val="en-GB"/>
        </w:rPr>
        <w:t xml:space="preserve"> HB 86/10.</w:t>
      </w:r>
    </w:p>
    <w:p w:rsidR="00514135" w:rsidRDefault="00514135" w:rsidP="008F6EF3">
      <w:pPr>
        <w:spacing w:line="360" w:lineRule="auto"/>
        <w:jc w:val="both"/>
        <w:rPr>
          <w:lang w:val="en-GB"/>
        </w:rPr>
      </w:pPr>
      <w:r>
        <w:rPr>
          <w:lang w:val="en-GB"/>
        </w:rPr>
        <w:tab/>
        <w:t>In respect of the effect of</w:t>
      </w:r>
      <w:r w:rsidR="00A82A34">
        <w:rPr>
          <w:lang w:val="en-GB"/>
        </w:rPr>
        <w:t xml:space="preserve"> a</w:t>
      </w:r>
      <w:r w:rsidR="006B7D10">
        <w:rPr>
          <w:lang w:val="en-GB"/>
        </w:rPr>
        <w:t xml:space="preserve"> review application made to the Labour Court I did state in </w:t>
      </w:r>
      <w:r w:rsidR="006B7D10" w:rsidRPr="006B7D10">
        <w:rPr>
          <w:i/>
          <w:lang w:val="en-GB"/>
        </w:rPr>
        <w:t xml:space="preserve">Greenland v </w:t>
      </w:r>
      <w:proofErr w:type="spellStart"/>
      <w:r w:rsidR="006B7D10" w:rsidRPr="006B7D10">
        <w:rPr>
          <w:i/>
          <w:lang w:val="en-GB"/>
        </w:rPr>
        <w:t>Zichire</w:t>
      </w:r>
      <w:proofErr w:type="spellEnd"/>
      <w:r w:rsidR="006B7D10">
        <w:rPr>
          <w:lang w:val="en-GB"/>
        </w:rPr>
        <w:t xml:space="preserve"> HH93/</w:t>
      </w:r>
      <w:proofErr w:type="gramStart"/>
      <w:r w:rsidR="006B7D10">
        <w:rPr>
          <w:lang w:val="en-GB"/>
        </w:rPr>
        <w:t>2013  at</w:t>
      </w:r>
      <w:proofErr w:type="gramEnd"/>
      <w:r w:rsidR="006B7D10">
        <w:rPr>
          <w:lang w:val="en-GB"/>
        </w:rPr>
        <w:t xml:space="preserve"> page 3 that;-</w:t>
      </w:r>
    </w:p>
    <w:p w:rsidR="00F74ADB" w:rsidRDefault="00F74ADB" w:rsidP="00F74ADB">
      <w:pPr>
        <w:pStyle w:val="NoSpacing"/>
        <w:ind w:left="1440"/>
        <w:rPr>
          <w:lang w:val="en-GB"/>
        </w:rPr>
      </w:pPr>
      <w:r>
        <w:rPr>
          <w:lang w:val="en-GB"/>
        </w:rPr>
        <w:t>“While the Act is silent on the effect of a review application, it would be absurd to formulate a construction that would allow litigants to circumvent the provisions of section 92 E (2) by couching their challenge of an arbitral award to the Labour Court as a review instead of an appeal.</w:t>
      </w:r>
      <w:r w:rsidR="00133CB8">
        <w:rPr>
          <w:lang w:val="en-GB"/>
        </w:rPr>
        <w:t xml:space="preserve"> Clearly such a review application would not suspend the award.”</w:t>
      </w:r>
    </w:p>
    <w:p w:rsidR="00BD77DC" w:rsidRDefault="00BD77DC" w:rsidP="00BD77DC">
      <w:pPr>
        <w:pStyle w:val="NoSpacing"/>
        <w:rPr>
          <w:lang w:val="en-GB"/>
        </w:rPr>
      </w:pPr>
    </w:p>
    <w:p w:rsidR="00BD77DC" w:rsidRDefault="00BD77DC" w:rsidP="00BD77DC">
      <w:pPr>
        <w:pStyle w:val="NoSpacing"/>
        <w:spacing w:line="360" w:lineRule="auto"/>
        <w:rPr>
          <w:lang w:val="en-GB"/>
        </w:rPr>
      </w:pPr>
      <w:r>
        <w:rPr>
          <w:lang w:val="en-GB"/>
        </w:rPr>
        <w:tab/>
        <w:t>That should really put the matter to bed. Registration, or is it recognition or enforcement, of an arbitral award can only be refused where an application for a stay of execution or suspension of the award</w:t>
      </w:r>
      <w:r w:rsidR="004857B8">
        <w:rPr>
          <w:lang w:val="en-GB"/>
        </w:rPr>
        <w:t xml:space="preserve"> made in terms of section 92E</w:t>
      </w:r>
      <w:r w:rsidR="00F94B7B">
        <w:rPr>
          <w:lang w:val="en-GB"/>
        </w:rPr>
        <w:t xml:space="preserve"> </w:t>
      </w:r>
      <w:r w:rsidR="004857B8">
        <w:rPr>
          <w:lang w:val="en-GB"/>
        </w:rPr>
        <w:t>(3) of the Act or upon the person against whom it is invoked satisfying the court of the existence of grounds of refusal set out in Article 36 of the model law in the Arbitration Act [</w:t>
      </w:r>
      <w:r w:rsidR="004857B8" w:rsidRPr="004857B8">
        <w:rPr>
          <w:i/>
          <w:lang w:val="en-GB"/>
        </w:rPr>
        <w:t>Cap 7:15]</w:t>
      </w:r>
      <w:r w:rsidR="003A3B68">
        <w:rPr>
          <w:lang w:val="en-GB"/>
        </w:rPr>
        <w:t xml:space="preserve">. </w:t>
      </w:r>
      <w:proofErr w:type="gramStart"/>
      <w:r w:rsidR="004857B8">
        <w:rPr>
          <w:lang w:val="en-GB"/>
        </w:rPr>
        <w:t>see</w:t>
      </w:r>
      <w:proofErr w:type="gramEnd"/>
      <w:r w:rsidR="004857B8">
        <w:rPr>
          <w:lang w:val="en-GB"/>
        </w:rPr>
        <w:t xml:space="preserve"> </w:t>
      </w:r>
      <w:proofErr w:type="spellStart"/>
      <w:r w:rsidR="004857B8" w:rsidRPr="00DD7D1C">
        <w:rPr>
          <w:i/>
          <w:lang w:val="en-GB"/>
        </w:rPr>
        <w:t>Tapera</w:t>
      </w:r>
      <w:proofErr w:type="spellEnd"/>
      <w:r w:rsidR="004857B8" w:rsidRPr="00DD7D1C">
        <w:rPr>
          <w:i/>
          <w:lang w:val="en-GB"/>
        </w:rPr>
        <w:t xml:space="preserve"> &amp; others</w:t>
      </w:r>
      <w:r w:rsidR="00DD7D1C" w:rsidRPr="00DD7D1C">
        <w:rPr>
          <w:i/>
          <w:lang w:val="en-GB"/>
        </w:rPr>
        <w:t xml:space="preserve"> v </w:t>
      </w:r>
      <w:proofErr w:type="spellStart"/>
      <w:r w:rsidR="00DD7D1C" w:rsidRPr="00DD7D1C">
        <w:rPr>
          <w:i/>
          <w:lang w:val="en-GB"/>
        </w:rPr>
        <w:t>Fieldspart</w:t>
      </w:r>
      <w:proofErr w:type="spellEnd"/>
      <w:r w:rsidR="00DD7D1C" w:rsidRPr="00DD7D1C">
        <w:rPr>
          <w:i/>
          <w:lang w:val="en-GB"/>
        </w:rPr>
        <w:t xml:space="preserve"> Investments</w:t>
      </w:r>
      <w:r w:rsidR="00DD7D1C">
        <w:rPr>
          <w:lang w:val="en-GB"/>
        </w:rPr>
        <w:t xml:space="preserve"> </w:t>
      </w:r>
      <w:r w:rsidR="00DD7D1C" w:rsidRPr="00DD7D1C">
        <w:rPr>
          <w:i/>
          <w:lang w:val="en-GB"/>
        </w:rPr>
        <w:t>(Pvt) Ltd</w:t>
      </w:r>
      <w:r w:rsidR="00DD7D1C">
        <w:rPr>
          <w:lang w:val="en-GB"/>
        </w:rPr>
        <w:t xml:space="preserve"> HH</w:t>
      </w:r>
      <w:r w:rsidR="003A3B68">
        <w:rPr>
          <w:lang w:val="en-GB"/>
        </w:rPr>
        <w:t xml:space="preserve"> 103 </w:t>
      </w:r>
      <w:r w:rsidR="00DD7D1C">
        <w:rPr>
          <w:lang w:val="en-GB"/>
        </w:rPr>
        <w:t>/13 at page 2.</w:t>
      </w:r>
    </w:p>
    <w:p w:rsidR="005477BE" w:rsidRDefault="005477BE" w:rsidP="00BD77DC">
      <w:pPr>
        <w:pStyle w:val="NoSpacing"/>
        <w:spacing w:line="360" w:lineRule="auto"/>
        <w:rPr>
          <w:lang w:val="en-GB"/>
        </w:rPr>
      </w:pPr>
      <w:r>
        <w:rPr>
          <w:lang w:val="en-GB"/>
        </w:rPr>
        <w:lastRenderedPageBreak/>
        <w:tab/>
        <w:t>The responden</w:t>
      </w:r>
      <w:r w:rsidR="008702E1">
        <w:rPr>
          <w:lang w:val="en-GB"/>
        </w:rPr>
        <w:t>t has not set out any acceptable</w:t>
      </w:r>
      <w:r>
        <w:rPr>
          <w:lang w:val="en-GB"/>
        </w:rPr>
        <w:t xml:space="preserve"> grounds for refusal and has not secured an order suspending the award. To the extent that the award remains in subsistence, this court has no reason</w:t>
      </w:r>
      <w:r w:rsidR="008702E1">
        <w:rPr>
          <w:lang w:val="en-GB"/>
        </w:rPr>
        <w:t xml:space="preserve"> not</w:t>
      </w:r>
      <w:r>
        <w:rPr>
          <w:lang w:val="en-GB"/>
        </w:rPr>
        <w:t xml:space="preserve"> to register it.</w:t>
      </w:r>
    </w:p>
    <w:p w:rsidR="005477BE" w:rsidRDefault="005477BE" w:rsidP="00E32F3B">
      <w:pPr>
        <w:pStyle w:val="NoSpacing"/>
        <w:spacing w:line="360" w:lineRule="auto"/>
        <w:ind w:firstLine="720"/>
        <w:rPr>
          <w:lang w:val="en-GB"/>
        </w:rPr>
      </w:pPr>
      <w:r>
        <w:rPr>
          <w:lang w:val="en-GB"/>
        </w:rPr>
        <w:t>In the result, I make the following order, that:-</w:t>
      </w:r>
    </w:p>
    <w:p w:rsidR="00E32F3B" w:rsidRDefault="00E32F3B" w:rsidP="00E32F3B">
      <w:pPr>
        <w:pStyle w:val="NoSpacing"/>
        <w:numPr>
          <w:ilvl w:val="0"/>
          <w:numId w:val="5"/>
        </w:numPr>
      </w:pPr>
      <w:r w:rsidRPr="00E32F3B">
        <w:t xml:space="preserve">The arbitral </w:t>
      </w:r>
      <w:proofErr w:type="gramStart"/>
      <w:r w:rsidRPr="00E32F3B">
        <w:t xml:space="preserve">award of M.C </w:t>
      </w:r>
      <w:proofErr w:type="spellStart"/>
      <w:r w:rsidRPr="00E32F3B">
        <w:t>Kare</w:t>
      </w:r>
      <w:proofErr w:type="spellEnd"/>
      <w:r w:rsidRPr="00E32F3B">
        <w:t xml:space="preserve"> dated 1 November 2011 as well as the quantification award dated 30 November 2011 are</w:t>
      </w:r>
      <w:proofErr w:type="gramEnd"/>
      <w:r w:rsidRPr="00E32F3B">
        <w:t xml:space="preserve"> hereby registered as an order of this court.</w:t>
      </w:r>
    </w:p>
    <w:p w:rsidR="00E32F3B" w:rsidRPr="00E32F3B" w:rsidRDefault="00E32F3B" w:rsidP="00E32F3B">
      <w:pPr>
        <w:pStyle w:val="NoSpacing"/>
        <w:ind w:left="1080"/>
      </w:pPr>
    </w:p>
    <w:p w:rsidR="00E32F3B" w:rsidRPr="003F0D82" w:rsidRDefault="00E32F3B" w:rsidP="003F0D82">
      <w:pPr>
        <w:pStyle w:val="NoSpacing"/>
        <w:numPr>
          <w:ilvl w:val="0"/>
          <w:numId w:val="5"/>
        </w:numPr>
      </w:pPr>
      <w:r w:rsidRPr="003F0D82">
        <w:t xml:space="preserve">The respondent is directed to pay the applicants the respective sums set out </w:t>
      </w:r>
      <w:proofErr w:type="spellStart"/>
      <w:r w:rsidRPr="003F0D82">
        <w:t>therein</w:t>
      </w:r>
      <w:proofErr w:type="spellEnd"/>
      <w:r w:rsidRPr="003F0D82">
        <w:t xml:space="preserve"> </w:t>
      </w:r>
      <w:proofErr w:type="spellStart"/>
      <w:r w:rsidRPr="003F0D82">
        <w:t>totalling</w:t>
      </w:r>
      <w:proofErr w:type="spellEnd"/>
      <w:r w:rsidRPr="003F0D82">
        <w:t xml:space="preserve"> the sum of US$23 569-00.</w:t>
      </w:r>
    </w:p>
    <w:p w:rsidR="00E32F3B" w:rsidRDefault="00E32F3B" w:rsidP="00E32F3B">
      <w:pPr>
        <w:pStyle w:val="ListParagraph"/>
        <w:rPr>
          <w:lang w:val="en-GB"/>
        </w:rPr>
      </w:pPr>
    </w:p>
    <w:p w:rsidR="00E32F3B" w:rsidRDefault="00E32F3B" w:rsidP="00E32F3B">
      <w:pPr>
        <w:pStyle w:val="NoSpacing"/>
        <w:numPr>
          <w:ilvl w:val="0"/>
          <w:numId w:val="5"/>
        </w:numPr>
        <w:spacing w:line="360" w:lineRule="auto"/>
        <w:rPr>
          <w:lang w:val="en-GB"/>
        </w:rPr>
      </w:pPr>
      <w:r>
        <w:rPr>
          <w:lang w:val="en-GB"/>
        </w:rPr>
        <w:t>The respondent shall bear the costs of this application.</w:t>
      </w:r>
    </w:p>
    <w:p w:rsidR="00E32F3B" w:rsidRDefault="00E32F3B" w:rsidP="00E32F3B">
      <w:pPr>
        <w:pStyle w:val="NoSpacing"/>
        <w:spacing w:line="360" w:lineRule="auto"/>
        <w:rPr>
          <w:lang w:val="en-GB"/>
        </w:rPr>
      </w:pPr>
    </w:p>
    <w:p w:rsidR="00E32F3B" w:rsidRDefault="00E32F3B" w:rsidP="00E32F3B">
      <w:pPr>
        <w:pStyle w:val="NoSpacing"/>
        <w:spacing w:line="360" w:lineRule="auto"/>
        <w:rPr>
          <w:lang w:val="en-GB"/>
        </w:rPr>
      </w:pPr>
    </w:p>
    <w:p w:rsidR="00E32F3B" w:rsidRDefault="00E32F3B" w:rsidP="00E32F3B">
      <w:pPr>
        <w:pStyle w:val="NoSpacing"/>
        <w:spacing w:line="360" w:lineRule="auto"/>
        <w:rPr>
          <w:lang w:val="en-GB"/>
        </w:rPr>
      </w:pPr>
      <w:proofErr w:type="spellStart"/>
      <w:r w:rsidRPr="00E32F3B">
        <w:rPr>
          <w:i/>
          <w:lang w:val="en-GB"/>
        </w:rPr>
        <w:t>Kajojoto</w:t>
      </w:r>
      <w:proofErr w:type="spellEnd"/>
      <w:r w:rsidRPr="00E32F3B">
        <w:rPr>
          <w:i/>
          <w:lang w:val="en-GB"/>
        </w:rPr>
        <w:t xml:space="preserve"> and Company,</w:t>
      </w:r>
      <w:r>
        <w:rPr>
          <w:lang w:val="en-GB"/>
        </w:rPr>
        <w:t xml:space="preserve"> applicants’ legal practitioners</w:t>
      </w:r>
    </w:p>
    <w:p w:rsidR="008702E1" w:rsidRDefault="008702E1" w:rsidP="00E32F3B">
      <w:pPr>
        <w:pStyle w:val="NoSpacing"/>
        <w:spacing w:line="360" w:lineRule="auto"/>
        <w:rPr>
          <w:lang w:val="en-GB"/>
        </w:rPr>
      </w:pPr>
      <w:proofErr w:type="spellStart"/>
      <w:r w:rsidRPr="008702E1">
        <w:rPr>
          <w:i/>
          <w:lang w:val="en-GB"/>
        </w:rPr>
        <w:t>Manyurureni</w:t>
      </w:r>
      <w:proofErr w:type="spellEnd"/>
      <w:r w:rsidRPr="008702E1">
        <w:rPr>
          <w:i/>
          <w:lang w:val="en-GB"/>
        </w:rPr>
        <w:t xml:space="preserve"> &amp; Company</w:t>
      </w:r>
      <w:r>
        <w:rPr>
          <w:lang w:val="en-GB"/>
        </w:rPr>
        <w:t>, respondent’s legal practitioners</w:t>
      </w:r>
    </w:p>
    <w:p w:rsidR="00E32F3B" w:rsidRDefault="00E32F3B" w:rsidP="00BD77DC">
      <w:pPr>
        <w:pStyle w:val="NoSpacing"/>
        <w:spacing w:line="360" w:lineRule="auto"/>
        <w:rPr>
          <w:lang w:val="en-GB"/>
        </w:rPr>
      </w:pPr>
    </w:p>
    <w:p w:rsidR="006A5DC6" w:rsidRDefault="006A5DC6" w:rsidP="00BD77DC">
      <w:pPr>
        <w:pStyle w:val="NoSpacing"/>
        <w:spacing w:line="360" w:lineRule="auto"/>
        <w:rPr>
          <w:lang w:val="en-GB"/>
        </w:rPr>
      </w:pPr>
    </w:p>
    <w:p w:rsidR="00305991" w:rsidRDefault="00305991" w:rsidP="008F6EF3">
      <w:pPr>
        <w:spacing w:line="360" w:lineRule="auto"/>
        <w:jc w:val="both"/>
        <w:rPr>
          <w:lang w:val="en-GB"/>
        </w:rPr>
      </w:pPr>
    </w:p>
    <w:p w:rsidR="00305991" w:rsidRPr="00453339" w:rsidRDefault="00305991" w:rsidP="008F6EF3">
      <w:pPr>
        <w:spacing w:line="360" w:lineRule="auto"/>
        <w:jc w:val="both"/>
        <w:rPr>
          <w:lang w:val="en-GB"/>
        </w:rPr>
      </w:pPr>
    </w:p>
    <w:sectPr w:rsidR="00305991" w:rsidRPr="00453339" w:rsidSect="00AE438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C55" w:rsidRDefault="00FE0C55" w:rsidP="003F0D82">
      <w:r>
        <w:separator/>
      </w:r>
    </w:p>
  </w:endnote>
  <w:endnote w:type="continuationSeparator" w:id="0">
    <w:p w:rsidR="00FE0C55" w:rsidRDefault="00FE0C55" w:rsidP="003F0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571" w:rsidRDefault="00C555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571" w:rsidRDefault="00C555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571" w:rsidRDefault="00C555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C55" w:rsidRDefault="00FE0C55" w:rsidP="003F0D82">
      <w:r>
        <w:separator/>
      </w:r>
    </w:p>
  </w:footnote>
  <w:footnote w:type="continuationSeparator" w:id="0">
    <w:p w:rsidR="00FE0C55" w:rsidRDefault="00FE0C55" w:rsidP="003F0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571" w:rsidRDefault="00C555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0282"/>
      <w:docPartObj>
        <w:docPartGallery w:val="Page Numbers (Top of Page)"/>
        <w:docPartUnique/>
      </w:docPartObj>
    </w:sdtPr>
    <w:sdtEndPr/>
    <w:sdtContent>
      <w:p w:rsidR="003F0D82" w:rsidRDefault="003F0D82" w:rsidP="003F0D82">
        <w:pPr>
          <w:pStyle w:val="Header"/>
          <w:ind w:left="4680" w:firstLine="360"/>
        </w:pPr>
        <w:r>
          <w:t xml:space="preserve">                                                                      </w:t>
        </w:r>
        <w:r w:rsidR="00FE0C55">
          <w:fldChar w:fldCharType="begin"/>
        </w:r>
        <w:r w:rsidR="00FE0C55">
          <w:instrText xml:space="preserve"> PAGE   \* MERGEFORMAT </w:instrText>
        </w:r>
        <w:r w:rsidR="00FE0C55">
          <w:fldChar w:fldCharType="separate"/>
        </w:r>
        <w:r w:rsidR="00127815">
          <w:rPr>
            <w:noProof/>
          </w:rPr>
          <w:t>1</w:t>
        </w:r>
        <w:r w:rsidR="00FE0C55">
          <w:rPr>
            <w:noProof/>
          </w:rPr>
          <w:fldChar w:fldCharType="end"/>
        </w:r>
      </w:p>
      <w:p w:rsidR="003F0D82" w:rsidRDefault="00C55571" w:rsidP="003F0D82">
        <w:pPr>
          <w:pStyle w:val="Header"/>
          <w:ind w:left="4680" w:firstLine="360"/>
        </w:pPr>
        <w:r>
          <w:tab/>
          <w:t>HH 121</w:t>
        </w:r>
        <w:r w:rsidR="003F0D82">
          <w:t>/2013</w:t>
        </w:r>
      </w:p>
      <w:p w:rsidR="003F0D82" w:rsidRDefault="003F0D82" w:rsidP="003F0D82">
        <w:pPr>
          <w:pStyle w:val="Header"/>
          <w:ind w:left="4680"/>
        </w:pPr>
        <w:r>
          <w:tab/>
          <w:t xml:space="preserve">         HC 31/2013</w:t>
        </w:r>
      </w:p>
    </w:sdtContent>
  </w:sdt>
  <w:p w:rsidR="003F0D82" w:rsidRDefault="003F0D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571" w:rsidRDefault="00C555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36390"/>
    <w:multiLevelType w:val="hybridMultilevel"/>
    <w:tmpl w:val="F27E8FE6"/>
    <w:lvl w:ilvl="0" w:tplc="9A7618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C320AAD"/>
    <w:multiLevelType w:val="hybridMultilevel"/>
    <w:tmpl w:val="5C8E4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643B11"/>
    <w:multiLevelType w:val="hybridMultilevel"/>
    <w:tmpl w:val="CC9E78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4D0E61"/>
    <w:multiLevelType w:val="hybridMultilevel"/>
    <w:tmpl w:val="64C447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282F17"/>
    <w:multiLevelType w:val="hybridMultilevel"/>
    <w:tmpl w:val="E6B685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55A09"/>
    <w:rsid w:val="000949E5"/>
    <w:rsid w:val="000C64FA"/>
    <w:rsid w:val="000C6E81"/>
    <w:rsid w:val="00127815"/>
    <w:rsid w:val="00133CB8"/>
    <w:rsid w:val="001B2186"/>
    <w:rsid w:val="00252BF3"/>
    <w:rsid w:val="002F46D1"/>
    <w:rsid w:val="00305991"/>
    <w:rsid w:val="003951AF"/>
    <w:rsid w:val="003A3B68"/>
    <w:rsid w:val="003F0D82"/>
    <w:rsid w:val="003F686E"/>
    <w:rsid w:val="0041338C"/>
    <w:rsid w:val="00453339"/>
    <w:rsid w:val="004857B8"/>
    <w:rsid w:val="00514135"/>
    <w:rsid w:val="005477BE"/>
    <w:rsid w:val="005634C0"/>
    <w:rsid w:val="00641382"/>
    <w:rsid w:val="006A5DC6"/>
    <w:rsid w:val="006B7D10"/>
    <w:rsid w:val="007313FB"/>
    <w:rsid w:val="0078310B"/>
    <w:rsid w:val="00790090"/>
    <w:rsid w:val="00861AD4"/>
    <w:rsid w:val="008702E1"/>
    <w:rsid w:val="00882B09"/>
    <w:rsid w:val="008B47E8"/>
    <w:rsid w:val="008F6EF3"/>
    <w:rsid w:val="00921DF4"/>
    <w:rsid w:val="00997C2F"/>
    <w:rsid w:val="00A06919"/>
    <w:rsid w:val="00A55A09"/>
    <w:rsid w:val="00A70AE2"/>
    <w:rsid w:val="00A82A34"/>
    <w:rsid w:val="00AD7841"/>
    <w:rsid w:val="00AE438D"/>
    <w:rsid w:val="00B30798"/>
    <w:rsid w:val="00BD77DC"/>
    <w:rsid w:val="00BF110B"/>
    <w:rsid w:val="00C55571"/>
    <w:rsid w:val="00C80761"/>
    <w:rsid w:val="00D410B1"/>
    <w:rsid w:val="00D95C18"/>
    <w:rsid w:val="00DA4B4D"/>
    <w:rsid w:val="00DD7D1C"/>
    <w:rsid w:val="00E32F3B"/>
    <w:rsid w:val="00E450C8"/>
    <w:rsid w:val="00E964B3"/>
    <w:rsid w:val="00F23F44"/>
    <w:rsid w:val="00F64C39"/>
    <w:rsid w:val="00F67096"/>
    <w:rsid w:val="00F74ADB"/>
    <w:rsid w:val="00F91D66"/>
    <w:rsid w:val="00F94B7B"/>
    <w:rsid w:val="00FA44E9"/>
    <w:rsid w:val="00FB47E7"/>
    <w:rsid w:val="00FE0C55"/>
    <w:rsid w:val="00FE4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A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4FA"/>
    <w:pPr>
      <w:ind w:left="720"/>
      <w:contextualSpacing/>
    </w:pPr>
  </w:style>
  <w:style w:type="paragraph" w:styleId="NoSpacing">
    <w:name w:val="No Spacing"/>
    <w:uiPriority w:val="1"/>
    <w:qFormat/>
    <w:rsid w:val="00F74ADB"/>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F0D82"/>
    <w:pPr>
      <w:tabs>
        <w:tab w:val="center" w:pos="4680"/>
        <w:tab w:val="right" w:pos="9360"/>
      </w:tabs>
    </w:pPr>
  </w:style>
  <w:style w:type="character" w:customStyle="1" w:styleId="HeaderChar">
    <w:name w:val="Header Char"/>
    <w:basedOn w:val="DefaultParagraphFont"/>
    <w:link w:val="Header"/>
    <w:uiPriority w:val="99"/>
    <w:rsid w:val="003F0D82"/>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3F0D82"/>
    <w:pPr>
      <w:tabs>
        <w:tab w:val="center" w:pos="4680"/>
        <w:tab w:val="right" w:pos="9360"/>
      </w:tabs>
    </w:pPr>
  </w:style>
  <w:style w:type="character" w:customStyle="1" w:styleId="FooterChar">
    <w:name w:val="Footer Char"/>
    <w:basedOn w:val="DefaultParagraphFont"/>
    <w:link w:val="Footer"/>
    <w:uiPriority w:val="99"/>
    <w:semiHidden/>
    <w:rsid w:val="003F0D8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cp:lastPrinted>2013-04-08T09:05:00Z</cp:lastPrinted>
  <dcterms:created xsi:type="dcterms:W3CDTF">2013-05-27T10:44:00Z</dcterms:created>
  <dcterms:modified xsi:type="dcterms:W3CDTF">2013-05-27T10:44:00Z</dcterms:modified>
</cp:coreProperties>
</file>