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B31D6" w14:textId="77777777" w:rsidR="00E46296" w:rsidRDefault="00000000">
      <w:pPr>
        <w:spacing w:before="79" w:line="499" w:lineRule="auto"/>
        <w:ind w:left="960"/>
        <w:rPr>
          <w:b/>
          <w:sz w:val="24"/>
        </w:rPr>
      </w:pPr>
      <w:r>
        <w:rPr>
          <w:b/>
          <w:sz w:val="24"/>
        </w:rPr>
        <w:t>IN</w:t>
      </w:r>
      <w:r>
        <w:rPr>
          <w:b/>
          <w:spacing w:val="-8"/>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ZIMBABWE HELD AT HARARE 8 MAY 2024</w:t>
      </w:r>
    </w:p>
    <w:p w14:paraId="5F23AD1E" w14:textId="77777777" w:rsidR="00E46296" w:rsidRDefault="00000000">
      <w:pPr>
        <w:spacing w:before="82" w:line="499" w:lineRule="auto"/>
        <w:ind w:left="960"/>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LC/H/284/24 CASE NO. LC/H/143/24</w:t>
      </w:r>
    </w:p>
    <w:p w14:paraId="76B53196" w14:textId="77777777" w:rsidR="00E46296" w:rsidRDefault="00E46296">
      <w:pPr>
        <w:spacing w:line="499" w:lineRule="auto"/>
        <w:rPr>
          <w:sz w:val="24"/>
        </w:rPr>
        <w:sectPr w:rsidR="00E46296">
          <w:footerReference w:type="default" r:id="rId7"/>
          <w:type w:val="continuous"/>
          <w:pgSz w:w="12240" w:h="15840"/>
          <w:pgMar w:top="1360" w:right="1320" w:bottom="1200" w:left="480" w:header="0" w:footer="1012" w:gutter="0"/>
          <w:pgNumType w:start="1"/>
          <w:cols w:num="2" w:space="720" w:equalWidth="0">
            <w:col w:w="5673" w:space="88"/>
            <w:col w:w="4679"/>
          </w:cols>
        </w:sectPr>
      </w:pPr>
    </w:p>
    <w:p w14:paraId="203C3198" w14:textId="77777777" w:rsidR="00E46296" w:rsidRDefault="00000000">
      <w:pPr>
        <w:spacing w:line="273" w:lineRule="exact"/>
        <w:ind w:left="960"/>
        <w:rPr>
          <w:b/>
          <w:sz w:val="24"/>
        </w:rPr>
      </w:pPr>
      <w:r>
        <w:rPr>
          <w:b/>
          <w:sz w:val="24"/>
        </w:rPr>
        <w:t>AND</w:t>
      </w:r>
      <w:r>
        <w:rPr>
          <w:b/>
          <w:spacing w:val="-4"/>
          <w:sz w:val="24"/>
        </w:rPr>
        <w:t xml:space="preserve"> </w:t>
      </w:r>
      <w:r>
        <w:rPr>
          <w:b/>
          <w:sz w:val="24"/>
        </w:rPr>
        <w:t>1</w:t>
      </w:r>
      <w:r>
        <w:rPr>
          <w:b/>
          <w:spacing w:val="-4"/>
          <w:sz w:val="24"/>
        </w:rPr>
        <w:t xml:space="preserve"> </w:t>
      </w:r>
      <w:r>
        <w:rPr>
          <w:b/>
          <w:sz w:val="24"/>
        </w:rPr>
        <w:t>JULY</w:t>
      </w:r>
      <w:r>
        <w:rPr>
          <w:b/>
          <w:spacing w:val="-4"/>
          <w:sz w:val="24"/>
        </w:rPr>
        <w:t xml:space="preserve"> 2024</w:t>
      </w:r>
    </w:p>
    <w:p w14:paraId="40474F7D" w14:textId="77777777" w:rsidR="00E46296" w:rsidRDefault="00E46296">
      <w:pPr>
        <w:pStyle w:val="BodyText"/>
        <w:spacing w:before="10"/>
        <w:ind w:left="0"/>
        <w:jc w:val="left"/>
        <w:rPr>
          <w:b/>
          <w:sz w:val="25"/>
        </w:rPr>
      </w:pPr>
    </w:p>
    <w:p w14:paraId="0AC13BE4" w14:textId="77777777" w:rsidR="00E46296" w:rsidRDefault="00000000">
      <w:pPr>
        <w:ind w:left="960"/>
        <w:rPr>
          <w:b/>
          <w:sz w:val="24"/>
        </w:rPr>
      </w:pPr>
      <w:r>
        <w:rPr>
          <w:b/>
          <w:sz w:val="24"/>
        </w:rPr>
        <w:t>IN</w:t>
      </w:r>
      <w:r>
        <w:rPr>
          <w:b/>
          <w:spacing w:val="-2"/>
          <w:sz w:val="24"/>
        </w:rPr>
        <w:t xml:space="preserve"> </w:t>
      </w:r>
      <w:r>
        <w:rPr>
          <w:b/>
          <w:sz w:val="24"/>
        </w:rPr>
        <w:t>THE</w:t>
      </w:r>
      <w:r>
        <w:rPr>
          <w:b/>
          <w:spacing w:val="-2"/>
          <w:sz w:val="24"/>
        </w:rPr>
        <w:t xml:space="preserve"> </w:t>
      </w:r>
      <w:r>
        <w:rPr>
          <w:b/>
          <w:sz w:val="24"/>
        </w:rPr>
        <w:t>MATTER</w:t>
      </w:r>
      <w:r>
        <w:rPr>
          <w:b/>
          <w:spacing w:val="-2"/>
          <w:sz w:val="24"/>
        </w:rPr>
        <w:t xml:space="preserve"> </w:t>
      </w:r>
      <w:proofErr w:type="gramStart"/>
      <w:r>
        <w:rPr>
          <w:b/>
          <w:spacing w:val="-2"/>
          <w:sz w:val="24"/>
        </w:rPr>
        <w:t>BETWEEN:-</w:t>
      </w:r>
      <w:proofErr w:type="gramEnd"/>
    </w:p>
    <w:p w14:paraId="32234643" w14:textId="77777777" w:rsidR="00E46296" w:rsidRDefault="00E46296">
      <w:pPr>
        <w:pStyle w:val="BodyText"/>
        <w:spacing w:before="1"/>
        <w:ind w:left="0"/>
        <w:jc w:val="left"/>
        <w:rPr>
          <w:b/>
          <w:sz w:val="26"/>
        </w:rPr>
      </w:pPr>
    </w:p>
    <w:p w14:paraId="0E4B472B" w14:textId="77777777" w:rsidR="00E46296" w:rsidRDefault="00000000">
      <w:pPr>
        <w:tabs>
          <w:tab w:val="left" w:pos="6721"/>
        </w:tabs>
        <w:spacing w:line="499" w:lineRule="auto"/>
        <w:ind w:left="960" w:right="2318"/>
        <w:rPr>
          <w:b/>
          <w:sz w:val="24"/>
        </w:rPr>
      </w:pPr>
      <w:r>
        <w:rPr>
          <w:b/>
          <w:sz w:val="24"/>
        </w:rPr>
        <w:t>WOMEN’S UNIVERSITY IN AFRICA</w:t>
      </w:r>
      <w:r>
        <w:rPr>
          <w:b/>
          <w:sz w:val="24"/>
        </w:rPr>
        <w:tab/>
      </w:r>
      <w:r>
        <w:rPr>
          <w:b/>
          <w:spacing w:val="-2"/>
          <w:sz w:val="24"/>
        </w:rPr>
        <w:t xml:space="preserve">APPLICANT </w:t>
      </w:r>
      <w:r>
        <w:rPr>
          <w:b/>
          <w:spacing w:val="-4"/>
          <w:sz w:val="24"/>
        </w:rPr>
        <w:t>AND</w:t>
      </w:r>
    </w:p>
    <w:p w14:paraId="78F5F364" w14:textId="77777777" w:rsidR="00E46296" w:rsidRDefault="00000000">
      <w:pPr>
        <w:tabs>
          <w:tab w:val="left" w:pos="6721"/>
        </w:tabs>
        <w:spacing w:line="276" w:lineRule="exact"/>
        <w:ind w:left="960"/>
        <w:rPr>
          <w:b/>
          <w:sz w:val="24"/>
        </w:rPr>
      </w:pPr>
      <w:r>
        <w:rPr>
          <w:b/>
          <w:sz w:val="24"/>
        </w:rPr>
        <w:t>WILFRED</w:t>
      </w:r>
      <w:r>
        <w:rPr>
          <w:b/>
          <w:spacing w:val="-13"/>
          <w:sz w:val="24"/>
        </w:rPr>
        <w:t xml:space="preserve"> </w:t>
      </w:r>
      <w:r>
        <w:rPr>
          <w:b/>
          <w:spacing w:val="-4"/>
          <w:sz w:val="24"/>
        </w:rPr>
        <w:t>JAURE</w:t>
      </w:r>
      <w:r>
        <w:rPr>
          <w:b/>
          <w:sz w:val="24"/>
        </w:rPr>
        <w:tab/>
      </w:r>
      <w:r>
        <w:rPr>
          <w:b/>
          <w:spacing w:val="-2"/>
          <w:sz w:val="24"/>
        </w:rPr>
        <w:t>RESPONDENT</w:t>
      </w:r>
    </w:p>
    <w:p w14:paraId="0E873B11" w14:textId="77777777" w:rsidR="00E46296" w:rsidRDefault="00E46296">
      <w:pPr>
        <w:pStyle w:val="BodyText"/>
        <w:ind w:left="0"/>
        <w:jc w:val="left"/>
        <w:rPr>
          <w:b/>
          <w:sz w:val="26"/>
        </w:rPr>
      </w:pPr>
    </w:p>
    <w:p w14:paraId="74F1B8D7" w14:textId="77777777" w:rsidR="00E46296" w:rsidRDefault="00E46296">
      <w:pPr>
        <w:pStyle w:val="BodyText"/>
        <w:ind w:left="0"/>
        <w:jc w:val="left"/>
        <w:rPr>
          <w:b/>
          <w:sz w:val="26"/>
        </w:rPr>
      </w:pPr>
    </w:p>
    <w:p w14:paraId="784CFCC0" w14:textId="77777777" w:rsidR="00E46296" w:rsidRDefault="00E46296">
      <w:pPr>
        <w:pStyle w:val="BodyText"/>
        <w:spacing w:before="9"/>
        <w:ind w:left="0"/>
        <w:jc w:val="left"/>
        <w:rPr>
          <w:b/>
          <w:sz w:val="23"/>
        </w:rPr>
      </w:pPr>
    </w:p>
    <w:p w14:paraId="3C893A47" w14:textId="77777777" w:rsidR="00E46296" w:rsidRDefault="00000000">
      <w:pPr>
        <w:pStyle w:val="Heading1"/>
        <w:tabs>
          <w:tab w:val="left" w:pos="4560"/>
        </w:tabs>
        <w:spacing w:line="499" w:lineRule="auto"/>
        <w:ind w:right="4593"/>
      </w:pPr>
      <w:r>
        <w:t xml:space="preserve">Before </w:t>
      </w:r>
      <w:proofErr w:type="spellStart"/>
      <w:r>
        <w:t>Honourable</w:t>
      </w:r>
      <w:proofErr w:type="spellEnd"/>
      <w:r>
        <w:t xml:space="preserve"> Mr. Justice L.M. </w:t>
      </w:r>
      <w:proofErr w:type="spellStart"/>
      <w:r>
        <w:t>Murasi</w:t>
      </w:r>
      <w:proofErr w:type="spellEnd"/>
      <w:r>
        <w:t xml:space="preserve"> </w:t>
      </w:r>
      <w:proofErr w:type="gramStart"/>
      <w:r>
        <w:t>For</w:t>
      </w:r>
      <w:proofErr w:type="gramEnd"/>
      <w:r>
        <w:t xml:space="preserve"> Applicant</w:t>
      </w:r>
      <w:r>
        <w:tab/>
        <w:t>R.T.</w:t>
      </w:r>
      <w:r>
        <w:rPr>
          <w:spacing w:val="-15"/>
        </w:rPr>
        <w:t xml:space="preserve"> </w:t>
      </w:r>
      <w:r>
        <w:t>Mutero</w:t>
      </w:r>
    </w:p>
    <w:p w14:paraId="778D7840" w14:textId="77777777" w:rsidR="00E46296" w:rsidRDefault="00000000">
      <w:pPr>
        <w:tabs>
          <w:tab w:val="left" w:pos="4560"/>
        </w:tabs>
        <w:spacing w:before="1" w:line="499" w:lineRule="auto"/>
        <w:ind w:left="960" w:right="4416"/>
        <w:rPr>
          <w:b/>
          <w:sz w:val="24"/>
        </w:rPr>
      </w:pPr>
      <w:r>
        <w:rPr>
          <w:b/>
          <w:sz w:val="24"/>
        </w:rPr>
        <w:t>For Respondent</w:t>
      </w:r>
      <w:r>
        <w:rPr>
          <w:b/>
          <w:sz w:val="24"/>
        </w:rPr>
        <w:tab/>
        <w:t>E.T.</w:t>
      </w:r>
      <w:r>
        <w:rPr>
          <w:b/>
          <w:spacing w:val="-15"/>
          <w:sz w:val="24"/>
        </w:rPr>
        <w:t xml:space="preserve"> </w:t>
      </w:r>
      <w:r>
        <w:rPr>
          <w:b/>
          <w:sz w:val="24"/>
        </w:rPr>
        <w:t>Mandaza MURASI J.,</w:t>
      </w:r>
    </w:p>
    <w:p w14:paraId="094B33E0" w14:textId="77777777" w:rsidR="00E46296" w:rsidRDefault="00000000">
      <w:pPr>
        <w:pStyle w:val="BodyText"/>
        <w:spacing w:line="360" w:lineRule="auto"/>
        <w:jc w:val="left"/>
      </w:pPr>
      <w:r>
        <w:t>This</w:t>
      </w:r>
      <w:r>
        <w:rPr>
          <w:spacing w:val="29"/>
        </w:rPr>
        <w:t xml:space="preserve"> </w:t>
      </w:r>
      <w:r>
        <w:t>is</w:t>
      </w:r>
      <w:r>
        <w:rPr>
          <w:spacing w:val="32"/>
        </w:rPr>
        <w:t xml:space="preserve"> </w:t>
      </w:r>
      <w:r>
        <w:t>an</w:t>
      </w:r>
      <w:r>
        <w:rPr>
          <w:spacing w:val="31"/>
        </w:rPr>
        <w:t xml:space="preserve"> </w:t>
      </w:r>
      <w:r>
        <w:t>opposed</w:t>
      </w:r>
      <w:r>
        <w:rPr>
          <w:spacing w:val="31"/>
        </w:rPr>
        <w:t xml:space="preserve"> </w:t>
      </w:r>
      <w:r>
        <w:t>application</w:t>
      </w:r>
      <w:r>
        <w:rPr>
          <w:spacing w:val="31"/>
        </w:rPr>
        <w:t xml:space="preserve"> </w:t>
      </w:r>
      <w:r>
        <w:t>for</w:t>
      </w:r>
      <w:r>
        <w:rPr>
          <w:spacing w:val="29"/>
        </w:rPr>
        <w:t xml:space="preserve"> </w:t>
      </w:r>
      <w:r>
        <w:t>rescission</w:t>
      </w:r>
      <w:r>
        <w:rPr>
          <w:spacing w:val="31"/>
        </w:rPr>
        <w:t xml:space="preserve"> </w:t>
      </w:r>
      <w:r>
        <w:t>of</w:t>
      </w:r>
      <w:r>
        <w:rPr>
          <w:spacing w:val="30"/>
        </w:rPr>
        <w:t xml:space="preserve"> </w:t>
      </w:r>
      <w:r>
        <w:t>default</w:t>
      </w:r>
      <w:r>
        <w:rPr>
          <w:spacing w:val="32"/>
        </w:rPr>
        <w:t xml:space="preserve"> </w:t>
      </w:r>
      <w:r>
        <w:t>judgment</w:t>
      </w:r>
      <w:r>
        <w:rPr>
          <w:spacing w:val="31"/>
        </w:rPr>
        <w:t xml:space="preserve"> </w:t>
      </w:r>
      <w:r>
        <w:t>granted</w:t>
      </w:r>
      <w:r>
        <w:rPr>
          <w:spacing w:val="31"/>
        </w:rPr>
        <w:t xml:space="preserve"> </w:t>
      </w:r>
      <w:r>
        <w:t>by</w:t>
      </w:r>
      <w:r>
        <w:rPr>
          <w:spacing w:val="31"/>
        </w:rPr>
        <w:t xml:space="preserve"> </w:t>
      </w:r>
      <w:r>
        <w:t>this</w:t>
      </w:r>
      <w:r>
        <w:rPr>
          <w:spacing w:val="31"/>
        </w:rPr>
        <w:t xml:space="preserve"> </w:t>
      </w:r>
      <w:r>
        <w:t>court</w:t>
      </w:r>
      <w:r>
        <w:rPr>
          <w:spacing w:val="31"/>
        </w:rPr>
        <w:t xml:space="preserve"> </w:t>
      </w:r>
      <w:r>
        <w:t>on</w:t>
      </w:r>
      <w:r>
        <w:rPr>
          <w:spacing w:val="31"/>
        </w:rPr>
        <w:t xml:space="preserve"> </w:t>
      </w:r>
      <w:r>
        <w:t xml:space="preserve">12 February 2024 in terms of rule 40 of the </w:t>
      </w:r>
      <w:proofErr w:type="spellStart"/>
      <w:r>
        <w:t>Labour</w:t>
      </w:r>
      <w:proofErr w:type="spellEnd"/>
      <w:r>
        <w:t xml:space="preserve"> Court Rules, 2017 (the rules).</w:t>
      </w:r>
    </w:p>
    <w:p w14:paraId="2511DF56" w14:textId="77777777" w:rsidR="00E46296" w:rsidRDefault="00000000">
      <w:pPr>
        <w:spacing w:before="158"/>
        <w:ind w:left="960"/>
        <w:rPr>
          <w:b/>
          <w:sz w:val="24"/>
        </w:rPr>
      </w:pPr>
      <w:r>
        <w:rPr>
          <w:b/>
          <w:sz w:val="24"/>
          <w:u w:val="single"/>
        </w:rPr>
        <w:t>Facts</w:t>
      </w:r>
      <w:r>
        <w:rPr>
          <w:b/>
          <w:spacing w:val="-2"/>
          <w:sz w:val="24"/>
          <w:u w:val="single"/>
        </w:rPr>
        <w:t xml:space="preserve"> </w:t>
      </w:r>
      <w:r>
        <w:rPr>
          <w:b/>
          <w:sz w:val="24"/>
          <w:u w:val="single"/>
        </w:rPr>
        <w:t>of</w:t>
      </w:r>
      <w:r>
        <w:rPr>
          <w:b/>
          <w:spacing w:val="-4"/>
          <w:sz w:val="24"/>
          <w:u w:val="single"/>
        </w:rPr>
        <w:t xml:space="preserve"> </w:t>
      </w:r>
      <w:r>
        <w:rPr>
          <w:b/>
          <w:sz w:val="24"/>
          <w:u w:val="single"/>
        </w:rPr>
        <w:t>the</w:t>
      </w:r>
      <w:r>
        <w:rPr>
          <w:b/>
          <w:spacing w:val="-1"/>
          <w:sz w:val="24"/>
          <w:u w:val="single"/>
        </w:rPr>
        <w:t xml:space="preserve"> </w:t>
      </w:r>
      <w:r>
        <w:rPr>
          <w:b/>
          <w:spacing w:val="-4"/>
          <w:sz w:val="24"/>
          <w:u w:val="single"/>
        </w:rPr>
        <w:t>case</w:t>
      </w:r>
    </w:p>
    <w:p w14:paraId="39B19A3E" w14:textId="77777777" w:rsidR="00E46296" w:rsidRDefault="00E46296">
      <w:pPr>
        <w:pStyle w:val="BodyText"/>
        <w:spacing w:before="3"/>
        <w:ind w:left="0"/>
        <w:jc w:val="left"/>
        <w:rPr>
          <w:b/>
          <w:sz w:val="18"/>
        </w:rPr>
      </w:pPr>
    </w:p>
    <w:p w14:paraId="6D77189C" w14:textId="77777777" w:rsidR="00E46296" w:rsidRDefault="00000000">
      <w:pPr>
        <w:pStyle w:val="BodyText"/>
        <w:spacing w:before="90" w:line="360" w:lineRule="auto"/>
        <w:ind w:right="117"/>
      </w:pPr>
      <w:r>
        <w:t>The applicant is a duly registered tertiary institution and the respondent is a former employee of the applicant. The respondent was employed as a procurement officer from March 2023 to 3 November 2023 when he was suspended from employment pending an investigation. The respondent</w:t>
      </w:r>
      <w:r>
        <w:rPr>
          <w:spacing w:val="-14"/>
        </w:rPr>
        <w:t xml:space="preserve"> </w:t>
      </w:r>
      <w:r>
        <w:t>was</w:t>
      </w:r>
      <w:r>
        <w:rPr>
          <w:spacing w:val="-11"/>
        </w:rPr>
        <w:t xml:space="preserve"> </w:t>
      </w:r>
      <w:r>
        <w:t>charged</w:t>
      </w:r>
      <w:r>
        <w:rPr>
          <w:spacing w:val="-12"/>
        </w:rPr>
        <w:t xml:space="preserve"> </w:t>
      </w:r>
      <w:r>
        <w:t>with</w:t>
      </w:r>
      <w:r>
        <w:rPr>
          <w:spacing w:val="-14"/>
        </w:rPr>
        <w:t xml:space="preserve"> </w:t>
      </w:r>
      <w:r>
        <w:t>sexual</w:t>
      </w:r>
      <w:r>
        <w:rPr>
          <w:spacing w:val="-14"/>
        </w:rPr>
        <w:t xml:space="preserve"> </w:t>
      </w:r>
      <w:r>
        <w:t>harassment</w:t>
      </w:r>
      <w:r>
        <w:rPr>
          <w:spacing w:val="-14"/>
        </w:rPr>
        <w:t xml:space="preserve"> </w:t>
      </w:r>
      <w:r>
        <w:t>and</w:t>
      </w:r>
      <w:r>
        <w:rPr>
          <w:spacing w:val="-14"/>
        </w:rPr>
        <w:t xml:space="preserve"> </w:t>
      </w:r>
      <w:r>
        <w:t>dismissed</w:t>
      </w:r>
      <w:r>
        <w:rPr>
          <w:spacing w:val="-14"/>
        </w:rPr>
        <w:t xml:space="preserve"> </w:t>
      </w:r>
      <w:r>
        <w:t>from</w:t>
      </w:r>
      <w:r>
        <w:rPr>
          <w:spacing w:val="-14"/>
        </w:rPr>
        <w:t xml:space="preserve"> </w:t>
      </w:r>
      <w:r>
        <w:t>employment</w:t>
      </w:r>
      <w:r>
        <w:rPr>
          <w:spacing w:val="-14"/>
        </w:rPr>
        <w:t xml:space="preserve"> </w:t>
      </w:r>
      <w:r>
        <w:t>on</w:t>
      </w:r>
      <w:r>
        <w:rPr>
          <w:spacing w:val="-14"/>
        </w:rPr>
        <w:t xml:space="preserve"> </w:t>
      </w:r>
      <w:r>
        <w:t>24</w:t>
      </w:r>
      <w:r>
        <w:rPr>
          <w:spacing w:val="-14"/>
        </w:rPr>
        <w:t xml:space="preserve"> </w:t>
      </w:r>
      <w:r>
        <w:t xml:space="preserve">November 2023.The respondent then filed an application for review of the proceedings of the disciplinary hearing in case number </w:t>
      </w:r>
      <w:r>
        <w:rPr>
          <w:b/>
        </w:rPr>
        <w:t xml:space="preserve">LC/H/1037/23 </w:t>
      </w:r>
      <w:r>
        <w:t>with this Court.</w:t>
      </w:r>
    </w:p>
    <w:p w14:paraId="0CF7FB95" w14:textId="77777777" w:rsidR="00E46296" w:rsidRDefault="00000000">
      <w:pPr>
        <w:pStyle w:val="BodyText"/>
        <w:spacing w:before="159" w:line="360" w:lineRule="auto"/>
        <w:ind w:right="115"/>
      </w:pPr>
      <w:r>
        <w:t>The review matter was set down for 12 February 2024 and the applicant was in default. Default judgment was entered against the applicant. This forms the background to which the applicant is seeking rescission against the default judgment granted by this court.</w:t>
      </w:r>
    </w:p>
    <w:p w14:paraId="207B2D9E" w14:textId="77777777" w:rsidR="00E46296" w:rsidRDefault="00E46296">
      <w:pPr>
        <w:spacing w:line="360" w:lineRule="auto"/>
        <w:sectPr w:rsidR="00E46296">
          <w:type w:val="continuous"/>
          <w:pgSz w:w="12240" w:h="15840"/>
          <w:pgMar w:top="1360" w:right="1320" w:bottom="1200" w:left="480" w:header="0" w:footer="1012" w:gutter="0"/>
          <w:cols w:space="720"/>
        </w:sectPr>
      </w:pPr>
    </w:p>
    <w:p w14:paraId="3091B980" w14:textId="77777777" w:rsidR="00E46296" w:rsidRDefault="00000000">
      <w:pPr>
        <w:pStyle w:val="Heading1"/>
        <w:spacing w:before="79"/>
        <w:jc w:val="both"/>
      </w:pPr>
      <w:r>
        <w:lastRenderedPageBreak/>
        <w:t>Applicant’s</w:t>
      </w:r>
      <w:r>
        <w:rPr>
          <w:spacing w:val="-12"/>
        </w:rPr>
        <w:t xml:space="preserve"> </w:t>
      </w:r>
      <w:r>
        <w:rPr>
          <w:spacing w:val="-2"/>
        </w:rPr>
        <w:t>Submissions</w:t>
      </w:r>
    </w:p>
    <w:p w14:paraId="618638B1" w14:textId="77777777" w:rsidR="00E46296" w:rsidRDefault="00E46296">
      <w:pPr>
        <w:pStyle w:val="BodyText"/>
        <w:spacing w:before="10"/>
        <w:ind w:left="0"/>
        <w:jc w:val="left"/>
        <w:rPr>
          <w:b/>
          <w:sz w:val="25"/>
        </w:rPr>
      </w:pPr>
    </w:p>
    <w:p w14:paraId="7539CC4B" w14:textId="77777777" w:rsidR="00E46296" w:rsidRDefault="00000000">
      <w:pPr>
        <w:pStyle w:val="BodyText"/>
        <w:spacing w:line="360" w:lineRule="auto"/>
        <w:ind w:right="117"/>
      </w:pPr>
      <w:r>
        <w:rPr>
          <w:i/>
        </w:rPr>
        <w:t>Mr.</w:t>
      </w:r>
      <w:r>
        <w:rPr>
          <w:i/>
          <w:spacing w:val="-3"/>
        </w:rPr>
        <w:t xml:space="preserve"> </w:t>
      </w:r>
      <w:r>
        <w:rPr>
          <w:i/>
        </w:rPr>
        <w:t>Mutero,</w:t>
      </w:r>
      <w:r>
        <w:rPr>
          <w:i/>
          <w:spacing w:val="-3"/>
        </w:rPr>
        <w:t xml:space="preserve"> </w:t>
      </w:r>
      <w:r>
        <w:t>for</w:t>
      </w:r>
      <w:r>
        <w:rPr>
          <w:spacing w:val="-3"/>
        </w:rPr>
        <w:t xml:space="preserve"> </w:t>
      </w:r>
      <w:r>
        <w:t>the</w:t>
      </w:r>
      <w:r>
        <w:rPr>
          <w:spacing w:val="-3"/>
        </w:rPr>
        <w:t xml:space="preserve"> </w:t>
      </w:r>
      <w:r>
        <w:t>Applicant,</w:t>
      </w:r>
      <w:r>
        <w:rPr>
          <w:spacing w:val="-3"/>
        </w:rPr>
        <w:t xml:space="preserve"> </w:t>
      </w:r>
      <w:r>
        <w:t>submitted</w:t>
      </w:r>
      <w:r>
        <w:rPr>
          <w:spacing w:val="-3"/>
        </w:rPr>
        <w:t xml:space="preserve"> </w:t>
      </w:r>
      <w:r>
        <w:t>that</w:t>
      </w:r>
      <w:r>
        <w:rPr>
          <w:spacing w:val="-3"/>
        </w:rPr>
        <w:t xml:space="preserve"> </w:t>
      </w:r>
      <w:r>
        <w:t>in</w:t>
      </w:r>
      <w:r>
        <w:rPr>
          <w:spacing w:val="-3"/>
        </w:rPr>
        <w:t xml:space="preserve"> </w:t>
      </w:r>
      <w:r>
        <w:t>such</w:t>
      </w:r>
      <w:r>
        <w:rPr>
          <w:spacing w:val="-3"/>
        </w:rPr>
        <w:t xml:space="preserve"> </w:t>
      </w:r>
      <w:r>
        <w:t>applications,</w:t>
      </w:r>
      <w:r>
        <w:rPr>
          <w:spacing w:val="-1"/>
        </w:rPr>
        <w:t xml:space="preserve"> </w:t>
      </w:r>
      <w:r>
        <w:t>an</w:t>
      </w:r>
      <w:r>
        <w:rPr>
          <w:spacing w:val="-3"/>
        </w:rPr>
        <w:t xml:space="preserve"> </w:t>
      </w:r>
      <w:r>
        <w:t>applicant</w:t>
      </w:r>
      <w:r>
        <w:rPr>
          <w:spacing w:val="-3"/>
        </w:rPr>
        <w:t xml:space="preserve"> </w:t>
      </w:r>
      <w:r>
        <w:t>has</w:t>
      </w:r>
      <w:r>
        <w:rPr>
          <w:spacing w:val="-3"/>
        </w:rPr>
        <w:t xml:space="preserve"> </w:t>
      </w:r>
      <w:r>
        <w:t>to</w:t>
      </w:r>
      <w:r>
        <w:rPr>
          <w:spacing w:val="-3"/>
        </w:rPr>
        <w:t xml:space="preserve"> </w:t>
      </w:r>
      <w:r>
        <w:t>show</w:t>
      </w:r>
      <w:r>
        <w:rPr>
          <w:spacing w:val="-3"/>
        </w:rPr>
        <w:t xml:space="preserve"> </w:t>
      </w:r>
      <w:r>
        <w:t>good and</w:t>
      </w:r>
      <w:r>
        <w:rPr>
          <w:spacing w:val="-7"/>
        </w:rPr>
        <w:t xml:space="preserve"> </w:t>
      </w:r>
      <w:r>
        <w:t>sufficient</w:t>
      </w:r>
      <w:r>
        <w:rPr>
          <w:spacing w:val="-7"/>
        </w:rPr>
        <w:t xml:space="preserve"> </w:t>
      </w:r>
      <w:r>
        <w:t>cause.</w:t>
      </w:r>
      <w:r>
        <w:rPr>
          <w:spacing w:val="-7"/>
        </w:rPr>
        <w:t xml:space="preserve"> </w:t>
      </w:r>
      <w:r>
        <w:t>He</w:t>
      </w:r>
      <w:r>
        <w:rPr>
          <w:spacing w:val="-8"/>
        </w:rPr>
        <w:t xml:space="preserve"> </w:t>
      </w:r>
      <w:r>
        <w:t>stated</w:t>
      </w:r>
      <w:r>
        <w:rPr>
          <w:spacing w:val="-7"/>
        </w:rPr>
        <w:t xml:space="preserve"> </w:t>
      </w:r>
      <w:r>
        <w:t>that</w:t>
      </w:r>
      <w:r>
        <w:rPr>
          <w:spacing w:val="-7"/>
        </w:rPr>
        <w:t xml:space="preserve"> </w:t>
      </w:r>
      <w:r>
        <w:t>Applicant’s</w:t>
      </w:r>
      <w:r>
        <w:rPr>
          <w:spacing w:val="-7"/>
        </w:rPr>
        <w:t xml:space="preserve"> </w:t>
      </w:r>
      <w:r>
        <w:t>legal</w:t>
      </w:r>
      <w:r>
        <w:rPr>
          <w:spacing w:val="-7"/>
        </w:rPr>
        <w:t xml:space="preserve"> </w:t>
      </w:r>
      <w:r>
        <w:t>practitioner</w:t>
      </w:r>
      <w:r>
        <w:rPr>
          <w:spacing w:val="-8"/>
        </w:rPr>
        <w:t xml:space="preserve"> </w:t>
      </w:r>
      <w:r>
        <w:t>had</w:t>
      </w:r>
      <w:r>
        <w:rPr>
          <w:spacing w:val="-7"/>
        </w:rPr>
        <w:t xml:space="preserve"> </w:t>
      </w:r>
      <w:r>
        <w:t>detailed</w:t>
      </w:r>
      <w:r>
        <w:rPr>
          <w:spacing w:val="-7"/>
        </w:rPr>
        <w:t xml:space="preserve"> </w:t>
      </w:r>
      <w:r>
        <w:t>the</w:t>
      </w:r>
      <w:r>
        <w:rPr>
          <w:spacing w:val="-8"/>
        </w:rPr>
        <w:t xml:space="preserve"> </w:t>
      </w:r>
      <w:r>
        <w:t>reasons</w:t>
      </w:r>
      <w:r>
        <w:rPr>
          <w:spacing w:val="-7"/>
        </w:rPr>
        <w:t xml:space="preserve"> </w:t>
      </w:r>
      <w:r>
        <w:t>for</w:t>
      </w:r>
      <w:r>
        <w:rPr>
          <w:spacing w:val="-8"/>
        </w:rPr>
        <w:t xml:space="preserve"> </w:t>
      </w:r>
      <w:r>
        <w:t xml:space="preserve">non- appearance on the date in question. He further stated the legal practitioner had submitted her medical records showing her illness. He further submitted that even though there was no documentation showing the Doctor’s attention of the court date, the explanation tendered in the circumstances was reasonable. </w:t>
      </w:r>
      <w:r>
        <w:rPr>
          <w:i/>
        </w:rPr>
        <w:t xml:space="preserve">Mr. Mutero </w:t>
      </w:r>
      <w:r>
        <w:t>further argued that there was no reason for the Applicant to default after having diligently filed all the papers intending to oppose the matter before the Court.</w:t>
      </w:r>
    </w:p>
    <w:p w14:paraId="455F4BF6" w14:textId="77777777" w:rsidR="00E46296" w:rsidRDefault="00000000">
      <w:pPr>
        <w:pStyle w:val="BodyText"/>
        <w:spacing w:before="162" w:line="360" w:lineRule="auto"/>
        <w:ind w:right="115"/>
      </w:pPr>
      <w:r>
        <w:t xml:space="preserve">As far as prospects of success were concerned, </w:t>
      </w:r>
      <w:r>
        <w:rPr>
          <w:i/>
        </w:rPr>
        <w:t xml:space="preserve">Mr. Mutero </w:t>
      </w:r>
      <w:r>
        <w:t>submitted that Applicant had an arguable matter having regard to the issues raised by the Respondent. He further stated that Respondent had raised the fact that he had not been served with the documents pertaining to the hearing before the Applicant and that Applicant intended to show in the proceedings that Respondent had indeed been served with the said documents. He further pointed out that in applications</w:t>
      </w:r>
      <w:r>
        <w:rPr>
          <w:spacing w:val="-9"/>
        </w:rPr>
        <w:t xml:space="preserve"> </w:t>
      </w:r>
      <w:r>
        <w:t>for</w:t>
      </w:r>
      <w:r>
        <w:rPr>
          <w:spacing w:val="-11"/>
        </w:rPr>
        <w:t xml:space="preserve"> </w:t>
      </w:r>
      <w:r>
        <w:t>rescission,</w:t>
      </w:r>
      <w:r>
        <w:rPr>
          <w:spacing w:val="-9"/>
        </w:rPr>
        <w:t xml:space="preserve"> </w:t>
      </w:r>
      <w:r>
        <w:t>an</w:t>
      </w:r>
      <w:r>
        <w:rPr>
          <w:spacing w:val="-10"/>
        </w:rPr>
        <w:t xml:space="preserve"> </w:t>
      </w:r>
      <w:r>
        <w:t>applicant</w:t>
      </w:r>
      <w:r>
        <w:rPr>
          <w:spacing w:val="-9"/>
        </w:rPr>
        <w:t xml:space="preserve"> </w:t>
      </w:r>
      <w:r>
        <w:t>should</w:t>
      </w:r>
      <w:r>
        <w:rPr>
          <w:spacing w:val="-10"/>
        </w:rPr>
        <w:t xml:space="preserve"> </w:t>
      </w:r>
      <w:r>
        <w:t>show</w:t>
      </w:r>
      <w:r>
        <w:rPr>
          <w:spacing w:val="-10"/>
        </w:rPr>
        <w:t xml:space="preserve"> </w:t>
      </w:r>
      <w:r>
        <w:t>that</w:t>
      </w:r>
      <w:r>
        <w:rPr>
          <w:spacing w:val="-10"/>
        </w:rPr>
        <w:t xml:space="preserve"> </w:t>
      </w:r>
      <w:r>
        <w:t>he/she</w:t>
      </w:r>
      <w:r>
        <w:rPr>
          <w:spacing w:val="-10"/>
        </w:rPr>
        <w:t xml:space="preserve"> </w:t>
      </w:r>
      <w:r>
        <w:t>has</w:t>
      </w:r>
      <w:r>
        <w:rPr>
          <w:spacing w:val="-8"/>
        </w:rPr>
        <w:t xml:space="preserve"> </w:t>
      </w:r>
      <w:r>
        <w:t>a</w:t>
      </w:r>
      <w:r>
        <w:rPr>
          <w:spacing w:val="-8"/>
        </w:rPr>
        <w:t xml:space="preserve"> </w:t>
      </w:r>
      <w:r>
        <w:rPr>
          <w:i/>
        </w:rPr>
        <w:t>bona</w:t>
      </w:r>
      <w:r>
        <w:rPr>
          <w:i/>
          <w:spacing w:val="-8"/>
        </w:rPr>
        <w:t xml:space="preserve"> </w:t>
      </w:r>
      <w:r>
        <w:rPr>
          <w:i/>
        </w:rPr>
        <w:t>fide</w:t>
      </w:r>
      <w:r>
        <w:rPr>
          <w:i/>
          <w:spacing w:val="-10"/>
        </w:rPr>
        <w:t xml:space="preserve"> </w:t>
      </w:r>
      <w:proofErr w:type="spellStart"/>
      <w:r>
        <w:t>defence</w:t>
      </w:r>
      <w:proofErr w:type="spellEnd"/>
      <w:r>
        <w:rPr>
          <w:spacing w:val="-8"/>
        </w:rPr>
        <w:t xml:space="preserve"> </w:t>
      </w:r>
      <w:r>
        <w:t>and</w:t>
      </w:r>
      <w:r>
        <w:rPr>
          <w:spacing w:val="-10"/>
        </w:rPr>
        <w:t xml:space="preserve"> </w:t>
      </w:r>
      <w:r>
        <w:t>in</w:t>
      </w:r>
      <w:r>
        <w:rPr>
          <w:spacing w:val="-9"/>
        </w:rPr>
        <w:t xml:space="preserve"> </w:t>
      </w:r>
      <w:r>
        <w:t xml:space="preserve">the present matter, Applicant had shown that it had a </w:t>
      </w:r>
      <w:r>
        <w:rPr>
          <w:i/>
        </w:rPr>
        <w:t xml:space="preserve">bona fide </w:t>
      </w:r>
      <w:proofErr w:type="spellStart"/>
      <w:r>
        <w:t>defence</w:t>
      </w:r>
      <w:proofErr w:type="spellEnd"/>
      <w:r>
        <w:t>.</w:t>
      </w:r>
    </w:p>
    <w:p w14:paraId="73F1F9CD" w14:textId="77777777" w:rsidR="00E46296" w:rsidRDefault="00000000">
      <w:pPr>
        <w:pStyle w:val="Heading1"/>
        <w:spacing w:before="160"/>
        <w:jc w:val="both"/>
      </w:pPr>
      <w:r>
        <w:rPr>
          <w:spacing w:val="-2"/>
        </w:rPr>
        <w:t>Respondent’s</w:t>
      </w:r>
      <w:r>
        <w:rPr>
          <w:spacing w:val="7"/>
        </w:rPr>
        <w:t xml:space="preserve"> </w:t>
      </w:r>
      <w:r>
        <w:rPr>
          <w:spacing w:val="-2"/>
        </w:rPr>
        <w:t>Submissions</w:t>
      </w:r>
    </w:p>
    <w:p w14:paraId="25091AB8" w14:textId="77777777" w:rsidR="00E46296" w:rsidRDefault="00E46296">
      <w:pPr>
        <w:pStyle w:val="BodyText"/>
        <w:spacing w:before="10"/>
        <w:ind w:left="0"/>
        <w:jc w:val="left"/>
        <w:rPr>
          <w:b/>
          <w:sz w:val="25"/>
        </w:rPr>
      </w:pPr>
    </w:p>
    <w:p w14:paraId="6952D863" w14:textId="77777777" w:rsidR="00E46296" w:rsidRDefault="00000000">
      <w:pPr>
        <w:pStyle w:val="BodyText"/>
        <w:spacing w:line="360" w:lineRule="auto"/>
        <w:ind w:right="115"/>
      </w:pPr>
      <w:r>
        <w:t xml:space="preserve">In response, </w:t>
      </w:r>
      <w:r>
        <w:rPr>
          <w:i/>
        </w:rPr>
        <w:t xml:space="preserve">Ms. Mandaza </w:t>
      </w:r>
      <w:r>
        <w:t>stated that there were no reasons advanced by the Applicant for its absence on the court date. She further stated that the documents which had been provided by the legal practitioner did not show that she was attended to by a doctor on 12 February 2024. She further added that there was no evidence of a medical appointment for the said date.</w:t>
      </w:r>
    </w:p>
    <w:p w14:paraId="2A443C1C" w14:textId="77777777" w:rsidR="00E46296" w:rsidRDefault="00000000">
      <w:pPr>
        <w:pStyle w:val="BodyText"/>
        <w:spacing w:before="161" w:line="360" w:lineRule="auto"/>
        <w:ind w:right="114"/>
      </w:pPr>
      <w:r>
        <w:t xml:space="preserve">In respect of the prospects of success, </w:t>
      </w:r>
      <w:r>
        <w:rPr>
          <w:i/>
        </w:rPr>
        <w:t xml:space="preserve">Ms. Mandaza </w:t>
      </w:r>
      <w:r>
        <w:t>submitted the documents in the main matter showed that Applicant did not have prospects of success since the issue of jurisdiction was provided</w:t>
      </w:r>
      <w:r>
        <w:rPr>
          <w:spacing w:val="-6"/>
        </w:rPr>
        <w:t xml:space="preserve"> </w:t>
      </w:r>
      <w:r>
        <w:t>for</w:t>
      </w:r>
      <w:r>
        <w:rPr>
          <w:spacing w:val="-7"/>
        </w:rPr>
        <w:t xml:space="preserve"> </w:t>
      </w:r>
      <w:r>
        <w:t>in</w:t>
      </w:r>
      <w:r>
        <w:rPr>
          <w:spacing w:val="-5"/>
        </w:rPr>
        <w:t xml:space="preserve"> </w:t>
      </w:r>
      <w:r>
        <w:t>the</w:t>
      </w:r>
      <w:r>
        <w:rPr>
          <w:spacing w:val="-6"/>
        </w:rPr>
        <w:t xml:space="preserve"> </w:t>
      </w:r>
      <w:r>
        <w:t>Code</w:t>
      </w:r>
      <w:r>
        <w:rPr>
          <w:spacing w:val="-7"/>
        </w:rPr>
        <w:t xml:space="preserve"> </w:t>
      </w:r>
      <w:r>
        <w:t>of</w:t>
      </w:r>
      <w:r>
        <w:rPr>
          <w:spacing w:val="-7"/>
        </w:rPr>
        <w:t xml:space="preserve"> </w:t>
      </w:r>
      <w:r>
        <w:t>Conduct</w:t>
      </w:r>
      <w:r>
        <w:rPr>
          <w:spacing w:val="-5"/>
        </w:rPr>
        <w:t xml:space="preserve"> </w:t>
      </w:r>
      <w:r>
        <w:t>and</w:t>
      </w:r>
      <w:r>
        <w:rPr>
          <w:spacing w:val="-6"/>
        </w:rPr>
        <w:t xml:space="preserve"> </w:t>
      </w:r>
      <w:r>
        <w:t>thus</w:t>
      </w:r>
      <w:r>
        <w:rPr>
          <w:spacing w:val="-5"/>
        </w:rPr>
        <w:t xml:space="preserve"> </w:t>
      </w:r>
      <w:r>
        <w:t>the</w:t>
      </w:r>
      <w:r>
        <w:rPr>
          <w:spacing w:val="-9"/>
        </w:rPr>
        <w:t xml:space="preserve"> </w:t>
      </w:r>
      <w:r>
        <w:t>Hearing</w:t>
      </w:r>
      <w:r>
        <w:rPr>
          <w:spacing w:val="-6"/>
        </w:rPr>
        <w:t xml:space="preserve"> </w:t>
      </w:r>
      <w:r>
        <w:t>Committee</w:t>
      </w:r>
      <w:r>
        <w:rPr>
          <w:spacing w:val="-7"/>
        </w:rPr>
        <w:t xml:space="preserve"> </w:t>
      </w:r>
      <w:r>
        <w:t>was</w:t>
      </w:r>
      <w:r>
        <w:rPr>
          <w:spacing w:val="-6"/>
        </w:rPr>
        <w:t xml:space="preserve"> </w:t>
      </w:r>
      <w:r>
        <w:t>improperly</w:t>
      </w:r>
      <w:r>
        <w:rPr>
          <w:spacing w:val="-6"/>
        </w:rPr>
        <w:t xml:space="preserve"> </w:t>
      </w:r>
      <w:r>
        <w:t xml:space="preserve">constituted. A further issue was that Respondent had not been served with the documents in the hearing and she argued that the respondent would have a ruling in his </w:t>
      </w:r>
      <w:proofErr w:type="spellStart"/>
      <w:r>
        <w:t>favour</w:t>
      </w:r>
      <w:proofErr w:type="spellEnd"/>
      <w:r>
        <w:t>.</w:t>
      </w:r>
    </w:p>
    <w:p w14:paraId="16C2D877" w14:textId="77777777" w:rsidR="00E46296" w:rsidRDefault="00E46296">
      <w:pPr>
        <w:spacing w:line="360" w:lineRule="auto"/>
        <w:sectPr w:rsidR="00E46296">
          <w:pgSz w:w="12240" w:h="15840"/>
          <w:pgMar w:top="1360" w:right="1320" w:bottom="1200" w:left="480" w:header="0" w:footer="1012" w:gutter="0"/>
          <w:cols w:space="720"/>
        </w:sectPr>
      </w:pPr>
    </w:p>
    <w:p w14:paraId="4BF6FBFC" w14:textId="77777777" w:rsidR="00E46296" w:rsidRDefault="00000000">
      <w:pPr>
        <w:spacing w:before="79"/>
        <w:ind w:left="960"/>
        <w:rPr>
          <w:b/>
          <w:sz w:val="24"/>
        </w:rPr>
      </w:pPr>
      <w:r>
        <w:rPr>
          <w:b/>
          <w:spacing w:val="-2"/>
          <w:sz w:val="24"/>
        </w:rPr>
        <w:lastRenderedPageBreak/>
        <w:t>ANALYSIS</w:t>
      </w:r>
    </w:p>
    <w:p w14:paraId="5D2DD992" w14:textId="77777777" w:rsidR="00E46296" w:rsidRDefault="00E46296">
      <w:pPr>
        <w:pStyle w:val="BodyText"/>
        <w:spacing w:before="10"/>
        <w:ind w:left="0"/>
        <w:jc w:val="left"/>
        <w:rPr>
          <w:b/>
          <w:sz w:val="25"/>
        </w:rPr>
      </w:pPr>
    </w:p>
    <w:p w14:paraId="4300ACE0" w14:textId="77777777" w:rsidR="00E46296" w:rsidRDefault="00000000">
      <w:pPr>
        <w:pStyle w:val="BodyText"/>
        <w:spacing w:line="360" w:lineRule="auto"/>
        <w:ind w:right="115"/>
      </w:pPr>
      <w:r>
        <w:t>An</w:t>
      </w:r>
      <w:r>
        <w:rPr>
          <w:spacing w:val="-1"/>
        </w:rPr>
        <w:t xml:space="preserve"> </w:t>
      </w:r>
      <w:r>
        <w:t>applicant seeking rescission of</w:t>
      </w:r>
      <w:r>
        <w:rPr>
          <w:spacing w:val="-1"/>
        </w:rPr>
        <w:t xml:space="preserve"> </w:t>
      </w:r>
      <w:r>
        <w:t>a</w:t>
      </w:r>
      <w:r>
        <w:rPr>
          <w:spacing w:val="-1"/>
        </w:rPr>
        <w:t xml:space="preserve"> </w:t>
      </w:r>
      <w:r>
        <w:t>default judgment has to show</w:t>
      </w:r>
      <w:r>
        <w:rPr>
          <w:spacing w:val="-1"/>
        </w:rPr>
        <w:t xml:space="preserve"> </w:t>
      </w:r>
      <w:r>
        <w:t>“good and sufficient cause”</w:t>
      </w:r>
      <w:r>
        <w:rPr>
          <w:spacing w:val="-1"/>
        </w:rPr>
        <w:t xml:space="preserve"> </w:t>
      </w:r>
      <w:r>
        <w:t xml:space="preserve">as to why the court should rule in their </w:t>
      </w:r>
      <w:proofErr w:type="spellStart"/>
      <w:r>
        <w:t>favour</w:t>
      </w:r>
      <w:proofErr w:type="spellEnd"/>
      <w:r>
        <w:t xml:space="preserve">. This position was enunciated in the case of </w:t>
      </w:r>
      <w:proofErr w:type="spellStart"/>
      <w:r>
        <w:rPr>
          <w:b/>
        </w:rPr>
        <w:t>Songore</w:t>
      </w:r>
      <w:proofErr w:type="spellEnd"/>
      <w:r>
        <w:rPr>
          <w:b/>
        </w:rPr>
        <w:t xml:space="preserve"> v</w:t>
      </w:r>
      <w:r>
        <w:rPr>
          <w:b/>
          <w:spacing w:val="-12"/>
        </w:rPr>
        <w:t xml:space="preserve"> </w:t>
      </w:r>
      <w:r>
        <w:rPr>
          <w:b/>
        </w:rPr>
        <w:t>Olivine</w:t>
      </w:r>
      <w:r>
        <w:rPr>
          <w:b/>
          <w:spacing w:val="-13"/>
        </w:rPr>
        <w:t xml:space="preserve"> </w:t>
      </w:r>
      <w:r>
        <w:rPr>
          <w:b/>
        </w:rPr>
        <w:t>Industries</w:t>
      </w:r>
      <w:r>
        <w:rPr>
          <w:b/>
          <w:spacing w:val="-12"/>
        </w:rPr>
        <w:t xml:space="preserve"> </w:t>
      </w:r>
      <w:r>
        <w:rPr>
          <w:b/>
        </w:rPr>
        <w:t>(Pvt)</w:t>
      </w:r>
      <w:r>
        <w:rPr>
          <w:b/>
          <w:spacing w:val="-14"/>
        </w:rPr>
        <w:t xml:space="preserve"> </w:t>
      </w:r>
      <w:r>
        <w:rPr>
          <w:b/>
        </w:rPr>
        <w:t>Ltd</w:t>
      </w:r>
      <w:r>
        <w:rPr>
          <w:b/>
          <w:spacing w:val="-10"/>
        </w:rPr>
        <w:t xml:space="preserve"> </w:t>
      </w:r>
      <w:r>
        <w:t>1988</w:t>
      </w:r>
      <w:r>
        <w:rPr>
          <w:spacing w:val="-12"/>
        </w:rPr>
        <w:t xml:space="preserve"> </w:t>
      </w:r>
      <w:r>
        <w:t>(2)</w:t>
      </w:r>
      <w:r>
        <w:rPr>
          <w:spacing w:val="-14"/>
        </w:rPr>
        <w:t xml:space="preserve"> </w:t>
      </w:r>
      <w:r>
        <w:t>ZLR</w:t>
      </w:r>
      <w:r>
        <w:rPr>
          <w:spacing w:val="-12"/>
        </w:rPr>
        <w:t xml:space="preserve"> </w:t>
      </w:r>
      <w:r>
        <w:t>210</w:t>
      </w:r>
      <w:r>
        <w:rPr>
          <w:spacing w:val="-14"/>
        </w:rPr>
        <w:t xml:space="preserve"> </w:t>
      </w:r>
      <w:r>
        <w:t>(S)</w:t>
      </w:r>
      <w:r>
        <w:rPr>
          <w:spacing w:val="-12"/>
        </w:rPr>
        <w:t xml:space="preserve"> </w:t>
      </w:r>
      <w:r>
        <w:t>at</w:t>
      </w:r>
      <w:r>
        <w:rPr>
          <w:spacing w:val="-12"/>
        </w:rPr>
        <w:t xml:space="preserve"> </w:t>
      </w:r>
      <w:r>
        <w:t>p</w:t>
      </w:r>
      <w:r>
        <w:rPr>
          <w:spacing w:val="-12"/>
        </w:rPr>
        <w:t xml:space="preserve"> </w:t>
      </w:r>
      <w:r>
        <w:t>211</w:t>
      </w:r>
      <w:r>
        <w:rPr>
          <w:spacing w:val="-12"/>
        </w:rPr>
        <w:t xml:space="preserve"> </w:t>
      </w:r>
      <w:r>
        <w:t>C-F,</w:t>
      </w:r>
      <w:r>
        <w:rPr>
          <w:spacing w:val="-12"/>
        </w:rPr>
        <w:t xml:space="preserve"> </w:t>
      </w:r>
      <w:r>
        <w:t>where</w:t>
      </w:r>
      <w:r>
        <w:rPr>
          <w:spacing w:val="-14"/>
        </w:rPr>
        <w:t xml:space="preserve"> </w:t>
      </w:r>
      <w:r>
        <w:t>a</w:t>
      </w:r>
      <w:r>
        <w:rPr>
          <w:spacing w:val="-11"/>
        </w:rPr>
        <w:t xml:space="preserve"> </w:t>
      </w:r>
      <w:r>
        <w:t>three-pronged</w:t>
      </w:r>
      <w:r>
        <w:rPr>
          <w:spacing w:val="-12"/>
        </w:rPr>
        <w:t xml:space="preserve"> </w:t>
      </w:r>
      <w:r>
        <w:t>enquiry was conducted by the court of appeal in assessing whether or not “good and sufficient cause” existed for the rescission of judgment to be granted. In this case, for “good and sufficient cause” to</w:t>
      </w:r>
      <w:r>
        <w:rPr>
          <w:spacing w:val="-6"/>
        </w:rPr>
        <w:t xml:space="preserve"> </w:t>
      </w:r>
      <w:r>
        <w:t>be</w:t>
      </w:r>
      <w:r>
        <w:rPr>
          <w:spacing w:val="-7"/>
        </w:rPr>
        <w:t xml:space="preserve"> </w:t>
      </w:r>
      <w:r>
        <w:t>found</w:t>
      </w:r>
      <w:r>
        <w:rPr>
          <w:spacing w:val="-5"/>
        </w:rPr>
        <w:t xml:space="preserve"> </w:t>
      </w:r>
      <w:r>
        <w:t>to</w:t>
      </w:r>
      <w:r>
        <w:rPr>
          <w:spacing w:val="-6"/>
        </w:rPr>
        <w:t xml:space="preserve"> </w:t>
      </w:r>
      <w:r>
        <w:t>exist,</w:t>
      </w:r>
      <w:r>
        <w:rPr>
          <w:spacing w:val="-6"/>
        </w:rPr>
        <w:t xml:space="preserve"> </w:t>
      </w:r>
      <w:r>
        <w:t>the</w:t>
      </w:r>
      <w:r>
        <w:rPr>
          <w:spacing w:val="-7"/>
        </w:rPr>
        <w:t xml:space="preserve"> </w:t>
      </w:r>
      <w:r>
        <w:t>court</w:t>
      </w:r>
      <w:r>
        <w:rPr>
          <w:spacing w:val="-7"/>
        </w:rPr>
        <w:t xml:space="preserve"> </w:t>
      </w:r>
      <w:r>
        <w:t>had</w:t>
      </w:r>
      <w:r>
        <w:rPr>
          <w:spacing w:val="-6"/>
        </w:rPr>
        <w:t xml:space="preserve"> </w:t>
      </w:r>
      <w:r>
        <w:t>to</w:t>
      </w:r>
      <w:r>
        <w:rPr>
          <w:spacing w:val="-4"/>
        </w:rPr>
        <w:t xml:space="preserve"> </w:t>
      </w:r>
      <w:r>
        <w:t>be</w:t>
      </w:r>
      <w:r>
        <w:rPr>
          <w:spacing w:val="-7"/>
        </w:rPr>
        <w:t xml:space="preserve"> </w:t>
      </w:r>
      <w:r>
        <w:t>satisfied</w:t>
      </w:r>
      <w:r>
        <w:rPr>
          <w:spacing w:val="-6"/>
        </w:rPr>
        <w:t xml:space="preserve"> </w:t>
      </w:r>
      <w:r>
        <w:t>(</w:t>
      </w:r>
      <w:proofErr w:type="spellStart"/>
      <w:r>
        <w:t>i</w:t>
      </w:r>
      <w:proofErr w:type="spellEnd"/>
      <w:r>
        <w:t>)</w:t>
      </w:r>
      <w:r>
        <w:rPr>
          <w:spacing w:val="-5"/>
        </w:rPr>
        <w:t xml:space="preserve"> </w:t>
      </w:r>
      <w:r>
        <w:t>that</w:t>
      </w:r>
      <w:r>
        <w:rPr>
          <w:spacing w:val="-6"/>
        </w:rPr>
        <w:t xml:space="preserve"> </w:t>
      </w:r>
      <w:r>
        <w:t>the</w:t>
      </w:r>
      <w:r>
        <w:rPr>
          <w:spacing w:val="-4"/>
        </w:rPr>
        <w:t xml:space="preserve"> </w:t>
      </w:r>
      <w:r>
        <w:t>applicant’s</w:t>
      </w:r>
      <w:r>
        <w:rPr>
          <w:spacing w:val="-4"/>
        </w:rPr>
        <w:t xml:space="preserve"> </w:t>
      </w:r>
      <w:r>
        <w:t>default</w:t>
      </w:r>
      <w:r>
        <w:rPr>
          <w:spacing w:val="-6"/>
        </w:rPr>
        <w:t xml:space="preserve"> </w:t>
      </w:r>
      <w:r>
        <w:t>was</w:t>
      </w:r>
      <w:r>
        <w:rPr>
          <w:spacing w:val="-6"/>
        </w:rPr>
        <w:t xml:space="preserve"> </w:t>
      </w:r>
      <w:r>
        <w:t>not</w:t>
      </w:r>
      <w:r>
        <w:rPr>
          <w:spacing w:val="-6"/>
        </w:rPr>
        <w:t xml:space="preserve"> </w:t>
      </w:r>
      <w:r>
        <w:t>willful,</w:t>
      </w:r>
      <w:r>
        <w:rPr>
          <w:spacing w:val="-4"/>
        </w:rPr>
        <w:t xml:space="preserve"> </w:t>
      </w:r>
      <w:r>
        <w:t xml:space="preserve">(ii) that the applicant has a bona fide </w:t>
      </w:r>
      <w:proofErr w:type="spellStart"/>
      <w:r>
        <w:t>defence</w:t>
      </w:r>
      <w:proofErr w:type="spellEnd"/>
      <w:r>
        <w:t>, and (iii) that the applicant has prospects of success in the prosecution of its cause in the main matter.</w:t>
      </w:r>
    </w:p>
    <w:p w14:paraId="0BF4EA5D" w14:textId="77777777" w:rsidR="00E46296" w:rsidRDefault="00000000">
      <w:pPr>
        <w:pStyle w:val="BodyText"/>
        <w:spacing w:before="162" w:line="360" w:lineRule="auto"/>
        <w:ind w:right="119"/>
      </w:pPr>
      <w:r>
        <w:t xml:space="preserve">This position was also followed in </w:t>
      </w:r>
      <w:proofErr w:type="spellStart"/>
      <w:r>
        <w:rPr>
          <w:b/>
        </w:rPr>
        <w:t>Stockil</w:t>
      </w:r>
      <w:proofErr w:type="spellEnd"/>
      <w:r>
        <w:rPr>
          <w:b/>
        </w:rPr>
        <w:t xml:space="preserve"> v Griffiths </w:t>
      </w:r>
      <w:r>
        <w:t>1992 (1) ZLR 172 (S) at p 173 where GUBBAY JA (as he then was)</w:t>
      </w:r>
      <w:r>
        <w:rPr>
          <w:spacing w:val="40"/>
        </w:rPr>
        <w:t xml:space="preserve"> </w:t>
      </w:r>
      <w:r>
        <w:t>held that:</w:t>
      </w:r>
    </w:p>
    <w:p w14:paraId="4DCFB538" w14:textId="77777777" w:rsidR="00E46296" w:rsidRDefault="00000000">
      <w:pPr>
        <w:pStyle w:val="BodyText"/>
        <w:spacing w:before="159"/>
        <w:ind w:left="1680" w:right="115" w:firstLine="60"/>
      </w:pPr>
      <w:r>
        <w:t>“The</w:t>
      </w:r>
      <w:r>
        <w:rPr>
          <w:spacing w:val="-2"/>
        </w:rPr>
        <w:t xml:space="preserve"> </w:t>
      </w:r>
      <w:r>
        <w:t>factors</w:t>
      </w:r>
      <w:r>
        <w:rPr>
          <w:spacing w:val="-1"/>
        </w:rPr>
        <w:t xml:space="preserve"> </w:t>
      </w:r>
      <w:r>
        <w:t>which</w:t>
      </w:r>
      <w:r>
        <w:rPr>
          <w:spacing w:val="-1"/>
        </w:rPr>
        <w:t xml:space="preserve"> </w:t>
      </w:r>
      <w:r>
        <w:t>a</w:t>
      </w:r>
      <w:r>
        <w:rPr>
          <w:spacing w:val="-2"/>
        </w:rPr>
        <w:t xml:space="preserve"> </w:t>
      </w:r>
      <w:r>
        <w:t>court</w:t>
      </w:r>
      <w:r>
        <w:rPr>
          <w:spacing w:val="-2"/>
        </w:rPr>
        <w:t xml:space="preserve"> </w:t>
      </w:r>
      <w:r>
        <w:t>will</w:t>
      </w:r>
      <w:r>
        <w:rPr>
          <w:spacing w:val="-1"/>
        </w:rPr>
        <w:t xml:space="preserve"> </w:t>
      </w:r>
      <w:r>
        <w:t>take</w:t>
      </w:r>
      <w:r>
        <w:rPr>
          <w:spacing w:val="-3"/>
        </w:rPr>
        <w:t xml:space="preserve"> </w:t>
      </w:r>
      <w:r>
        <w:t>into</w:t>
      </w:r>
      <w:r>
        <w:rPr>
          <w:spacing w:val="-1"/>
        </w:rPr>
        <w:t xml:space="preserve"> </w:t>
      </w:r>
      <w:r>
        <w:t>account</w:t>
      </w:r>
      <w:r>
        <w:rPr>
          <w:spacing w:val="-1"/>
        </w:rPr>
        <w:t xml:space="preserve"> </w:t>
      </w:r>
      <w:r>
        <w:t>in</w:t>
      </w:r>
      <w:r>
        <w:rPr>
          <w:spacing w:val="-1"/>
        </w:rPr>
        <w:t xml:space="preserve"> </w:t>
      </w:r>
      <w:r>
        <w:t>determining</w:t>
      </w:r>
      <w:r>
        <w:rPr>
          <w:spacing w:val="-1"/>
        </w:rPr>
        <w:t xml:space="preserve"> </w:t>
      </w:r>
      <w:r>
        <w:t>whether</w:t>
      </w:r>
      <w:r>
        <w:rPr>
          <w:spacing w:val="-2"/>
        </w:rPr>
        <w:t xml:space="preserve"> </w:t>
      </w:r>
      <w:r>
        <w:t>an</w:t>
      </w:r>
      <w:r>
        <w:rPr>
          <w:spacing w:val="-1"/>
        </w:rPr>
        <w:t xml:space="preserve"> </w:t>
      </w:r>
      <w:r>
        <w:t>applicant</w:t>
      </w:r>
      <w:r>
        <w:rPr>
          <w:spacing w:val="-1"/>
        </w:rPr>
        <w:t xml:space="preserve"> </w:t>
      </w:r>
      <w:r>
        <w:t>for rescission has discharged the onus of proving “good and sufficient cause”, as required to be</w:t>
      </w:r>
      <w:r>
        <w:rPr>
          <w:spacing w:val="-15"/>
        </w:rPr>
        <w:t xml:space="preserve"> </w:t>
      </w:r>
      <w:r>
        <w:t>shown</w:t>
      </w:r>
      <w:r>
        <w:rPr>
          <w:spacing w:val="-15"/>
        </w:rPr>
        <w:t xml:space="preserve"> </w:t>
      </w:r>
      <w:r>
        <w:t>by</w:t>
      </w:r>
      <w:r>
        <w:rPr>
          <w:spacing w:val="-14"/>
        </w:rPr>
        <w:t xml:space="preserve"> </w:t>
      </w:r>
      <w:r>
        <w:t>rule</w:t>
      </w:r>
      <w:r>
        <w:rPr>
          <w:spacing w:val="-15"/>
        </w:rPr>
        <w:t xml:space="preserve"> </w:t>
      </w:r>
      <w:r>
        <w:t>63</w:t>
      </w:r>
      <w:r>
        <w:rPr>
          <w:spacing w:val="-14"/>
        </w:rPr>
        <w:t xml:space="preserve"> </w:t>
      </w:r>
      <w:r>
        <w:t>of</w:t>
      </w:r>
      <w:r>
        <w:rPr>
          <w:spacing w:val="-15"/>
        </w:rPr>
        <w:t xml:space="preserve"> </w:t>
      </w:r>
      <w:r>
        <w:t>the</w:t>
      </w:r>
      <w:r>
        <w:rPr>
          <w:spacing w:val="-15"/>
        </w:rPr>
        <w:t xml:space="preserve"> </w:t>
      </w:r>
      <w:r>
        <w:t>High</w:t>
      </w:r>
      <w:r>
        <w:rPr>
          <w:spacing w:val="-14"/>
        </w:rPr>
        <w:t xml:space="preserve"> </w:t>
      </w:r>
      <w:r>
        <w:t>Court</w:t>
      </w:r>
      <w:r>
        <w:rPr>
          <w:spacing w:val="-15"/>
        </w:rPr>
        <w:t xml:space="preserve"> </w:t>
      </w:r>
      <w:r>
        <w:t>of</w:t>
      </w:r>
      <w:r>
        <w:rPr>
          <w:spacing w:val="-15"/>
        </w:rPr>
        <w:t xml:space="preserve"> </w:t>
      </w:r>
      <w:r>
        <w:t>Zimbabwe</w:t>
      </w:r>
      <w:r>
        <w:rPr>
          <w:spacing w:val="-15"/>
        </w:rPr>
        <w:t xml:space="preserve"> </w:t>
      </w:r>
      <w:r>
        <w:t>Rules</w:t>
      </w:r>
      <w:r>
        <w:rPr>
          <w:spacing w:val="-15"/>
        </w:rPr>
        <w:t xml:space="preserve"> </w:t>
      </w:r>
      <w:r>
        <w:t>1971,</w:t>
      </w:r>
      <w:r>
        <w:rPr>
          <w:spacing w:val="-14"/>
        </w:rPr>
        <w:t xml:space="preserve"> </w:t>
      </w:r>
      <w:r>
        <w:t>are</w:t>
      </w:r>
      <w:r>
        <w:rPr>
          <w:spacing w:val="-15"/>
        </w:rPr>
        <w:t xml:space="preserve"> </w:t>
      </w:r>
      <w:r>
        <w:t>well</w:t>
      </w:r>
      <w:r>
        <w:rPr>
          <w:spacing w:val="-14"/>
        </w:rPr>
        <w:t xml:space="preserve"> </w:t>
      </w:r>
      <w:r>
        <w:t>established.</w:t>
      </w:r>
      <w:r>
        <w:rPr>
          <w:spacing w:val="-14"/>
        </w:rPr>
        <w:t xml:space="preserve"> </w:t>
      </w:r>
      <w:r>
        <w:t xml:space="preserve">They have been discussed and applied in many decided cases in this country. See for instance, </w:t>
      </w:r>
      <w:r>
        <w:rPr>
          <w:b/>
        </w:rPr>
        <w:t>Barclays Bank</w:t>
      </w:r>
      <w:r>
        <w:rPr>
          <w:b/>
          <w:spacing w:val="-3"/>
        </w:rPr>
        <w:t xml:space="preserve"> </w:t>
      </w:r>
      <w:r>
        <w:rPr>
          <w:b/>
        </w:rPr>
        <w:t>of</w:t>
      </w:r>
      <w:r>
        <w:rPr>
          <w:b/>
          <w:spacing w:val="-2"/>
        </w:rPr>
        <w:t xml:space="preserve"> </w:t>
      </w:r>
      <w:r>
        <w:rPr>
          <w:b/>
        </w:rPr>
        <w:t>Zimbabwe</w:t>
      </w:r>
      <w:r>
        <w:rPr>
          <w:b/>
          <w:spacing w:val="-3"/>
        </w:rPr>
        <w:t xml:space="preserve"> </w:t>
      </w:r>
      <w:r>
        <w:rPr>
          <w:b/>
        </w:rPr>
        <w:t>Ltd</w:t>
      </w:r>
      <w:r>
        <w:rPr>
          <w:b/>
          <w:spacing w:val="-1"/>
        </w:rPr>
        <w:t xml:space="preserve"> </w:t>
      </w:r>
      <w:r>
        <w:rPr>
          <w:b/>
        </w:rPr>
        <w:t>v</w:t>
      </w:r>
      <w:r>
        <w:rPr>
          <w:b/>
          <w:spacing w:val="-1"/>
        </w:rPr>
        <w:t xml:space="preserve"> </w:t>
      </w:r>
      <w:r>
        <w:rPr>
          <w:b/>
        </w:rPr>
        <w:t>CC</w:t>
      </w:r>
      <w:r>
        <w:rPr>
          <w:b/>
          <w:spacing w:val="-2"/>
        </w:rPr>
        <w:t xml:space="preserve"> </w:t>
      </w:r>
      <w:r>
        <w:rPr>
          <w:b/>
        </w:rPr>
        <w:t>International</w:t>
      </w:r>
      <w:r>
        <w:rPr>
          <w:b/>
          <w:spacing w:val="-2"/>
        </w:rPr>
        <w:t xml:space="preserve"> </w:t>
      </w:r>
      <w:r>
        <w:rPr>
          <w:b/>
        </w:rPr>
        <w:t>(Pvt)</w:t>
      </w:r>
      <w:r>
        <w:rPr>
          <w:b/>
          <w:spacing w:val="-4"/>
        </w:rPr>
        <w:t xml:space="preserve"> </w:t>
      </w:r>
      <w:r>
        <w:rPr>
          <w:b/>
        </w:rPr>
        <w:t xml:space="preserve">Ltd </w:t>
      </w:r>
      <w:r>
        <w:t>S</w:t>
      </w:r>
      <w:r>
        <w:rPr>
          <w:spacing w:val="-3"/>
        </w:rPr>
        <w:t xml:space="preserve"> </w:t>
      </w:r>
      <w:r>
        <w:t>16-86</w:t>
      </w:r>
      <w:r>
        <w:rPr>
          <w:spacing w:val="-1"/>
        </w:rPr>
        <w:t xml:space="preserve"> </w:t>
      </w:r>
      <w:r>
        <w:t>(not</w:t>
      </w:r>
      <w:r>
        <w:rPr>
          <w:spacing w:val="-2"/>
        </w:rPr>
        <w:t xml:space="preserve"> </w:t>
      </w:r>
      <w:r>
        <w:t xml:space="preserve">reported); </w:t>
      </w:r>
      <w:r>
        <w:rPr>
          <w:b/>
        </w:rPr>
        <w:t xml:space="preserve">Roland E &amp; Anor v McDonnell </w:t>
      </w:r>
      <w:r>
        <w:t xml:space="preserve">1986 (2) ZLR 216 (S) at 226E-H; </w:t>
      </w:r>
      <w:proofErr w:type="spellStart"/>
      <w:r>
        <w:rPr>
          <w:i/>
        </w:rPr>
        <w:t>Songore</w:t>
      </w:r>
      <w:proofErr w:type="spellEnd"/>
      <w:r>
        <w:rPr>
          <w:i/>
        </w:rPr>
        <w:t xml:space="preserve"> </w:t>
      </w:r>
      <w:r>
        <w:t xml:space="preserve">v </w:t>
      </w:r>
      <w:r>
        <w:rPr>
          <w:i/>
        </w:rPr>
        <w:t xml:space="preserve">Olivine Industries (Pvt) Ltd </w:t>
      </w:r>
      <w:r>
        <w:t>1988 (2) ZLR 210 (S) at 211C-F. They are: (</w:t>
      </w:r>
      <w:proofErr w:type="spellStart"/>
      <w:r>
        <w:t>i</w:t>
      </w:r>
      <w:proofErr w:type="spellEnd"/>
      <w:r>
        <w:t>) the reasonableness of the applicant's explanation for the default; (ii) the bona fides of the application to rescind the</w:t>
      </w:r>
      <w:r>
        <w:rPr>
          <w:spacing w:val="-8"/>
        </w:rPr>
        <w:t xml:space="preserve"> </w:t>
      </w:r>
      <w:r>
        <w:t>judgment;</w:t>
      </w:r>
      <w:r>
        <w:rPr>
          <w:spacing w:val="-7"/>
        </w:rPr>
        <w:t xml:space="preserve"> </w:t>
      </w:r>
      <w:r>
        <w:t>and</w:t>
      </w:r>
      <w:r>
        <w:rPr>
          <w:spacing w:val="-7"/>
        </w:rPr>
        <w:t xml:space="preserve"> </w:t>
      </w:r>
      <w:r>
        <w:t>(iii)</w:t>
      </w:r>
      <w:r>
        <w:rPr>
          <w:spacing w:val="-7"/>
        </w:rPr>
        <w:t xml:space="preserve"> </w:t>
      </w:r>
      <w:r>
        <w:t>the</w:t>
      </w:r>
      <w:r>
        <w:rPr>
          <w:spacing w:val="-8"/>
        </w:rPr>
        <w:t xml:space="preserve"> </w:t>
      </w:r>
      <w:r>
        <w:t>bona</w:t>
      </w:r>
      <w:r>
        <w:rPr>
          <w:spacing w:val="-8"/>
        </w:rPr>
        <w:t xml:space="preserve"> </w:t>
      </w:r>
      <w:r>
        <w:t>fides</w:t>
      </w:r>
      <w:r>
        <w:rPr>
          <w:spacing w:val="-7"/>
        </w:rPr>
        <w:t xml:space="preserve"> </w:t>
      </w:r>
      <w:r>
        <w:t>of</w:t>
      </w:r>
      <w:r>
        <w:rPr>
          <w:spacing w:val="-8"/>
        </w:rPr>
        <w:t xml:space="preserve"> </w:t>
      </w:r>
      <w:r>
        <w:t>the</w:t>
      </w:r>
      <w:r>
        <w:rPr>
          <w:spacing w:val="-8"/>
        </w:rPr>
        <w:t xml:space="preserve"> </w:t>
      </w:r>
      <w:proofErr w:type="spellStart"/>
      <w:r>
        <w:t>defence</w:t>
      </w:r>
      <w:proofErr w:type="spellEnd"/>
      <w:r>
        <w:rPr>
          <w:spacing w:val="-8"/>
        </w:rPr>
        <w:t xml:space="preserve"> </w:t>
      </w:r>
      <w:r>
        <w:t>on</w:t>
      </w:r>
      <w:r>
        <w:rPr>
          <w:spacing w:val="-7"/>
        </w:rPr>
        <w:t xml:space="preserve"> </w:t>
      </w:r>
      <w:r>
        <w:t>the</w:t>
      </w:r>
      <w:r>
        <w:rPr>
          <w:spacing w:val="-8"/>
        </w:rPr>
        <w:t xml:space="preserve"> </w:t>
      </w:r>
      <w:r>
        <w:t>merits</w:t>
      </w:r>
      <w:r>
        <w:rPr>
          <w:spacing w:val="-7"/>
        </w:rPr>
        <w:t xml:space="preserve"> </w:t>
      </w:r>
      <w:r>
        <w:t>of</w:t>
      </w:r>
      <w:r>
        <w:rPr>
          <w:spacing w:val="-8"/>
        </w:rPr>
        <w:t xml:space="preserve"> </w:t>
      </w:r>
      <w:r>
        <w:t>the</w:t>
      </w:r>
      <w:r>
        <w:rPr>
          <w:spacing w:val="-8"/>
        </w:rPr>
        <w:t xml:space="preserve"> </w:t>
      </w:r>
      <w:r>
        <w:t>case</w:t>
      </w:r>
      <w:r>
        <w:rPr>
          <w:spacing w:val="-8"/>
        </w:rPr>
        <w:t xml:space="preserve"> </w:t>
      </w:r>
      <w:r>
        <w:t>which</w:t>
      </w:r>
      <w:r>
        <w:rPr>
          <w:spacing w:val="-7"/>
        </w:rPr>
        <w:t xml:space="preserve"> </w:t>
      </w:r>
      <w:r>
        <w:t>carries some prospect of success. These factors must be considered not only individually but in conjunction with one</w:t>
      </w:r>
      <w:r>
        <w:rPr>
          <w:spacing w:val="80"/>
        </w:rPr>
        <w:t xml:space="preserve"> </w:t>
      </w:r>
      <w:r>
        <w:t>another and with the application as a whole.”</w:t>
      </w:r>
    </w:p>
    <w:p w14:paraId="34681177" w14:textId="77777777" w:rsidR="00E46296" w:rsidRDefault="00000000">
      <w:pPr>
        <w:pStyle w:val="BodyText"/>
        <w:spacing w:before="161" w:line="360" w:lineRule="auto"/>
        <w:ind w:right="117"/>
      </w:pPr>
      <w:r>
        <w:t>In the</w:t>
      </w:r>
      <w:r>
        <w:rPr>
          <w:spacing w:val="-1"/>
        </w:rPr>
        <w:t xml:space="preserve"> </w:t>
      </w:r>
      <w:r>
        <w:t>case</w:t>
      </w:r>
      <w:r>
        <w:rPr>
          <w:spacing w:val="-1"/>
        </w:rPr>
        <w:t xml:space="preserve"> </w:t>
      </w:r>
      <w:r>
        <w:t xml:space="preserve">of </w:t>
      </w:r>
      <w:r>
        <w:rPr>
          <w:b/>
        </w:rPr>
        <w:t>G D</w:t>
      </w:r>
      <w:r>
        <w:rPr>
          <w:b/>
          <w:spacing w:val="-1"/>
        </w:rPr>
        <w:t xml:space="preserve"> </w:t>
      </w:r>
      <w:r>
        <w:rPr>
          <w:b/>
        </w:rPr>
        <w:t>Haulage</w:t>
      </w:r>
      <w:r>
        <w:rPr>
          <w:b/>
          <w:spacing w:val="-1"/>
        </w:rPr>
        <w:t xml:space="preserve"> </w:t>
      </w:r>
      <w:r>
        <w:rPr>
          <w:b/>
        </w:rPr>
        <w:t>(Pvt)</w:t>
      </w:r>
      <w:r>
        <w:rPr>
          <w:b/>
          <w:spacing w:val="-1"/>
        </w:rPr>
        <w:t xml:space="preserve"> </w:t>
      </w:r>
      <w:r>
        <w:rPr>
          <w:b/>
        </w:rPr>
        <w:t xml:space="preserve">Ltd v </w:t>
      </w:r>
      <w:proofErr w:type="spellStart"/>
      <w:r>
        <w:rPr>
          <w:b/>
        </w:rPr>
        <w:t>Mumurgwi</w:t>
      </w:r>
      <w:proofErr w:type="spellEnd"/>
      <w:r>
        <w:rPr>
          <w:b/>
        </w:rPr>
        <w:t xml:space="preserve"> Bus Services (Pvt) Ltd </w:t>
      </w:r>
      <w:r>
        <w:t xml:space="preserve">1979 RLR 447 (A) at 455 B-G, it was held that the factors determining rescission ought to be considered in conjunction with each other and cumulatively. In </w:t>
      </w:r>
      <w:r>
        <w:rPr>
          <w:b/>
        </w:rPr>
        <w:t xml:space="preserve">Dupreez v Hughes NO </w:t>
      </w:r>
      <w:r>
        <w:t>1957 R &amp; N 706 (SR) at 709 A-D, it was held that too much emphasis must not be placed on one factor, all must be regarded</w:t>
      </w:r>
      <w:r>
        <w:rPr>
          <w:spacing w:val="-1"/>
        </w:rPr>
        <w:t xml:space="preserve"> </w:t>
      </w:r>
      <w:r>
        <w:t>in</w:t>
      </w:r>
      <w:r>
        <w:rPr>
          <w:spacing w:val="-1"/>
        </w:rPr>
        <w:t xml:space="preserve"> </w:t>
      </w:r>
      <w:r>
        <w:t>conjunction.</w:t>
      </w:r>
      <w:r>
        <w:rPr>
          <w:spacing w:val="-3"/>
        </w:rPr>
        <w:t xml:space="preserve"> </w:t>
      </w:r>
      <w:r>
        <w:t>An</w:t>
      </w:r>
      <w:r>
        <w:rPr>
          <w:spacing w:val="-1"/>
        </w:rPr>
        <w:t xml:space="preserve"> </w:t>
      </w:r>
      <w:r>
        <w:t>unsatisfactory</w:t>
      </w:r>
      <w:r>
        <w:rPr>
          <w:spacing w:val="-2"/>
        </w:rPr>
        <w:t xml:space="preserve"> </w:t>
      </w:r>
      <w:r>
        <w:t>explanation</w:t>
      </w:r>
      <w:r>
        <w:rPr>
          <w:spacing w:val="-1"/>
        </w:rPr>
        <w:t xml:space="preserve"> </w:t>
      </w:r>
      <w:r>
        <w:t>for</w:t>
      </w:r>
      <w:r>
        <w:rPr>
          <w:spacing w:val="-3"/>
        </w:rPr>
        <w:t xml:space="preserve"> </w:t>
      </w:r>
      <w:r>
        <w:t>default</w:t>
      </w:r>
      <w:r>
        <w:rPr>
          <w:spacing w:val="-1"/>
        </w:rPr>
        <w:t xml:space="preserve"> </w:t>
      </w:r>
      <w:r>
        <w:t>may</w:t>
      </w:r>
      <w:r>
        <w:rPr>
          <w:spacing w:val="-2"/>
        </w:rPr>
        <w:t xml:space="preserve"> </w:t>
      </w:r>
      <w:r>
        <w:t>be</w:t>
      </w:r>
      <w:r>
        <w:rPr>
          <w:spacing w:val="-4"/>
        </w:rPr>
        <w:t xml:space="preserve"> </w:t>
      </w:r>
      <w:r>
        <w:t>strengthened</w:t>
      </w:r>
      <w:r>
        <w:rPr>
          <w:spacing w:val="-1"/>
        </w:rPr>
        <w:t xml:space="preserve"> </w:t>
      </w:r>
      <w:r>
        <w:t>by</w:t>
      </w:r>
      <w:r>
        <w:rPr>
          <w:spacing w:val="-1"/>
        </w:rPr>
        <w:t xml:space="preserve"> </w:t>
      </w:r>
      <w:r>
        <w:t>a</w:t>
      </w:r>
      <w:r>
        <w:rPr>
          <w:spacing w:val="-2"/>
        </w:rPr>
        <w:t xml:space="preserve"> </w:t>
      </w:r>
      <w:r>
        <w:t xml:space="preserve">very strong </w:t>
      </w:r>
      <w:proofErr w:type="spellStart"/>
      <w:r>
        <w:t>defence</w:t>
      </w:r>
      <w:proofErr w:type="spellEnd"/>
      <w:r>
        <w:t xml:space="preserve"> on the merits and a completely satisfactory explanation for defaulting may cause the court not to scrutinize too closely the </w:t>
      </w:r>
      <w:proofErr w:type="spellStart"/>
      <w:r>
        <w:t>defence</w:t>
      </w:r>
      <w:proofErr w:type="spellEnd"/>
      <w:r>
        <w:t xml:space="preserve"> on the merits.</w:t>
      </w:r>
    </w:p>
    <w:p w14:paraId="1772E031" w14:textId="77777777" w:rsidR="00E46296" w:rsidRDefault="00000000">
      <w:pPr>
        <w:pStyle w:val="BodyText"/>
        <w:spacing w:before="160" w:line="360" w:lineRule="auto"/>
        <w:ind w:right="114"/>
      </w:pPr>
      <w:r>
        <w:t>The applicant’s legal practitioner did not attend court on 12 February 2024.She avers that on the day</w:t>
      </w:r>
      <w:r>
        <w:rPr>
          <w:spacing w:val="-1"/>
        </w:rPr>
        <w:t xml:space="preserve"> </w:t>
      </w:r>
      <w:r>
        <w:t>in</w:t>
      </w:r>
      <w:r>
        <w:rPr>
          <w:spacing w:val="-1"/>
        </w:rPr>
        <w:t xml:space="preserve"> </w:t>
      </w:r>
      <w:r>
        <w:t>question</w:t>
      </w:r>
      <w:r>
        <w:rPr>
          <w:spacing w:val="-1"/>
        </w:rPr>
        <w:t xml:space="preserve"> </w:t>
      </w:r>
      <w:r>
        <w:t>she</w:t>
      </w:r>
      <w:r>
        <w:rPr>
          <w:spacing w:val="-2"/>
        </w:rPr>
        <w:t xml:space="preserve"> </w:t>
      </w:r>
      <w:r>
        <w:t>felt</w:t>
      </w:r>
      <w:r>
        <w:rPr>
          <w:spacing w:val="-1"/>
        </w:rPr>
        <w:t xml:space="preserve"> </w:t>
      </w:r>
      <w:r>
        <w:t>pain</w:t>
      </w:r>
      <w:r>
        <w:rPr>
          <w:spacing w:val="-1"/>
        </w:rPr>
        <w:t xml:space="preserve"> </w:t>
      </w:r>
      <w:r>
        <w:t>and</w:t>
      </w:r>
      <w:r>
        <w:rPr>
          <w:spacing w:val="-1"/>
        </w:rPr>
        <w:t xml:space="preserve"> </w:t>
      </w:r>
      <w:r>
        <w:t>had</w:t>
      </w:r>
      <w:r>
        <w:rPr>
          <w:spacing w:val="-1"/>
        </w:rPr>
        <w:t xml:space="preserve"> </w:t>
      </w:r>
      <w:r>
        <w:t>to</w:t>
      </w:r>
      <w:r>
        <w:rPr>
          <w:spacing w:val="-1"/>
        </w:rPr>
        <w:t xml:space="preserve"> </w:t>
      </w:r>
      <w:r>
        <w:t>go</w:t>
      </w:r>
      <w:r>
        <w:rPr>
          <w:spacing w:val="-1"/>
        </w:rPr>
        <w:t xml:space="preserve"> </w:t>
      </w:r>
      <w:r>
        <w:t>for</w:t>
      </w:r>
      <w:r>
        <w:rPr>
          <w:spacing w:val="-3"/>
        </w:rPr>
        <w:t xml:space="preserve"> </w:t>
      </w:r>
      <w:r>
        <w:t>an</w:t>
      </w:r>
      <w:r>
        <w:rPr>
          <w:spacing w:val="-1"/>
        </w:rPr>
        <w:t xml:space="preserve"> </w:t>
      </w:r>
      <w:r>
        <w:t>unplanned</w:t>
      </w:r>
      <w:r>
        <w:rPr>
          <w:spacing w:val="-1"/>
        </w:rPr>
        <w:t xml:space="preserve"> </w:t>
      </w:r>
      <w:r>
        <w:t>medical</w:t>
      </w:r>
      <w:r>
        <w:rPr>
          <w:spacing w:val="-1"/>
        </w:rPr>
        <w:t xml:space="preserve"> </w:t>
      </w:r>
      <w:r>
        <w:t>appointment.</w:t>
      </w:r>
      <w:r>
        <w:rPr>
          <w:spacing w:val="-1"/>
        </w:rPr>
        <w:t xml:space="preserve"> </w:t>
      </w:r>
      <w:r>
        <w:t>She</w:t>
      </w:r>
      <w:r>
        <w:rPr>
          <w:spacing w:val="-2"/>
        </w:rPr>
        <w:t xml:space="preserve"> </w:t>
      </w:r>
      <w:r>
        <w:t>was</w:t>
      </w:r>
      <w:r>
        <w:rPr>
          <w:spacing w:val="-1"/>
        </w:rPr>
        <w:t xml:space="preserve"> </w:t>
      </w:r>
      <w:r>
        <w:t>given medication</w:t>
      </w:r>
      <w:r>
        <w:rPr>
          <w:spacing w:val="-11"/>
        </w:rPr>
        <w:t xml:space="preserve"> </w:t>
      </w:r>
      <w:r>
        <w:t>that</w:t>
      </w:r>
      <w:r>
        <w:rPr>
          <w:spacing w:val="-11"/>
        </w:rPr>
        <w:t xml:space="preserve"> </w:t>
      </w:r>
      <w:r>
        <w:t>made</w:t>
      </w:r>
      <w:r>
        <w:rPr>
          <w:spacing w:val="-12"/>
        </w:rPr>
        <w:t xml:space="preserve"> </w:t>
      </w:r>
      <w:r>
        <w:t>her</w:t>
      </w:r>
      <w:r>
        <w:rPr>
          <w:spacing w:val="-11"/>
        </w:rPr>
        <w:t xml:space="preserve"> </w:t>
      </w:r>
      <w:r>
        <w:t>drowsy</w:t>
      </w:r>
      <w:r>
        <w:rPr>
          <w:spacing w:val="-10"/>
        </w:rPr>
        <w:t xml:space="preserve"> </w:t>
      </w:r>
      <w:r>
        <w:t>thereby</w:t>
      </w:r>
      <w:r>
        <w:rPr>
          <w:spacing w:val="-11"/>
        </w:rPr>
        <w:t xml:space="preserve"> </w:t>
      </w:r>
      <w:r>
        <w:t>affecting</w:t>
      </w:r>
      <w:r>
        <w:rPr>
          <w:spacing w:val="-11"/>
        </w:rPr>
        <w:t xml:space="preserve"> </w:t>
      </w:r>
      <w:r>
        <w:t>her</w:t>
      </w:r>
      <w:r>
        <w:rPr>
          <w:spacing w:val="-11"/>
        </w:rPr>
        <w:t xml:space="preserve"> </w:t>
      </w:r>
      <w:r>
        <w:t>senses,</w:t>
      </w:r>
      <w:r>
        <w:rPr>
          <w:spacing w:val="-10"/>
        </w:rPr>
        <w:t xml:space="preserve"> </w:t>
      </w:r>
      <w:r>
        <w:t>thus</w:t>
      </w:r>
      <w:r>
        <w:rPr>
          <w:spacing w:val="-10"/>
        </w:rPr>
        <w:t xml:space="preserve"> </w:t>
      </w:r>
      <w:r>
        <w:t>she</w:t>
      </w:r>
      <w:r>
        <w:rPr>
          <w:spacing w:val="-11"/>
        </w:rPr>
        <w:t xml:space="preserve"> </w:t>
      </w:r>
      <w:r>
        <w:t>could</w:t>
      </w:r>
      <w:r>
        <w:rPr>
          <w:spacing w:val="-11"/>
        </w:rPr>
        <w:t xml:space="preserve"> </w:t>
      </w:r>
      <w:r>
        <w:t>not</w:t>
      </w:r>
      <w:r>
        <w:rPr>
          <w:spacing w:val="-10"/>
        </w:rPr>
        <w:t xml:space="preserve"> </w:t>
      </w:r>
      <w:r>
        <w:t>attend</w:t>
      </w:r>
      <w:r>
        <w:rPr>
          <w:spacing w:val="-11"/>
        </w:rPr>
        <w:t xml:space="preserve"> </w:t>
      </w:r>
      <w:r>
        <w:t>court.</w:t>
      </w:r>
      <w:r>
        <w:rPr>
          <w:spacing w:val="-11"/>
        </w:rPr>
        <w:t xml:space="preserve"> </w:t>
      </w:r>
      <w:r>
        <w:t>The applicant’s</w:t>
      </w:r>
      <w:r>
        <w:rPr>
          <w:spacing w:val="-7"/>
        </w:rPr>
        <w:t xml:space="preserve"> </w:t>
      </w:r>
      <w:r>
        <w:t>legal</w:t>
      </w:r>
      <w:r>
        <w:rPr>
          <w:spacing w:val="-6"/>
        </w:rPr>
        <w:t xml:space="preserve"> </w:t>
      </w:r>
      <w:r>
        <w:t>practitioner</w:t>
      </w:r>
      <w:r>
        <w:rPr>
          <w:spacing w:val="-7"/>
        </w:rPr>
        <w:t xml:space="preserve"> </w:t>
      </w:r>
      <w:r>
        <w:t>has</w:t>
      </w:r>
      <w:r>
        <w:rPr>
          <w:spacing w:val="-7"/>
        </w:rPr>
        <w:t xml:space="preserve"> </w:t>
      </w:r>
      <w:r>
        <w:t>also</w:t>
      </w:r>
      <w:r>
        <w:rPr>
          <w:spacing w:val="-5"/>
        </w:rPr>
        <w:t xml:space="preserve"> </w:t>
      </w:r>
      <w:r>
        <w:t>provided</w:t>
      </w:r>
      <w:r>
        <w:rPr>
          <w:spacing w:val="-6"/>
        </w:rPr>
        <w:t xml:space="preserve"> </w:t>
      </w:r>
      <w:r>
        <w:t>the</w:t>
      </w:r>
      <w:r>
        <w:rPr>
          <w:spacing w:val="-7"/>
        </w:rPr>
        <w:t xml:space="preserve"> </w:t>
      </w:r>
      <w:r>
        <w:t>court</w:t>
      </w:r>
      <w:r>
        <w:rPr>
          <w:spacing w:val="-8"/>
        </w:rPr>
        <w:t xml:space="preserve"> </w:t>
      </w:r>
      <w:r>
        <w:t>with</w:t>
      </w:r>
      <w:r>
        <w:rPr>
          <w:spacing w:val="-6"/>
        </w:rPr>
        <w:t xml:space="preserve"> </w:t>
      </w:r>
      <w:r>
        <w:t>her</w:t>
      </w:r>
      <w:r>
        <w:rPr>
          <w:spacing w:val="-7"/>
        </w:rPr>
        <w:t xml:space="preserve"> </w:t>
      </w:r>
      <w:r>
        <w:t>medical</w:t>
      </w:r>
      <w:r>
        <w:rPr>
          <w:spacing w:val="-6"/>
        </w:rPr>
        <w:t xml:space="preserve"> </w:t>
      </w:r>
      <w:r>
        <w:t>history</w:t>
      </w:r>
      <w:r>
        <w:rPr>
          <w:spacing w:val="-8"/>
        </w:rPr>
        <w:t xml:space="preserve"> </w:t>
      </w:r>
      <w:r>
        <w:t>and</w:t>
      </w:r>
      <w:r>
        <w:rPr>
          <w:spacing w:val="-6"/>
        </w:rPr>
        <w:t xml:space="preserve"> </w:t>
      </w:r>
      <w:r>
        <w:t>a</w:t>
      </w:r>
      <w:r>
        <w:rPr>
          <w:spacing w:val="-7"/>
        </w:rPr>
        <w:t xml:space="preserve"> </w:t>
      </w:r>
      <w:r>
        <w:t>letter</w:t>
      </w:r>
      <w:r>
        <w:rPr>
          <w:spacing w:val="-7"/>
        </w:rPr>
        <w:t xml:space="preserve"> </w:t>
      </w:r>
      <w:r>
        <w:rPr>
          <w:spacing w:val="-4"/>
        </w:rPr>
        <w:t>from</w:t>
      </w:r>
    </w:p>
    <w:p w14:paraId="2D0F8919" w14:textId="77777777" w:rsidR="00E46296" w:rsidRDefault="00E46296">
      <w:pPr>
        <w:spacing w:line="360" w:lineRule="auto"/>
        <w:sectPr w:rsidR="00E46296">
          <w:pgSz w:w="12240" w:h="15840"/>
          <w:pgMar w:top="1360" w:right="1320" w:bottom="1200" w:left="480" w:header="0" w:footer="1012" w:gutter="0"/>
          <w:cols w:space="720"/>
        </w:sectPr>
      </w:pPr>
    </w:p>
    <w:p w14:paraId="480B60FE" w14:textId="77777777" w:rsidR="00E46296" w:rsidRDefault="00000000">
      <w:pPr>
        <w:pStyle w:val="BodyText"/>
        <w:spacing w:before="79" w:line="360" w:lineRule="auto"/>
        <w:ind w:right="117"/>
      </w:pPr>
      <w:r>
        <w:lastRenderedPageBreak/>
        <w:t>her</w:t>
      </w:r>
      <w:r>
        <w:rPr>
          <w:spacing w:val="-3"/>
        </w:rPr>
        <w:t xml:space="preserve"> </w:t>
      </w:r>
      <w:r>
        <w:t>doctor</w:t>
      </w:r>
      <w:r>
        <w:rPr>
          <w:spacing w:val="-3"/>
        </w:rPr>
        <w:t xml:space="preserve"> </w:t>
      </w:r>
      <w:r>
        <w:t>detailing</w:t>
      </w:r>
      <w:r>
        <w:rPr>
          <w:spacing w:val="-3"/>
        </w:rPr>
        <w:t xml:space="preserve"> </w:t>
      </w:r>
      <w:r>
        <w:t>how</w:t>
      </w:r>
      <w:r>
        <w:rPr>
          <w:spacing w:val="-1"/>
        </w:rPr>
        <w:t xml:space="preserve"> </w:t>
      </w:r>
      <w:r>
        <w:t>she</w:t>
      </w:r>
      <w:r>
        <w:rPr>
          <w:spacing w:val="-4"/>
        </w:rPr>
        <w:t xml:space="preserve"> </w:t>
      </w:r>
      <w:r>
        <w:t>has</w:t>
      </w:r>
      <w:r>
        <w:rPr>
          <w:spacing w:val="-1"/>
        </w:rPr>
        <w:t xml:space="preserve"> </w:t>
      </w:r>
      <w:r>
        <w:t>gone</w:t>
      </w:r>
      <w:r>
        <w:rPr>
          <w:spacing w:val="-4"/>
        </w:rPr>
        <w:t xml:space="preserve"> </w:t>
      </w:r>
      <w:r>
        <w:t>through</w:t>
      </w:r>
      <w:r>
        <w:rPr>
          <w:spacing w:val="-2"/>
        </w:rPr>
        <w:t xml:space="preserve"> </w:t>
      </w:r>
      <w:r>
        <w:t>an operation</w:t>
      </w:r>
      <w:r>
        <w:rPr>
          <w:spacing w:val="-3"/>
        </w:rPr>
        <w:t xml:space="preserve"> </w:t>
      </w:r>
      <w:r>
        <w:t>and</w:t>
      </w:r>
      <w:r>
        <w:rPr>
          <w:spacing w:val="-3"/>
        </w:rPr>
        <w:t xml:space="preserve"> </w:t>
      </w:r>
      <w:r>
        <w:t>must</w:t>
      </w:r>
      <w:r>
        <w:rPr>
          <w:spacing w:val="-3"/>
        </w:rPr>
        <w:t xml:space="preserve"> </w:t>
      </w:r>
      <w:r>
        <w:t>attend</w:t>
      </w:r>
      <w:r>
        <w:rPr>
          <w:spacing w:val="-3"/>
        </w:rPr>
        <w:t xml:space="preserve"> </w:t>
      </w:r>
      <w:r>
        <w:t>various</w:t>
      </w:r>
      <w:r>
        <w:rPr>
          <w:spacing w:val="-1"/>
        </w:rPr>
        <w:t xml:space="preserve"> </w:t>
      </w:r>
      <w:r>
        <w:t>reviews. The letter does not address specifically the day in question.</w:t>
      </w:r>
    </w:p>
    <w:p w14:paraId="7794D31A" w14:textId="77777777" w:rsidR="00E46296" w:rsidRDefault="00000000">
      <w:pPr>
        <w:pStyle w:val="BodyText"/>
        <w:spacing w:before="161" w:line="360" w:lineRule="auto"/>
        <w:ind w:right="117"/>
      </w:pPr>
      <w:r>
        <w:t>Despite the applicant’s failure to proffer a written document from her doctor explaining her absence</w:t>
      </w:r>
      <w:r>
        <w:rPr>
          <w:spacing w:val="-5"/>
        </w:rPr>
        <w:t xml:space="preserve"> </w:t>
      </w:r>
      <w:r>
        <w:t>on</w:t>
      </w:r>
      <w:r>
        <w:rPr>
          <w:spacing w:val="-6"/>
        </w:rPr>
        <w:t xml:space="preserve"> </w:t>
      </w:r>
      <w:r>
        <w:t>12</w:t>
      </w:r>
      <w:r>
        <w:rPr>
          <w:spacing w:val="-6"/>
        </w:rPr>
        <w:t xml:space="preserve"> </w:t>
      </w:r>
      <w:r>
        <w:t>February</w:t>
      </w:r>
      <w:r>
        <w:rPr>
          <w:spacing w:val="-3"/>
        </w:rPr>
        <w:t xml:space="preserve"> </w:t>
      </w:r>
      <w:r>
        <w:t>2024</w:t>
      </w:r>
      <w:r>
        <w:rPr>
          <w:spacing w:val="-4"/>
        </w:rPr>
        <w:t xml:space="preserve"> </w:t>
      </w:r>
      <w:r>
        <w:t>specifically,</w:t>
      </w:r>
      <w:r>
        <w:rPr>
          <w:spacing w:val="-3"/>
        </w:rPr>
        <w:t xml:space="preserve"> </w:t>
      </w:r>
      <w:r>
        <w:t>I</w:t>
      </w:r>
      <w:r>
        <w:rPr>
          <w:spacing w:val="-7"/>
        </w:rPr>
        <w:t xml:space="preserve"> </w:t>
      </w:r>
      <w:r>
        <w:t>am</w:t>
      </w:r>
      <w:r>
        <w:rPr>
          <w:spacing w:val="-5"/>
        </w:rPr>
        <w:t xml:space="preserve"> </w:t>
      </w:r>
      <w:r>
        <w:t>of</w:t>
      </w:r>
      <w:r>
        <w:rPr>
          <w:spacing w:val="-4"/>
        </w:rPr>
        <w:t xml:space="preserve"> </w:t>
      </w:r>
      <w:r>
        <w:t>the</w:t>
      </w:r>
      <w:r>
        <w:rPr>
          <w:spacing w:val="-6"/>
        </w:rPr>
        <w:t xml:space="preserve"> </w:t>
      </w:r>
      <w:r>
        <w:t>view</w:t>
      </w:r>
      <w:r>
        <w:rPr>
          <w:spacing w:val="-7"/>
        </w:rPr>
        <w:t xml:space="preserve"> </w:t>
      </w:r>
      <w:r>
        <w:t>that</w:t>
      </w:r>
      <w:r>
        <w:rPr>
          <w:spacing w:val="-5"/>
        </w:rPr>
        <w:t xml:space="preserve"> </w:t>
      </w:r>
      <w:r>
        <w:t>the</w:t>
      </w:r>
      <w:r>
        <w:rPr>
          <w:spacing w:val="-3"/>
        </w:rPr>
        <w:t xml:space="preserve"> </w:t>
      </w:r>
      <w:r>
        <w:t>applicant</w:t>
      </w:r>
      <w:r>
        <w:rPr>
          <w:spacing w:val="-5"/>
        </w:rPr>
        <w:t xml:space="preserve"> </w:t>
      </w:r>
      <w:r>
        <w:t>has</w:t>
      </w:r>
      <w:r>
        <w:rPr>
          <w:spacing w:val="-6"/>
        </w:rPr>
        <w:t xml:space="preserve"> </w:t>
      </w:r>
      <w:r>
        <w:t>provided</w:t>
      </w:r>
      <w:r>
        <w:rPr>
          <w:spacing w:val="-6"/>
        </w:rPr>
        <w:t xml:space="preserve"> </w:t>
      </w:r>
      <w:r>
        <w:t>a</w:t>
      </w:r>
      <w:r>
        <w:rPr>
          <w:spacing w:val="-7"/>
        </w:rPr>
        <w:t xml:space="preserve"> </w:t>
      </w:r>
      <w:r>
        <w:t xml:space="preserve">good and sufficient reason for her default. In </w:t>
      </w:r>
      <w:r>
        <w:rPr>
          <w:b/>
        </w:rPr>
        <w:t xml:space="preserve">Zimbabwe Banking Corp. Ltd v Masendeke </w:t>
      </w:r>
      <w:r>
        <w:t xml:space="preserve">1995(2) ZLR 400(S) </w:t>
      </w:r>
      <w:proofErr w:type="spellStart"/>
      <w:r>
        <w:t>McNALLY</w:t>
      </w:r>
      <w:proofErr w:type="spellEnd"/>
      <w:r>
        <w:t xml:space="preserve"> JA opined </w:t>
      </w:r>
      <w:proofErr w:type="gramStart"/>
      <w:r>
        <w:t>that:-</w:t>
      </w:r>
      <w:proofErr w:type="gramEnd"/>
    </w:p>
    <w:p w14:paraId="23737CB1" w14:textId="77777777" w:rsidR="00E46296" w:rsidRDefault="00000000">
      <w:pPr>
        <w:pStyle w:val="BodyText"/>
        <w:spacing w:before="159"/>
        <w:ind w:left="1680" w:right="120"/>
      </w:pPr>
      <w:r>
        <w:t>“Willful</w:t>
      </w:r>
      <w:r>
        <w:rPr>
          <w:spacing w:val="-6"/>
        </w:rPr>
        <w:t xml:space="preserve"> </w:t>
      </w:r>
      <w:r>
        <w:t>default</w:t>
      </w:r>
      <w:r>
        <w:rPr>
          <w:spacing w:val="-5"/>
        </w:rPr>
        <w:t xml:space="preserve"> </w:t>
      </w:r>
      <w:r>
        <w:t>occurs</w:t>
      </w:r>
      <w:r>
        <w:rPr>
          <w:spacing w:val="-6"/>
        </w:rPr>
        <w:t xml:space="preserve"> </w:t>
      </w:r>
      <w:r>
        <w:t>when</w:t>
      </w:r>
      <w:r>
        <w:rPr>
          <w:spacing w:val="-6"/>
        </w:rPr>
        <w:t xml:space="preserve"> </w:t>
      </w:r>
      <w:r>
        <w:t>a</w:t>
      </w:r>
      <w:r>
        <w:rPr>
          <w:spacing w:val="-7"/>
        </w:rPr>
        <w:t xml:space="preserve"> </w:t>
      </w:r>
      <w:r>
        <w:t>party</w:t>
      </w:r>
      <w:r>
        <w:rPr>
          <w:spacing w:val="-6"/>
        </w:rPr>
        <w:t xml:space="preserve"> </w:t>
      </w:r>
      <w:r>
        <w:t>freely</w:t>
      </w:r>
      <w:r>
        <w:rPr>
          <w:spacing w:val="-5"/>
        </w:rPr>
        <w:t xml:space="preserve"> </w:t>
      </w:r>
      <w:r>
        <w:t>takes</w:t>
      </w:r>
      <w:r>
        <w:rPr>
          <w:spacing w:val="-6"/>
        </w:rPr>
        <w:t xml:space="preserve"> </w:t>
      </w:r>
      <w:r>
        <w:t>a</w:t>
      </w:r>
      <w:r>
        <w:rPr>
          <w:spacing w:val="-4"/>
        </w:rPr>
        <w:t xml:space="preserve"> </w:t>
      </w:r>
      <w:r>
        <w:t>decision</w:t>
      </w:r>
      <w:r>
        <w:rPr>
          <w:spacing w:val="-6"/>
        </w:rPr>
        <w:t xml:space="preserve"> </w:t>
      </w:r>
      <w:r>
        <w:t>to</w:t>
      </w:r>
      <w:r>
        <w:rPr>
          <w:spacing w:val="-5"/>
        </w:rPr>
        <w:t xml:space="preserve"> </w:t>
      </w:r>
      <w:r>
        <w:t>refrain</w:t>
      </w:r>
      <w:r>
        <w:rPr>
          <w:spacing w:val="-5"/>
        </w:rPr>
        <w:t xml:space="preserve"> </w:t>
      </w:r>
      <w:r>
        <w:t>from</w:t>
      </w:r>
      <w:r>
        <w:rPr>
          <w:spacing w:val="-5"/>
        </w:rPr>
        <w:t xml:space="preserve"> </w:t>
      </w:r>
      <w:r>
        <w:t>appearing</w:t>
      </w:r>
      <w:r>
        <w:rPr>
          <w:spacing w:val="-6"/>
        </w:rPr>
        <w:t xml:space="preserve"> </w:t>
      </w:r>
      <w:r>
        <w:t>with full knowledge of the service or set down of the matter.”</w:t>
      </w:r>
    </w:p>
    <w:p w14:paraId="208349AD" w14:textId="77777777" w:rsidR="00E46296" w:rsidRDefault="00000000">
      <w:pPr>
        <w:pStyle w:val="BodyText"/>
        <w:spacing w:before="161" w:line="360" w:lineRule="auto"/>
        <w:ind w:right="120"/>
      </w:pPr>
      <w:r>
        <w:t>It is clear that the applicant’s legal practitioner only defaulted court due to her illness, it was not willful on her part.</w:t>
      </w:r>
    </w:p>
    <w:p w14:paraId="67AE2E3D" w14:textId="77777777" w:rsidR="00E46296" w:rsidRDefault="00000000">
      <w:pPr>
        <w:pStyle w:val="BodyText"/>
        <w:spacing w:before="161" w:line="360" w:lineRule="auto"/>
        <w:ind w:right="116"/>
      </w:pPr>
      <w:r>
        <w:t>The</w:t>
      </w:r>
      <w:r>
        <w:rPr>
          <w:spacing w:val="-2"/>
        </w:rPr>
        <w:t xml:space="preserve"> </w:t>
      </w:r>
      <w:r>
        <w:t>application for</w:t>
      </w:r>
      <w:r>
        <w:rPr>
          <w:spacing w:val="-1"/>
        </w:rPr>
        <w:t xml:space="preserve"> </w:t>
      </w:r>
      <w:r>
        <w:t>rescission was made</w:t>
      </w:r>
      <w:r>
        <w:rPr>
          <w:spacing w:val="-2"/>
        </w:rPr>
        <w:t xml:space="preserve"> </w:t>
      </w:r>
      <w:r>
        <w:t>on the</w:t>
      </w:r>
      <w:r>
        <w:rPr>
          <w:spacing w:val="-1"/>
        </w:rPr>
        <w:t xml:space="preserve"> </w:t>
      </w:r>
      <w:r>
        <w:t>19</w:t>
      </w:r>
      <w:r>
        <w:rPr>
          <w:vertAlign w:val="superscript"/>
        </w:rPr>
        <w:t>th</w:t>
      </w:r>
      <w:r>
        <w:t xml:space="preserve"> February</w:t>
      </w:r>
      <w:r>
        <w:rPr>
          <w:spacing w:val="-1"/>
        </w:rPr>
        <w:t xml:space="preserve"> </w:t>
      </w:r>
      <w:r>
        <w:t>2024, which is seven days from the court</w:t>
      </w:r>
      <w:r>
        <w:rPr>
          <w:spacing w:val="-12"/>
        </w:rPr>
        <w:t xml:space="preserve"> </w:t>
      </w:r>
      <w:r>
        <w:t>date.</w:t>
      </w:r>
      <w:r>
        <w:rPr>
          <w:spacing w:val="-13"/>
        </w:rPr>
        <w:t xml:space="preserve"> </w:t>
      </w:r>
      <w:r>
        <w:t>There</w:t>
      </w:r>
      <w:r>
        <w:rPr>
          <w:spacing w:val="-11"/>
        </w:rPr>
        <w:t xml:space="preserve"> </w:t>
      </w:r>
      <w:r>
        <w:t>was</w:t>
      </w:r>
      <w:r>
        <w:rPr>
          <w:spacing w:val="-12"/>
        </w:rPr>
        <w:t xml:space="preserve"> </w:t>
      </w:r>
      <w:r>
        <w:t>no</w:t>
      </w:r>
      <w:r>
        <w:rPr>
          <w:spacing w:val="-12"/>
        </w:rPr>
        <w:t xml:space="preserve"> </w:t>
      </w:r>
      <w:r>
        <w:t>inordinate</w:t>
      </w:r>
      <w:r>
        <w:rPr>
          <w:spacing w:val="-13"/>
        </w:rPr>
        <w:t xml:space="preserve"> </w:t>
      </w:r>
      <w:r>
        <w:t>delay</w:t>
      </w:r>
      <w:r>
        <w:rPr>
          <w:spacing w:val="-13"/>
        </w:rPr>
        <w:t xml:space="preserve"> </w:t>
      </w:r>
      <w:r>
        <w:t>in</w:t>
      </w:r>
      <w:r>
        <w:rPr>
          <w:spacing w:val="-11"/>
        </w:rPr>
        <w:t xml:space="preserve"> </w:t>
      </w:r>
      <w:r>
        <w:t>filing</w:t>
      </w:r>
      <w:r>
        <w:rPr>
          <w:spacing w:val="-12"/>
        </w:rPr>
        <w:t xml:space="preserve"> </w:t>
      </w:r>
      <w:r>
        <w:t>the</w:t>
      </w:r>
      <w:r>
        <w:rPr>
          <w:spacing w:val="-13"/>
        </w:rPr>
        <w:t xml:space="preserve"> </w:t>
      </w:r>
      <w:r>
        <w:t>application.</w:t>
      </w:r>
      <w:r>
        <w:rPr>
          <w:spacing w:val="40"/>
        </w:rPr>
        <w:t xml:space="preserve"> </w:t>
      </w:r>
      <w:r>
        <w:t>It</w:t>
      </w:r>
      <w:r>
        <w:rPr>
          <w:spacing w:val="-12"/>
        </w:rPr>
        <w:t xml:space="preserve"> </w:t>
      </w:r>
      <w:r>
        <w:t>is</w:t>
      </w:r>
      <w:r>
        <w:rPr>
          <w:spacing w:val="-11"/>
        </w:rPr>
        <w:t xml:space="preserve"> </w:t>
      </w:r>
      <w:r>
        <w:t>trite</w:t>
      </w:r>
      <w:r>
        <w:rPr>
          <w:spacing w:val="-12"/>
        </w:rPr>
        <w:t xml:space="preserve"> </w:t>
      </w:r>
      <w:r>
        <w:t>law</w:t>
      </w:r>
      <w:r>
        <w:rPr>
          <w:spacing w:val="-13"/>
        </w:rPr>
        <w:t xml:space="preserve"> </w:t>
      </w:r>
      <w:r>
        <w:t>that</w:t>
      </w:r>
      <w:r>
        <w:rPr>
          <w:spacing w:val="-12"/>
        </w:rPr>
        <w:t xml:space="preserve"> </w:t>
      </w:r>
      <w:r>
        <w:t>in</w:t>
      </w:r>
      <w:r>
        <w:rPr>
          <w:spacing w:val="-12"/>
        </w:rPr>
        <w:t xml:space="preserve"> </w:t>
      </w:r>
      <w:r>
        <w:t xml:space="preserve">considering applications for rescission of default judgment, the court uses its discretion to ensure that justice as between the parties prevails at the end of the day. See </w:t>
      </w:r>
      <w:proofErr w:type="spellStart"/>
      <w:r>
        <w:rPr>
          <w:b/>
        </w:rPr>
        <w:t>Chimpondah</w:t>
      </w:r>
      <w:proofErr w:type="spellEnd"/>
      <w:r>
        <w:rPr>
          <w:b/>
        </w:rPr>
        <w:t xml:space="preserve"> &amp; Another v </w:t>
      </w:r>
      <w:proofErr w:type="spellStart"/>
      <w:r>
        <w:rPr>
          <w:b/>
        </w:rPr>
        <w:t>Muvami</w:t>
      </w:r>
      <w:proofErr w:type="spellEnd"/>
      <w:r>
        <w:rPr>
          <w:b/>
        </w:rPr>
        <w:t xml:space="preserve"> </w:t>
      </w:r>
      <w:r>
        <w:t>2007 (2) ZLR 326 (H) at 327F.</w:t>
      </w:r>
    </w:p>
    <w:p w14:paraId="2030C370" w14:textId="77777777" w:rsidR="00E46296" w:rsidRDefault="00000000">
      <w:pPr>
        <w:pStyle w:val="BodyText"/>
        <w:spacing w:before="160" w:line="360" w:lineRule="auto"/>
        <w:ind w:right="117"/>
      </w:pPr>
      <w:r>
        <w:t>It is my considered view that Applicant has demonstrated that it has an arguable case. The issues that</w:t>
      </w:r>
      <w:r>
        <w:rPr>
          <w:spacing w:val="-5"/>
        </w:rPr>
        <w:t xml:space="preserve"> </w:t>
      </w:r>
      <w:r>
        <w:t>are</w:t>
      </w:r>
      <w:r>
        <w:rPr>
          <w:spacing w:val="-7"/>
        </w:rPr>
        <w:t xml:space="preserve"> </w:t>
      </w:r>
      <w:r>
        <w:t>to</w:t>
      </w:r>
      <w:r>
        <w:rPr>
          <w:spacing w:val="-4"/>
        </w:rPr>
        <w:t xml:space="preserve"> </w:t>
      </w:r>
      <w:r>
        <w:t>be</w:t>
      </w:r>
      <w:r>
        <w:rPr>
          <w:spacing w:val="-6"/>
        </w:rPr>
        <w:t xml:space="preserve"> </w:t>
      </w:r>
      <w:r>
        <w:t>placed</w:t>
      </w:r>
      <w:r>
        <w:rPr>
          <w:spacing w:val="-2"/>
        </w:rPr>
        <w:t xml:space="preserve"> </w:t>
      </w:r>
      <w:r>
        <w:t>for</w:t>
      </w:r>
      <w:r>
        <w:rPr>
          <w:spacing w:val="-6"/>
        </w:rPr>
        <w:t xml:space="preserve"> </w:t>
      </w:r>
      <w:r>
        <w:t>determination</w:t>
      </w:r>
      <w:r>
        <w:rPr>
          <w:spacing w:val="-5"/>
        </w:rPr>
        <w:t xml:space="preserve"> </w:t>
      </w:r>
      <w:r>
        <w:t>before</w:t>
      </w:r>
      <w:r>
        <w:rPr>
          <w:spacing w:val="-6"/>
        </w:rPr>
        <w:t xml:space="preserve"> </w:t>
      </w:r>
      <w:r>
        <w:t>the</w:t>
      </w:r>
      <w:r>
        <w:rPr>
          <w:spacing w:val="-5"/>
        </w:rPr>
        <w:t xml:space="preserve"> </w:t>
      </w:r>
      <w:r>
        <w:t>court</w:t>
      </w:r>
      <w:r>
        <w:rPr>
          <w:spacing w:val="-5"/>
        </w:rPr>
        <w:t xml:space="preserve"> </w:t>
      </w:r>
      <w:r>
        <w:t>are</w:t>
      </w:r>
      <w:r>
        <w:rPr>
          <w:spacing w:val="-7"/>
        </w:rPr>
        <w:t xml:space="preserve"> </w:t>
      </w:r>
      <w:r>
        <w:t>wide</w:t>
      </w:r>
      <w:r>
        <w:rPr>
          <w:spacing w:val="-6"/>
        </w:rPr>
        <w:t xml:space="preserve"> </w:t>
      </w:r>
      <w:r>
        <w:t>and</w:t>
      </w:r>
      <w:r>
        <w:rPr>
          <w:spacing w:val="-5"/>
        </w:rPr>
        <w:t xml:space="preserve"> </w:t>
      </w:r>
      <w:r>
        <w:t>varied. They</w:t>
      </w:r>
      <w:r>
        <w:rPr>
          <w:spacing w:val="-5"/>
        </w:rPr>
        <w:t xml:space="preserve"> </w:t>
      </w:r>
      <w:r>
        <w:t>are</w:t>
      </w:r>
      <w:r>
        <w:rPr>
          <w:spacing w:val="-6"/>
        </w:rPr>
        <w:t xml:space="preserve"> </w:t>
      </w:r>
      <w:r>
        <w:t>not</w:t>
      </w:r>
      <w:r>
        <w:rPr>
          <w:spacing w:val="-4"/>
        </w:rPr>
        <w:t xml:space="preserve"> </w:t>
      </w:r>
      <w:r>
        <w:t>trivial</w:t>
      </w:r>
      <w:r>
        <w:rPr>
          <w:spacing w:val="-4"/>
        </w:rPr>
        <w:t xml:space="preserve"> </w:t>
      </w:r>
      <w:r>
        <w:t>in nature. The applicant argues that the respondent was properly charged and dismissed from employment whilst the Respondent gives a contrary position. Either party should be given an opportunity to ventilate their respective positions.</w:t>
      </w:r>
    </w:p>
    <w:p w14:paraId="09C65B09" w14:textId="77777777" w:rsidR="00E46296" w:rsidRDefault="00000000">
      <w:pPr>
        <w:spacing w:before="161"/>
        <w:ind w:left="960"/>
        <w:jc w:val="both"/>
        <w:rPr>
          <w:sz w:val="28"/>
        </w:rPr>
      </w:pPr>
      <w:r>
        <w:rPr>
          <w:sz w:val="28"/>
        </w:rPr>
        <w:t>The</w:t>
      </w:r>
      <w:r>
        <w:rPr>
          <w:spacing w:val="-4"/>
          <w:sz w:val="28"/>
        </w:rPr>
        <w:t xml:space="preserve"> </w:t>
      </w:r>
      <w:r>
        <w:rPr>
          <w:sz w:val="28"/>
        </w:rPr>
        <w:t>following</w:t>
      </w:r>
      <w:r>
        <w:rPr>
          <w:spacing w:val="-3"/>
          <w:sz w:val="28"/>
        </w:rPr>
        <w:t xml:space="preserve"> </w:t>
      </w:r>
      <w:r>
        <w:rPr>
          <w:sz w:val="28"/>
        </w:rPr>
        <w:t>Order</w:t>
      </w:r>
      <w:r>
        <w:rPr>
          <w:spacing w:val="-6"/>
          <w:sz w:val="28"/>
        </w:rPr>
        <w:t xml:space="preserve"> </w:t>
      </w:r>
      <w:r>
        <w:rPr>
          <w:sz w:val="28"/>
        </w:rPr>
        <w:t>is</w:t>
      </w:r>
      <w:r>
        <w:rPr>
          <w:spacing w:val="-2"/>
          <w:sz w:val="28"/>
        </w:rPr>
        <w:t xml:space="preserve"> appropriate;</w:t>
      </w:r>
    </w:p>
    <w:p w14:paraId="199F165A" w14:textId="77777777" w:rsidR="00E46296" w:rsidRDefault="00E46296">
      <w:pPr>
        <w:pStyle w:val="BodyText"/>
        <w:spacing w:before="11"/>
        <w:ind w:left="0"/>
        <w:jc w:val="left"/>
        <w:rPr>
          <w:sz w:val="27"/>
        </w:rPr>
      </w:pPr>
    </w:p>
    <w:p w14:paraId="07294960" w14:textId="77777777" w:rsidR="00E46296" w:rsidRDefault="00000000">
      <w:pPr>
        <w:pStyle w:val="ListParagraph"/>
        <w:numPr>
          <w:ilvl w:val="0"/>
          <w:numId w:val="1"/>
        </w:numPr>
        <w:tabs>
          <w:tab w:val="left" w:pos="1681"/>
        </w:tabs>
        <w:ind w:hanging="361"/>
        <w:rPr>
          <w:sz w:val="28"/>
        </w:rPr>
      </w:pPr>
      <w:r>
        <w:rPr>
          <w:sz w:val="28"/>
        </w:rPr>
        <w:t>The</w:t>
      </w:r>
      <w:r>
        <w:rPr>
          <w:spacing w:val="-5"/>
          <w:sz w:val="28"/>
        </w:rPr>
        <w:t xml:space="preserve"> </w:t>
      </w:r>
      <w:r>
        <w:rPr>
          <w:sz w:val="28"/>
        </w:rPr>
        <w:t>application</w:t>
      </w:r>
      <w:r>
        <w:rPr>
          <w:spacing w:val="-4"/>
          <w:sz w:val="28"/>
        </w:rPr>
        <w:t xml:space="preserve"> </w:t>
      </w:r>
      <w:r>
        <w:rPr>
          <w:sz w:val="28"/>
        </w:rPr>
        <w:t>is</w:t>
      </w:r>
      <w:r>
        <w:rPr>
          <w:spacing w:val="-5"/>
          <w:sz w:val="28"/>
        </w:rPr>
        <w:t xml:space="preserve"> </w:t>
      </w:r>
      <w:r>
        <w:rPr>
          <w:sz w:val="28"/>
        </w:rPr>
        <w:t>hereby</w:t>
      </w:r>
      <w:r>
        <w:rPr>
          <w:spacing w:val="-4"/>
          <w:sz w:val="28"/>
        </w:rPr>
        <w:t xml:space="preserve"> </w:t>
      </w:r>
      <w:r>
        <w:rPr>
          <w:spacing w:val="-2"/>
          <w:sz w:val="28"/>
        </w:rPr>
        <w:t>granted.</w:t>
      </w:r>
    </w:p>
    <w:p w14:paraId="55F090B6" w14:textId="77777777" w:rsidR="00E46296" w:rsidRDefault="00000000">
      <w:pPr>
        <w:pStyle w:val="ListParagraph"/>
        <w:numPr>
          <w:ilvl w:val="0"/>
          <w:numId w:val="1"/>
        </w:numPr>
        <w:tabs>
          <w:tab w:val="left" w:pos="1681"/>
        </w:tabs>
        <w:spacing w:before="160"/>
        <w:ind w:hanging="361"/>
        <w:rPr>
          <w:sz w:val="28"/>
        </w:rPr>
      </w:pPr>
      <w:r>
        <w:rPr>
          <w:sz w:val="28"/>
        </w:rPr>
        <w:t>The</w:t>
      </w:r>
      <w:r>
        <w:rPr>
          <w:spacing w:val="-6"/>
          <w:sz w:val="28"/>
        </w:rPr>
        <w:t xml:space="preserve"> </w:t>
      </w:r>
      <w:r>
        <w:rPr>
          <w:sz w:val="28"/>
        </w:rPr>
        <w:t>default</w:t>
      </w:r>
      <w:r>
        <w:rPr>
          <w:spacing w:val="-3"/>
          <w:sz w:val="28"/>
        </w:rPr>
        <w:t xml:space="preserve"> </w:t>
      </w:r>
      <w:r>
        <w:rPr>
          <w:sz w:val="28"/>
        </w:rPr>
        <w:t>judgment</w:t>
      </w:r>
      <w:r>
        <w:rPr>
          <w:spacing w:val="-5"/>
          <w:sz w:val="28"/>
        </w:rPr>
        <w:t xml:space="preserve"> </w:t>
      </w:r>
      <w:r>
        <w:rPr>
          <w:sz w:val="28"/>
        </w:rPr>
        <w:t>granted</w:t>
      </w:r>
      <w:r>
        <w:rPr>
          <w:spacing w:val="-3"/>
          <w:sz w:val="28"/>
        </w:rPr>
        <w:t xml:space="preserve"> </w:t>
      </w:r>
      <w:r>
        <w:rPr>
          <w:sz w:val="28"/>
        </w:rPr>
        <w:t>on</w:t>
      </w:r>
      <w:r>
        <w:rPr>
          <w:spacing w:val="-7"/>
          <w:sz w:val="28"/>
        </w:rPr>
        <w:t xml:space="preserve"> </w:t>
      </w:r>
      <w:r>
        <w:rPr>
          <w:sz w:val="28"/>
        </w:rPr>
        <w:t>12</w:t>
      </w:r>
      <w:r>
        <w:rPr>
          <w:spacing w:val="-3"/>
          <w:sz w:val="28"/>
        </w:rPr>
        <w:t xml:space="preserve"> </w:t>
      </w:r>
      <w:r>
        <w:rPr>
          <w:sz w:val="28"/>
        </w:rPr>
        <w:t>February</w:t>
      </w:r>
      <w:r>
        <w:rPr>
          <w:spacing w:val="-6"/>
          <w:sz w:val="28"/>
        </w:rPr>
        <w:t xml:space="preserve"> </w:t>
      </w:r>
      <w:r>
        <w:rPr>
          <w:sz w:val="28"/>
        </w:rPr>
        <w:t>2024</w:t>
      </w:r>
      <w:r>
        <w:rPr>
          <w:spacing w:val="-3"/>
          <w:sz w:val="28"/>
        </w:rPr>
        <w:t xml:space="preserve"> </w:t>
      </w:r>
      <w:r>
        <w:rPr>
          <w:sz w:val="28"/>
        </w:rPr>
        <w:t>is</w:t>
      </w:r>
      <w:r>
        <w:rPr>
          <w:spacing w:val="-3"/>
          <w:sz w:val="28"/>
        </w:rPr>
        <w:t xml:space="preserve"> </w:t>
      </w:r>
      <w:r>
        <w:rPr>
          <w:sz w:val="28"/>
        </w:rPr>
        <w:t>hereby</w:t>
      </w:r>
      <w:r>
        <w:rPr>
          <w:spacing w:val="-2"/>
          <w:sz w:val="28"/>
        </w:rPr>
        <w:t xml:space="preserve"> rescinded.</w:t>
      </w:r>
    </w:p>
    <w:p w14:paraId="08EC6FBC" w14:textId="51771FED" w:rsidR="00E46296" w:rsidRDefault="00E46296" w:rsidP="0025202A">
      <w:pPr>
        <w:spacing w:before="28"/>
        <w:ind w:left="103"/>
        <w:rPr>
          <w:sz w:val="28"/>
        </w:rPr>
      </w:pPr>
    </w:p>
    <w:p w14:paraId="0F41A349" w14:textId="69604D89" w:rsidR="0025202A" w:rsidRDefault="0025202A">
      <w:pPr>
        <w:tabs>
          <w:tab w:val="left" w:pos="6000"/>
        </w:tabs>
        <w:spacing w:before="76"/>
        <w:ind w:left="960"/>
        <w:jc w:val="both"/>
        <w:rPr>
          <w:spacing w:val="-2"/>
          <w:sz w:val="28"/>
        </w:rPr>
      </w:pPr>
      <w:proofErr w:type="spellStart"/>
      <w:r>
        <w:rPr>
          <w:spacing w:val="-2"/>
          <w:sz w:val="28"/>
        </w:rPr>
        <w:t>Sachikonye</w:t>
      </w:r>
      <w:proofErr w:type="spellEnd"/>
      <w:r>
        <w:rPr>
          <w:spacing w:val="-2"/>
          <w:sz w:val="28"/>
        </w:rPr>
        <w:t>-Ushe Legal Practitioners</w:t>
      </w:r>
      <w:r>
        <w:rPr>
          <w:spacing w:val="-2"/>
          <w:sz w:val="28"/>
        </w:rPr>
        <w:tab/>
        <w:t>Applicant’s Legal Practitioner</w:t>
      </w:r>
    </w:p>
    <w:p w14:paraId="469A3624" w14:textId="77777777" w:rsidR="0025202A" w:rsidRDefault="0025202A">
      <w:pPr>
        <w:tabs>
          <w:tab w:val="left" w:pos="6000"/>
        </w:tabs>
        <w:spacing w:before="76"/>
        <w:ind w:left="960"/>
        <w:jc w:val="both"/>
        <w:rPr>
          <w:spacing w:val="-2"/>
          <w:sz w:val="28"/>
        </w:rPr>
      </w:pPr>
    </w:p>
    <w:p w14:paraId="36A10FF2" w14:textId="33989EEA" w:rsidR="0025202A" w:rsidRDefault="0025202A">
      <w:pPr>
        <w:tabs>
          <w:tab w:val="left" w:pos="6000"/>
        </w:tabs>
        <w:spacing w:before="76"/>
        <w:ind w:left="960"/>
        <w:jc w:val="both"/>
        <w:rPr>
          <w:sz w:val="28"/>
        </w:rPr>
      </w:pPr>
      <w:proofErr w:type="spellStart"/>
      <w:r>
        <w:rPr>
          <w:spacing w:val="-2"/>
          <w:sz w:val="28"/>
        </w:rPr>
        <w:t>Chinohwenya</w:t>
      </w:r>
      <w:proofErr w:type="spellEnd"/>
      <w:r>
        <w:rPr>
          <w:spacing w:val="-2"/>
          <w:sz w:val="28"/>
        </w:rPr>
        <w:t xml:space="preserve"> &amp; Zhangazha</w:t>
      </w:r>
      <w:r>
        <w:rPr>
          <w:spacing w:val="-2"/>
          <w:sz w:val="28"/>
        </w:rPr>
        <w:tab/>
      </w:r>
      <w:proofErr w:type="spellStart"/>
      <w:r>
        <w:rPr>
          <w:spacing w:val="-2"/>
          <w:sz w:val="28"/>
        </w:rPr>
        <w:t>Resposndent’s</w:t>
      </w:r>
      <w:proofErr w:type="spellEnd"/>
      <w:r>
        <w:rPr>
          <w:spacing w:val="-2"/>
          <w:sz w:val="28"/>
        </w:rPr>
        <w:t xml:space="preserve"> Legal Practitioner</w:t>
      </w:r>
    </w:p>
    <w:sectPr w:rsidR="0025202A">
      <w:pgSz w:w="12240" w:h="15840"/>
      <w:pgMar w:top="1360" w:right="1320" w:bottom="1200" w:left="4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AD8D3" w14:textId="77777777" w:rsidR="00DE4E4D" w:rsidRDefault="00DE4E4D">
      <w:r>
        <w:separator/>
      </w:r>
    </w:p>
  </w:endnote>
  <w:endnote w:type="continuationSeparator" w:id="0">
    <w:p w14:paraId="6A4A8E8C" w14:textId="77777777" w:rsidR="00DE4E4D" w:rsidRDefault="00DE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570C2" w14:textId="77777777" w:rsidR="00E46296" w:rsidRDefault="00000000">
    <w:pPr>
      <w:pStyle w:val="BodyText"/>
      <w:spacing w:line="14" w:lineRule="auto"/>
      <w:ind w:left="0"/>
      <w:jc w:val="left"/>
      <w:rPr>
        <w:sz w:val="20"/>
      </w:rPr>
    </w:pPr>
    <w:r>
      <w:pict w14:anchorId="1B577600">
        <v:shapetype id="_x0000_t202" coordsize="21600,21600" o:spt="202" path="m,l,21600r21600,l21600,xe">
          <v:stroke joinstyle="miter"/>
          <v:path gradientshapeok="t" o:connecttype="rect"/>
        </v:shapetype>
        <v:shape id="docshape1" o:spid="_x0000_s1025" type="#_x0000_t202" style="position:absolute;margin-left:300.3pt;margin-top:730.4pt;width:12.6pt;height:13.05pt;z-index:-251658752;mso-position-horizontal-relative:page;mso-position-vertical-relative:page" filled="f" stroked="f">
          <v:textbox inset="0,0,0,0">
            <w:txbxContent>
              <w:p w14:paraId="57771812" w14:textId="77777777" w:rsidR="00E46296" w:rsidRDefault="0000000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16952" w14:textId="77777777" w:rsidR="00DE4E4D" w:rsidRDefault="00DE4E4D">
      <w:r>
        <w:separator/>
      </w:r>
    </w:p>
  </w:footnote>
  <w:footnote w:type="continuationSeparator" w:id="0">
    <w:p w14:paraId="064F9259" w14:textId="77777777" w:rsidR="00DE4E4D" w:rsidRDefault="00DE4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B44FF0"/>
    <w:multiLevelType w:val="hybridMultilevel"/>
    <w:tmpl w:val="BC02478A"/>
    <w:lvl w:ilvl="0" w:tplc="E5DA9AE2">
      <w:start w:val="1"/>
      <w:numFmt w:val="decimal"/>
      <w:lvlText w:val="%1."/>
      <w:lvlJc w:val="left"/>
      <w:pPr>
        <w:ind w:left="168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77E4E712">
      <w:numFmt w:val="bullet"/>
      <w:lvlText w:val="•"/>
      <w:lvlJc w:val="left"/>
      <w:pPr>
        <w:ind w:left="2556" w:hanging="360"/>
      </w:pPr>
      <w:rPr>
        <w:rFonts w:hint="default"/>
        <w:lang w:val="en-US" w:eastAsia="en-US" w:bidi="ar-SA"/>
      </w:rPr>
    </w:lvl>
    <w:lvl w:ilvl="2" w:tplc="32AAFE78">
      <w:numFmt w:val="bullet"/>
      <w:lvlText w:val="•"/>
      <w:lvlJc w:val="left"/>
      <w:pPr>
        <w:ind w:left="3432" w:hanging="360"/>
      </w:pPr>
      <w:rPr>
        <w:rFonts w:hint="default"/>
        <w:lang w:val="en-US" w:eastAsia="en-US" w:bidi="ar-SA"/>
      </w:rPr>
    </w:lvl>
    <w:lvl w:ilvl="3" w:tplc="D83C2C8E">
      <w:numFmt w:val="bullet"/>
      <w:lvlText w:val="•"/>
      <w:lvlJc w:val="left"/>
      <w:pPr>
        <w:ind w:left="4308" w:hanging="360"/>
      </w:pPr>
      <w:rPr>
        <w:rFonts w:hint="default"/>
        <w:lang w:val="en-US" w:eastAsia="en-US" w:bidi="ar-SA"/>
      </w:rPr>
    </w:lvl>
    <w:lvl w:ilvl="4" w:tplc="9DB48DCC">
      <w:numFmt w:val="bullet"/>
      <w:lvlText w:val="•"/>
      <w:lvlJc w:val="left"/>
      <w:pPr>
        <w:ind w:left="5184" w:hanging="360"/>
      </w:pPr>
      <w:rPr>
        <w:rFonts w:hint="default"/>
        <w:lang w:val="en-US" w:eastAsia="en-US" w:bidi="ar-SA"/>
      </w:rPr>
    </w:lvl>
    <w:lvl w:ilvl="5" w:tplc="6930ECE2">
      <w:numFmt w:val="bullet"/>
      <w:lvlText w:val="•"/>
      <w:lvlJc w:val="left"/>
      <w:pPr>
        <w:ind w:left="6060" w:hanging="360"/>
      </w:pPr>
      <w:rPr>
        <w:rFonts w:hint="default"/>
        <w:lang w:val="en-US" w:eastAsia="en-US" w:bidi="ar-SA"/>
      </w:rPr>
    </w:lvl>
    <w:lvl w:ilvl="6" w:tplc="3D6E2C1C">
      <w:numFmt w:val="bullet"/>
      <w:lvlText w:val="•"/>
      <w:lvlJc w:val="left"/>
      <w:pPr>
        <w:ind w:left="6936" w:hanging="360"/>
      </w:pPr>
      <w:rPr>
        <w:rFonts w:hint="default"/>
        <w:lang w:val="en-US" w:eastAsia="en-US" w:bidi="ar-SA"/>
      </w:rPr>
    </w:lvl>
    <w:lvl w:ilvl="7" w:tplc="96167474">
      <w:numFmt w:val="bullet"/>
      <w:lvlText w:val="•"/>
      <w:lvlJc w:val="left"/>
      <w:pPr>
        <w:ind w:left="7812" w:hanging="360"/>
      </w:pPr>
      <w:rPr>
        <w:rFonts w:hint="default"/>
        <w:lang w:val="en-US" w:eastAsia="en-US" w:bidi="ar-SA"/>
      </w:rPr>
    </w:lvl>
    <w:lvl w:ilvl="8" w:tplc="16507352">
      <w:numFmt w:val="bullet"/>
      <w:lvlText w:val="•"/>
      <w:lvlJc w:val="left"/>
      <w:pPr>
        <w:ind w:left="8688" w:hanging="360"/>
      </w:pPr>
      <w:rPr>
        <w:rFonts w:hint="default"/>
        <w:lang w:val="en-US" w:eastAsia="en-US" w:bidi="ar-SA"/>
      </w:rPr>
    </w:lvl>
  </w:abstractNum>
  <w:num w:numId="1" w16cid:durableId="195428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46296"/>
    <w:rsid w:val="0025202A"/>
    <w:rsid w:val="00681DBA"/>
    <w:rsid w:val="00DE4E4D"/>
    <w:rsid w:val="00E46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4378C"/>
  <w15:docId w15:val="{746B5D7C-7096-4427-A379-1D98DE58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0"/>
      <w:jc w:val="both"/>
    </w:pPr>
    <w:rPr>
      <w:sz w:val="24"/>
      <w:szCs w:val="24"/>
    </w:rPr>
  </w:style>
  <w:style w:type="paragraph" w:styleId="ListParagraph">
    <w:name w:val="List Paragraph"/>
    <w:basedOn w:val="Normal"/>
    <w:uiPriority w:val="1"/>
    <w:qFormat/>
    <w:pPr>
      <w:ind w:left="168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1220</Words>
  <Characters>6960</Characters>
  <Application>Microsoft Office Word</Application>
  <DocSecurity>0</DocSecurity>
  <Lines>58</Lines>
  <Paragraphs>16</Paragraphs>
  <ScaleCrop>false</ScaleCrop>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Reginald</dc:creator>
  <cp:lastModifiedBy>Shylet Dzagona</cp:lastModifiedBy>
  <cp:revision>2</cp:revision>
  <dcterms:created xsi:type="dcterms:W3CDTF">2024-08-28T15:14:00Z</dcterms:created>
  <dcterms:modified xsi:type="dcterms:W3CDTF">2024-08-28T08:32:00Z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Microsoft® Word 2016</vt:lpwstr>
  </property>
  <property fmtid="{D5CDD505-2E9C-101B-9397-08002B2CF9AE}" pid="4" name="LastSaved">
    <vt:filetime>2024-08-28T00:00:00Z</vt:filetime>
  </property>
  <property fmtid="{D5CDD505-2E9C-101B-9397-08002B2CF9AE}" pid="5" name="Producer">
    <vt:lpwstr>䵩捲潳潦璮⁗潲搠㈰ㄶ㬠浯摩晩敤⁵獩湧⁩呥硴′⸱⸷⁢礠ㅔ㍘吀</vt:lpwstr>
  </property>
</Properties>
</file>