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C43" w:rsidRPr="00D10188" w:rsidRDefault="00E26C43" w:rsidP="00556C32">
      <w:pPr>
        <w:pStyle w:val="NoSpacing"/>
        <w:tabs>
          <w:tab w:val="left" w:pos="3402"/>
        </w:tabs>
        <w:jc w:val="both"/>
        <w:rPr>
          <w:b/>
          <w:szCs w:val="24"/>
        </w:rPr>
      </w:pPr>
      <w:r>
        <w:rPr>
          <w:b/>
          <w:szCs w:val="24"/>
        </w:rPr>
        <w:t xml:space="preserve">WISDOM VUMANI </w:t>
      </w:r>
    </w:p>
    <w:p w:rsidR="00E26C43" w:rsidRPr="00D10188" w:rsidRDefault="00E26C43" w:rsidP="00E26C43">
      <w:pPr>
        <w:pStyle w:val="NoSpacing"/>
        <w:jc w:val="both"/>
        <w:rPr>
          <w:b/>
          <w:szCs w:val="24"/>
        </w:rPr>
      </w:pPr>
    </w:p>
    <w:p w:rsidR="00E26C43" w:rsidRPr="00D10188" w:rsidRDefault="00E26C43" w:rsidP="00E26C43">
      <w:pPr>
        <w:pStyle w:val="NoSpacing"/>
        <w:jc w:val="both"/>
        <w:rPr>
          <w:b/>
          <w:szCs w:val="24"/>
        </w:rPr>
      </w:pPr>
      <w:r w:rsidRPr="00D10188">
        <w:rPr>
          <w:b/>
          <w:szCs w:val="24"/>
        </w:rPr>
        <w:t>Versus</w:t>
      </w:r>
    </w:p>
    <w:p w:rsidR="00E26C43" w:rsidRPr="00D10188" w:rsidRDefault="00E26C43" w:rsidP="00E26C43">
      <w:pPr>
        <w:pStyle w:val="NoSpacing"/>
        <w:jc w:val="both"/>
        <w:rPr>
          <w:b/>
          <w:szCs w:val="24"/>
        </w:rPr>
      </w:pPr>
    </w:p>
    <w:p w:rsidR="00E26C43" w:rsidRPr="00D10188" w:rsidRDefault="00E26C43" w:rsidP="00E26C43">
      <w:pPr>
        <w:pStyle w:val="NoSpacing"/>
        <w:jc w:val="both"/>
        <w:rPr>
          <w:b/>
          <w:szCs w:val="24"/>
        </w:rPr>
      </w:pPr>
      <w:r w:rsidRPr="00D10188">
        <w:rPr>
          <w:b/>
          <w:szCs w:val="24"/>
        </w:rPr>
        <w:t>THE STATE</w:t>
      </w:r>
    </w:p>
    <w:p w:rsidR="00E26C43" w:rsidRPr="00D10188" w:rsidRDefault="00E26C43" w:rsidP="00E26C43">
      <w:pPr>
        <w:pStyle w:val="NoSpacing"/>
        <w:jc w:val="both"/>
        <w:rPr>
          <w:b/>
          <w:szCs w:val="24"/>
        </w:rPr>
      </w:pPr>
    </w:p>
    <w:p w:rsidR="00E26C43" w:rsidRPr="00D10188" w:rsidRDefault="00E26C43" w:rsidP="00E26C43">
      <w:pPr>
        <w:pStyle w:val="NoSpacing"/>
        <w:jc w:val="both"/>
        <w:rPr>
          <w:szCs w:val="24"/>
        </w:rPr>
      </w:pPr>
      <w:r w:rsidRPr="00D10188">
        <w:rPr>
          <w:szCs w:val="24"/>
        </w:rPr>
        <w:t>IN THE HIGH COURT OF ZIMBABWE</w:t>
      </w:r>
    </w:p>
    <w:p w:rsidR="00E26C43" w:rsidRPr="00D10188" w:rsidRDefault="00E26C43" w:rsidP="00E26C43">
      <w:pPr>
        <w:pStyle w:val="NoSpacing"/>
        <w:jc w:val="both"/>
        <w:rPr>
          <w:szCs w:val="24"/>
        </w:rPr>
      </w:pPr>
      <w:r>
        <w:rPr>
          <w:szCs w:val="24"/>
        </w:rPr>
        <w:t>DUBE-BANDA</w:t>
      </w:r>
      <w:r w:rsidRPr="00D10188">
        <w:rPr>
          <w:szCs w:val="24"/>
        </w:rPr>
        <w:t xml:space="preserve"> J</w:t>
      </w:r>
    </w:p>
    <w:p w:rsidR="00E26C43" w:rsidRPr="00D10188" w:rsidRDefault="00E26C43" w:rsidP="00E26C43">
      <w:pPr>
        <w:pStyle w:val="NoSpacing"/>
        <w:jc w:val="both"/>
        <w:rPr>
          <w:szCs w:val="24"/>
        </w:rPr>
      </w:pPr>
      <w:r>
        <w:rPr>
          <w:szCs w:val="24"/>
        </w:rPr>
        <w:t xml:space="preserve">BULAWAYO </w:t>
      </w:r>
      <w:r w:rsidR="008F3033">
        <w:rPr>
          <w:szCs w:val="24"/>
        </w:rPr>
        <w:t>18 JULY 2022 &amp; 28 JULY 2022</w:t>
      </w:r>
    </w:p>
    <w:p w:rsidR="00E26C43" w:rsidRPr="00D10188" w:rsidRDefault="00E26C43" w:rsidP="00E26C43">
      <w:pPr>
        <w:pStyle w:val="NoSpacing"/>
        <w:jc w:val="both"/>
        <w:rPr>
          <w:szCs w:val="24"/>
        </w:rPr>
      </w:pPr>
    </w:p>
    <w:p w:rsidR="00E26C43" w:rsidRPr="00D10188" w:rsidRDefault="00E26C43" w:rsidP="00E26C43">
      <w:pPr>
        <w:pStyle w:val="NoSpacing"/>
        <w:jc w:val="both"/>
        <w:rPr>
          <w:b/>
          <w:szCs w:val="24"/>
        </w:rPr>
      </w:pPr>
      <w:r w:rsidRPr="00D10188">
        <w:rPr>
          <w:b/>
          <w:szCs w:val="24"/>
        </w:rPr>
        <w:t>Application for bail pending appeal</w:t>
      </w:r>
    </w:p>
    <w:p w:rsidR="00E26C43" w:rsidRPr="00D10188" w:rsidRDefault="00E26C43" w:rsidP="00E26C43">
      <w:pPr>
        <w:pStyle w:val="NoSpacing"/>
        <w:jc w:val="both"/>
        <w:rPr>
          <w:szCs w:val="24"/>
        </w:rPr>
      </w:pPr>
    </w:p>
    <w:p w:rsidR="00E26C43" w:rsidRPr="00D10188" w:rsidRDefault="008F3033" w:rsidP="00E26C43">
      <w:pPr>
        <w:pStyle w:val="NoSpacing"/>
        <w:jc w:val="both"/>
        <w:rPr>
          <w:szCs w:val="24"/>
        </w:rPr>
      </w:pPr>
      <w:r>
        <w:rPr>
          <w:i/>
          <w:szCs w:val="24"/>
        </w:rPr>
        <w:t xml:space="preserve">Mrs. A. </w:t>
      </w:r>
      <w:proofErr w:type="spellStart"/>
      <w:r>
        <w:rPr>
          <w:i/>
          <w:szCs w:val="24"/>
        </w:rPr>
        <w:t>Mbeure</w:t>
      </w:r>
      <w:proofErr w:type="spellEnd"/>
      <w:r>
        <w:rPr>
          <w:i/>
          <w:szCs w:val="24"/>
        </w:rPr>
        <w:t xml:space="preserve"> </w:t>
      </w:r>
      <w:r w:rsidR="00E26C43" w:rsidRPr="00D10188">
        <w:rPr>
          <w:szCs w:val="24"/>
        </w:rPr>
        <w:t>for the applicant</w:t>
      </w:r>
    </w:p>
    <w:p w:rsidR="00E26C43" w:rsidRPr="00D10188" w:rsidRDefault="008F3033" w:rsidP="00E26C43">
      <w:pPr>
        <w:pStyle w:val="NoSpacing"/>
        <w:jc w:val="both"/>
        <w:rPr>
          <w:szCs w:val="24"/>
        </w:rPr>
      </w:pPr>
      <w:r>
        <w:rPr>
          <w:i/>
          <w:szCs w:val="24"/>
        </w:rPr>
        <w:t>K.M. Guveya</w:t>
      </w:r>
      <w:r w:rsidR="00E26C43" w:rsidRPr="00D10188">
        <w:rPr>
          <w:szCs w:val="24"/>
        </w:rPr>
        <w:t xml:space="preserve"> for the respondent</w:t>
      </w:r>
      <w:bookmarkStart w:id="0" w:name="_GoBack"/>
      <w:bookmarkEnd w:id="0"/>
    </w:p>
    <w:p w:rsidR="00F8134A" w:rsidRDefault="008F3033" w:rsidP="00E26C43">
      <w:pPr>
        <w:pStyle w:val="Default"/>
        <w:rPr>
          <w:b/>
        </w:rPr>
      </w:pPr>
      <w:r w:rsidRPr="008F3033">
        <w:rPr>
          <w:b/>
        </w:rPr>
        <w:t>DUBE-BANDA J:</w:t>
      </w:r>
    </w:p>
    <w:p w:rsidR="008F3033" w:rsidRDefault="008F3033" w:rsidP="00E26C43">
      <w:pPr>
        <w:pStyle w:val="Default"/>
        <w:rPr>
          <w:b/>
        </w:rPr>
      </w:pPr>
    </w:p>
    <w:p w:rsidR="008F3033" w:rsidRPr="008F3033" w:rsidRDefault="008F3033" w:rsidP="00E26C43">
      <w:pPr>
        <w:pStyle w:val="Default"/>
        <w:rPr>
          <w:b/>
        </w:rPr>
      </w:pPr>
    </w:p>
    <w:p w:rsidR="00E67BEE" w:rsidRDefault="00F8134A" w:rsidP="00F8134A">
      <w:pPr>
        <w:pStyle w:val="ListParagraph"/>
        <w:numPr>
          <w:ilvl w:val="0"/>
          <w:numId w:val="1"/>
        </w:numPr>
        <w:spacing w:line="360" w:lineRule="auto"/>
        <w:jc w:val="both"/>
        <w:rPr>
          <w:rFonts w:ascii="Times New Roman" w:hAnsi="Times New Roman" w:cs="Times New Roman"/>
          <w:sz w:val="24"/>
          <w:szCs w:val="24"/>
        </w:rPr>
      </w:pPr>
      <w:r w:rsidRPr="00F8134A">
        <w:rPr>
          <w:rFonts w:ascii="Times New Roman" w:hAnsi="Times New Roman" w:cs="Times New Roman"/>
          <w:sz w:val="24"/>
          <w:szCs w:val="24"/>
        </w:rPr>
        <w:t xml:space="preserve">This is an application for bail pending appeal against conviction and sentence. </w:t>
      </w:r>
      <w:r>
        <w:rPr>
          <w:rFonts w:ascii="Times New Roman" w:hAnsi="Times New Roman" w:cs="Times New Roman"/>
          <w:sz w:val="24"/>
          <w:szCs w:val="24"/>
        </w:rPr>
        <w:t xml:space="preserve">The applicant was arraigned before the Regional Magistrates’ Court </w:t>
      </w:r>
      <w:r w:rsidR="00BA5CF2">
        <w:rPr>
          <w:rFonts w:ascii="Times New Roman" w:hAnsi="Times New Roman" w:cs="Times New Roman"/>
          <w:sz w:val="24"/>
          <w:szCs w:val="24"/>
        </w:rPr>
        <w:t xml:space="preserve">for the Western Division sitting at Bulawayo. </w:t>
      </w:r>
      <w:r w:rsidR="000F3BBE">
        <w:rPr>
          <w:rFonts w:ascii="Times New Roman" w:hAnsi="Times New Roman" w:cs="Times New Roman"/>
          <w:sz w:val="24"/>
          <w:szCs w:val="24"/>
        </w:rPr>
        <w:t xml:space="preserve">He was charged with </w:t>
      </w:r>
      <w:r w:rsidR="00F1187A">
        <w:rPr>
          <w:rFonts w:ascii="Times New Roman" w:hAnsi="Times New Roman" w:cs="Times New Roman"/>
          <w:sz w:val="24"/>
          <w:szCs w:val="24"/>
        </w:rPr>
        <w:t xml:space="preserve">two counts. </w:t>
      </w:r>
    </w:p>
    <w:p w:rsidR="00E67BEE" w:rsidRDefault="00E67BEE" w:rsidP="00E67BEE">
      <w:pPr>
        <w:pStyle w:val="ListParagraph"/>
        <w:spacing w:line="360" w:lineRule="auto"/>
        <w:ind w:left="405"/>
        <w:jc w:val="both"/>
        <w:rPr>
          <w:rFonts w:ascii="Times New Roman" w:hAnsi="Times New Roman" w:cs="Times New Roman"/>
          <w:sz w:val="24"/>
          <w:szCs w:val="24"/>
        </w:rPr>
      </w:pPr>
    </w:p>
    <w:p w:rsidR="00F1187A" w:rsidRDefault="00F1187A" w:rsidP="00F813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count 1 he was charged with </w:t>
      </w:r>
      <w:r w:rsidR="000F3BBE">
        <w:rPr>
          <w:rFonts w:ascii="Times New Roman" w:hAnsi="Times New Roman" w:cs="Times New Roman"/>
          <w:sz w:val="24"/>
          <w:szCs w:val="24"/>
        </w:rPr>
        <w:t xml:space="preserve">the crime of </w:t>
      </w:r>
      <w:r w:rsidR="00CD24E5">
        <w:rPr>
          <w:rFonts w:ascii="Times New Roman" w:hAnsi="Times New Roman" w:cs="Times New Roman"/>
          <w:sz w:val="24"/>
          <w:szCs w:val="24"/>
        </w:rPr>
        <w:t xml:space="preserve">attempted murder as defined in section </w:t>
      </w:r>
      <w:r w:rsidR="00233F5F">
        <w:rPr>
          <w:rFonts w:ascii="Times New Roman" w:hAnsi="Times New Roman" w:cs="Times New Roman"/>
          <w:sz w:val="24"/>
          <w:szCs w:val="24"/>
        </w:rPr>
        <w:t xml:space="preserve">189 as read with section 47 of the Criminal Law (Codification and Reform) Act </w:t>
      </w:r>
      <w:r w:rsidR="00612873">
        <w:rPr>
          <w:rFonts w:ascii="Times New Roman" w:hAnsi="Times New Roman" w:cs="Times New Roman"/>
          <w:sz w:val="24"/>
          <w:szCs w:val="24"/>
        </w:rPr>
        <w:t>[Chapter 9:23]. It being alleged that on the 18</w:t>
      </w:r>
      <w:r w:rsidR="00BE651C" w:rsidRPr="00BE651C">
        <w:rPr>
          <w:rFonts w:ascii="Times New Roman" w:hAnsi="Times New Roman" w:cs="Times New Roman"/>
          <w:sz w:val="24"/>
          <w:szCs w:val="24"/>
          <w:vertAlign w:val="superscript"/>
        </w:rPr>
        <w:t>th</w:t>
      </w:r>
      <w:r w:rsidR="00612873">
        <w:rPr>
          <w:rFonts w:ascii="Times New Roman" w:hAnsi="Times New Roman" w:cs="Times New Roman"/>
          <w:sz w:val="24"/>
          <w:szCs w:val="24"/>
        </w:rPr>
        <w:t xml:space="preserve"> November 2021 he </w:t>
      </w:r>
      <w:r w:rsidR="00964DB4">
        <w:rPr>
          <w:rFonts w:ascii="Times New Roman" w:hAnsi="Times New Roman" w:cs="Times New Roman"/>
          <w:sz w:val="24"/>
          <w:szCs w:val="24"/>
        </w:rPr>
        <w:t>unlawfully attempted to cause the death of the complainant by punching him w</w:t>
      </w:r>
      <w:r w:rsidR="005C4B3A">
        <w:rPr>
          <w:rFonts w:ascii="Times New Roman" w:hAnsi="Times New Roman" w:cs="Times New Roman"/>
          <w:sz w:val="24"/>
          <w:szCs w:val="24"/>
        </w:rPr>
        <w:t>ith a fist once on the left chee</w:t>
      </w:r>
      <w:r w:rsidR="00964DB4">
        <w:rPr>
          <w:rFonts w:ascii="Times New Roman" w:hAnsi="Times New Roman" w:cs="Times New Roman"/>
          <w:sz w:val="24"/>
          <w:szCs w:val="24"/>
        </w:rPr>
        <w:t xml:space="preserve">k, hitting him once with a stone on his back </w:t>
      </w:r>
      <w:r w:rsidR="004D358F">
        <w:rPr>
          <w:rFonts w:ascii="Times New Roman" w:hAnsi="Times New Roman" w:cs="Times New Roman"/>
          <w:sz w:val="24"/>
          <w:szCs w:val="24"/>
        </w:rPr>
        <w:t xml:space="preserve">and hitting him several times with a knobkerrie on the head. </w:t>
      </w:r>
    </w:p>
    <w:p w:rsidR="00F1187A" w:rsidRDefault="00F1187A" w:rsidP="00F1187A">
      <w:pPr>
        <w:pStyle w:val="ListParagraph"/>
        <w:spacing w:line="360" w:lineRule="auto"/>
        <w:ind w:left="405"/>
        <w:jc w:val="both"/>
        <w:rPr>
          <w:rFonts w:ascii="Times New Roman" w:hAnsi="Times New Roman" w:cs="Times New Roman"/>
          <w:sz w:val="24"/>
          <w:szCs w:val="24"/>
        </w:rPr>
      </w:pPr>
    </w:p>
    <w:p w:rsidR="003521FE" w:rsidRDefault="00404044" w:rsidP="00F813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count 2 he was charged with the crime of </w:t>
      </w:r>
      <w:r w:rsidR="000F3BBE">
        <w:rPr>
          <w:rFonts w:ascii="Times New Roman" w:hAnsi="Times New Roman" w:cs="Times New Roman"/>
          <w:sz w:val="24"/>
          <w:szCs w:val="24"/>
        </w:rPr>
        <w:t xml:space="preserve">theft as defined in section 113(1) of the Criminal Law (Codification and Reform) Act [Chapter 9:23]. </w:t>
      </w:r>
      <w:r w:rsidR="00436EED">
        <w:rPr>
          <w:rFonts w:ascii="Times New Roman" w:hAnsi="Times New Roman" w:cs="Times New Roman"/>
          <w:sz w:val="24"/>
          <w:szCs w:val="24"/>
        </w:rPr>
        <w:t xml:space="preserve">It being alleged that he unlawfully took cash worth USD300. 00 belonging to the complainant. </w:t>
      </w:r>
    </w:p>
    <w:p w:rsidR="003521FE" w:rsidRDefault="003521FE" w:rsidP="003521FE">
      <w:pPr>
        <w:pStyle w:val="ListParagraph"/>
        <w:spacing w:line="360" w:lineRule="auto"/>
        <w:ind w:left="405"/>
        <w:jc w:val="both"/>
        <w:rPr>
          <w:rFonts w:ascii="Times New Roman" w:hAnsi="Times New Roman" w:cs="Times New Roman"/>
          <w:sz w:val="24"/>
          <w:szCs w:val="24"/>
        </w:rPr>
      </w:pPr>
    </w:p>
    <w:p w:rsidR="003E75CD" w:rsidRDefault="00BA5CF2" w:rsidP="003521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25B0">
        <w:rPr>
          <w:rFonts w:ascii="Times New Roman" w:hAnsi="Times New Roman" w:cs="Times New Roman"/>
          <w:sz w:val="24"/>
          <w:szCs w:val="24"/>
        </w:rPr>
        <w:t xml:space="preserve">The applicant pleaded not guilty to both counts. After </w:t>
      </w:r>
      <w:r w:rsidR="00E442AA">
        <w:rPr>
          <w:rFonts w:ascii="Times New Roman" w:hAnsi="Times New Roman" w:cs="Times New Roman"/>
          <w:sz w:val="24"/>
          <w:szCs w:val="24"/>
        </w:rPr>
        <w:t xml:space="preserve">a contested trial he </w:t>
      </w:r>
      <w:r w:rsidR="0082519B">
        <w:rPr>
          <w:rFonts w:ascii="Times New Roman" w:hAnsi="Times New Roman" w:cs="Times New Roman"/>
          <w:sz w:val="24"/>
          <w:szCs w:val="24"/>
        </w:rPr>
        <w:t xml:space="preserve">was </w:t>
      </w:r>
      <w:r w:rsidR="00E442AA">
        <w:rPr>
          <w:rFonts w:ascii="Times New Roman" w:hAnsi="Times New Roman" w:cs="Times New Roman"/>
          <w:sz w:val="24"/>
          <w:szCs w:val="24"/>
        </w:rPr>
        <w:t xml:space="preserve">found not guilty and acquitted in respect of the theft charge, and he was convicted in respect of the attempted murder charge. He was sentenced to </w:t>
      </w:r>
      <w:r w:rsidR="00CB1634">
        <w:rPr>
          <w:rFonts w:ascii="Times New Roman" w:hAnsi="Times New Roman" w:cs="Times New Roman"/>
          <w:sz w:val="24"/>
          <w:szCs w:val="24"/>
        </w:rPr>
        <w:t xml:space="preserve">5 years imprisonment of which 2 ½ years imprisonment were suspended on the usual conditions. </w:t>
      </w:r>
    </w:p>
    <w:p w:rsidR="00C12C3F" w:rsidRPr="00C12C3F" w:rsidRDefault="00C12C3F" w:rsidP="00C12C3F">
      <w:pPr>
        <w:pStyle w:val="ListParagraph"/>
        <w:rPr>
          <w:rFonts w:ascii="Times New Roman" w:hAnsi="Times New Roman" w:cs="Times New Roman"/>
          <w:sz w:val="24"/>
          <w:szCs w:val="24"/>
        </w:rPr>
      </w:pPr>
    </w:p>
    <w:p w:rsidR="00C12C3F" w:rsidRDefault="00C12C3F" w:rsidP="003521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Aggrieved by the conviction and sentence on the attempted murder count he noted an appeal to this court. The appeal is pending under cover of ca</w:t>
      </w:r>
      <w:r w:rsidR="00E60810">
        <w:rPr>
          <w:rFonts w:ascii="Times New Roman" w:hAnsi="Times New Roman" w:cs="Times New Roman"/>
          <w:sz w:val="24"/>
          <w:szCs w:val="24"/>
        </w:rPr>
        <w:t xml:space="preserve">se number H.C.A. 65/22. The applicant seeks to be released on bail pending the finalisation of his appeal. </w:t>
      </w:r>
    </w:p>
    <w:p w:rsidR="003B2BC6" w:rsidRPr="003B2BC6" w:rsidRDefault="003B2BC6" w:rsidP="003B2BC6">
      <w:pPr>
        <w:pStyle w:val="ListParagraph"/>
        <w:rPr>
          <w:rFonts w:ascii="Times New Roman" w:hAnsi="Times New Roman" w:cs="Times New Roman"/>
          <w:sz w:val="24"/>
          <w:szCs w:val="24"/>
        </w:rPr>
      </w:pPr>
    </w:p>
    <w:p w:rsidR="00827328" w:rsidRDefault="003B2BC6" w:rsidP="0034528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support of this application the applicant filed a bail statement. In his statement he contends that he has prospects of success on appeal. </w:t>
      </w:r>
      <w:r w:rsidR="00845E6A">
        <w:rPr>
          <w:rFonts w:ascii="Times New Roman" w:hAnsi="Times New Roman" w:cs="Times New Roman"/>
          <w:sz w:val="24"/>
          <w:szCs w:val="24"/>
        </w:rPr>
        <w:t>T</w:t>
      </w:r>
      <w:r w:rsidR="000173B2">
        <w:rPr>
          <w:rFonts w:ascii="Times New Roman" w:hAnsi="Times New Roman" w:cs="Times New Roman"/>
          <w:sz w:val="24"/>
          <w:szCs w:val="24"/>
        </w:rPr>
        <w:t xml:space="preserve">he conviction is attacked on the basis that the trial court </w:t>
      </w:r>
      <w:r w:rsidR="00F51F67">
        <w:rPr>
          <w:rFonts w:ascii="Times New Roman" w:hAnsi="Times New Roman" w:cs="Times New Roman"/>
          <w:sz w:val="24"/>
          <w:szCs w:val="24"/>
        </w:rPr>
        <w:t xml:space="preserve">placed much reliance on the medical evidence as corroboration of the </w:t>
      </w:r>
      <w:r w:rsidR="00845E6A">
        <w:rPr>
          <w:rFonts w:ascii="Times New Roman" w:hAnsi="Times New Roman" w:cs="Times New Roman"/>
          <w:sz w:val="24"/>
          <w:szCs w:val="24"/>
        </w:rPr>
        <w:t>complainant’s</w:t>
      </w:r>
      <w:r w:rsidR="00F51F67">
        <w:rPr>
          <w:rFonts w:ascii="Times New Roman" w:hAnsi="Times New Roman" w:cs="Times New Roman"/>
          <w:sz w:val="24"/>
          <w:szCs w:val="24"/>
        </w:rPr>
        <w:t xml:space="preserve"> version of attempted murder. </w:t>
      </w:r>
      <w:r w:rsidR="008755AB">
        <w:rPr>
          <w:rFonts w:ascii="Times New Roman" w:hAnsi="Times New Roman" w:cs="Times New Roman"/>
          <w:sz w:val="24"/>
          <w:szCs w:val="24"/>
        </w:rPr>
        <w:t xml:space="preserve">It is contended further that </w:t>
      </w:r>
      <w:r w:rsidR="008E70E0">
        <w:rPr>
          <w:rFonts w:ascii="Times New Roman" w:hAnsi="Times New Roman" w:cs="Times New Roman"/>
          <w:sz w:val="24"/>
          <w:szCs w:val="24"/>
        </w:rPr>
        <w:t>the trial court misdirected it</w:t>
      </w:r>
      <w:r w:rsidR="00A64657">
        <w:rPr>
          <w:rFonts w:ascii="Times New Roman" w:hAnsi="Times New Roman" w:cs="Times New Roman"/>
          <w:sz w:val="24"/>
          <w:szCs w:val="24"/>
        </w:rPr>
        <w:t>self in convicting the applicant</w:t>
      </w:r>
      <w:r w:rsidR="008E70E0" w:rsidRPr="0034528D">
        <w:rPr>
          <w:rFonts w:ascii="Times New Roman" w:hAnsi="Times New Roman" w:cs="Times New Roman"/>
          <w:sz w:val="24"/>
          <w:szCs w:val="24"/>
        </w:rPr>
        <w:t xml:space="preserve"> of attempted murder yet the evidence </w:t>
      </w:r>
      <w:r w:rsidR="00DA7E27" w:rsidRPr="0034528D">
        <w:rPr>
          <w:rFonts w:ascii="Times New Roman" w:hAnsi="Times New Roman" w:cs="Times New Roman"/>
          <w:sz w:val="24"/>
          <w:szCs w:val="24"/>
        </w:rPr>
        <w:t xml:space="preserve">on record could sustain a conviction for the crime of assault. </w:t>
      </w:r>
      <w:r w:rsidR="0034528D">
        <w:rPr>
          <w:rFonts w:ascii="Times New Roman" w:hAnsi="Times New Roman" w:cs="Times New Roman"/>
          <w:sz w:val="24"/>
          <w:szCs w:val="24"/>
        </w:rPr>
        <w:t xml:space="preserve">The trial court is further criticised for rejecting the applicant’s defence of provocation. </w:t>
      </w:r>
      <w:r w:rsidR="00D63D5F">
        <w:rPr>
          <w:rFonts w:ascii="Times New Roman" w:hAnsi="Times New Roman" w:cs="Times New Roman"/>
          <w:sz w:val="24"/>
          <w:szCs w:val="24"/>
        </w:rPr>
        <w:t>It is submitted further that the trial court misdirected its</w:t>
      </w:r>
      <w:r w:rsidR="00F0220C">
        <w:rPr>
          <w:rFonts w:ascii="Times New Roman" w:hAnsi="Times New Roman" w:cs="Times New Roman"/>
          <w:sz w:val="24"/>
          <w:szCs w:val="24"/>
        </w:rPr>
        <w:t>elf in invoking</w:t>
      </w:r>
      <w:r w:rsidR="00D63D5F">
        <w:rPr>
          <w:rFonts w:ascii="Times New Roman" w:hAnsi="Times New Roman" w:cs="Times New Roman"/>
          <w:sz w:val="24"/>
          <w:szCs w:val="24"/>
        </w:rPr>
        <w:t xml:space="preserve"> the provisions of section 232 of the Criminal Procedure and Evidence Act [Chapter 7:09] </w:t>
      </w:r>
      <w:r w:rsidR="00F0220C">
        <w:rPr>
          <w:rFonts w:ascii="Times New Roman" w:hAnsi="Times New Roman" w:cs="Times New Roman"/>
          <w:sz w:val="24"/>
          <w:szCs w:val="24"/>
        </w:rPr>
        <w:t xml:space="preserve">(CPE Act) to call a witness </w:t>
      </w:r>
      <w:r w:rsidR="003C3867">
        <w:rPr>
          <w:rFonts w:ascii="Times New Roman" w:hAnsi="Times New Roman" w:cs="Times New Roman"/>
          <w:sz w:val="24"/>
          <w:szCs w:val="24"/>
        </w:rPr>
        <w:t xml:space="preserve">to present evidence </w:t>
      </w:r>
      <w:r w:rsidR="00B865E5">
        <w:rPr>
          <w:rFonts w:ascii="Times New Roman" w:hAnsi="Times New Roman" w:cs="Times New Roman"/>
          <w:sz w:val="24"/>
          <w:szCs w:val="24"/>
        </w:rPr>
        <w:t>which the State had</w:t>
      </w:r>
      <w:r w:rsidR="003C3867">
        <w:rPr>
          <w:rFonts w:ascii="Times New Roman" w:hAnsi="Times New Roman" w:cs="Times New Roman"/>
          <w:sz w:val="24"/>
          <w:szCs w:val="24"/>
        </w:rPr>
        <w:t xml:space="preserve"> failed to cover through its witnesses</w:t>
      </w:r>
    </w:p>
    <w:p w:rsidR="00827328" w:rsidRPr="00827328" w:rsidRDefault="00827328" w:rsidP="00827328">
      <w:pPr>
        <w:pStyle w:val="ListParagraph"/>
        <w:rPr>
          <w:rFonts w:ascii="Times New Roman" w:hAnsi="Times New Roman" w:cs="Times New Roman"/>
          <w:sz w:val="24"/>
          <w:szCs w:val="24"/>
        </w:rPr>
      </w:pPr>
    </w:p>
    <w:p w:rsidR="003B2BC6" w:rsidRDefault="00B865E5" w:rsidP="0034528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048B">
        <w:rPr>
          <w:rFonts w:ascii="Times New Roman" w:hAnsi="Times New Roman" w:cs="Times New Roman"/>
          <w:sz w:val="24"/>
          <w:szCs w:val="24"/>
        </w:rPr>
        <w:t xml:space="preserve">In respect of sentence it is submitted that the sentence imposed on the applicant is too severe and induces a sense of shock. </w:t>
      </w:r>
      <w:r w:rsidR="00CF267A">
        <w:rPr>
          <w:rFonts w:ascii="Times New Roman" w:hAnsi="Times New Roman" w:cs="Times New Roman"/>
          <w:sz w:val="24"/>
          <w:szCs w:val="24"/>
        </w:rPr>
        <w:t xml:space="preserve">The trial court is further criticised for refusing to sentence the applicant to community service. </w:t>
      </w:r>
    </w:p>
    <w:p w:rsidR="009E2CC1" w:rsidRPr="009E2CC1" w:rsidRDefault="009E2CC1" w:rsidP="009E2CC1">
      <w:pPr>
        <w:pStyle w:val="ListParagraph"/>
        <w:rPr>
          <w:rFonts w:ascii="Times New Roman" w:hAnsi="Times New Roman" w:cs="Times New Roman"/>
          <w:sz w:val="24"/>
          <w:szCs w:val="24"/>
        </w:rPr>
      </w:pPr>
    </w:p>
    <w:p w:rsidR="009E2CC1" w:rsidRPr="0034528D" w:rsidRDefault="009E2CC1" w:rsidP="0034528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application is opposed. </w:t>
      </w:r>
      <w:r w:rsidR="00B278F5">
        <w:rPr>
          <w:rFonts w:ascii="Times New Roman" w:hAnsi="Times New Roman" w:cs="Times New Roman"/>
          <w:sz w:val="24"/>
          <w:szCs w:val="24"/>
        </w:rPr>
        <w:t>Regarding conviction</w:t>
      </w:r>
      <w:r w:rsidR="006E5232">
        <w:rPr>
          <w:rFonts w:ascii="Times New Roman" w:hAnsi="Times New Roman" w:cs="Times New Roman"/>
          <w:sz w:val="24"/>
          <w:szCs w:val="24"/>
        </w:rPr>
        <w:t xml:space="preserve"> the respondent contends that the applicant has failed to show </w:t>
      </w:r>
      <w:r w:rsidR="00B278F5">
        <w:rPr>
          <w:rFonts w:ascii="Times New Roman" w:hAnsi="Times New Roman" w:cs="Times New Roman"/>
          <w:sz w:val="24"/>
          <w:szCs w:val="24"/>
        </w:rPr>
        <w:t xml:space="preserve">that </w:t>
      </w:r>
      <w:r w:rsidR="006E5232">
        <w:rPr>
          <w:rFonts w:ascii="Times New Roman" w:hAnsi="Times New Roman" w:cs="Times New Roman"/>
          <w:sz w:val="24"/>
          <w:szCs w:val="24"/>
        </w:rPr>
        <w:t xml:space="preserve">he has prospects of success on appeal. </w:t>
      </w:r>
      <w:r w:rsidR="00D76191">
        <w:rPr>
          <w:rFonts w:ascii="Times New Roman" w:hAnsi="Times New Roman" w:cs="Times New Roman"/>
          <w:sz w:val="24"/>
          <w:szCs w:val="24"/>
        </w:rPr>
        <w:t xml:space="preserve">Regarding sentence the respondent contends that </w:t>
      </w:r>
      <w:r w:rsidR="000A2190">
        <w:rPr>
          <w:rFonts w:ascii="Times New Roman" w:hAnsi="Times New Roman" w:cs="Times New Roman"/>
          <w:sz w:val="24"/>
          <w:szCs w:val="24"/>
        </w:rPr>
        <w:t xml:space="preserve">the trial court did not commit a misdirection and there are no prospects of success on </w:t>
      </w:r>
      <w:r w:rsidR="00874723">
        <w:rPr>
          <w:rFonts w:ascii="Times New Roman" w:hAnsi="Times New Roman" w:cs="Times New Roman"/>
          <w:sz w:val="24"/>
          <w:szCs w:val="24"/>
        </w:rPr>
        <w:t xml:space="preserve">appeal. </w:t>
      </w:r>
    </w:p>
    <w:p w:rsidR="0097762C" w:rsidRPr="0097762C" w:rsidRDefault="0097762C" w:rsidP="0097762C">
      <w:pPr>
        <w:pStyle w:val="ListParagraph"/>
        <w:rPr>
          <w:rFonts w:ascii="Times New Roman" w:hAnsi="Times New Roman" w:cs="Times New Roman"/>
          <w:sz w:val="24"/>
          <w:szCs w:val="24"/>
        </w:rPr>
      </w:pPr>
    </w:p>
    <w:p w:rsidR="0097762C" w:rsidRDefault="0097762C" w:rsidP="003521FE">
      <w:pPr>
        <w:pStyle w:val="ListParagraph"/>
        <w:numPr>
          <w:ilvl w:val="0"/>
          <w:numId w:val="1"/>
        </w:numPr>
        <w:spacing w:line="360" w:lineRule="auto"/>
        <w:jc w:val="both"/>
        <w:rPr>
          <w:rFonts w:ascii="Times New Roman" w:hAnsi="Times New Roman" w:cs="Times New Roman"/>
          <w:sz w:val="24"/>
          <w:szCs w:val="24"/>
        </w:rPr>
      </w:pPr>
      <w:r w:rsidRPr="008E0772">
        <w:rPr>
          <w:rFonts w:ascii="Times New Roman" w:hAnsi="Times New Roman" w:cs="Times New Roman"/>
          <w:sz w:val="24"/>
          <w:szCs w:val="24"/>
        </w:rPr>
        <w:t xml:space="preserve">Section 115 C (2) Criminal Procedure and Evidence Act [Chapter 7:09] </w:t>
      </w:r>
      <w:r w:rsidR="008E0772">
        <w:rPr>
          <w:rFonts w:ascii="Times New Roman" w:hAnsi="Times New Roman" w:cs="Times New Roman"/>
          <w:sz w:val="24"/>
          <w:szCs w:val="24"/>
        </w:rPr>
        <w:t xml:space="preserve">(CPE Act) </w:t>
      </w:r>
      <w:r w:rsidRPr="008E0772">
        <w:rPr>
          <w:rFonts w:ascii="Times New Roman" w:hAnsi="Times New Roman" w:cs="Times New Roman"/>
          <w:sz w:val="24"/>
          <w:szCs w:val="24"/>
        </w:rPr>
        <w:t xml:space="preserve">saddles a convict with the </w:t>
      </w:r>
      <w:r w:rsidRPr="008E0772">
        <w:rPr>
          <w:rFonts w:ascii="Times New Roman" w:hAnsi="Times New Roman" w:cs="Times New Roman"/>
          <w:i/>
          <w:iCs/>
          <w:sz w:val="24"/>
          <w:szCs w:val="24"/>
        </w:rPr>
        <w:t xml:space="preserve">onus </w:t>
      </w:r>
      <w:r w:rsidRPr="008E0772">
        <w:rPr>
          <w:rFonts w:ascii="Times New Roman" w:hAnsi="Times New Roman" w:cs="Times New Roman"/>
          <w:sz w:val="24"/>
          <w:szCs w:val="24"/>
        </w:rPr>
        <w:t xml:space="preserve">of showing on a balance of probabilities that it is in the interests of justice for him to be released on bail at this stage. The admission to bail pending appeal is not for the asking, applicant is enjoined to discharge the </w:t>
      </w:r>
      <w:r w:rsidRPr="008E0772">
        <w:rPr>
          <w:rFonts w:ascii="Times New Roman" w:hAnsi="Times New Roman" w:cs="Times New Roman"/>
          <w:i/>
          <w:iCs/>
          <w:sz w:val="24"/>
          <w:szCs w:val="24"/>
        </w:rPr>
        <w:t xml:space="preserve">onus </w:t>
      </w:r>
      <w:r w:rsidRPr="008E0772">
        <w:rPr>
          <w:rFonts w:ascii="Times New Roman" w:hAnsi="Times New Roman" w:cs="Times New Roman"/>
          <w:sz w:val="24"/>
          <w:szCs w:val="24"/>
        </w:rPr>
        <w:t>cast on him by the operation of s 115 C (2</w:t>
      </w:r>
      <w:r w:rsidR="008E0772" w:rsidRPr="008E0772">
        <w:rPr>
          <w:rFonts w:ascii="Times New Roman" w:hAnsi="Times New Roman" w:cs="Times New Roman"/>
          <w:sz w:val="24"/>
          <w:szCs w:val="24"/>
        </w:rPr>
        <w:t>) (</w:t>
      </w:r>
      <w:r w:rsidRPr="008E0772">
        <w:rPr>
          <w:rFonts w:ascii="Times New Roman" w:hAnsi="Times New Roman" w:cs="Times New Roman"/>
          <w:sz w:val="24"/>
          <w:szCs w:val="24"/>
        </w:rPr>
        <w:t xml:space="preserve">b) of the CPE Act. </w:t>
      </w:r>
      <w:r w:rsidR="009D57C6">
        <w:rPr>
          <w:rFonts w:ascii="Times New Roman" w:hAnsi="Times New Roman" w:cs="Times New Roman"/>
          <w:sz w:val="24"/>
          <w:szCs w:val="24"/>
        </w:rPr>
        <w:t xml:space="preserve">This is so because the presumption of innocence no longer operates in his favour. </w:t>
      </w:r>
      <w:r w:rsidR="001D450A">
        <w:rPr>
          <w:rFonts w:ascii="Times New Roman" w:hAnsi="Times New Roman" w:cs="Times New Roman"/>
          <w:sz w:val="24"/>
          <w:szCs w:val="24"/>
        </w:rPr>
        <w:t xml:space="preserve">He has been convicted by a court of law. </w:t>
      </w:r>
      <w:r w:rsidR="00C52A3E">
        <w:rPr>
          <w:rFonts w:ascii="Times New Roman" w:hAnsi="Times New Roman" w:cs="Times New Roman"/>
          <w:sz w:val="24"/>
          <w:szCs w:val="24"/>
        </w:rPr>
        <w:t xml:space="preserve">Therefore he must </w:t>
      </w:r>
      <w:proofErr w:type="spellStart"/>
      <w:r w:rsidRPr="008E0772">
        <w:rPr>
          <w:rFonts w:ascii="Times New Roman" w:hAnsi="Times New Roman" w:cs="Times New Roman"/>
          <w:sz w:val="24"/>
          <w:szCs w:val="24"/>
        </w:rPr>
        <w:t>must</w:t>
      </w:r>
      <w:proofErr w:type="spellEnd"/>
      <w:r w:rsidRPr="008E0772">
        <w:rPr>
          <w:rFonts w:ascii="Times New Roman" w:hAnsi="Times New Roman" w:cs="Times New Roman"/>
          <w:sz w:val="24"/>
          <w:szCs w:val="24"/>
        </w:rPr>
        <w:t xml:space="preserve"> show that it is in the interests of just</w:t>
      </w:r>
      <w:r w:rsidR="001D450A">
        <w:rPr>
          <w:rFonts w:ascii="Times New Roman" w:hAnsi="Times New Roman" w:cs="Times New Roman"/>
          <w:sz w:val="24"/>
          <w:szCs w:val="24"/>
        </w:rPr>
        <w:t xml:space="preserve">ice that he be released on bail pending appeal. </w:t>
      </w:r>
    </w:p>
    <w:p w:rsidR="00320935" w:rsidRPr="00320935" w:rsidRDefault="00320935" w:rsidP="00320935">
      <w:pPr>
        <w:pStyle w:val="ListParagraph"/>
        <w:rPr>
          <w:rFonts w:ascii="Times New Roman" w:hAnsi="Times New Roman" w:cs="Times New Roman"/>
          <w:sz w:val="24"/>
          <w:szCs w:val="24"/>
        </w:rPr>
      </w:pPr>
    </w:p>
    <w:p w:rsidR="00FA2272" w:rsidRDefault="00320935" w:rsidP="00FA2272">
      <w:pPr>
        <w:pStyle w:val="ListParagraph"/>
        <w:numPr>
          <w:ilvl w:val="0"/>
          <w:numId w:val="1"/>
        </w:numPr>
        <w:spacing w:line="360" w:lineRule="auto"/>
        <w:jc w:val="both"/>
        <w:rPr>
          <w:rFonts w:ascii="Times New Roman" w:hAnsi="Times New Roman" w:cs="Times New Roman"/>
          <w:sz w:val="24"/>
          <w:szCs w:val="24"/>
        </w:rPr>
      </w:pPr>
      <w:r w:rsidRPr="00ED5663">
        <w:rPr>
          <w:rFonts w:ascii="Times New Roman" w:hAnsi="Times New Roman" w:cs="Times New Roman"/>
          <w:sz w:val="24"/>
          <w:szCs w:val="24"/>
        </w:rPr>
        <w:lastRenderedPageBreak/>
        <w:t>In considering whether it is in the interests of justice to release him on bail pending appeal, the court will be guided by the following principles: prospects of success on appeal; likelihood of abscondment in the light of the gravity of the offence and the sentence imposed; likely delay before the appeal is heard and the right of an individual to liberty. See</w:t>
      </w:r>
      <w:r w:rsidR="00C35E99">
        <w:rPr>
          <w:rFonts w:ascii="Times New Roman" w:hAnsi="Times New Roman" w:cs="Times New Roman"/>
          <w:sz w:val="24"/>
          <w:szCs w:val="24"/>
        </w:rPr>
        <w:t>:</w:t>
      </w:r>
      <w:r w:rsidRPr="00ED5663">
        <w:rPr>
          <w:rFonts w:ascii="Times New Roman" w:hAnsi="Times New Roman" w:cs="Times New Roman"/>
          <w:sz w:val="24"/>
          <w:szCs w:val="24"/>
        </w:rPr>
        <w:t xml:space="preserve"> </w:t>
      </w:r>
      <w:r w:rsidRPr="00ED5663">
        <w:rPr>
          <w:rFonts w:ascii="Times New Roman" w:hAnsi="Times New Roman" w:cs="Times New Roman"/>
          <w:i/>
          <w:iCs/>
          <w:sz w:val="24"/>
          <w:szCs w:val="24"/>
        </w:rPr>
        <w:t xml:space="preserve">S </w:t>
      </w:r>
      <w:r w:rsidRPr="00ED5663">
        <w:rPr>
          <w:rFonts w:ascii="Times New Roman" w:hAnsi="Times New Roman" w:cs="Times New Roman"/>
          <w:sz w:val="24"/>
          <w:szCs w:val="24"/>
        </w:rPr>
        <w:t xml:space="preserve">v </w:t>
      </w:r>
      <w:proofErr w:type="spellStart"/>
      <w:r w:rsidRPr="00ED5663">
        <w:rPr>
          <w:rFonts w:ascii="Times New Roman" w:hAnsi="Times New Roman" w:cs="Times New Roman"/>
          <w:i/>
          <w:iCs/>
          <w:sz w:val="24"/>
          <w:szCs w:val="24"/>
        </w:rPr>
        <w:t>Dzawo</w:t>
      </w:r>
      <w:proofErr w:type="spellEnd"/>
      <w:r w:rsidRPr="00ED5663">
        <w:rPr>
          <w:rFonts w:ascii="Times New Roman" w:hAnsi="Times New Roman" w:cs="Times New Roman"/>
          <w:i/>
          <w:iCs/>
          <w:sz w:val="24"/>
          <w:szCs w:val="24"/>
        </w:rPr>
        <w:t xml:space="preserve"> </w:t>
      </w:r>
      <w:r w:rsidRPr="00ED5663">
        <w:rPr>
          <w:rFonts w:ascii="Times New Roman" w:hAnsi="Times New Roman" w:cs="Times New Roman"/>
          <w:sz w:val="24"/>
          <w:szCs w:val="24"/>
        </w:rPr>
        <w:t xml:space="preserve">1998 (1) ZLR 536; </w:t>
      </w:r>
      <w:r w:rsidRPr="00ED5663">
        <w:rPr>
          <w:rFonts w:ascii="Times New Roman" w:hAnsi="Times New Roman" w:cs="Times New Roman"/>
          <w:i/>
          <w:iCs/>
          <w:sz w:val="24"/>
          <w:szCs w:val="24"/>
        </w:rPr>
        <w:t xml:space="preserve">S </w:t>
      </w:r>
      <w:r w:rsidRPr="00ED5663">
        <w:rPr>
          <w:rFonts w:ascii="Times New Roman" w:hAnsi="Times New Roman" w:cs="Times New Roman"/>
          <w:sz w:val="24"/>
          <w:szCs w:val="24"/>
        </w:rPr>
        <w:t xml:space="preserve">v </w:t>
      </w:r>
      <w:r w:rsidRPr="00ED5663">
        <w:rPr>
          <w:rFonts w:ascii="Times New Roman" w:hAnsi="Times New Roman" w:cs="Times New Roman"/>
          <w:i/>
          <w:iCs/>
          <w:sz w:val="24"/>
          <w:szCs w:val="24"/>
        </w:rPr>
        <w:t xml:space="preserve">Bennet </w:t>
      </w:r>
      <w:r w:rsidRPr="00ED5663">
        <w:rPr>
          <w:rFonts w:ascii="Times New Roman" w:hAnsi="Times New Roman" w:cs="Times New Roman"/>
          <w:sz w:val="24"/>
          <w:szCs w:val="24"/>
        </w:rPr>
        <w:t xml:space="preserve">1985 (2) ZLR 205 (HC); </w:t>
      </w:r>
      <w:r w:rsidRPr="00ED5663">
        <w:rPr>
          <w:rFonts w:ascii="Times New Roman" w:hAnsi="Times New Roman" w:cs="Times New Roman"/>
          <w:i/>
          <w:iCs/>
          <w:sz w:val="24"/>
          <w:szCs w:val="24"/>
        </w:rPr>
        <w:t xml:space="preserve">S </w:t>
      </w:r>
      <w:r w:rsidRPr="00ED5663">
        <w:rPr>
          <w:rFonts w:ascii="Times New Roman" w:hAnsi="Times New Roman" w:cs="Times New Roman"/>
          <w:sz w:val="24"/>
          <w:szCs w:val="24"/>
        </w:rPr>
        <w:t xml:space="preserve">v </w:t>
      </w:r>
      <w:proofErr w:type="spellStart"/>
      <w:r w:rsidRPr="00ED5663">
        <w:rPr>
          <w:rFonts w:ascii="Times New Roman" w:hAnsi="Times New Roman" w:cs="Times New Roman"/>
          <w:i/>
          <w:iCs/>
          <w:sz w:val="24"/>
          <w:szCs w:val="24"/>
        </w:rPr>
        <w:t>Ncube</w:t>
      </w:r>
      <w:proofErr w:type="spellEnd"/>
      <w:r w:rsidRPr="00ED5663">
        <w:rPr>
          <w:rFonts w:ascii="Times New Roman" w:hAnsi="Times New Roman" w:cs="Times New Roman"/>
          <w:i/>
          <w:iCs/>
          <w:sz w:val="24"/>
          <w:szCs w:val="24"/>
        </w:rPr>
        <w:t xml:space="preserve"> &amp; </w:t>
      </w:r>
      <w:proofErr w:type="spellStart"/>
      <w:r w:rsidRPr="00ED5663">
        <w:rPr>
          <w:rFonts w:ascii="Times New Roman" w:hAnsi="Times New Roman" w:cs="Times New Roman"/>
          <w:i/>
          <w:iCs/>
          <w:sz w:val="24"/>
          <w:szCs w:val="24"/>
        </w:rPr>
        <w:t>Ors</w:t>
      </w:r>
      <w:proofErr w:type="spellEnd"/>
      <w:r w:rsidRPr="00ED5663">
        <w:rPr>
          <w:rFonts w:ascii="Times New Roman" w:hAnsi="Times New Roman" w:cs="Times New Roman"/>
          <w:i/>
          <w:iCs/>
          <w:sz w:val="24"/>
          <w:szCs w:val="24"/>
        </w:rPr>
        <w:t xml:space="preserve"> </w:t>
      </w:r>
      <w:r w:rsidRPr="00ED5663">
        <w:rPr>
          <w:rFonts w:ascii="Times New Roman" w:hAnsi="Times New Roman" w:cs="Times New Roman"/>
          <w:sz w:val="24"/>
          <w:szCs w:val="24"/>
        </w:rPr>
        <w:t>HB 04-03. The court has to factor in all the relevant considerations, and determine whether individually and cumulatively they constitute circumstances which would qualify to admit a convicted and</w:t>
      </w:r>
      <w:r w:rsidR="000A1EE7">
        <w:rPr>
          <w:rFonts w:ascii="Times New Roman" w:hAnsi="Times New Roman" w:cs="Times New Roman"/>
          <w:sz w:val="24"/>
          <w:szCs w:val="24"/>
        </w:rPr>
        <w:t xml:space="preserve"> </w:t>
      </w:r>
      <w:r w:rsidR="00C35E99" w:rsidRPr="000A1EE7">
        <w:rPr>
          <w:rFonts w:ascii="Times New Roman" w:hAnsi="Times New Roman" w:cs="Times New Roman"/>
          <w:sz w:val="24"/>
          <w:szCs w:val="24"/>
        </w:rPr>
        <w:t xml:space="preserve">sentenced person to bail. It can be said that it would not be in the interests of justice to deny bail pending appeal to an applicant who has demonstrated good prospects of success on appeal. See </w:t>
      </w:r>
      <w:r w:rsidR="00C35E99" w:rsidRPr="000A1EE7">
        <w:rPr>
          <w:rFonts w:ascii="Times New Roman" w:hAnsi="Times New Roman" w:cs="Times New Roman"/>
          <w:i/>
          <w:iCs/>
          <w:sz w:val="24"/>
          <w:szCs w:val="24"/>
        </w:rPr>
        <w:t xml:space="preserve">S </w:t>
      </w:r>
      <w:r w:rsidR="00C35E99" w:rsidRPr="000A1EE7">
        <w:rPr>
          <w:rFonts w:ascii="Times New Roman" w:hAnsi="Times New Roman" w:cs="Times New Roman"/>
          <w:sz w:val="24"/>
          <w:szCs w:val="24"/>
        </w:rPr>
        <w:t xml:space="preserve">v </w:t>
      </w:r>
      <w:proofErr w:type="spellStart"/>
      <w:r w:rsidR="00C35E99" w:rsidRPr="000A1EE7">
        <w:rPr>
          <w:rFonts w:ascii="Times New Roman" w:hAnsi="Times New Roman" w:cs="Times New Roman"/>
          <w:i/>
          <w:iCs/>
          <w:sz w:val="24"/>
          <w:szCs w:val="24"/>
        </w:rPr>
        <w:t>Kilpin</w:t>
      </w:r>
      <w:proofErr w:type="spellEnd"/>
      <w:r w:rsidR="00C35E99" w:rsidRPr="000A1EE7">
        <w:rPr>
          <w:rFonts w:ascii="Times New Roman" w:hAnsi="Times New Roman" w:cs="Times New Roman"/>
          <w:i/>
          <w:iCs/>
          <w:sz w:val="24"/>
          <w:szCs w:val="24"/>
        </w:rPr>
        <w:t xml:space="preserve"> </w:t>
      </w:r>
      <w:r w:rsidR="00C35E99" w:rsidRPr="000A1EE7">
        <w:rPr>
          <w:rFonts w:ascii="Times New Roman" w:hAnsi="Times New Roman" w:cs="Times New Roman"/>
          <w:sz w:val="24"/>
          <w:szCs w:val="24"/>
        </w:rPr>
        <w:t>1978 RLR 282. An applicant who is able to demonstrate on a balance of probabilities that his appeal enjoys good prospects of success, is unlikely to abscond and would rather present himself to clear his name. Such applicant’s right to liberty should be given effect to, this safeguards against the risk of having an otherwise innocent person</w:t>
      </w:r>
      <w:r w:rsidR="00FA2272">
        <w:rPr>
          <w:rFonts w:ascii="Times New Roman" w:hAnsi="Times New Roman" w:cs="Times New Roman"/>
          <w:sz w:val="24"/>
          <w:szCs w:val="24"/>
        </w:rPr>
        <w:t xml:space="preserve"> </w:t>
      </w:r>
      <w:r w:rsidR="00FA2272" w:rsidRPr="00FA2272">
        <w:rPr>
          <w:rFonts w:ascii="Times New Roman" w:hAnsi="Times New Roman" w:cs="Times New Roman"/>
          <w:sz w:val="24"/>
          <w:szCs w:val="24"/>
        </w:rPr>
        <w:t>languish in prison in respect of a case for which he might end up being cleared by the appeal court leading to an ‘empty victory.’</w:t>
      </w:r>
    </w:p>
    <w:p w:rsidR="00FA2272" w:rsidRDefault="00FA2272" w:rsidP="00FA2272">
      <w:pPr>
        <w:pStyle w:val="ListParagraph"/>
        <w:spacing w:line="360" w:lineRule="auto"/>
        <w:ind w:left="405"/>
        <w:jc w:val="both"/>
        <w:rPr>
          <w:rFonts w:ascii="Times New Roman" w:hAnsi="Times New Roman" w:cs="Times New Roman"/>
          <w:sz w:val="24"/>
          <w:szCs w:val="24"/>
        </w:rPr>
      </w:pPr>
    </w:p>
    <w:p w:rsidR="00B41BEC" w:rsidRDefault="00FA2272" w:rsidP="00B41BEC">
      <w:pPr>
        <w:pStyle w:val="ListParagraph"/>
        <w:numPr>
          <w:ilvl w:val="0"/>
          <w:numId w:val="1"/>
        </w:numPr>
        <w:spacing w:line="360" w:lineRule="auto"/>
        <w:jc w:val="both"/>
        <w:rPr>
          <w:rFonts w:ascii="Times New Roman" w:hAnsi="Times New Roman" w:cs="Times New Roman"/>
          <w:sz w:val="24"/>
          <w:szCs w:val="24"/>
        </w:rPr>
      </w:pPr>
      <w:r w:rsidRPr="00FA2272">
        <w:rPr>
          <w:rFonts w:ascii="Times New Roman" w:hAnsi="Times New Roman" w:cs="Times New Roman"/>
          <w:sz w:val="24"/>
          <w:szCs w:val="24"/>
        </w:rPr>
        <w:t xml:space="preserve">In an application for bail pending appeal against conviction and sentence an absence of reasonable prospects of success on appeal may justify refusal of bail. See </w:t>
      </w:r>
      <w:r w:rsidRPr="00FA2272">
        <w:rPr>
          <w:rFonts w:ascii="Times New Roman" w:hAnsi="Times New Roman" w:cs="Times New Roman"/>
          <w:i/>
          <w:iCs/>
          <w:sz w:val="24"/>
          <w:szCs w:val="24"/>
        </w:rPr>
        <w:t xml:space="preserve">S </w:t>
      </w:r>
      <w:r w:rsidRPr="00FA2272">
        <w:rPr>
          <w:rFonts w:ascii="Times New Roman" w:hAnsi="Times New Roman" w:cs="Times New Roman"/>
          <w:sz w:val="24"/>
          <w:szCs w:val="24"/>
        </w:rPr>
        <w:t xml:space="preserve">v </w:t>
      </w:r>
      <w:r w:rsidRPr="00FA2272">
        <w:rPr>
          <w:rFonts w:ascii="Times New Roman" w:hAnsi="Times New Roman" w:cs="Times New Roman"/>
          <w:i/>
          <w:iCs/>
          <w:sz w:val="24"/>
          <w:szCs w:val="24"/>
        </w:rPr>
        <w:t xml:space="preserve">Beer </w:t>
      </w:r>
      <w:r w:rsidRPr="00FA2272">
        <w:rPr>
          <w:rFonts w:ascii="Times New Roman" w:hAnsi="Times New Roman" w:cs="Times New Roman"/>
          <w:sz w:val="24"/>
          <w:szCs w:val="24"/>
        </w:rPr>
        <w:t xml:space="preserve">1986 (2) SA 307 (SE). Admitting to bail a person who is unable to show an arguable case or good prospects of success on appeal poses a risk to the interests of justice. Such a person may be refused bail at this stage merely because he or she would not have discharged the </w:t>
      </w:r>
      <w:r w:rsidRPr="00FA2272">
        <w:rPr>
          <w:rFonts w:ascii="Times New Roman" w:hAnsi="Times New Roman" w:cs="Times New Roman"/>
          <w:i/>
          <w:iCs/>
          <w:sz w:val="24"/>
          <w:szCs w:val="24"/>
        </w:rPr>
        <w:t xml:space="preserve">onus </w:t>
      </w:r>
      <w:r w:rsidRPr="00FA2272">
        <w:rPr>
          <w:rFonts w:ascii="Times New Roman" w:hAnsi="Times New Roman" w:cs="Times New Roman"/>
          <w:sz w:val="24"/>
          <w:szCs w:val="24"/>
        </w:rPr>
        <w:t>as required by section 115C of the CPE Act.</w:t>
      </w:r>
    </w:p>
    <w:p w:rsidR="00B41BEC" w:rsidRPr="00B41BEC" w:rsidRDefault="00B41BEC" w:rsidP="00B41BEC">
      <w:pPr>
        <w:pStyle w:val="ListParagraph"/>
        <w:rPr>
          <w:sz w:val="23"/>
          <w:szCs w:val="23"/>
        </w:rPr>
      </w:pPr>
    </w:p>
    <w:p w:rsidR="00451BD1" w:rsidRDefault="00B41BEC" w:rsidP="00451BD1">
      <w:pPr>
        <w:pStyle w:val="ListParagraph"/>
        <w:numPr>
          <w:ilvl w:val="0"/>
          <w:numId w:val="1"/>
        </w:numPr>
        <w:spacing w:line="360" w:lineRule="auto"/>
        <w:jc w:val="both"/>
        <w:rPr>
          <w:rFonts w:ascii="Times New Roman" w:hAnsi="Times New Roman" w:cs="Times New Roman"/>
          <w:sz w:val="24"/>
          <w:szCs w:val="24"/>
        </w:rPr>
      </w:pPr>
      <w:r w:rsidRPr="00127FD1">
        <w:rPr>
          <w:rFonts w:ascii="Times New Roman" w:hAnsi="Times New Roman" w:cs="Times New Roman"/>
          <w:sz w:val="24"/>
          <w:szCs w:val="24"/>
        </w:rPr>
        <w:t xml:space="preserve">It is on the basis of these legal principles that this bail application must be viewed and considered. </w:t>
      </w:r>
    </w:p>
    <w:p w:rsidR="00451BD1" w:rsidRPr="00451BD1" w:rsidRDefault="00451BD1" w:rsidP="00451BD1">
      <w:pPr>
        <w:pStyle w:val="ListParagraph"/>
        <w:rPr>
          <w:b/>
          <w:bCs/>
          <w:sz w:val="23"/>
          <w:szCs w:val="23"/>
        </w:rPr>
      </w:pPr>
    </w:p>
    <w:p w:rsidR="00451BD1" w:rsidRPr="00161A5C" w:rsidRDefault="00451BD1" w:rsidP="00451BD1">
      <w:pPr>
        <w:spacing w:line="360" w:lineRule="auto"/>
        <w:jc w:val="both"/>
        <w:rPr>
          <w:rFonts w:ascii="Times New Roman" w:hAnsi="Times New Roman" w:cs="Times New Roman"/>
          <w:sz w:val="24"/>
          <w:szCs w:val="24"/>
        </w:rPr>
      </w:pPr>
      <w:r w:rsidRPr="00161A5C">
        <w:rPr>
          <w:rFonts w:ascii="Times New Roman" w:hAnsi="Times New Roman" w:cs="Times New Roman"/>
          <w:b/>
          <w:bCs/>
          <w:sz w:val="24"/>
          <w:szCs w:val="24"/>
        </w:rPr>
        <w:t>Does the applicant have prospects of success on appeal?</w:t>
      </w:r>
    </w:p>
    <w:p w:rsidR="004369B2" w:rsidRPr="004369B2" w:rsidRDefault="004369B2" w:rsidP="004369B2">
      <w:pPr>
        <w:pStyle w:val="ListParagraph"/>
        <w:rPr>
          <w:rFonts w:ascii="Times New Roman" w:hAnsi="Times New Roman" w:cs="Times New Roman"/>
          <w:sz w:val="24"/>
          <w:szCs w:val="24"/>
        </w:rPr>
      </w:pPr>
    </w:p>
    <w:p w:rsidR="004369B2" w:rsidRPr="002E527A" w:rsidRDefault="00F136BE" w:rsidP="002E527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found that there was overwhelming evidence that the applicant used a knobkerrie to assault the complainant in the head. </w:t>
      </w:r>
      <w:r w:rsidR="008F2282">
        <w:rPr>
          <w:rFonts w:ascii="Times New Roman" w:hAnsi="Times New Roman" w:cs="Times New Roman"/>
          <w:sz w:val="24"/>
          <w:szCs w:val="24"/>
        </w:rPr>
        <w:t>It found that the</w:t>
      </w:r>
      <w:r w:rsidR="003060D9">
        <w:rPr>
          <w:rFonts w:ascii="Times New Roman" w:hAnsi="Times New Roman" w:cs="Times New Roman"/>
          <w:sz w:val="24"/>
          <w:szCs w:val="24"/>
        </w:rPr>
        <w:t xml:space="preserve"> complainant sustained injuries</w:t>
      </w:r>
      <w:r w:rsidR="008F2282">
        <w:rPr>
          <w:rFonts w:ascii="Times New Roman" w:hAnsi="Times New Roman" w:cs="Times New Roman"/>
          <w:sz w:val="24"/>
          <w:szCs w:val="24"/>
        </w:rPr>
        <w:t>, and his evidence was</w:t>
      </w:r>
      <w:r w:rsidR="003060D9">
        <w:rPr>
          <w:rFonts w:ascii="Times New Roman" w:hAnsi="Times New Roman" w:cs="Times New Roman"/>
          <w:sz w:val="24"/>
          <w:szCs w:val="24"/>
        </w:rPr>
        <w:t xml:space="preserve"> corroborated by the second State witness and </w:t>
      </w:r>
      <w:r w:rsidR="008F2282">
        <w:rPr>
          <w:rFonts w:ascii="Times New Roman" w:hAnsi="Times New Roman" w:cs="Times New Roman"/>
          <w:sz w:val="24"/>
          <w:szCs w:val="24"/>
        </w:rPr>
        <w:t xml:space="preserve">was </w:t>
      </w:r>
      <w:r w:rsidR="003060D9">
        <w:rPr>
          <w:rFonts w:ascii="Times New Roman" w:hAnsi="Times New Roman" w:cs="Times New Roman"/>
          <w:sz w:val="24"/>
          <w:szCs w:val="24"/>
        </w:rPr>
        <w:t xml:space="preserve">confirmed by the medical doctor. The court said the applicant used a dangerous weapon </w:t>
      </w:r>
      <w:r w:rsidR="005870F5">
        <w:rPr>
          <w:rFonts w:ascii="Times New Roman" w:hAnsi="Times New Roman" w:cs="Times New Roman"/>
          <w:sz w:val="24"/>
          <w:szCs w:val="24"/>
        </w:rPr>
        <w:t xml:space="preserve">on a </w:t>
      </w:r>
      <w:r w:rsidR="005870F5">
        <w:rPr>
          <w:rFonts w:ascii="Times New Roman" w:hAnsi="Times New Roman" w:cs="Times New Roman"/>
          <w:sz w:val="24"/>
          <w:szCs w:val="24"/>
        </w:rPr>
        <w:lastRenderedPageBreak/>
        <w:t xml:space="preserve">vulnerable part of the body. </w:t>
      </w:r>
      <w:r w:rsidR="006A2014">
        <w:rPr>
          <w:rFonts w:ascii="Times New Roman" w:hAnsi="Times New Roman" w:cs="Times New Roman"/>
          <w:sz w:val="24"/>
          <w:szCs w:val="24"/>
        </w:rPr>
        <w:t xml:space="preserve">The findings of the trial court are supported by the evidence on record. </w:t>
      </w:r>
      <w:r w:rsidR="002E527A">
        <w:rPr>
          <w:rFonts w:ascii="Times New Roman" w:hAnsi="Times New Roman" w:cs="Times New Roman"/>
          <w:sz w:val="24"/>
          <w:szCs w:val="24"/>
        </w:rPr>
        <w:t>I say because the</w:t>
      </w:r>
      <w:r w:rsidR="00610F24" w:rsidRPr="002E527A">
        <w:rPr>
          <w:rFonts w:ascii="Times New Roman" w:hAnsi="Times New Roman" w:cs="Times New Roman"/>
          <w:sz w:val="24"/>
          <w:szCs w:val="24"/>
        </w:rPr>
        <w:t xml:space="preserve"> complainant testified that he was punched on the left eye. </w:t>
      </w:r>
      <w:r w:rsidR="00462B2C" w:rsidRPr="002E527A">
        <w:rPr>
          <w:rFonts w:ascii="Times New Roman" w:hAnsi="Times New Roman" w:cs="Times New Roman"/>
          <w:sz w:val="24"/>
          <w:szCs w:val="24"/>
        </w:rPr>
        <w:t>He was hit with a castle lite beer c</w:t>
      </w:r>
      <w:r w:rsidR="00A72C3A" w:rsidRPr="002E527A">
        <w:rPr>
          <w:rFonts w:ascii="Times New Roman" w:hAnsi="Times New Roman" w:cs="Times New Roman"/>
          <w:sz w:val="24"/>
          <w:szCs w:val="24"/>
        </w:rPr>
        <w:t xml:space="preserve">an. He was struck with a knobkerrie on the head. </w:t>
      </w:r>
      <w:r w:rsidR="0018427E" w:rsidRPr="002E527A">
        <w:rPr>
          <w:rFonts w:ascii="Times New Roman" w:hAnsi="Times New Roman" w:cs="Times New Roman"/>
          <w:sz w:val="24"/>
          <w:szCs w:val="24"/>
        </w:rPr>
        <w:t xml:space="preserve">He </w:t>
      </w:r>
      <w:r w:rsidR="00C12827" w:rsidRPr="002E527A">
        <w:rPr>
          <w:rFonts w:ascii="Times New Roman" w:hAnsi="Times New Roman" w:cs="Times New Roman"/>
          <w:sz w:val="24"/>
          <w:szCs w:val="24"/>
        </w:rPr>
        <w:t>went to hospital where he was su</w:t>
      </w:r>
      <w:r w:rsidR="0018427E" w:rsidRPr="002E527A">
        <w:rPr>
          <w:rFonts w:ascii="Times New Roman" w:hAnsi="Times New Roman" w:cs="Times New Roman"/>
          <w:sz w:val="24"/>
          <w:szCs w:val="24"/>
        </w:rPr>
        <w:t xml:space="preserve">tured </w:t>
      </w:r>
      <w:r w:rsidR="00C12827" w:rsidRPr="002E527A">
        <w:rPr>
          <w:rFonts w:ascii="Times New Roman" w:hAnsi="Times New Roman" w:cs="Times New Roman"/>
          <w:sz w:val="24"/>
          <w:szCs w:val="24"/>
        </w:rPr>
        <w:t xml:space="preserve">seven stiches on the head. </w:t>
      </w:r>
      <w:r w:rsidR="00ED20E7" w:rsidRPr="002E527A">
        <w:rPr>
          <w:rFonts w:ascii="Times New Roman" w:hAnsi="Times New Roman" w:cs="Times New Roman"/>
          <w:sz w:val="24"/>
          <w:szCs w:val="24"/>
        </w:rPr>
        <w:t xml:space="preserve">The second State witness saw complainant seated and bleeding from the head. </w:t>
      </w:r>
      <w:r w:rsidR="007B5C4A" w:rsidRPr="002E527A">
        <w:rPr>
          <w:rFonts w:ascii="Times New Roman" w:hAnsi="Times New Roman" w:cs="Times New Roman"/>
          <w:sz w:val="24"/>
          <w:szCs w:val="24"/>
        </w:rPr>
        <w:t xml:space="preserve">He testified that the knobkerrie the applicant used to strike the complainant broke into two pieces. </w:t>
      </w:r>
      <w:r w:rsidR="00242E8D" w:rsidRPr="002E527A">
        <w:rPr>
          <w:rFonts w:ascii="Times New Roman" w:hAnsi="Times New Roman" w:cs="Times New Roman"/>
          <w:sz w:val="24"/>
          <w:szCs w:val="24"/>
        </w:rPr>
        <w:t xml:space="preserve"> The evidence of Dr. Fredrick Nyabadza was that </w:t>
      </w:r>
      <w:r w:rsidR="00A64EBE" w:rsidRPr="002E527A">
        <w:rPr>
          <w:rFonts w:ascii="Times New Roman" w:hAnsi="Times New Roman" w:cs="Times New Roman"/>
          <w:sz w:val="24"/>
          <w:szCs w:val="24"/>
        </w:rPr>
        <w:t xml:space="preserve">he examined the complainant and observed a head injury and bleeding on the nose. </w:t>
      </w:r>
      <w:r w:rsidR="00414C88" w:rsidRPr="002E527A">
        <w:rPr>
          <w:rFonts w:ascii="Times New Roman" w:hAnsi="Times New Roman" w:cs="Times New Roman"/>
          <w:sz w:val="24"/>
          <w:szCs w:val="24"/>
        </w:rPr>
        <w:t xml:space="preserve">He opined that the injury was caused by a blunt object, the degree of force used to inflict the injury </w:t>
      </w:r>
      <w:r w:rsidR="00F71398">
        <w:rPr>
          <w:rFonts w:ascii="Times New Roman" w:hAnsi="Times New Roman" w:cs="Times New Roman"/>
          <w:sz w:val="24"/>
          <w:szCs w:val="24"/>
        </w:rPr>
        <w:t>was very severe</w:t>
      </w:r>
      <w:r w:rsidR="00B247DC" w:rsidRPr="002E527A">
        <w:rPr>
          <w:rFonts w:ascii="Times New Roman" w:hAnsi="Times New Roman" w:cs="Times New Roman"/>
          <w:sz w:val="24"/>
          <w:szCs w:val="24"/>
        </w:rPr>
        <w:t xml:space="preserve"> and the injury itself was very serious. </w:t>
      </w:r>
      <w:r w:rsidR="00242E8D" w:rsidRPr="002E527A">
        <w:rPr>
          <w:rFonts w:ascii="Times New Roman" w:hAnsi="Times New Roman" w:cs="Times New Roman"/>
          <w:sz w:val="24"/>
          <w:szCs w:val="24"/>
        </w:rPr>
        <w:t xml:space="preserve"> </w:t>
      </w:r>
    </w:p>
    <w:p w:rsidR="00826239" w:rsidRPr="00826239" w:rsidRDefault="00826239" w:rsidP="00826239">
      <w:pPr>
        <w:pStyle w:val="ListParagraph"/>
        <w:rPr>
          <w:rFonts w:ascii="Times New Roman" w:hAnsi="Times New Roman" w:cs="Times New Roman"/>
          <w:sz w:val="24"/>
          <w:szCs w:val="24"/>
        </w:rPr>
      </w:pPr>
    </w:p>
    <w:p w:rsidR="009E6607" w:rsidRDefault="008C1757" w:rsidP="009E660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of the Dr. Nyabadza corroborates that of the complainant and the second </w:t>
      </w:r>
      <w:r w:rsidR="00415982">
        <w:rPr>
          <w:rFonts w:ascii="Times New Roman" w:hAnsi="Times New Roman" w:cs="Times New Roman"/>
          <w:sz w:val="24"/>
          <w:szCs w:val="24"/>
        </w:rPr>
        <w:t xml:space="preserve">State </w:t>
      </w:r>
      <w:r>
        <w:rPr>
          <w:rFonts w:ascii="Times New Roman" w:hAnsi="Times New Roman" w:cs="Times New Roman"/>
          <w:sz w:val="24"/>
          <w:szCs w:val="24"/>
        </w:rPr>
        <w:t xml:space="preserve">witness on a material issue, i.e. complainant was struck with a knobkerrie on the head. </w:t>
      </w:r>
      <w:r w:rsidR="0020313D">
        <w:rPr>
          <w:rFonts w:ascii="Times New Roman" w:hAnsi="Times New Roman" w:cs="Times New Roman"/>
          <w:sz w:val="24"/>
          <w:szCs w:val="24"/>
        </w:rPr>
        <w:t xml:space="preserve">The medical report also shows that </w:t>
      </w:r>
      <w:r w:rsidR="00CE0EF7">
        <w:rPr>
          <w:rFonts w:ascii="Times New Roman" w:hAnsi="Times New Roman" w:cs="Times New Roman"/>
          <w:sz w:val="24"/>
          <w:szCs w:val="24"/>
        </w:rPr>
        <w:t xml:space="preserve">the complainant was struck with a blunt object. </w:t>
      </w:r>
      <w:r w:rsidR="007F61F9">
        <w:rPr>
          <w:rFonts w:ascii="Times New Roman" w:hAnsi="Times New Roman" w:cs="Times New Roman"/>
          <w:sz w:val="24"/>
          <w:szCs w:val="24"/>
        </w:rPr>
        <w:t>The injuries were very serious and the degree of force used to inflict the injuries was severe. Ther</w:t>
      </w:r>
      <w:r w:rsidR="00F55824">
        <w:rPr>
          <w:rFonts w:ascii="Times New Roman" w:hAnsi="Times New Roman" w:cs="Times New Roman"/>
          <w:sz w:val="24"/>
          <w:szCs w:val="24"/>
        </w:rPr>
        <w:t xml:space="preserve">e was potential danger to life and permanent disability </w:t>
      </w:r>
      <w:r w:rsidR="00B433D4">
        <w:rPr>
          <w:rFonts w:ascii="Times New Roman" w:hAnsi="Times New Roman" w:cs="Times New Roman"/>
          <w:sz w:val="24"/>
          <w:szCs w:val="24"/>
        </w:rPr>
        <w:t xml:space="preserve">i.e. dizziness and nose bleeding </w:t>
      </w:r>
      <w:r w:rsidR="00F55824">
        <w:rPr>
          <w:rFonts w:ascii="Times New Roman" w:hAnsi="Times New Roman" w:cs="Times New Roman"/>
          <w:sz w:val="24"/>
          <w:szCs w:val="24"/>
        </w:rPr>
        <w:t xml:space="preserve">was likely to occur. </w:t>
      </w:r>
      <w:r w:rsidR="00D47FE2">
        <w:rPr>
          <w:rFonts w:ascii="Times New Roman" w:hAnsi="Times New Roman" w:cs="Times New Roman"/>
          <w:sz w:val="24"/>
          <w:szCs w:val="24"/>
        </w:rPr>
        <w:t xml:space="preserve">The net effect of the evidence was that the applicant used a dangerous weapon on a delicate part of the body, i.e. the head. </w:t>
      </w:r>
      <w:r w:rsidR="006A2014">
        <w:rPr>
          <w:rFonts w:ascii="Times New Roman" w:hAnsi="Times New Roman" w:cs="Times New Roman"/>
          <w:sz w:val="24"/>
          <w:szCs w:val="24"/>
        </w:rPr>
        <w:t xml:space="preserve">Therefore </w:t>
      </w:r>
      <w:r w:rsidR="009E6607">
        <w:rPr>
          <w:rFonts w:ascii="Times New Roman" w:hAnsi="Times New Roman" w:cs="Times New Roman"/>
          <w:sz w:val="24"/>
          <w:szCs w:val="24"/>
        </w:rPr>
        <w:t>the contention that the</w:t>
      </w:r>
      <w:r w:rsidR="009E6607" w:rsidRPr="009E6607">
        <w:rPr>
          <w:rFonts w:ascii="Times New Roman" w:hAnsi="Times New Roman" w:cs="Times New Roman"/>
          <w:sz w:val="24"/>
          <w:szCs w:val="24"/>
        </w:rPr>
        <w:t xml:space="preserve"> trial court placed much reliance on the medical evidence as corroboration of the complainant’s</w:t>
      </w:r>
      <w:r w:rsidR="009E6607">
        <w:rPr>
          <w:rFonts w:ascii="Times New Roman" w:hAnsi="Times New Roman" w:cs="Times New Roman"/>
          <w:sz w:val="24"/>
          <w:szCs w:val="24"/>
        </w:rPr>
        <w:t xml:space="preserve"> version of attempted murder has no substance. </w:t>
      </w:r>
    </w:p>
    <w:p w:rsidR="00172E29" w:rsidRPr="00172E29" w:rsidRDefault="00172E29" w:rsidP="00172E29">
      <w:pPr>
        <w:pStyle w:val="ListParagraph"/>
        <w:rPr>
          <w:rFonts w:ascii="Times New Roman" w:hAnsi="Times New Roman" w:cs="Times New Roman"/>
          <w:sz w:val="24"/>
          <w:szCs w:val="24"/>
        </w:rPr>
      </w:pPr>
    </w:p>
    <w:p w:rsidR="00172E29" w:rsidRDefault="00172E29" w:rsidP="009E660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contention that the injuries observed by Dr. Nyabadza might not have caused by the </w:t>
      </w:r>
      <w:r w:rsidR="00F7719D">
        <w:rPr>
          <w:rFonts w:ascii="Times New Roman" w:hAnsi="Times New Roman" w:cs="Times New Roman"/>
          <w:sz w:val="24"/>
          <w:szCs w:val="24"/>
        </w:rPr>
        <w:t xml:space="preserve">applicant is just a red </w:t>
      </w:r>
      <w:r w:rsidR="00F7719D" w:rsidRPr="00F7719D">
        <w:rPr>
          <w:rFonts w:ascii="Times New Roman" w:hAnsi="Times New Roman" w:cs="Times New Roman"/>
          <w:i/>
          <w:sz w:val="24"/>
          <w:szCs w:val="24"/>
        </w:rPr>
        <w:t>herring</w:t>
      </w:r>
      <w:r w:rsidR="00F7719D">
        <w:rPr>
          <w:rFonts w:ascii="Times New Roman" w:hAnsi="Times New Roman" w:cs="Times New Roman"/>
          <w:sz w:val="24"/>
          <w:szCs w:val="24"/>
        </w:rPr>
        <w:t xml:space="preserve">. The evidence of the complainant is </w:t>
      </w:r>
      <w:r w:rsidR="00BF67D7">
        <w:rPr>
          <w:rFonts w:ascii="Times New Roman" w:hAnsi="Times New Roman" w:cs="Times New Roman"/>
          <w:sz w:val="24"/>
          <w:szCs w:val="24"/>
        </w:rPr>
        <w:t xml:space="preserve">straightforward on this issue, that he was treated for the injuries caused by the applicant. </w:t>
      </w:r>
      <w:r w:rsidR="00610B6D">
        <w:rPr>
          <w:rFonts w:ascii="Times New Roman" w:hAnsi="Times New Roman" w:cs="Times New Roman"/>
          <w:sz w:val="24"/>
          <w:szCs w:val="24"/>
        </w:rPr>
        <w:t xml:space="preserve">The medical report on record speak to the injuries suffered by the complainant and the </w:t>
      </w:r>
      <w:r w:rsidR="000513E3">
        <w:rPr>
          <w:rFonts w:ascii="Times New Roman" w:hAnsi="Times New Roman" w:cs="Times New Roman"/>
          <w:sz w:val="24"/>
          <w:szCs w:val="24"/>
        </w:rPr>
        <w:t xml:space="preserve">force used. The argument that the medical report was of </w:t>
      </w:r>
      <w:r w:rsidR="00D64AAE">
        <w:rPr>
          <w:rFonts w:ascii="Times New Roman" w:hAnsi="Times New Roman" w:cs="Times New Roman"/>
          <w:sz w:val="24"/>
          <w:szCs w:val="24"/>
        </w:rPr>
        <w:t>“</w:t>
      </w:r>
      <w:r w:rsidR="000513E3">
        <w:rPr>
          <w:rFonts w:ascii="Times New Roman" w:hAnsi="Times New Roman" w:cs="Times New Roman"/>
          <w:sz w:val="24"/>
          <w:szCs w:val="24"/>
        </w:rPr>
        <w:t>no force or effect</w:t>
      </w:r>
      <w:r w:rsidR="00D64AAE">
        <w:rPr>
          <w:rFonts w:ascii="Times New Roman" w:hAnsi="Times New Roman" w:cs="Times New Roman"/>
          <w:sz w:val="24"/>
          <w:szCs w:val="24"/>
        </w:rPr>
        <w:t xml:space="preserve">” is unsustainable. It is of no moment. </w:t>
      </w:r>
    </w:p>
    <w:p w:rsidR="00AA28F0" w:rsidRPr="00AA28F0" w:rsidRDefault="00AA28F0" w:rsidP="00AA28F0">
      <w:pPr>
        <w:pStyle w:val="ListParagraph"/>
        <w:rPr>
          <w:rFonts w:ascii="Times New Roman" w:hAnsi="Times New Roman" w:cs="Times New Roman"/>
          <w:sz w:val="24"/>
          <w:szCs w:val="24"/>
        </w:rPr>
      </w:pPr>
    </w:p>
    <w:p w:rsidR="00127FD1" w:rsidRDefault="005E77AF" w:rsidP="006662F5">
      <w:pPr>
        <w:pStyle w:val="ListParagraph"/>
        <w:numPr>
          <w:ilvl w:val="0"/>
          <w:numId w:val="1"/>
        </w:numPr>
        <w:spacing w:line="360" w:lineRule="auto"/>
        <w:jc w:val="both"/>
        <w:rPr>
          <w:rFonts w:ascii="Times New Roman" w:hAnsi="Times New Roman" w:cs="Times New Roman"/>
          <w:sz w:val="24"/>
          <w:szCs w:val="24"/>
        </w:rPr>
      </w:pPr>
      <w:r w:rsidRPr="00B45FB3">
        <w:rPr>
          <w:rFonts w:ascii="Times New Roman" w:hAnsi="Times New Roman" w:cs="Times New Roman"/>
          <w:sz w:val="24"/>
          <w:szCs w:val="24"/>
        </w:rPr>
        <w:t xml:space="preserve">I take the view that the evidence on record supports the conviction of the applicant for the crime of attempted murder. </w:t>
      </w:r>
      <w:r w:rsidR="00B069AB" w:rsidRPr="00B45FB3">
        <w:rPr>
          <w:rFonts w:ascii="Times New Roman" w:hAnsi="Times New Roman" w:cs="Times New Roman"/>
          <w:sz w:val="24"/>
          <w:szCs w:val="24"/>
        </w:rPr>
        <w:t xml:space="preserve">The applicant used a lethal weapon, i.e. a knobkerrie </w:t>
      </w:r>
      <w:r w:rsidR="00B45FB3" w:rsidRPr="00B45FB3">
        <w:rPr>
          <w:rFonts w:ascii="Times New Roman" w:hAnsi="Times New Roman" w:cs="Times New Roman"/>
          <w:sz w:val="24"/>
          <w:szCs w:val="24"/>
        </w:rPr>
        <w:t xml:space="preserve">several times </w:t>
      </w:r>
      <w:r w:rsidR="00B069AB" w:rsidRPr="00B45FB3">
        <w:rPr>
          <w:rFonts w:ascii="Times New Roman" w:hAnsi="Times New Roman" w:cs="Times New Roman"/>
          <w:sz w:val="24"/>
          <w:szCs w:val="24"/>
        </w:rPr>
        <w:t xml:space="preserve">on a delicate part of the body. </w:t>
      </w:r>
      <w:r w:rsidR="00B45FB3" w:rsidRPr="00B45FB3">
        <w:rPr>
          <w:rFonts w:ascii="Times New Roman" w:hAnsi="Times New Roman" w:cs="Times New Roman"/>
          <w:sz w:val="24"/>
          <w:szCs w:val="24"/>
        </w:rPr>
        <w:t>For the purposes of this application my view is that the contention that he should ha</w:t>
      </w:r>
      <w:r w:rsidR="004B5F67">
        <w:rPr>
          <w:rFonts w:ascii="Times New Roman" w:hAnsi="Times New Roman" w:cs="Times New Roman"/>
          <w:sz w:val="24"/>
          <w:szCs w:val="24"/>
        </w:rPr>
        <w:t>ve been convicted of assault has</w:t>
      </w:r>
      <w:r w:rsidR="00B45FB3" w:rsidRPr="00B45FB3">
        <w:rPr>
          <w:rFonts w:ascii="Times New Roman" w:hAnsi="Times New Roman" w:cs="Times New Roman"/>
          <w:sz w:val="24"/>
          <w:szCs w:val="24"/>
        </w:rPr>
        <w:t xml:space="preserve"> no merit. </w:t>
      </w:r>
      <w:r w:rsidR="00AA28F0" w:rsidRPr="00B45FB3">
        <w:rPr>
          <w:rFonts w:ascii="Times New Roman" w:hAnsi="Times New Roman" w:cs="Times New Roman"/>
          <w:sz w:val="24"/>
          <w:szCs w:val="24"/>
        </w:rPr>
        <w:t xml:space="preserve"> </w:t>
      </w:r>
    </w:p>
    <w:p w:rsidR="00B45FB3" w:rsidRPr="00B45FB3" w:rsidRDefault="00B45FB3" w:rsidP="00B45FB3">
      <w:pPr>
        <w:pStyle w:val="ListParagraph"/>
        <w:rPr>
          <w:rFonts w:ascii="Times New Roman" w:hAnsi="Times New Roman" w:cs="Times New Roman"/>
          <w:sz w:val="24"/>
          <w:szCs w:val="24"/>
        </w:rPr>
      </w:pPr>
    </w:p>
    <w:p w:rsidR="00B45FB3" w:rsidRDefault="00E143F2" w:rsidP="006662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is </w:t>
      </w:r>
      <w:r w:rsidR="00526E91">
        <w:rPr>
          <w:rFonts w:ascii="Times New Roman" w:hAnsi="Times New Roman" w:cs="Times New Roman"/>
          <w:sz w:val="24"/>
          <w:szCs w:val="24"/>
        </w:rPr>
        <w:t>criticised for rejecting the applicant’s defence of provocation.</w:t>
      </w:r>
      <w:r w:rsidR="00DB260C">
        <w:rPr>
          <w:rFonts w:ascii="Times New Roman" w:hAnsi="Times New Roman" w:cs="Times New Roman"/>
          <w:sz w:val="24"/>
          <w:szCs w:val="24"/>
        </w:rPr>
        <w:t xml:space="preserve"> </w:t>
      </w:r>
      <w:r w:rsidR="00E64902">
        <w:rPr>
          <w:rFonts w:ascii="Times New Roman" w:hAnsi="Times New Roman" w:cs="Times New Roman"/>
          <w:sz w:val="24"/>
          <w:szCs w:val="24"/>
        </w:rPr>
        <w:t xml:space="preserve">The trial court did not reject </w:t>
      </w:r>
      <w:r w:rsidR="00850D87">
        <w:rPr>
          <w:rFonts w:ascii="Times New Roman" w:hAnsi="Times New Roman" w:cs="Times New Roman"/>
          <w:sz w:val="24"/>
          <w:szCs w:val="24"/>
        </w:rPr>
        <w:t>th</w:t>
      </w:r>
      <w:r w:rsidR="003756F0">
        <w:rPr>
          <w:rFonts w:ascii="Times New Roman" w:hAnsi="Times New Roman" w:cs="Times New Roman"/>
          <w:sz w:val="24"/>
          <w:szCs w:val="24"/>
        </w:rPr>
        <w:t>e defence of provocation,</w:t>
      </w:r>
      <w:r w:rsidR="00850D87">
        <w:rPr>
          <w:rFonts w:ascii="Times New Roman" w:hAnsi="Times New Roman" w:cs="Times New Roman"/>
          <w:sz w:val="24"/>
          <w:szCs w:val="24"/>
        </w:rPr>
        <w:t xml:space="preserve"> </w:t>
      </w:r>
      <w:r w:rsidR="006430C9">
        <w:rPr>
          <w:rFonts w:ascii="Times New Roman" w:hAnsi="Times New Roman" w:cs="Times New Roman"/>
          <w:sz w:val="24"/>
          <w:szCs w:val="24"/>
        </w:rPr>
        <w:t xml:space="preserve">it </w:t>
      </w:r>
      <w:r w:rsidR="003756F0">
        <w:rPr>
          <w:rFonts w:ascii="Times New Roman" w:hAnsi="Times New Roman" w:cs="Times New Roman"/>
          <w:sz w:val="24"/>
          <w:szCs w:val="24"/>
        </w:rPr>
        <w:t xml:space="preserve">simple </w:t>
      </w:r>
      <w:r w:rsidR="006430C9">
        <w:rPr>
          <w:rFonts w:ascii="Times New Roman" w:hAnsi="Times New Roman" w:cs="Times New Roman"/>
          <w:sz w:val="24"/>
          <w:szCs w:val="24"/>
        </w:rPr>
        <w:t xml:space="preserve">did not consider it because it was </w:t>
      </w:r>
      <w:r w:rsidR="006430C9">
        <w:rPr>
          <w:rFonts w:ascii="Times New Roman" w:hAnsi="Times New Roman" w:cs="Times New Roman"/>
          <w:sz w:val="24"/>
          <w:szCs w:val="24"/>
        </w:rPr>
        <w:lastRenderedPageBreak/>
        <w:t xml:space="preserve">not </w:t>
      </w:r>
      <w:r w:rsidR="003756F0">
        <w:rPr>
          <w:rFonts w:ascii="Times New Roman" w:hAnsi="Times New Roman" w:cs="Times New Roman"/>
          <w:sz w:val="24"/>
          <w:szCs w:val="24"/>
        </w:rPr>
        <w:t xml:space="preserve">placed for it as </w:t>
      </w:r>
      <w:r w:rsidR="006430C9">
        <w:rPr>
          <w:rFonts w:ascii="Times New Roman" w:hAnsi="Times New Roman" w:cs="Times New Roman"/>
          <w:sz w:val="24"/>
          <w:szCs w:val="24"/>
        </w:rPr>
        <w:t xml:space="preserve">an issue for consideration. In his defence outline the applicant said he was irked by the complainant’s behaviour who after receiving money from his wife became evasive. </w:t>
      </w:r>
      <w:r w:rsidR="00974D8C">
        <w:rPr>
          <w:rFonts w:ascii="Times New Roman" w:hAnsi="Times New Roman" w:cs="Times New Roman"/>
          <w:sz w:val="24"/>
          <w:szCs w:val="24"/>
        </w:rPr>
        <w:t>The dictionary definition of the word “irked”</w:t>
      </w:r>
      <w:r w:rsidR="00464153">
        <w:rPr>
          <w:rFonts w:ascii="Times New Roman" w:hAnsi="Times New Roman" w:cs="Times New Roman"/>
          <w:sz w:val="24"/>
          <w:szCs w:val="24"/>
        </w:rPr>
        <w:t xml:space="preserve"> is annoyed</w:t>
      </w:r>
      <w:r w:rsidR="00974D8C">
        <w:rPr>
          <w:rFonts w:ascii="Times New Roman" w:hAnsi="Times New Roman" w:cs="Times New Roman"/>
          <w:sz w:val="24"/>
          <w:szCs w:val="24"/>
        </w:rPr>
        <w:t xml:space="preserve"> or irritated. </w:t>
      </w:r>
      <w:r w:rsidR="00464153">
        <w:rPr>
          <w:rFonts w:ascii="Times New Roman" w:hAnsi="Times New Roman" w:cs="Times New Roman"/>
          <w:sz w:val="24"/>
          <w:szCs w:val="24"/>
        </w:rPr>
        <w:t xml:space="preserve">He was merely irritated not provoked. </w:t>
      </w:r>
      <w:r w:rsidR="00E13016">
        <w:rPr>
          <w:rFonts w:ascii="Times New Roman" w:hAnsi="Times New Roman" w:cs="Times New Roman"/>
          <w:sz w:val="24"/>
          <w:szCs w:val="24"/>
        </w:rPr>
        <w:t xml:space="preserve">In cross examination he said the complainant insulted him by calling his wife a prostitute. </w:t>
      </w:r>
      <w:r w:rsidR="00D73A76">
        <w:rPr>
          <w:rFonts w:ascii="Times New Roman" w:hAnsi="Times New Roman" w:cs="Times New Roman"/>
          <w:sz w:val="24"/>
          <w:szCs w:val="24"/>
        </w:rPr>
        <w:t>This</w:t>
      </w:r>
      <w:r w:rsidR="00C300DF">
        <w:rPr>
          <w:rFonts w:ascii="Times New Roman" w:hAnsi="Times New Roman" w:cs="Times New Roman"/>
          <w:sz w:val="24"/>
          <w:szCs w:val="24"/>
        </w:rPr>
        <w:t xml:space="preserve"> does not appear in his defence </w:t>
      </w:r>
      <w:r w:rsidR="00C20A81">
        <w:rPr>
          <w:rFonts w:ascii="Times New Roman" w:hAnsi="Times New Roman" w:cs="Times New Roman"/>
          <w:sz w:val="24"/>
          <w:szCs w:val="24"/>
        </w:rPr>
        <w:t>outline</w:t>
      </w:r>
      <w:r w:rsidR="00C300DF">
        <w:rPr>
          <w:rFonts w:ascii="Times New Roman" w:hAnsi="Times New Roman" w:cs="Times New Roman"/>
          <w:sz w:val="24"/>
          <w:szCs w:val="24"/>
        </w:rPr>
        <w:t xml:space="preserve"> and was no</w:t>
      </w:r>
      <w:r w:rsidR="00C20A81">
        <w:rPr>
          <w:rFonts w:ascii="Times New Roman" w:hAnsi="Times New Roman" w:cs="Times New Roman"/>
          <w:sz w:val="24"/>
          <w:szCs w:val="24"/>
        </w:rPr>
        <w:t xml:space="preserve">t adduced in evidence in chief and it was a new version coming for the first time in cross examination. </w:t>
      </w:r>
      <w:r w:rsidR="001A179A">
        <w:rPr>
          <w:rFonts w:ascii="Times New Roman" w:hAnsi="Times New Roman" w:cs="Times New Roman"/>
          <w:sz w:val="24"/>
          <w:szCs w:val="24"/>
        </w:rPr>
        <w:t xml:space="preserve">Mr </w:t>
      </w:r>
      <w:r w:rsidR="001A179A" w:rsidRPr="006875C3">
        <w:rPr>
          <w:rFonts w:ascii="Times New Roman" w:hAnsi="Times New Roman" w:cs="Times New Roman"/>
          <w:i/>
          <w:sz w:val="24"/>
          <w:szCs w:val="24"/>
        </w:rPr>
        <w:t xml:space="preserve">Guveya </w:t>
      </w:r>
      <w:r w:rsidR="001A179A">
        <w:rPr>
          <w:rFonts w:ascii="Times New Roman" w:hAnsi="Times New Roman" w:cs="Times New Roman"/>
          <w:sz w:val="24"/>
          <w:szCs w:val="24"/>
        </w:rPr>
        <w:t xml:space="preserve">counsel for the respondent argued that </w:t>
      </w:r>
      <w:r w:rsidR="00725961">
        <w:rPr>
          <w:rFonts w:ascii="Times New Roman" w:hAnsi="Times New Roman" w:cs="Times New Roman"/>
          <w:sz w:val="24"/>
          <w:szCs w:val="24"/>
        </w:rPr>
        <w:t xml:space="preserve">there is nothing on record which shows that a defence of provocation was advanced which warranted the trial court to be ceased </w:t>
      </w:r>
      <w:r w:rsidR="006875C3">
        <w:rPr>
          <w:rFonts w:ascii="Times New Roman" w:hAnsi="Times New Roman" w:cs="Times New Roman"/>
          <w:sz w:val="24"/>
          <w:szCs w:val="24"/>
        </w:rPr>
        <w:t xml:space="preserve">with the issue. I agree. </w:t>
      </w:r>
    </w:p>
    <w:p w:rsidR="006875C3" w:rsidRPr="006875C3" w:rsidRDefault="006875C3" w:rsidP="006875C3">
      <w:pPr>
        <w:pStyle w:val="ListParagraph"/>
        <w:rPr>
          <w:rFonts w:ascii="Times New Roman" w:hAnsi="Times New Roman" w:cs="Times New Roman"/>
          <w:sz w:val="24"/>
          <w:szCs w:val="24"/>
        </w:rPr>
      </w:pPr>
    </w:p>
    <w:p w:rsidR="00EF327E" w:rsidRPr="00CF36DB" w:rsidRDefault="00D73A76" w:rsidP="00CF36D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w:t>
      </w:r>
      <w:r w:rsidR="006875C3">
        <w:rPr>
          <w:rFonts w:ascii="Times New Roman" w:hAnsi="Times New Roman" w:cs="Times New Roman"/>
          <w:sz w:val="24"/>
          <w:szCs w:val="24"/>
        </w:rPr>
        <w:t>submitted further that the trial cou</w:t>
      </w:r>
      <w:r w:rsidR="00EF327E">
        <w:rPr>
          <w:rFonts w:ascii="Times New Roman" w:hAnsi="Times New Roman" w:cs="Times New Roman"/>
          <w:sz w:val="24"/>
          <w:szCs w:val="24"/>
        </w:rPr>
        <w:t>rt misdirected itself in invoking</w:t>
      </w:r>
      <w:r w:rsidR="006875C3">
        <w:rPr>
          <w:rFonts w:ascii="Times New Roman" w:hAnsi="Times New Roman" w:cs="Times New Roman"/>
          <w:sz w:val="24"/>
          <w:szCs w:val="24"/>
        </w:rPr>
        <w:t xml:space="preserve"> the provisions of section 232 of the Criminal Procedure a</w:t>
      </w:r>
      <w:r w:rsidR="00EF327E">
        <w:rPr>
          <w:rFonts w:ascii="Times New Roman" w:hAnsi="Times New Roman" w:cs="Times New Roman"/>
          <w:sz w:val="24"/>
          <w:szCs w:val="24"/>
        </w:rPr>
        <w:t>nd Evidence Act [C</w:t>
      </w:r>
      <w:r w:rsidR="00CF36DB">
        <w:rPr>
          <w:rFonts w:ascii="Times New Roman" w:hAnsi="Times New Roman" w:cs="Times New Roman"/>
          <w:sz w:val="24"/>
          <w:szCs w:val="24"/>
        </w:rPr>
        <w:t>hapter 7:09] to call a witness to present evidence which the State had failed to cover through its witnesses. In terms of the law a</w:t>
      </w:r>
      <w:r w:rsidR="00311B13" w:rsidRPr="00CF36DB">
        <w:rPr>
          <w:rFonts w:ascii="Times New Roman" w:hAnsi="Times New Roman" w:cs="Times New Roman"/>
          <w:sz w:val="24"/>
          <w:szCs w:val="24"/>
        </w:rPr>
        <w:t xml:space="preserve"> trial court has a wide discretion in terms of section 232 of the CPE Act. The discretion must be exercised judicially. </w:t>
      </w:r>
      <w:r w:rsidR="0038492F" w:rsidRPr="00CF36DB">
        <w:rPr>
          <w:rFonts w:ascii="Times New Roman" w:hAnsi="Times New Roman" w:cs="Times New Roman"/>
          <w:sz w:val="24"/>
          <w:szCs w:val="24"/>
        </w:rPr>
        <w:t xml:space="preserve">The court has a duty to exercise the power to call a witness where it is necessary to attempt to discover the truth </w:t>
      </w:r>
      <w:r w:rsidR="00B000A9" w:rsidRPr="00CF36DB">
        <w:rPr>
          <w:rFonts w:ascii="Times New Roman" w:hAnsi="Times New Roman" w:cs="Times New Roman"/>
          <w:sz w:val="24"/>
          <w:szCs w:val="24"/>
        </w:rPr>
        <w:t xml:space="preserve">in order that substantial justice is done between the accused and the prosecution. See: </w:t>
      </w:r>
      <w:r w:rsidR="00B000A9" w:rsidRPr="00CF36DB">
        <w:rPr>
          <w:rFonts w:ascii="Times New Roman" w:hAnsi="Times New Roman" w:cs="Times New Roman"/>
          <w:i/>
          <w:sz w:val="24"/>
          <w:szCs w:val="24"/>
        </w:rPr>
        <w:t xml:space="preserve">S v </w:t>
      </w:r>
      <w:r w:rsidR="00150BB6" w:rsidRPr="00CF36DB">
        <w:rPr>
          <w:rFonts w:ascii="Times New Roman" w:hAnsi="Times New Roman" w:cs="Times New Roman"/>
          <w:i/>
          <w:sz w:val="24"/>
          <w:szCs w:val="24"/>
        </w:rPr>
        <w:t>Van den Berg</w:t>
      </w:r>
      <w:r w:rsidR="00E37EC3" w:rsidRPr="00CF36DB">
        <w:rPr>
          <w:rFonts w:ascii="Times New Roman" w:hAnsi="Times New Roman" w:cs="Times New Roman"/>
          <w:sz w:val="24"/>
          <w:szCs w:val="24"/>
        </w:rPr>
        <w:t xml:space="preserve"> 1996 (1) SACR 19 (Nm); </w:t>
      </w:r>
      <w:r w:rsidR="00E37EC3" w:rsidRPr="00CF36DB">
        <w:rPr>
          <w:rFonts w:ascii="Times New Roman" w:hAnsi="Times New Roman" w:cs="Times New Roman"/>
          <w:i/>
          <w:sz w:val="24"/>
          <w:szCs w:val="24"/>
        </w:rPr>
        <w:t>R v Hepworth</w:t>
      </w:r>
      <w:r w:rsidR="00E37EC3" w:rsidRPr="00CF36DB">
        <w:rPr>
          <w:rFonts w:ascii="Times New Roman" w:hAnsi="Times New Roman" w:cs="Times New Roman"/>
          <w:sz w:val="24"/>
          <w:szCs w:val="24"/>
        </w:rPr>
        <w:t xml:space="preserve"> 1928 AD 265 @ 277. </w:t>
      </w:r>
      <w:r w:rsidR="00071BF7" w:rsidRPr="00CF36DB">
        <w:rPr>
          <w:rFonts w:ascii="Times New Roman" w:hAnsi="Times New Roman" w:cs="Times New Roman"/>
          <w:sz w:val="24"/>
          <w:szCs w:val="24"/>
        </w:rPr>
        <w:t>The trial court called the Investigating Officer</w:t>
      </w:r>
      <w:r w:rsidR="006875C3" w:rsidRPr="00CF36DB">
        <w:rPr>
          <w:rFonts w:ascii="Times New Roman" w:hAnsi="Times New Roman" w:cs="Times New Roman"/>
          <w:sz w:val="24"/>
          <w:szCs w:val="24"/>
        </w:rPr>
        <w:t xml:space="preserve"> </w:t>
      </w:r>
      <w:r w:rsidR="00071BF7" w:rsidRPr="00CF36DB">
        <w:rPr>
          <w:rFonts w:ascii="Times New Roman" w:hAnsi="Times New Roman" w:cs="Times New Roman"/>
          <w:sz w:val="24"/>
          <w:szCs w:val="24"/>
        </w:rPr>
        <w:t xml:space="preserve">(I.O) </w:t>
      </w:r>
      <w:r w:rsidR="00DE605D" w:rsidRPr="00CF36DB">
        <w:rPr>
          <w:rFonts w:ascii="Times New Roman" w:hAnsi="Times New Roman" w:cs="Times New Roman"/>
          <w:sz w:val="24"/>
          <w:szCs w:val="24"/>
        </w:rPr>
        <w:t xml:space="preserve">and his evidence was that he recorded </w:t>
      </w:r>
      <w:r w:rsidR="00285952" w:rsidRPr="00CF36DB">
        <w:rPr>
          <w:rFonts w:ascii="Times New Roman" w:hAnsi="Times New Roman" w:cs="Times New Roman"/>
          <w:sz w:val="24"/>
          <w:szCs w:val="24"/>
        </w:rPr>
        <w:t xml:space="preserve">a statement from the applicant and recovered knobkerrie which was broken into two pieces. The two pieces of the knobkerrie were produced by consent. </w:t>
      </w:r>
      <w:r w:rsidR="00CA14FC" w:rsidRPr="00CF36DB">
        <w:rPr>
          <w:rFonts w:ascii="Times New Roman" w:hAnsi="Times New Roman" w:cs="Times New Roman"/>
          <w:sz w:val="24"/>
          <w:szCs w:val="24"/>
        </w:rPr>
        <w:t>The trial court considered the evidence of the I.O. essential to the just decision of the case</w:t>
      </w:r>
      <w:r w:rsidR="001D77C3" w:rsidRPr="00CF36DB">
        <w:rPr>
          <w:rFonts w:ascii="Times New Roman" w:hAnsi="Times New Roman" w:cs="Times New Roman"/>
          <w:sz w:val="24"/>
          <w:szCs w:val="24"/>
        </w:rPr>
        <w:t>, and it is very</w:t>
      </w:r>
      <w:r w:rsidR="0023766C" w:rsidRPr="00CF36DB">
        <w:rPr>
          <w:rFonts w:ascii="Times New Roman" w:hAnsi="Times New Roman" w:cs="Times New Roman"/>
          <w:sz w:val="24"/>
          <w:szCs w:val="24"/>
        </w:rPr>
        <w:t xml:space="preserve"> </w:t>
      </w:r>
      <w:r w:rsidR="00602415">
        <w:rPr>
          <w:rFonts w:ascii="Times New Roman" w:hAnsi="Times New Roman" w:cs="Times New Roman"/>
          <w:sz w:val="24"/>
          <w:szCs w:val="24"/>
        </w:rPr>
        <w:t>un</w:t>
      </w:r>
      <w:r w:rsidR="0023766C" w:rsidRPr="00CF36DB">
        <w:rPr>
          <w:rFonts w:ascii="Times New Roman" w:hAnsi="Times New Roman" w:cs="Times New Roman"/>
          <w:sz w:val="24"/>
          <w:szCs w:val="24"/>
        </w:rPr>
        <w:t xml:space="preserve">likely that the appeal court will interfere with such </w:t>
      </w:r>
      <w:r w:rsidR="00876E9D">
        <w:rPr>
          <w:rFonts w:ascii="Times New Roman" w:hAnsi="Times New Roman" w:cs="Times New Roman"/>
          <w:sz w:val="24"/>
          <w:szCs w:val="24"/>
        </w:rPr>
        <w:t xml:space="preserve">a </w:t>
      </w:r>
      <w:r w:rsidR="0023766C" w:rsidRPr="00CF36DB">
        <w:rPr>
          <w:rFonts w:ascii="Times New Roman" w:hAnsi="Times New Roman" w:cs="Times New Roman"/>
          <w:sz w:val="24"/>
          <w:szCs w:val="24"/>
        </w:rPr>
        <w:t xml:space="preserve">discretion. </w:t>
      </w:r>
      <w:r w:rsidR="004F4199" w:rsidRPr="00CF36DB">
        <w:rPr>
          <w:rFonts w:ascii="Times New Roman" w:hAnsi="Times New Roman" w:cs="Times New Roman"/>
          <w:sz w:val="24"/>
          <w:szCs w:val="24"/>
        </w:rPr>
        <w:t xml:space="preserve">The fact that the prosecution had initially attempted to call the I.O. and failed is of no moment. </w:t>
      </w:r>
    </w:p>
    <w:p w:rsidR="008A7962" w:rsidRPr="008A7962" w:rsidRDefault="008A7962" w:rsidP="008A7962">
      <w:pPr>
        <w:pStyle w:val="ListParagraph"/>
        <w:rPr>
          <w:rFonts w:ascii="Times New Roman" w:hAnsi="Times New Roman" w:cs="Times New Roman"/>
          <w:sz w:val="24"/>
          <w:szCs w:val="24"/>
        </w:rPr>
      </w:pPr>
    </w:p>
    <w:p w:rsidR="008A7962" w:rsidRPr="008A7962" w:rsidRDefault="008A7962" w:rsidP="008A7962">
      <w:pPr>
        <w:pStyle w:val="ListParagraph"/>
        <w:numPr>
          <w:ilvl w:val="0"/>
          <w:numId w:val="1"/>
        </w:numPr>
        <w:spacing w:line="360" w:lineRule="auto"/>
        <w:jc w:val="both"/>
        <w:rPr>
          <w:rFonts w:ascii="Times New Roman" w:hAnsi="Times New Roman" w:cs="Times New Roman"/>
          <w:sz w:val="24"/>
          <w:szCs w:val="24"/>
        </w:rPr>
      </w:pPr>
      <w:r w:rsidRPr="008A7962">
        <w:rPr>
          <w:rFonts w:ascii="Times New Roman" w:hAnsi="Times New Roman" w:cs="Times New Roman"/>
          <w:sz w:val="24"/>
          <w:szCs w:val="24"/>
        </w:rPr>
        <w:t>On the basis of the evidence on record, the factual f</w:t>
      </w:r>
      <w:r>
        <w:rPr>
          <w:rFonts w:ascii="Times New Roman" w:hAnsi="Times New Roman" w:cs="Times New Roman"/>
          <w:sz w:val="24"/>
          <w:szCs w:val="24"/>
        </w:rPr>
        <w:t>indings made by the trial court</w:t>
      </w:r>
      <w:r w:rsidRPr="008A7962">
        <w:rPr>
          <w:rFonts w:ascii="Times New Roman" w:hAnsi="Times New Roman" w:cs="Times New Roman"/>
          <w:sz w:val="24"/>
          <w:szCs w:val="24"/>
        </w:rPr>
        <w:t xml:space="preserve"> and the application of the legal principles, the verdict of the trial court is unlikely to be vacated on appeal. The trial court took into account all factors surrounding the offence before conv</w:t>
      </w:r>
      <w:r w:rsidR="00A13F7F">
        <w:rPr>
          <w:rFonts w:ascii="Times New Roman" w:hAnsi="Times New Roman" w:cs="Times New Roman"/>
          <w:sz w:val="24"/>
          <w:szCs w:val="24"/>
        </w:rPr>
        <w:t>icting the applicant. There are</w:t>
      </w:r>
      <w:r w:rsidR="00876E9D">
        <w:rPr>
          <w:rFonts w:ascii="Times New Roman" w:hAnsi="Times New Roman" w:cs="Times New Roman"/>
          <w:sz w:val="24"/>
          <w:szCs w:val="24"/>
        </w:rPr>
        <w:t xml:space="preserve"> therefore</w:t>
      </w:r>
      <w:r w:rsidRPr="008A7962">
        <w:rPr>
          <w:rFonts w:ascii="Times New Roman" w:hAnsi="Times New Roman" w:cs="Times New Roman"/>
          <w:sz w:val="24"/>
          <w:szCs w:val="24"/>
        </w:rPr>
        <w:t xml:space="preserve"> no reasonable prospects of success on appeal against conviction. </w:t>
      </w:r>
    </w:p>
    <w:p w:rsidR="00EF327E" w:rsidRPr="00EF327E" w:rsidRDefault="00EF327E" w:rsidP="00EF327E">
      <w:pPr>
        <w:pStyle w:val="ListParagraph"/>
        <w:rPr>
          <w:rFonts w:ascii="Times New Roman" w:hAnsi="Times New Roman" w:cs="Times New Roman"/>
          <w:sz w:val="24"/>
          <w:szCs w:val="24"/>
        </w:rPr>
      </w:pPr>
    </w:p>
    <w:p w:rsidR="00E14B63" w:rsidRDefault="00876E9D" w:rsidP="00E14B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respect of sentence it was </w:t>
      </w:r>
      <w:r w:rsidR="006875C3">
        <w:rPr>
          <w:rFonts w:ascii="Times New Roman" w:hAnsi="Times New Roman" w:cs="Times New Roman"/>
          <w:sz w:val="24"/>
          <w:szCs w:val="24"/>
        </w:rPr>
        <w:t xml:space="preserve">submitted that the sentence imposed on the applicant is too severe and induces a sense of shock. The trial court is further criticised for refusing to sentence the applicant to community service. </w:t>
      </w:r>
      <w:r w:rsidR="00B023E2">
        <w:rPr>
          <w:rFonts w:ascii="Times New Roman" w:hAnsi="Times New Roman" w:cs="Times New Roman"/>
          <w:sz w:val="24"/>
          <w:szCs w:val="24"/>
        </w:rPr>
        <w:t xml:space="preserve">The law is </w:t>
      </w:r>
      <w:r w:rsidR="00B74AAC">
        <w:rPr>
          <w:rFonts w:ascii="Times New Roman" w:hAnsi="Times New Roman" w:cs="Times New Roman"/>
          <w:sz w:val="24"/>
          <w:szCs w:val="24"/>
        </w:rPr>
        <w:t xml:space="preserve">clear </w:t>
      </w:r>
      <w:r w:rsidR="00B023E2">
        <w:rPr>
          <w:rFonts w:ascii="Times New Roman" w:hAnsi="Times New Roman" w:cs="Times New Roman"/>
          <w:sz w:val="24"/>
          <w:szCs w:val="24"/>
        </w:rPr>
        <w:t>that</w:t>
      </w:r>
      <w:r w:rsidR="00B023E2" w:rsidRPr="00B023E2">
        <w:rPr>
          <w:rFonts w:ascii="Times New Roman" w:hAnsi="Times New Roman" w:cs="Times New Roman"/>
          <w:sz w:val="24"/>
          <w:szCs w:val="24"/>
        </w:rPr>
        <w:t xml:space="preserve"> </w:t>
      </w:r>
      <w:r w:rsidR="00B023E2">
        <w:rPr>
          <w:rFonts w:ascii="Times New Roman" w:hAnsi="Times New Roman" w:cs="Times New Roman"/>
          <w:sz w:val="24"/>
          <w:szCs w:val="24"/>
        </w:rPr>
        <w:t>i</w:t>
      </w:r>
      <w:r w:rsidR="00B023E2" w:rsidRPr="00B023E2">
        <w:rPr>
          <w:rFonts w:ascii="Times New Roman" w:hAnsi="Times New Roman" w:cs="Times New Roman"/>
          <w:sz w:val="24"/>
          <w:szCs w:val="24"/>
        </w:rPr>
        <w:t>n every ap</w:t>
      </w:r>
      <w:r w:rsidR="00723414">
        <w:rPr>
          <w:rFonts w:ascii="Times New Roman" w:hAnsi="Times New Roman" w:cs="Times New Roman"/>
          <w:sz w:val="24"/>
          <w:szCs w:val="24"/>
        </w:rPr>
        <w:t>peal against sentence the c</w:t>
      </w:r>
      <w:r w:rsidR="00B023E2" w:rsidRPr="00B023E2">
        <w:rPr>
          <w:rFonts w:ascii="Times New Roman" w:hAnsi="Times New Roman" w:cs="Times New Roman"/>
          <w:sz w:val="24"/>
          <w:szCs w:val="24"/>
        </w:rPr>
        <w:t>ourt hearing the appeal should be guided by th</w:t>
      </w:r>
      <w:r w:rsidR="00723414">
        <w:rPr>
          <w:rFonts w:ascii="Times New Roman" w:hAnsi="Times New Roman" w:cs="Times New Roman"/>
          <w:sz w:val="24"/>
          <w:szCs w:val="24"/>
        </w:rPr>
        <w:t xml:space="preserve">e principle that punishment is </w:t>
      </w:r>
      <w:r w:rsidR="00B023E2" w:rsidRPr="00B023E2">
        <w:rPr>
          <w:rFonts w:ascii="Times New Roman" w:hAnsi="Times New Roman" w:cs="Times New Roman"/>
          <w:sz w:val="24"/>
          <w:szCs w:val="24"/>
        </w:rPr>
        <w:t>pre-eminently a matter for the</w:t>
      </w:r>
      <w:r w:rsidR="00723414">
        <w:rPr>
          <w:rFonts w:ascii="Times New Roman" w:hAnsi="Times New Roman" w:cs="Times New Roman"/>
          <w:sz w:val="24"/>
          <w:szCs w:val="24"/>
        </w:rPr>
        <w:t xml:space="preserve"> discretion of the trial court. An appeal court </w:t>
      </w:r>
      <w:r w:rsidR="00B023E2" w:rsidRPr="00B023E2">
        <w:rPr>
          <w:rFonts w:ascii="Times New Roman" w:hAnsi="Times New Roman" w:cs="Times New Roman"/>
          <w:sz w:val="24"/>
          <w:szCs w:val="24"/>
        </w:rPr>
        <w:t xml:space="preserve">should be careful not to erode such discretion: hence the further principle that the sentence should only be altered </w:t>
      </w:r>
      <w:r w:rsidR="00723414">
        <w:rPr>
          <w:rFonts w:ascii="Times New Roman" w:hAnsi="Times New Roman" w:cs="Times New Roman"/>
          <w:sz w:val="24"/>
          <w:szCs w:val="24"/>
        </w:rPr>
        <w:t xml:space="preserve">if the discretion has not been </w:t>
      </w:r>
      <w:r w:rsidR="00B023E2" w:rsidRPr="00B023E2">
        <w:rPr>
          <w:rFonts w:ascii="Times New Roman" w:hAnsi="Times New Roman" w:cs="Times New Roman"/>
          <w:sz w:val="24"/>
          <w:szCs w:val="24"/>
        </w:rPr>
        <w:t>judicially and properly exercise</w:t>
      </w:r>
      <w:r w:rsidR="00B07456">
        <w:rPr>
          <w:rFonts w:ascii="Times New Roman" w:hAnsi="Times New Roman" w:cs="Times New Roman"/>
          <w:sz w:val="24"/>
          <w:szCs w:val="24"/>
        </w:rPr>
        <w:t>d.  The test under</w:t>
      </w:r>
      <w:r w:rsidR="00B023E2" w:rsidRPr="00B023E2">
        <w:rPr>
          <w:rFonts w:ascii="Times New Roman" w:hAnsi="Times New Roman" w:cs="Times New Roman"/>
          <w:sz w:val="24"/>
          <w:szCs w:val="24"/>
        </w:rPr>
        <w:t xml:space="preserve"> is whether the sentence is vitia</w:t>
      </w:r>
      <w:r w:rsidR="00B07456">
        <w:rPr>
          <w:rFonts w:ascii="Times New Roman" w:hAnsi="Times New Roman" w:cs="Times New Roman"/>
          <w:sz w:val="24"/>
          <w:szCs w:val="24"/>
        </w:rPr>
        <w:t>ted by irregularity or</w:t>
      </w:r>
      <w:r w:rsidR="00B023E2" w:rsidRPr="00B023E2">
        <w:rPr>
          <w:rFonts w:ascii="Times New Roman" w:hAnsi="Times New Roman" w:cs="Times New Roman"/>
          <w:sz w:val="24"/>
          <w:szCs w:val="24"/>
        </w:rPr>
        <w:t xml:space="preserve"> misdirection or is disturbingly inappropriate</w:t>
      </w:r>
      <w:r w:rsidR="00B07456">
        <w:rPr>
          <w:rFonts w:ascii="Times New Roman" w:hAnsi="Times New Roman" w:cs="Times New Roman"/>
          <w:sz w:val="24"/>
          <w:szCs w:val="24"/>
        </w:rPr>
        <w:t xml:space="preserve">. </w:t>
      </w:r>
      <w:r w:rsidR="00E14B63">
        <w:rPr>
          <w:rFonts w:ascii="Times New Roman" w:hAnsi="Times New Roman" w:cs="Times New Roman"/>
          <w:sz w:val="24"/>
          <w:szCs w:val="24"/>
        </w:rPr>
        <w:t xml:space="preserve">See: </w:t>
      </w:r>
      <w:r w:rsidR="00B07456" w:rsidRPr="00E14B63">
        <w:rPr>
          <w:rFonts w:ascii="Times New Roman" w:hAnsi="Times New Roman" w:cs="Times New Roman"/>
          <w:i/>
          <w:sz w:val="24"/>
          <w:szCs w:val="24"/>
        </w:rPr>
        <w:t>S v Rabie</w:t>
      </w:r>
      <w:r w:rsidR="00E14B63" w:rsidRPr="00E14B63">
        <w:rPr>
          <w:rFonts w:ascii="Times New Roman" w:hAnsi="Times New Roman" w:cs="Times New Roman"/>
          <w:i/>
          <w:sz w:val="24"/>
          <w:szCs w:val="24"/>
        </w:rPr>
        <w:t xml:space="preserve"> </w:t>
      </w:r>
      <w:r w:rsidR="00E14B63" w:rsidRPr="00E14B63">
        <w:rPr>
          <w:rFonts w:ascii="Times New Roman" w:hAnsi="Times New Roman" w:cs="Times New Roman"/>
          <w:sz w:val="24"/>
          <w:szCs w:val="24"/>
        </w:rPr>
        <w:t>1975(4) SA 855 (AD) at 857 E</w:t>
      </w:r>
      <w:r w:rsidR="00E14B63">
        <w:rPr>
          <w:rFonts w:ascii="Times New Roman" w:hAnsi="Times New Roman" w:cs="Times New Roman"/>
          <w:sz w:val="24"/>
          <w:szCs w:val="24"/>
        </w:rPr>
        <w:t xml:space="preserve">. </w:t>
      </w:r>
      <w:r w:rsidR="00E14B63" w:rsidRPr="00E14B63">
        <w:rPr>
          <w:rFonts w:ascii="Times New Roman" w:hAnsi="Times New Roman" w:cs="Times New Roman"/>
          <w:sz w:val="24"/>
          <w:szCs w:val="24"/>
        </w:rPr>
        <w:t xml:space="preserve"> </w:t>
      </w:r>
    </w:p>
    <w:p w:rsidR="00003486" w:rsidRPr="00003486" w:rsidRDefault="00003486" w:rsidP="00003486">
      <w:pPr>
        <w:pStyle w:val="ListParagraph"/>
        <w:rPr>
          <w:rFonts w:ascii="Times New Roman" w:hAnsi="Times New Roman" w:cs="Times New Roman"/>
          <w:sz w:val="24"/>
          <w:szCs w:val="24"/>
        </w:rPr>
      </w:pPr>
    </w:p>
    <w:p w:rsidR="00003486" w:rsidRDefault="00003486" w:rsidP="00E14B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C201D">
        <w:rPr>
          <w:rFonts w:ascii="Times New Roman" w:hAnsi="Times New Roman" w:cs="Times New Roman"/>
          <w:i/>
          <w:sz w:val="24"/>
          <w:szCs w:val="24"/>
        </w:rPr>
        <w:t xml:space="preserve">casu </w:t>
      </w:r>
      <w:r>
        <w:rPr>
          <w:rFonts w:ascii="Times New Roman" w:hAnsi="Times New Roman" w:cs="Times New Roman"/>
          <w:sz w:val="24"/>
          <w:szCs w:val="24"/>
        </w:rPr>
        <w:t xml:space="preserve">I take the view that the trial court factored into the sentencing equation all the relevant factors, i.e. the personal circumstances of the applicant, </w:t>
      </w:r>
      <w:r w:rsidR="004C201D">
        <w:rPr>
          <w:rFonts w:ascii="Times New Roman" w:hAnsi="Times New Roman" w:cs="Times New Roman"/>
          <w:sz w:val="24"/>
          <w:szCs w:val="24"/>
        </w:rPr>
        <w:t xml:space="preserve">the mitigating factors and the aggravating factors of the case. </w:t>
      </w:r>
      <w:r w:rsidR="00621FF4">
        <w:rPr>
          <w:rFonts w:ascii="Times New Roman" w:hAnsi="Times New Roman" w:cs="Times New Roman"/>
          <w:sz w:val="24"/>
          <w:szCs w:val="24"/>
        </w:rPr>
        <w:t xml:space="preserve">It is very unlikely that the appeal would interfere with this sentence. </w:t>
      </w:r>
    </w:p>
    <w:p w:rsidR="005E3D4C" w:rsidRPr="005E3D4C" w:rsidRDefault="005E3D4C" w:rsidP="005E3D4C">
      <w:pPr>
        <w:pStyle w:val="ListParagraph"/>
        <w:rPr>
          <w:rFonts w:ascii="Times New Roman" w:hAnsi="Times New Roman" w:cs="Times New Roman"/>
          <w:sz w:val="24"/>
          <w:szCs w:val="24"/>
        </w:rPr>
      </w:pPr>
    </w:p>
    <w:p w:rsidR="005E3D4C" w:rsidRPr="005E3D4C" w:rsidRDefault="005E3D4C" w:rsidP="005E3D4C">
      <w:pPr>
        <w:spacing w:line="360" w:lineRule="auto"/>
        <w:jc w:val="both"/>
        <w:rPr>
          <w:rFonts w:ascii="Times New Roman" w:hAnsi="Times New Roman" w:cs="Times New Roman"/>
          <w:sz w:val="24"/>
          <w:szCs w:val="24"/>
        </w:rPr>
      </w:pPr>
      <w:r w:rsidRPr="005E3D4C">
        <w:rPr>
          <w:rFonts w:ascii="Times New Roman" w:hAnsi="Times New Roman" w:cs="Times New Roman"/>
          <w:b/>
          <w:bCs/>
          <w:sz w:val="24"/>
          <w:szCs w:val="24"/>
        </w:rPr>
        <w:t>Whether or not the applicant is likely to abscond in view of the sentence imposed?</w:t>
      </w:r>
    </w:p>
    <w:p w:rsidR="00EA4A0D" w:rsidRDefault="005E3D4C" w:rsidP="00EA4A0D">
      <w:pPr>
        <w:pStyle w:val="ListParagraph"/>
        <w:numPr>
          <w:ilvl w:val="0"/>
          <w:numId w:val="1"/>
        </w:numPr>
        <w:spacing w:line="360" w:lineRule="auto"/>
        <w:jc w:val="both"/>
        <w:rPr>
          <w:rFonts w:ascii="Times New Roman" w:hAnsi="Times New Roman" w:cs="Times New Roman"/>
          <w:sz w:val="24"/>
          <w:szCs w:val="24"/>
        </w:rPr>
      </w:pPr>
      <w:r w:rsidRPr="00675DBB">
        <w:rPr>
          <w:rFonts w:ascii="Times New Roman" w:hAnsi="Times New Roman" w:cs="Times New Roman"/>
          <w:sz w:val="24"/>
          <w:szCs w:val="24"/>
        </w:rPr>
        <w:t>In my view, the applicant has a high probabilit</w:t>
      </w:r>
      <w:r w:rsidR="00E7760F" w:rsidRPr="00675DBB">
        <w:rPr>
          <w:rFonts w:ascii="Times New Roman" w:hAnsi="Times New Roman" w:cs="Times New Roman"/>
          <w:sz w:val="24"/>
          <w:szCs w:val="24"/>
        </w:rPr>
        <w:t xml:space="preserve">y of absconding considering </w:t>
      </w:r>
      <w:r w:rsidRPr="00675DBB">
        <w:rPr>
          <w:rFonts w:ascii="Times New Roman" w:hAnsi="Times New Roman" w:cs="Times New Roman"/>
          <w:sz w:val="24"/>
          <w:szCs w:val="24"/>
        </w:rPr>
        <w:t xml:space="preserve">that he has no reasonable prospects of success on appeal. The principle that the lesser the prospects of success the higher the risk of abscondment is applicable in this case. In </w:t>
      </w:r>
      <w:r w:rsidRPr="00675DBB">
        <w:rPr>
          <w:rFonts w:ascii="Times New Roman" w:hAnsi="Times New Roman" w:cs="Times New Roman"/>
          <w:i/>
          <w:iCs/>
          <w:sz w:val="24"/>
          <w:szCs w:val="24"/>
        </w:rPr>
        <w:t xml:space="preserve">S </w:t>
      </w:r>
      <w:r w:rsidRPr="00675DBB">
        <w:rPr>
          <w:rFonts w:ascii="Times New Roman" w:hAnsi="Times New Roman" w:cs="Times New Roman"/>
          <w:sz w:val="24"/>
          <w:szCs w:val="24"/>
        </w:rPr>
        <w:t xml:space="preserve">v </w:t>
      </w:r>
      <w:proofErr w:type="spellStart"/>
      <w:r w:rsidRPr="00675DBB">
        <w:rPr>
          <w:rFonts w:ascii="Times New Roman" w:hAnsi="Times New Roman" w:cs="Times New Roman"/>
          <w:i/>
          <w:iCs/>
          <w:sz w:val="24"/>
          <w:szCs w:val="24"/>
        </w:rPr>
        <w:t>Kilpin</w:t>
      </w:r>
      <w:proofErr w:type="spellEnd"/>
      <w:r w:rsidRPr="00675DBB">
        <w:rPr>
          <w:rFonts w:ascii="Times New Roman" w:hAnsi="Times New Roman" w:cs="Times New Roman"/>
          <w:i/>
          <w:iCs/>
          <w:sz w:val="24"/>
          <w:szCs w:val="24"/>
        </w:rPr>
        <w:t xml:space="preserve"> </w:t>
      </w:r>
      <w:r w:rsidR="004C1351">
        <w:rPr>
          <w:rFonts w:ascii="Times New Roman" w:hAnsi="Times New Roman" w:cs="Times New Roman"/>
          <w:sz w:val="24"/>
          <w:szCs w:val="24"/>
        </w:rPr>
        <w:t>1978 RLR 282 (A)</w:t>
      </w:r>
      <w:r w:rsidRPr="00675DBB">
        <w:rPr>
          <w:rFonts w:ascii="Times New Roman" w:hAnsi="Times New Roman" w:cs="Times New Roman"/>
          <w:sz w:val="24"/>
          <w:szCs w:val="24"/>
        </w:rPr>
        <w:t xml:space="preserve"> it was pointed out that a court may well consider that the brighter the prospects of success, the lesser the likelihood of the applicant to abscond and </w:t>
      </w:r>
      <w:r w:rsidRPr="00675DBB">
        <w:rPr>
          <w:rFonts w:ascii="Times New Roman" w:hAnsi="Times New Roman" w:cs="Times New Roman"/>
          <w:i/>
          <w:iCs/>
          <w:sz w:val="24"/>
          <w:szCs w:val="24"/>
        </w:rPr>
        <w:t>vice versa</w:t>
      </w:r>
      <w:r w:rsidRPr="00675DBB">
        <w:rPr>
          <w:rFonts w:ascii="Times New Roman" w:hAnsi="Times New Roman" w:cs="Times New Roman"/>
          <w:sz w:val="24"/>
          <w:szCs w:val="24"/>
        </w:rPr>
        <w:t xml:space="preserve">. </w:t>
      </w:r>
      <w:r w:rsidR="00E7760F" w:rsidRPr="00675DBB">
        <w:rPr>
          <w:rFonts w:ascii="Times New Roman" w:hAnsi="Times New Roman" w:cs="Times New Roman"/>
          <w:sz w:val="24"/>
          <w:szCs w:val="24"/>
        </w:rPr>
        <w:t xml:space="preserve">The applicant was sentenced on </w:t>
      </w:r>
      <w:r w:rsidR="00077318" w:rsidRPr="00675DBB">
        <w:rPr>
          <w:rFonts w:ascii="Times New Roman" w:hAnsi="Times New Roman" w:cs="Times New Roman"/>
          <w:sz w:val="24"/>
          <w:szCs w:val="24"/>
        </w:rPr>
        <w:t xml:space="preserve">16 May 2022. </w:t>
      </w:r>
      <w:r w:rsidRPr="00675DBB">
        <w:rPr>
          <w:rFonts w:ascii="Times New Roman" w:hAnsi="Times New Roman" w:cs="Times New Roman"/>
          <w:sz w:val="24"/>
          <w:szCs w:val="24"/>
        </w:rPr>
        <w:t>He has experienced the rigour</w:t>
      </w:r>
      <w:r w:rsidR="00077318" w:rsidRPr="00675DBB">
        <w:rPr>
          <w:rFonts w:ascii="Times New Roman" w:hAnsi="Times New Roman" w:cs="Times New Roman"/>
          <w:sz w:val="24"/>
          <w:szCs w:val="24"/>
        </w:rPr>
        <w:t>s of imprisonment for over two</w:t>
      </w:r>
      <w:r w:rsidRPr="00675DBB">
        <w:rPr>
          <w:rFonts w:ascii="Times New Roman" w:hAnsi="Times New Roman" w:cs="Times New Roman"/>
          <w:sz w:val="24"/>
          <w:szCs w:val="24"/>
        </w:rPr>
        <w:t xml:space="preserve"> months. He still has a long way to go as he</w:t>
      </w:r>
      <w:r w:rsidR="00077318" w:rsidRPr="00675DBB">
        <w:rPr>
          <w:rFonts w:ascii="Times New Roman" w:hAnsi="Times New Roman" w:cs="Times New Roman"/>
          <w:sz w:val="24"/>
          <w:szCs w:val="24"/>
        </w:rPr>
        <w:t xml:space="preserve"> was sentenced to an effective 2 1/2</w:t>
      </w:r>
      <w:r w:rsidRPr="00675DBB">
        <w:rPr>
          <w:rFonts w:ascii="Times New Roman" w:hAnsi="Times New Roman" w:cs="Times New Roman"/>
          <w:sz w:val="24"/>
          <w:szCs w:val="24"/>
        </w:rPr>
        <w:t xml:space="preserve"> years in </w:t>
      </w:r>
      <w:r w:rsidR="001A63CE">
        <w:rPr>
          <w:rFonts w:ascii="Times New Roman" w:hAnsi="Times New Roman" w:cs="Times New Roman"/>
          <w:sz w:val="24"/>
          <w:szCs w:val="24"/>
        </w:rPr>
        <w:t>im</w:t>
      </w:r>
      <w:r w:rsidRPr="00675DBB">
        <w:rPr>
          <w:rFonts w:ascii="Times New Roman" w:hAnsi="Times New Roman" w:cs="Times New Roman"/>
          <w:sz w:val="24"/>
          <w:szCs w:val="24"/>
        </w:rPr>
        <w:t>prison</w:t>
      </w:r>
      <w:r w:rsidR="001A63CE">
        <w:rPr>
          <w:rFonts w:ascii="Times New Roman" w:hAnsi="Times New Roman" w:cs="Times New Roman"/>
          <w:sz w:val="24"/>
          <w:szCs w:val="24"/>
        </w:rPr>
        <w:t>ment</w:t>
      </w:r>
      <w:r w:rsidRPr="00675DBB">
        <w:rPr>
          <w:rFonts w:ascii="Times New Roman" w:hAnsi="Times New Roman" w:cs="Times New Roman"/>
          <w:sz w:val="24"/>
          <w:szCs w:val="24"/>
        </w:rPr>
        <w:t xml:space="preserve">. The remaining sentence is likely to cause him to abscond if he is released on bail pending </w:t>
      </w:r>
      <w:r w:rsidR="00675DBB">
        <w:rPr>
          <w:rFonts w:ascii="Times New Roman" w:hAnsi="Times New Roman" w:cs="Times New Roman"/>
          <w:sz w:val="24"/>
          <w:szCs w:val="24"/>
        </w:rPr>
        <w:t xml:space="preserve">appeal. He is a flight risk and not a good candidate for bail pending appeal. </w:t>
      </w:r>
    </w:p>
    <w:p w:rsidR="00DB4F52" w:rsidRPr="00DB4F52" w:rsidRDefault="00DB4F52" w:rsidP="00DB4F52">
      <w:pPr>
        <w:pStyle w:val="ListParagraph"/>
        <w:spacing w:line="360" w:lineRule="auto"/>
        <w:ind w:left="405"/>
        <w:jc w:val="both"/>
        <w:rPr>
          <w:rFonts w:ascii="Times New Roman" w:hAnsi="Times New Roman" w:cs="Times New Roman"/>
          <w:sz w:val="24"/>
          <w:szCs w:val="24"/>
        </w:rPr>
      </w:pPr>
    </w:p>
    <w:p w:rsidR="00EA4A0D" w:rsidRDefault="00EA4A0D" w:rsidP="00EA4A0D">
      <w:pPr>
        <w:pStyle w:val="ListParagraph"/>
        <w:numPr>
          <w:ilvl w:val="0"/>
          <w:numId w:val="1"/>
        </w:numPr>
        <w:spacing w:line="360" w:lineRule="auto"/>
        <w:jc w:val="both"/>
        <w:rPr>
          <w:rFonts w:ascii="Times New Roman" w:hAnsi="Times New Roman" w:cs="Times New Roman"/>
          <w:sz w:val="24"/>
          <w:szCs w:val="24"/>
        </w:rPr>
      </w:pPr>
      <w:r w:rsidRPr="007C2E62">
        <w:rPr>
          <w:rFonts w:ascii="Times New Roman" w:hAnsi="Times New Roman" w:cs="Times New Roman"/>
          <w:sz w:val="24"/>
          <w:szCs w:val="24"/>
        </w:rPr>
        <w:t xml:space="preserve">In the absence of reasonable prospects of success on appeal and the high probability of absconding, factors relating to the right to liberty and the delay before the appeal can be heard recede to the </w:t>
      </w:r>
      <w:r w:rsidR="007C2E62">
        <w:rPr>
          <w:rFonts w:ascii="Times New Roman" w:hAnsi="Times New Roman" w:cs="Times New Roman"/>
          <w:sz w:val="24"/>
          <w:szCs w:val="24"/>
        </w:rPr>
        <w:t xml:space="preserve">remote </w:t>
      </w:r>
      <w:r w:rsidRPr="007C2E62">
        <w:rPr>
          <w:rFonts w:ascii="Times New Roman" w:hAnsi="Times New Roman" w:cs="Times New Roman"/>
          <w:sz w:val="24"/>
          <w:szCs w:val="24"/>
        </w:rPr>
        <w:t>background.</w:t>
      </w:r>
    </w:p>
    <w:p w:rsidR="00B65011" w:rsidRPr="00B65011" w:rsidRDefault="00B65011" w:rsidP="00B65011">
      <w:pPr>
        <w:pStyle w:val="ListParagraph"/>
        <w:rPr>
          <w:rFonts w:ascii="Times New Roman" w:hAnsi="Times New Roman" w:cs="Times New Roman"/>
          <w:sz w:val="24"/>
          <w:szCs w:val="24"/>
        </w:rPr>
      </w:pPr>
    </w:p>
    <w:p w:rsidR="00B65011" w:rsidRDefault="00B65011" w:rsidP="00EA4A0D">
      <w:pPr>
        <w:pStyle w:val="ListParagraph"/>
        <w:numPr>
          <w:ilvl w:val="0"/>
          <w:numId w:val="1"/>
        </w:numPr>
        <w:spacing w:line="360" w:lineRule="auto"/>
        <w:jc w:val="both"/>
        <w:rPr>
          <w:rFonts w:ascii="Times New Roman" w:hAnsi="Times New Roman" w:cs="Times New Roman"/>
          <w:sz w:val="24"/>
          <w:szCs w:val="24"/>
        </w:rPr>
      </w:pPr>
      <w:r w:rsidRPr="00B65011">
        <w:rPr>
          <w:rFonts w:ascii="Times New Roman" w:hAnsi="Times New Roman" w:cs="Times New Roman"/>
          <w:sz w:val="24"/>
          <w:szCs w:val="24"/>
        </w:rPr>
        <w:lastRenderedPageBreak/>
        <w:t xml:space="preserve">In the circumstances of this case, I am satisfied that it is not in the in interests of the administration of justice that </w:t>
      </w:r>
      <w:r w:rsidR="00DB4F52">
        <w:rPr>
          <w:rFonts w:ascii="Times New Roman" w:hAnsi="Times New Roman" w:cs="Times New Roman"/>
          <w:sz w:val="24"/>
          <w:szCs w:val="24"/>
        </w:rPr>
        <w:t xml:space="preserve">the </w:t>
      </w:r>
      <w:r w:rsidRPr="00B65011">
        <w:rPr>
          <w:rFonts w:ascii="Times New Roman" w:hAnsi="Times New Roman" w:cs="Times New Roman"/>
          <w:sz w:val="24"/>
          <w:szCs w:val="24"/>
        </w:rPr>
        <w:t>applicant be released on bail pending appeal.</w:t>
      </w:r>
    </w:p>
    <w:p w:rsidR="00DB4F52" w:rsidRPr="00DB4F52" w:rsidRDefault="00DB4F52" w:rsidP="00DB4F52">
      <w:pPr>
        <w:pStyle w:val="ListParagraph"/>
        <w:rPr>
          <w:rFonts w:ascii="Times New Roman" w:hAnsi="Times New Roman" w:cs="Times New Roman"/>
          <w:sz w:val="24"/>
          <w:szCs w:val="24"/>
        </w:rPr>
      </w:pPr>
    </w:p>
    <w:p w:rsidR="00DB4F52" w:rsidRPr="00DB4F52" w:rsidRDefault="00DB4F52" w:rsidP="00DB4F52">
      <w:pPr>
        <w:autoSpaceDE w:val="0"/>
        <w:autoSpaceDN w:val="0"/>
        <w:adjustRightInd w:val="0"/>
        <w:spacing w:after="0" w:line="240" w:lineRule="auto"/>
        <w:ind w:firstLine="405"/>
        <w:rPr>
          <w:rFonts w:ascii="Times New Roman" w:hAnsi="Times New Roman" w:cs="Times New Roman"/>
          <w:color w:val="000000"/>
          <w:sz w:val="24"/>
          <w:szCs w:val="24"/>
        </w:rPr>
      </w:pPr>
      <w:r w:rsidRPr="00DB4F52">
        <w:rPr>
          <w:rFonts w:ascii="Times New Roman" w:hAnsi="Times New Roman" w:cs="Times New Roman"/>
          <w:color w:val="000000"/>
          <w:sz w:val="24"/>
          <w:szCs w:val="24"/>
        </w:rPr>
        <w:t xml:space="preserve">In the result, I order as follows: </w:t>
      </w:r>
    </w:p>
    <w:p w:rsidR="00DB4F52" w:rsidRPr="00DB4F52" w:rsidRDefault="00DB4F52" w:rsidP="00DB4F52">
      <w:pPr>
        <w:autoSpaceDE w:val="0"/>
        <w:autoSpaceDN w:val="0"/>
        <w:adjustRightInd w:val="0"/>
        <w:spacing w:after="0" w:line="240" w:lineRule="auto"/>
        <w:ind w:firstLine="405"/>
        <w:rPr>
          <w:rFonts w:ascii="Times New Roman" w:hAnsi="Times New Roman" w:cs="Times New Roman"/>
          <w:color w:val="000000"/>
          <w:sz w:val="24"/>
          <w:szCs w:val="24"/>
        </w:rPr>
      </w:pPr>
    </w:p>
    <w:p w:rsidR="00DB4F52" w:rsidRDefault="00DB4F52" w:rsidP="00DB4F52">
      <w:pPr>
        <w:pStyle w:val="ListParagraph"/>
        <w:spacing w:line="360" w:lineRule="auto"/>
        <w:ind w:left="405"/>
        <w:jc w:val="both"/>
        <w:rPr>
          <w:rFonts w:ascii="Times New Roman" w:hAnsi="Times New Roman" w:cs="Times New Roman"/>
          <w:color w:val="000000"/>
          <w:sz w:val="24"/>
          <w:szCs w:val="24"/>
        </w:rPr>
      </w:pPr>
      <w:r w:rsidRPr="00DB4F52">
        <w:rPr>
          <w:rFonts w:ascii="Times New Roman" w:hAnsi="Times New Roman" w:cs="Times New Roman"/>
          <w:color w:val="000000"/>
          <w:sz w:val="24"/>
          <w:szCs w:val="24"/>
        </w:rPr>
        <w:t>The application for bail pending appeal be and is hereby dismissed.</w:t>
      </w:r>
    </w:p>
    <w:p w:rsidR="0029452C" w:rsidRDefault="0029452C" w:rsidP="00DB4F52">
      <w:pPr>
        <w:pStyle w:val="ListParagraph"/>
        <w:spacing w:line="360" w:lineRule="auto"/>
        <w:ind w:left="405"/>
        <w:jc w:val="both"/>
        <w:rPr>
          <w:rFonts w:ascii="Times New Roman" w:hAnsi="Times New Roman" w:cs="Times New Roman"/>
          <w:color w:val="000000"/>
          <w:sz w:val="24"/>
          <w:szCs w:val="24"/>
        </w:rPr>
      </w:pPr>
    </w:p>
    <w:p w:rsidR="004E6971" w:rsidRDefault="004E6971" w:rsidP="00DB4F52">
      <w:pPr>
        <w:pStyle w:val="ListParagraph"/>
        <w:spacing w:line="360" w:lineRule="auto"/>
        <w:ind w:left="405"/>
        <w:jc w:val="both"/>
        <w:rPr>
          <w:rFonts w:ascii="Times New Roman" w:hAnsi="Times New Roman" w:cs="Times New Roman"/>
          <w:color w:val="000000"/>
          <w:sz w:val="24"/>
          <w:szCs w:val="24"/>
        </w:rPr>
      </w:pPr>
    </w:p>
    <w:p w:rsidR="004E6971" w:rsidRDefault="004E6971" w:rsidP="00DB4F52">
      <w:pPr>
        <w:pStyle w:val="ListParagraph"/>
        <w:spacing w:line="360" w:lineRule="auto"/>
        <w:ind w:left="405"/>
        <w:jc w:val="both"/>
        <w:rPr>
          <w:rFonts w:ascii="Times New Roman" w:hAnsi="Times New Roman" w:cs="Times New Roman"/>
          <w:color w:val="000000"/>
          <w:sz w:val="24"/>
          <w:szCs w:val="24"/>
        </w:rPr>
      </w:pPr>
    </w:p>
    <w:p w:rsidR="004E6971" w:rsidRDefault="004E6971" w:rsidP="00DB4F52">
      <w:pPr>
        <w:pStyle w:val="ListParagraph"/>
        <w:spacing w:line="360" w:lineRule="auto"/>
        <w:ind w:left="405"/>
        <w:jc w:val="both"/>
        <w:rPr>
          <w:rFonts w:ascii="Times New Roman" w:hAnsi="Times New Roman" w:cs="Times New Roman"/>
          <w:color w:val="000000"/>
          <w:sz w:val="24"/>
          <w:szCs w:val="24"/>
        </w:rPr>
      </w:pPr>
    </w:p>
    <w:p w:rsidR="0029452C" w:rsidRDefault="0029452C" w:rsidP="00DB4F52">
      <w:pPr>
        <w:pStyle w:val="ListParagraph"/>
        <w:spacing w:line="360" w:lineRule="auto"/>
        <w:ind w:left="405"/>
        <w:jc w:val="both"/>
        <w:rPr>
          <w:rFonts w:ascii="Times New Roman" w:hAnsi="Times New Roman" w:cs="Times New Roman"/>
          <w:color w:val="000000"/>
          <w:sz w:val="24"/>
          <w:szCs w:val="24"/>
        </w:rPr>
      </w:pPr>
    </w:p>
    <w:p w:rsidR="0029452C" w:rsidRDefault="004E6971" w:rsidP="004E6971">
      <w:pPr>
        <w:pStyle w:val="ListParagraph"/>
        <w:spacing w:after="0" w:line="240" w:lineRule="auto"/>
        <w:ind w:left="405"/>
        <w:jc w:val="both"/>
        <w:rPr>
          <w:rFonts w:ascii="Times New Roman" w:hAnsi="Times New Roman" w:cs="Times New Roman"/>
          <w:color w:val="000000"/>
          <w:sz w:val="24"/>
          <w:szCs w:val="24"/>
        </w:rPr>
      </w:pPr>
      <w:proofErr w:type="spellStart"/>
      <w:r w:rsidRPr="004E6971">
        <w:rPr>
          <w:rFonts w:ascii="Times New Roman" w:hAnsi="Times New Roman" w:cs="Times New Roman"/>
          <w:i/>
          <w:color w:val="000000"/>
          <w:sz w:val="24"/>
          <w:szCs w:val="24"/>
        </w:rPr>
        <w:t>Majoko</w:t>
      </w:r>
      <w:proofErr w:type="spellEnd"/>
      <w:r w:rsidRPr="004E6971">
        <w:rPr>
          <w:rFonts w:ascii="Times New Roman" w:hAnsi="Times New Roman" w:cs="Times New Roman"/>
          <w:i/>
          <w:color w:val="000000"/>
          <w:sz w:val="24"/>
          <w:szCs w:val="24"/>
        </w:rPr>
        <w:t xml:space="preserve"> &amp; </w:t>
      </w:r>
      <w:proofErr w:type="spellStart"/>
      <w:r w:rsidRPr="004E6971">
        <w:rPr>
          <w:rFonts w:ascii="Times New Roman" w:hAnsi="Times New Roman" w:cs="Times New Roman"/>
          <w:i/>
          <w:color w:val="000000"/>
          <w:sz w:val="24"/>
          <w:szCs w:val="24"/>
        </w:rPr>
        <w:t>Majoko</w:t>
      </w:r>
      <w:proofErr w:type="spellEnd"/>
      <w:r w:rsidRPr="004E6971">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applicant’s legal practitioners </w:t>
      </w:r>
    </w:p>
    <w:p w:rsidR="004E6971" w:rsidRPr="004E6971" w:rsidRDefault="004E6971" w:rsidP="004E6971">
      <w:pPr>
        <w:pStyle w:val="ListParagraph"/>
        <w:spacing w:after="0" w:line="240" w:lineRule="auto"/>
        <w:ind w:left="405"/>
        <w:jc w:val="both"/>
        <w:rPr>
          <w:rFonts w:ascii="Times New Roman" w:hAnsi="Times New Roman" w:cs="Times New Roman"/>
          <w:sz w:val="24"/>
          <w:szCs w:val="24"/>
        </w:rPr>
      </w:pPr>
      <w:r>
        <w:rPr>
          <w:rFonts w:ascii="Times New Roman" w:hAnsi="Times New Roman" w:cs="Times New Roman"/>
          <w:i/>
          <w:iCs/>
          <w:sz w:val="24"/>
          <w:szCs w:val="24"/>
        </w:rPr>
        <w:t xml:space="preserve">National Prosecuting Authority </w:t>
      </w:r>
      <w:r w:rsidRPr="004E6971">
        <w:rPr>
          <w:rFonts w:ascii="Times New Roman" w:hAnsi="Times New Roman" w:cs="Times New Roman"/>
          <w:sz w:val="24"/>
          <w:szCs w:val="24"/>
        </w:rPr>
        <w:t>respondent’s legal practitioners</w:t>
      </w:r>
    </w:p>
    <w:sectPr w:rsidR="004E6971" w:rsidRPr="004E69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C32" w:rsidRDefault="00556C32" w:rsidP="00556C32">
      <w:pPr>
        <w:spacing w:after="0" w:line="240" w:lineRule="auto"/>
      </w:pPr>
      <w:r>
        <w:separator/>
      </w:r>
    </w:p>
  </w:endnote>
  <w:endnote w:type="continuationSeparator" w:id="0">
    <w:p w:rsidR="00556C32" w:rsidRDefault="00556C32" w:rsidP="0055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C32" w:rsidRDefault="00556C32" w:rsidP="00556C32">
      <w:pPr>
        <w:spacing w:after="0" w:line="240" w:lineRule="auto"/>
      </w:pPr>
      <w:r>
        <w:separator/>
      </w:r>
    </w:p>
  </w:footnote>
  <w:footnote w:type="continuationSeparator" w:id="0">
    <w:p w:rsidR="00556C32" w:rsidRDefault="00556C32" w:rsidP="0055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009598"/>
      <w:docPartObj>
        <w:docPartGallery w:val="Page Numbers (Top of Page)"/>
        <w:docPartUnique/>
      </w:docPartObj>
    </w:sdtPr>
    <w:sdtEndPr>
      <w:rPr>
        <w:rFonts w:ascii="Times New Roman" w:hAnsi="Times New Roman" w:cs="Times New Roman"/>
        <w:noProof/>
      </w:rPr>
    </w:sdtEndPr>
    <w:sdtContent>
      <w:p w:rsidR="00556C32" w:rsidRPr="00556C32" w:rsidRDefault="00556C32">
        <w:pPr>
          <w:pStyle w:val="Header"/>
          <w:jc w:val="right"/>
          <w:rPr>
            <w:rFonts w:ascii="Times New Roman" w:hAnsi="Times New Roman" w:cs="Times New Roman"/>
            <w:noProof/>
          </w:rPr>
        </w:pPr>
        <w:r w:rsidRPr="00556C32">
          <w:rPr>
            <w:rFonts w:ascii="Times New Roman" w:hAnsi="Times New Roman" w:cs="Times New Roman"/>
          </w:rPr>
          <w:fldChar w:fldCharType="begin"/>
        </w:r>
        <w:r w:rsidRPr="00556C32">
          <w:rPr>
            <w:rFonts w:ascii="Times New Roman" w:hAnsi="Times New Roman" w:cs="Times New Roman"/>
          </w:rPr>
          <w:instrText xml:space="preserve"> PAGE   \* MERGEFORMAT </w:instrText>
        </w:r>
        <w:r w:rsidRPr="00556C32">
          <w:rPr>
            <w:rFonts w:ascii="Times New Roman" w:hAnsi="Times New Roman" w:cs="Times New Roman"/>
          </w:rPr>
          <w:fldChar w:fldCharType="separate"/>
        </w:r>
        <w:r w:rsidR="00037246">
          <w:rPr>
            <w:rFonts w:ascii="Times New Roman" w:hAnsi="Times New Roman" w:cs="Times New Roman"/>
            <w:noProof/>
          </w:rPr>
          <w:t>7</w:t>
        </w:r>
        <w:r w:rsidRPr="00556C32">
          <w:rPr>
            <w:rFonts w:ascii="Times New Roman" w:hAnsi="Times New Roman" w:cs="Times New Roman"/>
            <w:noProof/>
          </w:rPr>
          <w:fldChar w:fldCharType="end"/>
        </w:r>
      </w:p>
      <w:p w:rsidR="00556C32" w:rsidRPr="00556C32" w:rsidRDefault="00556C32">
        <w:pPr>
          <w:pStyle w:val="Header"/>
          <w:jc w:val="right"/>
          <w:rPr>
            <w:rFonts w:ascii="Times New Roman" w:hAnsi="Times New Roman" w:cs="Times New Roman"/>
            <w:noProof/>
          </w:rPr>
        </w:pPr>
        <w:r w:rsidRPr="00556C32">
          <w:rPr>
            <w:rFonts w:ascii="Times New Roman" w:hAnsi="Times New Roman" w:cs="Times New Roman"/>
            <w:noProof/>
          </w:rPr>
          <w:t>HB</w:t>
        </w:r>
        <w:r w:rsidR="00DA1562">
          <w:rPr>
            <w:rFonts w:ascii="Times New Roman" w:hAnsi="Times New Roman" w:cs="Times New Roman"/>
            <w:noProof/>
          </w:rPr>
          <w:t xml:space="preserve"> 210/22</w:t>
        </w:r>
      </w:p>
      <w:p w:rsidR="00556C32" w:rsidRDefault="00556C32">
        <w:pPr>
          <w:pStyle w:val="Header"/>
          <w:jc w:val="right"/>
          <w:rPr>
            <w:rFonts w:ascii="Times New Roman" w:hAnsi="Times New Roman" w:cs="Times New Roman"/>
            <w:noProof/>
          </w:rPr>
        </w:pPr>
        <w:r w:rsidRPr="00556C32">
          <w:rPr>
            <w:rFonts w:ascii="Times New Roman" w:hAnsi="Times New Roman" w:cs="Times New Roman"/>
            <w:noProof/>
          </w:rPr>
          <w:t>HCB 232/22</w:t>
        </w:r>
      </w:p>
      <w:p w:rsidR="00F26802" w:rsidRPr="00556C32" w:rsidRDefault="00F26802">
        <w:pPr>
          <w:pStyle w:val="Header"/>
          <w:jc w:val="right"/>
          <w:rPr>
            <w:rFonts w:ascii="Times New Roman" w:hAnsi="Times New Roman" w:cs="Times New Roman"/>
            <w:noProof/>
          </w:rPr>
        </w:pPr>
        <w:r>
          <w:rPr>
            <w:rFonts w:ascii="Times New Roman" w:hAnsi="Times New Roman" w:cs="Times New Roman"/>
            <w:noProof/>
          </w:rPr>
          <w:t>XREF HCA 56/22</w:t>
        </w:r>
      </w:p>
      <w:p w:rsidR="00556C32" w:rsidRPr="00556C32" w:rsidRDefault="00556C32">
        <w:pPr>
          <w:pStyle w:val="Header"/>
          <w:jc w:val="right"/>
          <w:rPr>
            <w:rFonts w:ascii="Times New Roman" w:hAnsi="Times New Roman" w:cs="Times New Roman"/>
          </w:rPr>
        </w:pPr>
        <w:r w:rsidRPr="00556C32">
          <w:rPr>
            <w:rFonts w:ascii="Times New Roman" w:hAnsi="Times New Roman" w:cs="Times New Roman"/>
            <w:noProof/>
          </w:rPr>
          <w:t>XREF BYO R 147/22</w:t>
        </w:r>
      </w:p>
    </w:sdtContent>
  </w:sdt>
  <w:p w:rsidR="00556C32" w:rsidRDefault="00556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A134F"/>
    <w:multiLevelType w:val="hybridMultilevel"/>
    <w:tmpl w:val="A13E73B4"/>
    <w:lvl w:ilvl="0" w:tplc="B79677E8">
      <w:start w:val="1"/>
      <w:numFmt w:val="decimal"/>
      <w:lvlText w:val="%1."/>
      <w:lvlJc w:val="left"/>
      <w:pPr>
        <w:ind w:left="405" w:hanging="360"/>
      </w:pPr>
      <w:rPr>
        <w:rFonts w:asciiTheme="minorHAnsi" w:hAnsiTheme="minorHAnsi" w:cstheme="minorBidi" w:hint="default"/>
        <w:sz w:val="22"/>
      </w:rPr>
    </w:lvl>
    <w:lvl w:ilvl="1" w:tplc="30090019" w:tentative="1">
      <w:start w:val="1"/>
      <w:numFmt w:val="lowerLetter"/>
      <w:lvlText w:val="%2."/>
      <w:lvlJc w:val="left"/>
      <w:pPr>
        <w:ind w:left="1125" w:hanging="360"/>
      </w:pPr>
    </w:lvl>
    <w:lvl w:ilvl="2" w:tplc="3009001B" w:tentative="1">
      <w:start w:val="1"/>
      <w:numFmt w:val="lowerRoman"/>
      <w:lvlText w:val="%3."/>
      <w:lvlJc w:val="right"/>
      <w:pPr>
        <w:ind w:left="1845" w:hanging="180"/>
      </w:pPr>
    </w:lvl>
    <w:lvl w:ilvl="3" w:tplc="3009000F" w:tentative="1">
      <w:start w:val="1"/>
      <w:numFmt w:val="decimal"/>
      <w:lvlText w:val="%4."/>
      <w:lvlJc w:val="left"/>
      <w:pPr>
        <w:ind w:left="2565" w:hanging="360"/>
      </w:pPr>
    </w:lvl>
    <w:lvl w:ilvl="4" w:tplc="30090019" w:tentative="1">
      <w:start w:val="1"/>
      <w:numFmt w:val="lowerLetter"/>
      <w:lvlText w:val="%5."/>
      <w:lvlJc w:val="left"/>
      <w:pPr>
        <w:ind w:left="3285" w:hanging="360"/>
      </w:pPr>
    </w:lvl>
    <w:lvl w:ilvl="5" w:tplc="3009001B" w:tentative="1">
      <w:start w:val="1"/>
      <w:numFmt w:val="lowerRoman"/>
      <w:lvlText w:val="%6."/>
      <w:lvlJc w:val="right"/>
      <w:pPr>
        <w:ind w:left="4005" w:hanging="180"/>
      </w:pPr>
    </w:lvl>
    <w:lvl w:ilvl="6" w:tplc="3009000F" w:tentative="1">
      <w:start w:val="1"/>
      <w:numFmt w:val="decimal"/>
      <w:lvlText w:val="%7."/>
      <w:lvlJc w:val="left"/>
      <w:pPr>
        <w:ind w:left="4725" w:hanging="360"/>
      </w:pPr>
    </w:lvl>
    <w:lvl w:ilvl="7" w:tplc="30090019" w:tentative="1">
      <w:start w:val="1"/>
      <w:numFmt w:val="lowerLetter"/>
      <w:lvlText w:val="%8."/>
      <w:lvlJc w:val="left"/>
      <w:pPr>
        <w:ind w:left="5445" w:hanging="360"/>
      </w:pPr>
    </w:lvl>
    <w:lvl w:ilvl="8" w:tplc="3009001B" w:tentative="1">
      <w:start w:val="1"/>
      <w:numFmt w:val="lowerRoman"/>
      <w:lvlText w:val="%9."/>
      <w:lvlJc w:val="right"/>
      <w:pPr>
        <w:ind w:left="6165" w:hanging="180"/>
      </w:pPr>
    </w:lvl>
  </w:abstractNum>
  <w:abstractNum w:abstractNumId="1" w15:restartNumberingAfterBreak="0">
    <w:nsid w:val="34432D13"/>
    <w:multiLevelType w:val="hybridMultilevel"/>
    <w:tmpl w:val="E35836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62574E8"/>
    <w:multiLevelType w:val="hybridMultilevel"/>
    <w:tmpl w:val="7E4EE8E0"/>
    <w:lvl w:ilvl="0" w:tplc="2368B5D0">
      <w:start w:val="1"/>
      <w:numFmt w:val="lowerLetter"/>
      <w:lvlText w:val="(%1)"/>
      <w:lvlJc w:val="left"/>
      <w:pPr>
        <w:ind w:left="451" w:hanging="360"/>
      </w:pPr>
      <w:rPr>
        <w:rFonts w:cs="Times New Roman" w:hint="default"/>
      </w:rPr>
    </w:lvl>
    <w:lvl w:ilvl="1" w:tplc="04090019" w:tentative="1">
      <w:start w:val="1"/>
      <w:numFmt w:val="lowerLetter"/>
      <w:lvlText w:val="%2."/>
      <w:lvlJc w:val="left"/>
      <w:pPr>
        <w:ind w:left="1171" w:hanging="360"/>
      </w:pPr>
      <w:rPr>
        <w:rFonts w:cs="Times New Roman"/>
      </w:rPr>
    </w:lvl>
    <w:lvl w:ilvl="2" w:tplc="0409001B" w:tentative="1">
      <w:start w:val="1"/>
      <w:numFmt w:val="lowerRoman"/>
      <w:lvlText w:val="%3."/>
      <w:lvlJc w:val="right"/>
      <w:pPr>
        <w:ind w:left="1891" w:hanging="180"/>
      </w:pPr>
      <w:rPr>
        <w:rFonts w:cs="Times New Roman"/>
      </w:rPr>
    </w:lvl>
    <w:lvl w:ilvl="3" w:tplc="0409000F" w:tentative="1">
      <w:start w:val="1"/>
      <w:numFmt w:val="decimal"/>
      <w:lvlText w:val="%4."/>
      <w:lvlJc w:val="left"/>
      <w:pPr>
        <w:ind w:left="2611" w:hanging="360"/>
      </w:pPr>
      <w:rPr>
        <w:rFonts w:cs="Times New Roman"/>
      </w:rPr>
    </w:lvl>
    <w:lvl w:ilvl="4" w:tplc="04090019" w:tentative="1">
      <w:start w:val="1"/>
      <w:numFmt w:val="lowerLetter"/>
      <w:lvlText w:val="%5."/>
      <w:lvlJc w:val="left"/>
      <w:pPr>
        <w:ind w:left="3331" w:hanging="360"/>
      </w:pPr>
      <w:rPr>
        <w:rFonts w:cs="Times New Roman"/>
      </w:rPr>
    </w:lvl>
    <w:lvl w:ilvl="5" w:tplc="0409001B" w:tentative="1">
      <w:start w:val="1"/>
      <w:numFmt w:val="lowerRoman"/>
      <w:lvlText w:val="%6."/>
      <w:lvlJc w:val="right"/>
      <w:pPr>
        <w:ind w:left="4051" w:hanging="180"/>
      </w:pPr>
      <w:rPr>
        <w:rFonts w:cs="Times New Roman"/>
      </w:rPr>
    </w:lvl>
    <w:lvl w:ilvl="6" w:tplc="0409000F" w:tentative="1">
      <w:start w:val="1"/>
      <w:numFmt w:val="decimal"/>
      <w:lvlText w:val="%7."/>
      <w:lvlJc w:val="left"/>
      <w:pPr>
        <w:ind w:left="4771" w:hanging="360"/>
      </w:pPr>
      <w:rPr>
        <w:rFonts w:cs="Times New Roman"/>
      </w:rPr>
    </w:lvl>
    <w:lvl w:ilvl="7" w:tplc="04090019" w:tentative="1">
      <w:start w:val="1"/>
      <w:numFmt w:val="lowerLetter"/>
      <w:lvlText w:val="%8."/>
      <w:lvlJc w:val="left"/>
      <w:pPr>
        <w:ind w:left="5491" w:hanging="360"/>
      </w:pPr>
      <w:rPr>
        <w:rFonts w:cs="Times New Roman"/>
      </w:rPr>
    </w:lvl>
    <w:lvl w:ilvl="8" w:tplc="0409001B" w:tentative="1">
      <w:start w:val="1"/>
      <w:numFmt w:val="lowerRoman"/>
      <w:lvlText w:val="%9."/>
      <w:lvlJc w:val="right"/>
      <w:pPr>
        <w:ind w:left="6211"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37"/>
    <w:rsid w:val="00003486"/>
    <w:rsid w:val="000173B2"/>
    <w:rsid w:val="00037246"/>
    <w:rsid w:val="000513E3"/>
    <w:rsid w:val="00071BF7"/>
    <w:rsid w:val="00077318"/>
    <w:rsid w:val="000A1EE7"/>
    <w:rsid w:val="000A2190"/>
    <w:rsid w:val="000D3CFF"/>
    <w:rsid w:val="000F3BBE"/>
    <w:rsid w:val="00127FD1"/>
    <w:rsid w:val="00150BB6"/>
    <w:rsid w:val="00161A5C"/>
    <w:rsid w:val="00170F83"/>
    <w:rsid w:val="00172E29"/>
    <w:rsid w:val="0018427E"/>
    <w:rsid w:val="001A179A"/>
    <w:rsid w:val="001A63CE"/>
    <w:rsid w:val="001D450A"/>
    <w:rsid w:val="001D77C3"/>
    <w:rsid w:val="0020313D"/>
    <w:rsid w:val="00233F5F"/>
    <w:rsid w:val="00235B55"/>
    <w:rsid w:val="0023766C"/>
    <w:rsid w:val="00242E8D"/>
    <w:rsid w:val="00285952"/>
    <w:rsid w:val="0029452C"/>
    <w:rsid w:val="002E527A"/>
    <w:rsid w:val="003060D9"/>
    <w:rsid w:val="00311B13"/>
    <w:rsid w:val="00320935"/>
    <w:rsid w:val="0034528D"/>
    <w:rsid w:val="003521FE"/>
    <w:rsid w:val="00365C20"/>
    <w:rsid w:val="003756F0"/>
    <w:rsid w:val="0038492F"/>
    <w:rsid w:val="003B2BC6"/>
    <w:rsid w:val="003C3867"/>
    <w:rsid w:val="003E75CD"/>
    <w:rsid w:val="00404044"/>
    <w:rsid w:val="00414C88"/>
    <w:rsid w:val="00415982"/>
    <w:rsid w:val="0043115A"/>
    <w:rsid w:val="004369B2"/>
    <w:rsid w:val="00436EED"/>
    <w:rsid w:val="00451BD1"/>
    <w:rsid w:val="00462B2C"/>
    <w:rsid w:val="00464153"/>
    <w:rsid w:val="004B5F67"/>
    <w:rsid w:val="004C1351"/>
    <w:rsid w:val="004C201D"/>
    <w:rsid w:val="004D358F"/>
    <w:rsid w:val="004E6971"/>
    <w:rsid w:val="004F4199"/>
    <w:rsid w:val="00526E91"/>
    <w:rsid w:val="00556C32"/>
    <w:rsid w:val="005870F5"/>
    <w:rsid w:val="005C4B3A"/>
    <w:rsid w:val="005E3D4C"/>
    <w:rsid w:val="005E77AF"/>
    <w:rsid w:val="00602415"/>
    <w:rsid w:val="00610B6D"/>
    <w:rsid w:val="00610F24"/>
    <w:rsid w:val="00612873"/>
    <w:rsid w:val="00621FF4"/>
    <w:rsid w:val="006430C9"/>
    <w:rsid w:val="00675DBB"/>
    <w:rsid w:val="006875C3"/>
    <w:rsid w:val="006A2014"/>
    <w:rsid w:val="006D00C1"/>
    <w:rsid w:val="006E5232"/>
    <w:rsid w:val="006F5AE0"/>
    <w:rsid w:val="00723414"/>
    <w:rsid w:val="00725961"/>
    <w:rsid w:val="007B5C4A"/>
    <w:rsid w:val="007C2E62"/>
    <w:rsid w:val="007F61F9"/>
    <w:rsid w:val="00804D66"/>
    <w:rsid w:val="0082519B"/>
    <w:rsid w:val="00826239"/>
    <w:rsid w:val="00827328"/>
    <w:rsid w:val="00845E6A"/>
    <w:rsid w:val="00850D87"/>
    <w:rsid w:val="00874723"/>
    <w:rsid w:val="008755AB"/>
    <w:rsid w:val="00876E9D"/>
    <w:rsid w:val="008A7962"/>
    <w:rsid w:val="008C1757"/>
    <w:rsid w:val="008E0772"/>
    <w:rsid w:val="008E70E0"/>
    <w:rsid w:val="008F2282"/>
    <w:rsid w:val="008F3033"/>
    <w:rsid w:val="0092520A"/>
    <w:rsid w:val="00964DB4"/>
    <w:rsid w:val="00974D8C"/>
    <w:rsid w:val="0097762C"/>
    <w:rsid w:val="009C18DF"/>
    <w:rsid w:val="009D57C6"/>
    <w:rsid w:val="009E2CC1"/>
    <w:rsid w:val="009E6607"/>
    <w:rsid w:val="00A13F7F"/>
    <w:rsid w:val="00A33316"/>
    <w:rsid w:val="00A44737"/>
    <w:rsid w:val="00A64657"/>
    <w:rsid w:val="00A64EBE"/>
    <w:rsid w:val="00A72C3A"/>
    <w:rsid w:val="00A925B0"/>
    <w:rsid w:val="00AA28F0"/>
    <w:rsid w:val="00B000A9"/>
    <w:rsid w:val="00B023E2"/>
    <w:rsid w:val="00B069AB"/>
    <w:rsid w:val="00B07456"/>
    <w:rsid w:val="00B247DC"/>
    <w:rsid w:val="00B278F5"/>
    <w:rsid w:val="00B41BEC"/>
    <w:rsid w:val="00B433D4"/>
    <w:rsid w:val="00B45FB3"/>
    <w:rsid w:val="00B65011"/>
    <w:rsid w:val="00B74AAC"/>
    <w:rsid w:val="00B865E5"/>
    <w:rsid w:val="00BA5CF2"/>
    <w:rsid w:val="00BE651C"/>
    <w:rsid w:val="00BF67D7"/>
    <w:rsid w:val="00C12827"/>
    <w:rsid w:val="00C12C3F"/>
    <w:rsid w:val="00C20A81"/>
    <w:rsid w:val="00C300DF"/>
    <w:rsid w:val="00C35E99"/>
    <w:rsid w:val="00C52A3E"/>
    <w:rsid w:val="00CA14FC"/>
    <w:rsid w:val="00CB1634"/>
    <w:rsid w:val="00CD24E5"/>
    <w:rsid w:val="00CE0EF7"/>
    <w:rsid w:val="00CF267A"/>
    <w:rsid w:val="00CF36DB"/>
    <w:rsid w:val="00D47FE2"/>
    <w:rsid w:val="00D63D5F"/>
    <w:rsid w:val="00D64AAE"/>
    <w:rsid w:val="00D73A76"/>
    <w:rsid w:val="00D743B9"/>
    <w:rsid w:val="00D76191"/>
    <w:rsid w:val="00DA1562"/>
    <w:rsid w:val="00DA7E27"/>
    <w:rsid w:val="00DB260C"/>
    <w:rsid w:val="00DB4F52"/>
    <w:rsid w:val="00DE605D"/>
    <w:rsid w:val="00E13016"/>
    <w:rsid w:val="00E143F2"/>
    <w:rsid w:val="00E14B63"/>
    <w:rsid w:val="00E26C43"/>
    <w:rsid w:val="00E37EC3"/>
    <w:rsid w:val="00E442AA"/>
    <w:rsid w:val="00E60810"/>
    <w:rsid w:val="00E64902"/>
    <w:rsid w:val="00E67BEE"/>
    <w:rsid w:val="00E7760F"/>
    <w:rsid w:val="00E8619E"/>
    <w:rsid w:val="00EA4A0D"/>
    <w:rsid w:val="00ED20E7"/>
    <w:rsid w:val="00ED5663"/>
    <w:rsid w:val="00EE048B"/>
    <w:rsid w:val="00EF327E"/>
    <w:rsid w:val="00F0220C"/>
    <w:rsid w:val="00F1187A"/>
    <w:rsid w:val="00F136BE"/>
    <w:rsid w:val="00F26802"/>
    <w:rsid w:val="00F51F67"/>
    <w:rsid w:val="00F55824"/>
    <w:rsid w:val="00F71398"/>
    <w:rsid w:val="00F7719D"/>
    <w:rsid w:val="00F8134A"/>
    <w:rsid w:val="00F93570"/>
    <w:rsid w:val="00F9729A"/>
    <w:rsid w:val="00FA2272"/>
    <w:rsid w:val="00FE79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25614-E3BB-4774-92A3-24219534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rsid w:val="00B023E2"/>
    <w:pPr>
      <w:keepNext/>
      <w:keepLines/>
      <w:spacing w:before="360" w:after="80" w:line="256" w:lineRule="auto"/>
      <w:outlineLvl w:val="1"/>
    </w:pPr>
    <w:rPr>
      <w:rFonts w:ascii="Calibri" w:eastAsia="Times New Roman" w:hAnsi="Calibri" w:cs="Calibri"/>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3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134A"/>
    <w:pPr>
      <w:ind w:left="720"/>
      <w:contextualSpacing/>
    </w:pPr>
  </w:style>
  <w:style w:type="character" w:customStyle="1" w:styleId="Heading2Char">
    <w:name w:val="Heading 2 Char"/>
    <w:basedOn w:val="DefaultParagraphFont"/>
    <w:link w:val="Heading2"/>
    <w:uiPriority w:val="9"/>
    <w:rsid w:val="00B023E2"/>
    <w:rPr>
      <w:rFonts w:ascii="Calibri" w:eastAsia="Times New Roman" w:hAnsi="Calibri" w:cs="Calibri"/>
      <w:b/>
      <w:sz w:val="36"/>
      <w:szCs w:val="36"/>
      <w:lang w:val="en-US"/>
    </w:rPr>
  </w:style>
  <w:style w:type="paragraph" w:styleId="FootnoteText">
    <w:name w:val="footnote text"/>
    <w:basedOn w:val="Normal"/>
    <w:link w:val="FootnoteTextChar"/>
    <w:uiPriority w:val="99"/>
    <w:semiHidden/>
    <w:unhideWhenUsed/>
    <w:rsid w:val="00E14B63"/>
    <w:pPr>
      <w:spacing w:after="0" w:line="240" w:lineRule="auto"/>
    </w:pPr>
    <w:rPr>
      <w:rFonts w:ascii="Calibri" w:eastAsia="Times New Roman" w:hAnsi="Calibri" w:cs="Calibri"/>
      <w:sz w:val="20"/>
      <w:szCs w:val="20"/>
      <w:lang w:val="en-US"/>
    </w:rPr>
  </w:style>
  <w:style w:type="character" w:customStyle="1" w:styleId="FootnoteTextChar">
    <w:name w:val="Footnote Text Char"/>
    <w:basedOn w:val="DefaultParagraphFont"/>
    <w:link w:val="FootnoteText"/>
    <w:uiPriority w:val="99"/>
    <w:semiHidden/>
    <w:rsid w:val="00E14B63"/>
    <w:rPr>
      <w:rFonts w:ascii="Calibri" w:eastAsia="Times New Roman" w:hAnsi="Calibri" w:cs="Calibri"/>
      <w:sz w:val="20"/>
      <w:szCs w:val="20"/>
      <w:lang w:val="en-US"/>
    </w:rPr>
  </w:style>
  <w:style w:type="paragraph" w:styleId="NoSpacing">
    <w:name w:val="No Spacing"/>
    <w:uiPriority w:val="1"/>
    <w:qFormat/>
    <w:rsid w:val="00E26C43"/>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6D0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C1"/>
    <w:rPr>
      <w:rFonts w:ascii="Segoe UI" w:hAnsi="Segoe UI" w:cs="Segoe UI"/>
      <w:sz w:val="18"/>
      <w:szCs w:val="18"/>
    </w:rPr>
  </w:style>
  <w:style w:type="paragraph" w:styleId="Header">
    <w:name w:val="header"/>
    <w:basedOn w:val="Normal"/>
    <w:link w:val="HeaderChar"/>
    <w:uiPriority w:val="99"/>
    <w:unhideWhenUsed/>
    <w:rsid w:val="0055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C32"/>
  </w:style>
  <w:style w:type="paragraph" w:styleId="Footer">
    <w:name w:val="footer"/>
    <w:basedOn w:val="Normal"/>
    <w:link w:val="FooterChar"/>
    <w:uiPriority w:val="99"/>
    <w:unhideWhenUsed/>
    <w:rsid w:val="0055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60</cp:revision>
  <cp:lastPrinted>2022-07-27T08:23:00Z</cp:lastPrinted>
  <dcterms:created xsi:type="dcterms:W3CDTF">2022-07-26T09:28:00Z</dcterms:created>
  <dcterms:modified xsi:type="dcterms:W3CDTF">2022-07-27T12:33:00Z</dcterms:modified>
</cp:coreProperties>
</file>