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C1" w:rsidRPr="004323FF" w:rsidRDefault="009259C1" w:rsidP="009259C1">
      <w:pPr>
        <w:spacing w:after="0" w:line="360" w:lineRule="auto"/>
        <w:rPr>
          <w:rFonts w:ascii="Tahoma" w:hAnsi="Tahoma" w:cs="Tahoma"/>
          <w:b/>
          <w:sz w:val="24"/>
          <w:szCs w:val="24"/>
        </w:rPr>
      </w:pPr>
      <w:r w:rsidRPr="004323FF">
        <w:rPr>
          <w:rFonts w:ascii="Tahoma" w:hAnsi="Tahoma" w:cs="Tahoma"/>
          <w:b/>
          <w:sz w:val="24"/>
          <w:szCs w:val="24"/>
        </w:rPr>
        <w:t>IN THE LABOUR COURT OF ZIMBABWE</w:t>
      </w:r>
      <w:r w:rsidRPr="004323FF">
        <w:rPr>
          <w:rFonts w:ascii="Tahoma" w:hAnsi="Tahoma" w:cs="Tahoma"/>
          <w:b/>
          <w:sz w:val="24"/>
          <w:szCs w:val="24"/>
        </w:rPr>
        <w:tab/>
      </w:r>
      <w:r w:rsidRPr="004323FF">
        <w:rPr>
          <w:rFonts w:ascii="Tahoma" w:hAnsi="Tahoma" w:cs="Tahoma"/>
          <w:b/>
          <w:sz w:val="24"/>
          <w:szCs w:val="24"/>
        </w:rPr>
        <w:tab/>
      </w:r>
      <w:r w:rsidRPr="004323FF">
        <w:rPr>
          <w:rFonts w:ascii="Tahoma" w:hAnsi="Tahoma" w:cs="Tahoma"/>
          <w:b/>
          <w:sz w:val="24"/>
          <w:szCs w:val="24"/>
        </w:rPr>
        <w:tab/>
        <w:t>LC/H/</w:t>
      </w:r>
      <w:r w:rsidR="00FF50E1">
        <w:rPr>
          <w:rFonts w:ascii="Tahoma" w:hAnsi="Tahoma" w:cs="Tahoma"/>
          <w:b/>
          <w:sz w:val="24"/>
          <w:szCs w:val="24"/>
        </w:rPr>
        <w:t>184</w:t>
      </w:r>
      <w:r w:rsidRPr="004323FF">
        <w:rPr>
          <w:rFonts w:ascii="Tahoma" w:hAnsi="Tahoma" w:cs="Tahoma"/>
          <w:b/>
          <w:sz w:val="24"/>
          <w:szCs w:val="24"/>
        </w:rPr>
        <w:t>/</w:t>
      </w:r>
      <w:r>
        <w:rPr>
          <w:rFonts w:ascii="Tahoma" w:hAnsi="Tahoma" w:cs="Tahoma"/>
          <w:b/>
          <w:sz w:val="24"/>
          <w:szCs w:val="24"/>
        </w:rPr>
        <w:t>21</w:t>
      </w:r>
    </w:p>
    <w:p w:rsidR="009259C1" w:rsidRPr="004323FF" w:rsidRDefault="009259C1" w:rsidP="009259C1">
      <w:pPr>
        <w:spacing w:after="0" w:line="360" w:lineRule="auto"/>
        <w:rPr>
          <w:rFonts w:ascii="Tahoma" w:hAnsi="Tahoma" w:cs="Tahoma"/>
          <w:b/>
          <w:sz w:val="24"/>
          <w:szCs w:val="24"/>
        </w:rPr>
      </w:pPr>
      <w:r w:rsidRPr="004323FF">
        <w:rPr>
          <w:rFonts w:ascii="Tahoma" w:hAnsi="Tahoma" w:cs="Tahoma"/>
          <w:b/>
          <w:sz w:val="24"/>
          <w:szCs w:val="24"/>
        </w:rPr>
        <w:t xml:space="preserve">HARARE </w:t>
      </w:r>
      <w:r>
        <w:rPr>
          <w:rFonts w:ascii="Tahoma" w:hAnsi="Tahoma" w:cs="Tahoma"/>
          <w:b/>
          <w:sz w:val="24"/>
          <w:szCs w:val="24"/>
        </w:rPr>
        <w:t>14</w:t>
      </w:r>
      <w:r w:rsidRPr="00FD77EE">
        <w:rPr>
          <w:rFonts w:ascii="Tahoma" w:hAnsi="Tahoma" w:cs="Tahoma"/>
          <w:b/>
          <w:sz w:val="24"/>
          <w:szCs w:val="24"/>
          <w:vertAlign w:val="superscript"/>
        </w:rPr>
        <w:t>TH</w:t>
      </w:r>
      <w:r>
        <w:rPr>
          <w:rFonts w:ascii="Tahoma" w:hAnsi="Tahoma" w:cs="Tahoma"/>
          <w:b/>
          <w:sz w:val="24"/>
          <w:szCs w:val="24"/>
        </w:rPr>
        <w:t xml:space="preserve"> OCTOBER</w:t>
      </w:r>
      <w:r w:rsidRPr="004323FF">
        <w:rPr>
          <w:rFonts w:ascii="Tahoma" w:hAnsi="Tahoma" w:cs="Tahoma"/>
          <w:b/>
          <w:sz w:val="24"/>
          <w:szCs w:val="24"/>
        </w:rPr>
        <w:t>, 20</w:t>
      </w:r>
      <w:r>
        <w:rPr>
          <w:rFonts w:ascii="Tahoma" w:hAnsi="Tahoma" w:cs="Tahoma"/>
          <w:b/>
          <w:sz w:val="24"/>
          <w:szCs w:val="24"/>
        </w:rPr>
        <w:t>21</w:t>
      </w:r>
      <w:r w:rsidRPr="004323FF">
        <w:rPr>
          <w:rFonts w:ascii="Tahoma" w:hAnsi="Tahoma" w:cs="Tahoma"/>
          <w:b/>
          <w:sz w:val="24"/>
          <w:szCs w:val="24"/>
        </w:rPr>
        <w:tab/>
      </w:r>
      <w:r w:rsidRPr="004323FF">
        <w:rPr>
          <w:rFonts w:ascii="Tahoma" w:hAnsi="Tahoma" w:cs="Tahoma"/>
          <w:b/>
          <w:sz w:val="24"/>
          <w:szCs w:val="24"/>
        </w:rPr>
        <w:tab/>
      </w:r>
      <w:r w:rsidRPr="004323FF">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323FF">
        <w:rPr>
          <w:rFonts w:ascii="Tahoma" w:hAnsi="Tahoma" w:cs="Tahoma"/>
          <w:b/>
          <w:sz w:val="24"/>
          <w:szCs w:val="24"/>
        </w:rPr>
        <w:t>LC/H/</w:t>
      </w:r>
      <w:r>
        <w:rPr>
          <w:rFonts w:ascii="Tahoma" w:hAnsi="Tahoma" w:cs="Tahoma"/>
          <w:b/>
          <w:sz w:val="24"/>
          <w:szCs w:val="24"/>
        </w:rPr>
        <w:t>23/21</w:t>
      </w:r>
    </w:p>
    <w:p w:rsidR="009259C1" w:rsidRPr="004323FF" w:rsidRDefault="009259C1" w:rsidP="009259C1">
      <w:pPr>
        <w:spacing w:after="0" w:line="360" w:lineRule="auto"/>
        <w:rPr>
          <w:rFonts w:ascii="Tahoma" w:hAnsi="Tahoma" w:cs="Tahoma"/>
          <w:b/>
          <w:sz w:val="24"/>
          <w:szCs w:val="24"/>
        </w:rPr>
      </w:pPr>
      <w:r w:rsidRPr="004323FF">
        <w:rPr>
          <w:rFonts w:ascii="Tahoma" w:hAnsi="Tahoma" w:cs="Tahoma"/>
          <w:b/>
          <w:sz w:val="24"/>
          <w:szCs w:val="24"/>
        </w:rPr>
        <w:t xml:space="preserve">AND </w:t>
      </w:r>
      <w:r>
        <w:rPr>
          <w:rFonts w:ascii="Tahoma" w:hAnsi="Tahoma" w:cs="Tahoma"/>
          <w:b/>
          <w:sz w:val="24"/>
          <w:szCs w:val="24"/>
        </w:rPr>
        <w:t>22</w:t>
      </w:r>
      <w:r>
        <w:rPr>
          <w:rFonts w:ascii="Tahoma" w:hAnsi="Tahoma" w:cs="Tahoma"/>
          <w:b/>
          <w:sz w:val="24"/>
          <w:szCs w:val="24"/>
          <w:vertAlign w:val="superscript"/>
        </w:rPr>
        <w:t>ND</w:t>
      </w:r>
      <w:r>
        <w:rPr>
          <w:rFonts w:ascii="Tahoma" w:hAnsi="Tahoma" w:cs="Tahoma"/>
          <w:b/>
          <w:sz w:val="24"/>
          <w:szCs w:val="24"/>
        </w:rPr>
        <w:t xml:space="preserve"> OCTOBER</w:t>
      </w:r>
      <w:r w:rsidRPr="004323FF">
        <w:rPr>
          <w:rFonts w:ascii="Tahoma" w:hAnsi="Tahoma" w:cs="Tahoma"/>
          <w:b/>
          <w:sz w:val="24"/>
          <w:szCs w:val="24"/>
        </w:rPr>
        <w:t>, 20</w:t>
      </w:r>
      <w:r>
        <w:rPr>
          <w:rFonts w:ascii="Tahoma" w:hAnsi="Tahoma" w:cs="Tahoma"/>
          <w:b/>
          <w:sz w:val="24"/>
          <w:szCs w:val="24"/>
        </w:rPr>
        <w:t>21</w:t>
      </w:r>
      <w:r w:rsidRPr="004323FF">
        <w:rPr>
          <w:rFonts w:ascii="Tahoma" w:hAnsi="Tahoma" w:cs="Tahoma"/>
          <w:b/>
          <w:sz w:val="24"/>
          <w:szCs w:val="24"/>
        </w:rPr>
        <w:tab/>
      </w:r>
    </w:p>
    <w:p w:rsidR="009259C1" w:rsidRPr="004323FF" w:rsidRDefault="009259C1" w:rsidP="009259C1">
      <w:pPr>
        <w:spacing w:after="0" w:line="240" w:lineRule="auto"/>
        <w:rPr>
          <w:rFonts w:ascii="Tahoma" w:hAnsi="Tahoma" w:cs="Tahoma"/>
          <w:sz w:val="24"/>
          <w:szCs w:val="24"/>
        </w:rPr>
      </w:pPr>
      <w:r w:rsidRPr="004323FF">
        <w:rPr>
          <w:rFonts w:ascii="Tahoma" w:hAnsi="Tahoma" w:cs="Tahoma"/>
          <w:sz w:val="24"/>
          <w:szCs w:val="24"/>
        </w:rPr>
        <w:t>In the matter between:-</w:t>
      </w:r>
    </w:p>
    <w:p w:rsidR="009259C1" w:rsidRPr="004323FF" w:rsidRDefault="009259C1" w:rsidP="009259C1">
      <w:pPr>
        <w:spacing w:after="0" w:line="240" w:lineRule="auto"/>
        <w:rPr>
          <w:rFonts w:ascii="Tahoma" w:hAnsi="Tahoma" w:cs="Tahoma"/>
          <w:sz w:val="24"/>
          <w:szCs w:val="24"/>
        </w:rPr>
      </w:pPr>
    </w:p>
    <w:p w:rsidR="009259C1" w:rsidRPr="004323FF" w:rsidRDefault="009259C1" w:rsidP="009259C1">
      <w:pPr>
        <w:spacing w:after="0" w:line="240" w:lineRule="auto"/>
        <w:rPr>
          <w:rFonts w:ascii="Tahoma" w:hAnsi="Tahoma" w:cs="Tahoma"/>
          <w:sz w:val="24"/>
          <w:szCs w:val="24"/>
        </w:rPr>
      </w:pPr>
    </w:p>
    <w:p w:rsidR="009259C1" w:rsidRPr="004323FF" w:rsidRDefault="009259C1" w:rsidP="009259C1">
      <w:pPr>
        <w:spacing w:after="0" w:line="240" w:lineRule="auto"/>
        <w:rPr>
          <w:rFonts w:ascii="Tahoma" w:hAnsi="Tahoma" w:cs="Tahoma"/>
          <w:sz w:val="24"/>
          <w:szCs w:val="24"/>
        </w:rPr>
      </w:pPr>
      <w:r>
        <w:rPr>
          <w:rFonts w:ascii="Tahoma" w:hAnsi="Tahoma" w:cs="Tahoma"/>
          <w:sz w:val="24"/>
          <w:szCs w:val="24"/>
        </w:rPr>
        <w:tab/>
      </w:r>
    </w:p>
    <w:p w:rsidR="009259C1" w:rsidRPr="004323FF" w:rsidRDefault="000B0CE9" w:rsidP="009259C1">
      <w:pPr>
        <w:spacing w:after="0" w:line="360" w:lineRule="auto"/>
        <w:rPr>
          <w:rFonts w:ascii="Tahoma" w:hAnsi="Tahoma" w:cs="Tahoma"/>
          <w:b/>
          <w:sz w:val="24"/>
          <w:szCs w:val="24"/>
        </w:rPr>
      </w:pPr>
      <w:r>
        <w:rPr>
          <w:rFonts w:ascii="Tahoma" w:hAnsi="Tahoma" w:cs="Tahoma"/>
          <w:b/>
          <w:sz w:val="24"/>
          <w:szCs w:val="24"/>
        </w:rPr>
        <w:t>WIN</w:t>
      </w:r>
      <w:bookmarkStart w:id="0" w:name="_GoBack"/>
      <w:bookmarkEnd w:id="0"/>
      <w:r w:rsidR="009259C1">
        <w:rPr>
          <w:rFonts w:ascii="Tahoma" w:hAnsi="Tahoma" w:cs="Tahoma"/>
          <w:b/>
          <w:sz w:val="24"/>
          <w:szCs w:val="24"/>
        </w:rPr>
        <w:t xml:space="preserve">FRED MADENDE </w:t>
      </w:r>
      <w:r w:rsidR="009259C1" w:rsidRPr="004323FF">
        <w:rPr>
          <w:rFonts w:ascii="Tahoma" w:hAnsi="Tahoma" w:cs="Tahoma"/>
          <w:b/>
          <w:sz w:val="24"/>
          <w:szCs w:val="24"/>
        </w:rPr>
        <w:t xml:space="preserve"> </w:t>
      </w:r>
      <w:r w:rsidR="009259C1" w:rsidRPr="004323FF">
        <w:rPr>
          <w:rFonts w:ascii="Tahoma" w:hAnsi="Tahoma" w:cs="Tahoma"/>
          <w:b/>
          <w:sz w:val="24"/>
          <w:szCs w:val="24"/>
        </w:rPr>
        <w:tab/>
      </w:r>
      <w:r w:rsidR="009259C1" w:rsidRPr="004323FF">
        <w:rPr>
          <w:rFonts w:ascii="Tahoma" w:hAnsi="Tahoma" w:cs="Tahoma"/>
          <w:b/>
          <w:sz w:val="24"/>
          <w:szCs w:val="24"/>
        </w:rPr>
        <w:tab/>
      </w:r>
      <w:r w:rsidR="009259C1" w:rsidRPr="004323FF">
        <w:rPr>
          <w:rFonts w:ascii="Tahoma" w:hAnsi="Tahoma" w:cs="Tahoma"/>
          <w:b/>
          <w:sz w:val="24"/>
          <w:szCs w:val="24"/>
        </w:rPr>
        <w:tab/>
      </w:r>
      <w:r w:rsidR="009259C1">
        <w:rPr>
          <w:rFonts w:ascii="Tahoma" w:hAnsi="Tahoma" w:cs="Tahoma"/>
          <w:b/>
          <w:sz w:val="24"/>
          <w:szCs w:val="24"/>
        </w:rPr>
        <w:tab/>
      </w:r>
      <w:r w:rsidR="009259C1">
        <w:rPr>
          <w:rFonts w:ascii="Tahoma" w:hAnsi="Tahoma" w:cs="Tahoma"/>
          <w:b/>
          <w:sz w:val="24"/>
          <w:szCs w:val="24"/>
        </w:rPr>
        <w:tab/>
      </w:r>
      <w:r w:rsidR="009259C1">
        <w:rPr>
          <w:rFonts w:ascii="Tahoma" w:hAnsi="Tahoma" w:cs="Tahoma"/>
          <w:b/>
          <w:sz w:val="24"/>
          <w:szCs w:val="24"/>
        </w:rPr>
        <w:tab/>
      </w:r>
      <w:r w:rsidR="009259C1" w:rsidRPr="004323FF">
        <w:rPr>
          <w:rFonts w:ascii="Tahoma" w:hAnsi="Tahoma" w:cs="Tahoma"/>
          <w:b/>
          <w:sz w:val="24"/>
          <w:szCs w:val="24"/>
        </w:rPr>
        <w:t xml:space="preserve">      App</w:t>
      </w:r>
      <w:r w:rsidR="009259C1">
        <w:rPr>
          <w:rFonts w:ascii="Tahoma" w:hAnsi="Tahoma" w:cs="Tahoma"/>
          <w:b/>
          <w:sz w:val="24"/>
          <w:szCs w:val="24"/>
        </w:rPr>
        <w:t>ell</w:t>
      </w:r>
      <w:r w:rsidR="009259C1" w:rsidRPr="004323FF">
        <w:rPr>
          <w:rFonts w:ascii="Tahoma" w:hAnsi="Tahoma" w:cs="Tahoma"/>
          <w:b/>
          <w:sz w:val="24"/>
          <w:szCs w:val="24"/>
        </w:rPr>
        <w:t>ant</w:t>
      </w:r>
    </w:p>
    <w:p w:rsidR="009259C1" w:rsidRPr="004323FF" w:rsidRDefault="009259C1" w:rsidP="009259C1">
      <w:pPr>
        <w:spacing w:after="0" w:line="360" w:lineRule="auto"/>
        <w:rPr>
          <w:rFonts w:ascii="Tahoma" w:hAnsi="Tahoma" w:cs="Tahoma"/>
          <w:b/>
          <w:sz w:val="24"/>
          <w:szCs w:val="24"/>
        </w:rPr>
      </w:pPr>
      <w:r w:rsidRPr="004323FF">
        <w:rPr>
          <w:rFonts w:ascii="Tahoma" w:hAnsi="Tahoma" w:cs="Tahoma"/>
          <w:b/>
          <w:sz w:val="24"/>
          <w:szCs w:val="24"/>
        </w:rPr>
        <w:t>AND</w:t>
      </w:r>
    </w:p>
    <w:p w:rsidR="009259C1" w:rsidRPr="004323FF" w:rsidRDefault="009259C1" w:rsidP="009259C1">
      <w:pPr>
        <w:spacing w:after="0" w:line="240" w:lineRule="auto"/>
        <w:rPr>
          <w:rFonts w:ascii="Tahoma" w:hAnsi="Tahoma" w:cs="Tahoma"/>
          <w:b/>
          <w:sz w:val="24"/>
          <w:szCs w:val="24"/>
        </w:rPr>
      </w:pPr>
      <w:r>
        <w:rPr>
          <w:rFonts w:ascii="Tahoma" w:hAnsi="Tahoma" w:cs="Tahoma"/>
          <w:b/>
          <w:sz w:val="24"/>
          <w:szCs w:val="24"/>
        </w:rPr>
        <w:t>ENVIRONMENTAL MANAGEMENT AGENCY</w:t>
      </w:r>
      <w:r>
        <w:rPr>
          <w:rFonts w:ascii="Tahoma" w:hAnsi="Tahoma" w:cs="Tahoma"/>
          <w:b/>
          <w:sz w:val="24"/>
          <w:szCs w:val="24"/>
        </w:rPr>
        <w:tab/>
      </w:r>
      <w:r>
        <w:rPr>
          <w:rFonts w:ascii="Tahoma" w:hAnsi="Tahoma" w:cs="Tahoma"/>
          <w:b/>
          <w:sz w:val="24"/>
          <w:szCs w:val="24"/>
        </w:rPr>
        <w:tab/>
      </w:r>
      <w:r w:rsidR="0053415F">
        <w:rPr>
          <w:rFonts w:ascii="Tahoma" w:hAnsi="Tahoma" w:cs="Tahoma"/>
          <w:b/>
          <w:sz w:val="24"/>
          <w:szCs w:val="24"/>
        </w:rPr>
        <w:tab/>
      </w:r>
      <w:r w:rsidRPr="004323FF">
        <w:rPr>
          <w:rFonts w:ascii="Tahoma" w:hAnsi="Tahoma" w:cs="Tahoma"/>
          <w:b/>
          <w:sz w:val="24"/>
          <w:szCs w:val="24"/>
        </w:rPr>
        <w:t xml:space="preserve">      Respondent</w:t>
      </w:r>
    </w:p>
    <w:p w:rsidR="009259C1" w:rsidRPr="004323FF" w:rsidRDefault="009259C1" w:rsidP="009259C1">
      <w:pPr>
        <w:spacing w:after="0" w:line="240" w:lineRule="auto"/>
        <w:rPr>
          <w:rFonts w:ascii="Tahoma" w:hAnsi="Tahoma" w:cs="Tahoma"/>
          <w:sz w:val="24"/>
          <w:szCs w:val="24"/>
        </w:rPr>
      </w:pPr>
    </w:p>
    <w:p w:rsidR="009259C1" w:rsidRPr="004323FF" w:rsidRDefault="009259C1" w:rsidP="009259C1">
      <w:pPr>
        <w:spacing w:after="0" w:line="240" w:lineRule="auto"/>
        <w:rPr>
          <w:rFonts w:ascii="Tahoma" w:hAnsi="Tahoma" w:cs="Tahoma"/>
          <w:sz w:val="24"/>
          <w:szCs w:val="24"/>
        </w:rPr>
      </w:pPr>
    </w:p>
    <w:p w:rsidR="009259C1" w:rsidRPr="004323FF" w:rsidRDefault="009259C1" w:rsidP="009259C1">
      <w:pPr>
        <w:spacing w:after="0" w:line="240" w:lineRule="auto"/>
        <w:rPr>
          <w:rFonts w:ascii="Tahoma" w:hAnsi="Tahoma" w:cs="Tahoma"/>
          <w:sz w:val="24"/>
          <w:szCs w:val="24"/>
        </w:rPr>
      </w:pPr>
    </w:p>
    <w:p w:rsidR="009259C1" w:rsidRPr="004323FF" w:rsidRDefault="009259C1" w:rsidP="009259C1">
      <w:pPr>
        <w:spacing w:after="0" w:line="360" w:lineRule="auto"/>
        <w:rPr>
          <w:rFonts w:ascii="Tahoma" w:hAnsi="Tahoma" w:cs="Tahoma"/>
          <w:sz w:val="24"/>
          <w:szCs w:val="24"/>
        </w:rPr>
      </w:pPr>
      <w:r w:rsidRPr="004323FF">
        <w:rPr>
          <w:rFonts w:ascii="Tahoma" w:hAnsi="Tahoma" w:cs="Tahoma"/>
          <w:sz w:val="24"/>
          <w:szCs w:val="24"/>
        </w:rPr>
        <w:t>Before The Honourable M</w:t>
      </w:r>
      <w:r>
        <w:rPr>
          <w:rFonts w:ascii="Tahoma" w:hAnsi="Tahoma" w:cs="Tahoma"/>
          <w:sz w:val="24"/>
          <w:szCs w:val="24"/>
        </w:rPr>
        <w:t>akamure</w:t>
      </w:r>
      <w:r w:rsidRPr="004323FF">
        <w:rPr>
          <w:rFonts w:ascii="Tahoma" w:hAnsi="Tahoma" w:cs="Tahoma"/>
          <w:sz w:val="24"/>
          <w:szCs w:val="24"/>
        </w:rPr>
        <w:t>, J.</w:t>
      </w:r>
    </w:p>
    <w:p w:rsidR="009259C1" w:rsidRPr="004323FF" w:rsidRDefault="009259C1" w:rsidP="009259C1">
      <w:pPr>
        <w:spacing w:after="0" w:line="360" w:lineRule="auto"/>
        <w:ind w:left="2160" w:hanging="2160"/>
        <w:rPr>
          <w:rFonts w:ascii="Tahoma" w:hAnsi="Tahoma" w:cs="Tahoma"/>
          <w:b/>
          <w:sz w:val="24"/>
          <w:szCs w:val="24"/>
        </w:rPr>
      </w:pPr>
      <w:r>
        <w:rPr>
          <w:rFonts w:ascii="Tahoma" w:hAnsi="Tahoma" w:cs="Tahoma"/>
          <w:b/>
          <w:sz w:val="24"/>
          <w:szCs w:val="24"/>
        </w:rPr>
        <w:t>For the Appellant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Mr. M. Sibanda (Trade Unionist)</w:t>
      </w:r>
    </w:p>
    <w:p w:rsidR="009259C1" w:rsidRPr="009259C1" w:rsidRDefault="009259C1" w:rsidP="009259C1">
      <w:pPr>
        <w:spacing w:after="0" w:line="240" w:lineRule="auto"/>
        <w:rPr>
          <w:rFonts w:ascii="Tahoma" w:hAnsi="Tahoma" w:cs="Tahoma"/>
          <w:b/>
          <w:sz w:val="24"/>
          <w:szCs w:val="24"/>
        </w:rPr>
      </w:pPr>
      <w:r w:rsidRPr="000B10C7">
        <w:rPr>
          <w:rFonts w:ascii="Tahoma" w:hAnsi="Tahoma" w:cs="Tahoma"/>
          <w:b/>
          <w:sz w:val="24"/>
          <w:szCs w:val="24"/>
        </w:rPr>
        <w:t xml:space="preserve">For </w:t>
      </w:r>
      <w:r>
        <w:rPr>
          <w:rFonts w:ascii="Tahoma" w:hAnsi="Tahoma" w:cs="Tahoma"/>
          <w:b/>
          <w:sz w:val="24"/>
          <w:szCs w:val="24"/>
        </w:rPr>
        <w:t xml:space="preserve">the </w:t>
      </w:r>
      <w:r w:rsidRPr="000B10C7">
        <w:rPr>
          <w:rFonts w:ascii="Tahoma" w:hAnsi="Tahoma" w:cs="Tahoma"/>
          <w:b/>
          <w:sz w:val="24"/>
          <w:szCs w:val="24"/>
        </w:rPr>
        <w:t>Respondent</w:t>
      </w:r>
      <w:r>
        <w:rPr>
          <w:rFonts w:ascii="Tahoma" w:hAnsi="Tahoma" w:cs="Tahoma"/>
          <w:b/>
          <w:sz w:val="24"/>
          <w:szCs w:val="24"/>
        </w:rPr>
        <w:tab/>
      </w:r>
      <w:r w:rsidRPr="000B10C7">
        <w:rPr>
          <w:rFonts w:ascii="Tahoma" w:hAnsi="Tahoma" w:cs="Tahoma"/>
          <w:b/>
          <w:sz w:val="24"/>
          <w:szCs w:val="24"/>
        </w:rPr>
        <w:t>:</w:t>
      </w:r>
      <w:r w:rsidRPr="000B10C7">
        <w:rPr>
          <w:rFonts w:ascii="Tahoma" w:hAnsi="Tahoma" w:cs="Tahoma"/>
          <w:b/>
          <w:sz w:val="24"/>
          <w:szCs w:val="24"/>
        </w:rPr>
        <w:tab/>
      </w:r>
      <w:r>
        <w:rPr>
          <w:rFonts w:ascii="Tahoma" w:hAnsi="Tahoma" w:cs="Tahoma"/>
          <w:b/>
          <w:sz w:val="24"/>
          <w:szCs w:val="24"/>
        </w:rPr>
        <w:t xml:space="preserve">Ms. P. Mathuthu </w:t>
      </w:r>
      <w:r w:rsidRPr="000B10C7">
        <w:rPr>
          <w:rFonts w:ascii="Tahoma" w:hAnsi="Tahoma" w:cs="Tahoma"/>
          <w:b/>
          <w:sz w:val="24"/>
          <w:szCs w:val="24"/>
        </w:rPr>
        <w:t xml:space="preserve">(Legal </w:t>
      </w:r>
      <w:r>
        <w:rPr>
          <w:rFonts w:ascii="Tahoma" w:hAnsi="Tahoma" w:cs="Tahoma"/>
          <w:b/>
          <w:sz w:val="24"/>
          <w:szCs w:val="24"/>
        </w:rPr>
        <w:t>Practitioner</w:t>
      </w:r>
      <w:r w:rsidRPr="000B10C7">
        <w:rPr>
          <w:rFonts w:ascii="Tahoma" w:hAnsi="Tahoma" w:cs="Tahoma"/>
          <w:b/>
          <w:sz w:val="24"/>
          <w:szCs w:val="24"/>
        </w:rPr>
        <w:t>)</w:t>
      </w:r>
    </w:p>
    <w:p w:rsidR="009259C1" w:rsidRPr="004323FF" w:rsidRDefault="009259C1" w:rsidP="009259C1">
      <w:pPr>
        <w:spacing w:after="0" w:line="240" w:lineRule="auto"/>
        <w:rPr>
          <w:rFonts w:ascii="Tahoma" w:hAnsi="Tahoma" w:cs="Tahoma"/>
          <w:sz w:val="24"/>
          <w:szCs w:val="24"/>
        </w:rPr>
      </w:pPr>
    </w:p>
    <w:p w:rsidR="00430CA1" w:rsidRPr="00430CA1" w:rsidRDefault="00430CA1" w:rsidP="00430CA1">
      <w:pPr>
        <w:spacing w:after="0" w:line="240" w:lineRule="auto"/>
        <w:rPr>
          <w:rFonts w:ascii="Tahoma" w:hAnsi="Tahoma" w:cs="Tahoma"/>
        </w:rPr>
      </w:pPr>
    </w:p>
    <w:p w:rsidR="00430CA1" w:rsidRPr="00430CA1" w:rsidRDefault="00430CA1" w:rsidP="00430CA1">
      <w:pPr>
        <w:spacing w:after="0" w:line="240" w:lineRule="auto"/>
        <w:rPr>
          <w:rFonts w:ascii="Tahoma" w:hAnsi="Tahoma" w:cs="Tahoma"/>
        </w:rPr>
      </w:pPr>
    </w:p>
    <w:p w:rsidR="0011530D" w:rsidRPr="00623675" w:rsidRDefault="00A45B88" w:rsidP="0011530D">
      <w:pPr>
        <w:spacing w:after="120" w:line="240" w:lineRule="auto"/>
        <w:rPr>
          <w:rFonts w:ascii="Tahoma" w:hAnsi="Tahoma" w:cs="Tahoma"/>
          <w:b/>
          <w:sz w:val="25"/>
          <w:szCs w:val="25"/>
        </w:rPr>
      </w:pPr>
      <w:r w:rsidRPr="00623675">
        <w:rPr>
          <w:rFonts w:ascii="Tahoma" w:hAnsi="Tahoma" w:cs="Tahoma"/>
          <w:b/>
          <w:sz w:val="25"/>
          <w:szCs w:val="25"/>
        </w:rPr>
        <w:t>MA</w:t>
      </w:r>
      <w:r w:rsidR="00A57122">
        <w:rPr>
          <w:rFonts w:ascii="Tahoma" w:hAnsi="Tahoma" w:cs="Tahoma"/>
          <w:b/>
          <w:sz w:val="25"/>
          <w:szCs w:val="25"/>
        </w:rPr>
        <w:t>KAMUR</w:t>
      </w:r>
      <w:r w:rsidRPr="00623675">
        <w:rPr>
          <w:rFonts w:ascii="Tahoma" w:hAnsi="Tahoma" w:cs="Tahoma"/>
          <w:b/>
          <w:sz w:val="25"/>
          <w:szCs w:val="25"/>
        </w:rPr>
        <w:t>E</w:t>
      </w:r>
      <w:r w:rsidR="0011530D" w:rsidRPr="00623675">
        <w:rPr>
          <w:rFonts w:ascii="Tahoma" w:hAnsi="Tahoma" w:cs="Tahoma"/>
          <w:b/>
          <w:sz w:val="25"/>
          <w:szCs w:val="25"/>
        </w:rPr>
        <w:t xml:space="preserve"> J</w:t>
      </w:r>
      <w:r w:rsidR="00680357" w:rsidRPr="00623675">
        <w:rPr>
          <w:rFonts w:ascii="Tahoma" w:hAnsi="Tahoma" w:cs="Tahoma"/>
          <w:b/>
          <w:sz w:val="25"/>
          <w:szCs w:val="25"/>
        </w:rPr>
        <w:t>.</w:t>
      </w:r>
    </w:p>
    <w:p w:rsidR="0011530D" w:rsidRPr="00623675" w:rsidRDefault="0011530D" w:rsidP="00B10417">
      <w:pPr>
        <w:spacing w:after="0" w:line="360" w:lineRule="auto"/>
        <w:rPr>
          <w:rFonts w:ascii="Tahoma" w:hAnsi="Tahoma" w:cs="Tahoma"/>
          <w:b/>
          <w:sz w:val="25"/>
          <w:szCs w:val="25"/>
        </w:rPr>
      </w:pPr>
    </w:p>
    <w:p w:rsidR="00BE7B81" w:rsidRDefault="001F2A28" w:rsidP="0096475C">
      <w:pPr>
        <w:spacing w:after="0" w:line="360" w:lineRule="auto"/>
        <w:jc w:val="both"/>
        <w:rPr>
          <w:rFonts w:ascii="Tahoma" w:hAnsi="Tahoma" w:cs="Tahoma"/>
          <w:sz w:val="25"/>
          <w:szCs w:val="25"/>
        </w:rPr>
      </w:pPr>
      <w:r w:rsidRPr="00623675">
        <w:rPr>
          <w:rFonts w:ascii="Tahoma" w:hAnsi="Tahoma" w:cs="Tahoma"/>
          <w:b/>
          <w:sz w:val="25"/>
          <w:szCs w:val="25"/>
        </w:rPr>
        <w:tab/>
      </w:r>
      <w:r w:rsidR="00684D10">
        <w:rPr>
          <w:rFonts w:ascii="Tahoma" w:hAnsi="Tahoma" w:cs="Tahoma"/>
          <w:sz w:val="25"/>
          <w:szCs w:val="25"/>
        </w:rPr>
        <w:t>T</w:t>
      </w:r>
      <w:r w:rsidR="0096475C">
        <w:rPr>
          <w:rFonts w:ascii="Tahoma" w:hAnsi="Tahoma" w:cs="Tahoma"/>
          <w:sz w:val="25"/>
          <w:szCs w:val="25"/>
        </w:rPr>
        <w:t>his is an application</w:t>
      </w:r>
      <w:r w:rsidR="002A098D">
        <w:rPr>
          <w:rFonts w:ascii="Tahoma" w:hAnsi="Tahoma" w:cs="Tahoma"/>
          <w:sz w:val="25"/>
          <w:szCs w:val="25"/>
        </w:rPr>
        <w:t xml:space="preserve"> wh</w:t>
      </w:r>
      <w:r w:rsidR="00613D85">
        <w:rPr>
          <w:rFonts w:ascii="Tahoma" w:hAnsi="Tahoma" w:cs="Tahoma"/>
          <w:sz w:val="25"/>
          <w:szCs w:val="25"/>
        </w:rPr>
        <w:t>er</w:t>
      </w:r>
      <w:r w:rsidR="002A098D">
        <w:rPr>
          <w:rFonts w:ascii="Tahoma" w:hAnsi="Tahoma" w:cs="Tahoma"/>
          <w:sz w:val="25"/>
          <w:szCs w:val="25"/>
        </w:rPr>
        <w:t>e</w:t>
      </w:r>
      <w:r w:rsidR="00561A72">
        <w:rPr>
          <w:rFonts w:ascii="Tahoma" w:hAnsi="Tahoma" w:cs="Tahoma"/>
          <w:sz w:val="25"/>
          <w:szCs w:val="25"/>
        </w:rPr>
        <w:t xml:space="preserve"> parties</w:t>
      </w:r>
      <w:r w:rsidR="0096475C">
        <w:rPr>
          <w:rFonts w:ascii="Tahoma" w:hAnsi="Tahoma" w:cs="Tahoma"/>
          <w:sz w:val="25"/>
          <w:szCs w:val="25"/>
        </w:rPr>
        <w:t xml:space="preserve"> </w:t>
      </w:r>
      <w:r w:rsidR="002A098D">
        <w:rPr>
          <w:rFonts w:ascii="Tahoma" w:hAnsi="Tahoma" w:cs="Tahoma"/>
          <w:sz w:val="25"/>
          <w:szCs w:val="25"/>
        </w:rPr>
        <w:t xml:space="preserve">consented </w:t>
      </w:r>
      <w:r w:rsidR="0096475C">
        <w:rPr>
          <w:rFonts w:ascii="Tahoma" w:hAnsi="Tahoma" w:cs="Tahoma"/>
          <w:sz w:val="25"/>
          <w:szCs w:val="25"/>
        </w:rPr>
        <w:t xml:space="preserve">to have the matter struck off </w:t>
      </w:r>
      <w:r w:rsidR="00561A72">
        <w:rPr>
          <w:rFonts w:ascii="Tahoma" w:hAnsi="Tahoma" w:cs="Tahoma"/>
          <w:sz w:val="25"/>
          <w:szCs w:val="25"/>
        </w:rPr>
        <w:t>the roll.  This is being ask</w:t>
      </w:r>
      <w:r w:rsidR="0096475C">
        <w:rPr>
          <w:rFonts w:ascii="Tahoma" w:hAnsi="Tahoma" w:cs="Tahoma"/>
          <w:sz w:val="25"/>
          <w:szCs w:val="25"/>
        </w:rPr>
        <w:t>ed because the r</w:t>
      </w:r>
      <w:r w:rsidR="00561A72">
        <w:rPr>
          <w:rFonts w:ascii="Tahoma" w:hAnsi="Tahoma" w:cs="Tahoma"/>
          <w:sz w:val="25"/>
          <w:szCs w:val="25"/>
        </w:rPr>
        <w:t xml:space="preserve">ecord is not properly done.  </w:t>
      </w:r>
      <w:r w:rsidR="002A098D">
        <w:rPr>
          <w:rFonts w:ascii="Tahoma" w:hAnsi="Tahoma" w:cs="Tahoma"/>
          <w:sz w:val="25"/>
          <w:szCs w:val="25"/>
        </w:rPr>
        <w:t xml:space="preserve">The record which is before the court is paginated differently from the record which the appellant has.  This makes the hearing very cumbersome as some documents also appear to be missing or mixed up.  </w:t>
      </w:r>
      <w:r w:rsidR="00561A72">
        <w:rPr>
          <w:rFonts w:ascii="Tahoma" w:hAnsi="Tahoma" w:cs="Tahoma"/>
          <w:sz w:val="25"/>
          <w:szCs w:val="25"/>
        </w:rPr>
        <w:t>This means that the matter cannot be heard</w:t>
      </w:r>
      <w:r w:rsidR="002A098D">
        <w:rPr>
          <w:rFonts w:ascii="Tahoma" w:hAnsi="Tahoma" w:cs="Tahoma"/>
          <w:sz w:val="25"/>
          <w:szCs w:val="25"/>
        </w:rPr>
        <w:t xml:space="preserve"> in view of the status of the record of proceedings</w:t>
      </w:r>
      <w:r w:rsidR="00561A72">
        <w:rPr>
          <w:rFonts w:ascii="Tahoma" w:hAnsi="Tahoma" w:cs="Tahoma"/>
          <w:sz w:val="25"/>
          <w:szCs w:val="25"/>
        </w:rPr>
        <w:t>.</w:t>
      </w:r>
      <w:r w:rsidR="0096475C">
        <w:rPr>
          <w:rFonts w:ascii="Tahoma" w:hAnsi="Tahoma" w:cs="Tahoma"/>
          <w:sz w:val="25"/>
          <w:szCs w:val="25"/>
        </w:rPr>
        <w:t xml:space="preserve"> </w:t>
      </w:r>
      <w:r w:rsidR="00684D10">
        <w:rPr>
          <w:rFonts w:ascii="Tahoma" w:hAnsi="Tahoma" w:cs="Tahoma"/>
          <w:sz w:val="25"/>
          <w:szCs w:val="25"/>
        </w:rPr>
        <w:t>H</w:t>
      </w:r>
      <w:r w:rsidR="00561A72">
        <w:rPr>
          <w:rFonts w:ascii="Tahoma" w:hAnsi="Tahoma" w:cs="Tahoma"/>
          <w:sz w:val="25"/>
          <w:szCs w:val="25"/>
        </w:rPr>
        <w:t>owever</w:t>
      </w:r>
      <w:r w:rsidR="00684D10">
        <w:rPr>
          <w:rFonts w:ascii="Tahoma" w:hAnsi="Tahoma" w:cs="Tahoma"/>
          <w:sz w:val="25"/>
          <w:szCs w:val="25"/>
        </w:rPr>
        <w:t xml:space="preserve"> the respondent has asked for costs on the higher scale which</w:t>
      </w:r>
      <w:r w:rsidR="00722E23">
        <w:rPr>
          <w:rFonts w:ascii="Tahoma" w:hAnsi="Tahoma" w:cs="Tahoma"/>
          <w:sz w:val="25"/>
          <w:szCs w:val="25"/>
        </w:rPr>
        <w:t xml:space="preserve"> application</w:t>
      </w:r>
      <w:r w:rsidR="00684D10">
        <w:rPr>
          <w:rFonts w:ascii="Tahoma" w:hAnsi="Tahoma" w:cs="Tahoma"/>
          <w:sz w:val="25"/>
          <w:szCs w:val="25"/>
        </w:rPr>
        <w:t xml:space="preserve"> the appellant opposes.</w:t>
      </w:r>
    </w:p>
    <w:p w:rsidR="00684D10" w:rsidRDefault="00684D10" w:rsidP="0096475C">
      <w:pPr>
        <w:spacing w:after="0" w:line="360" w:lineRule="auto"/>
        <w:jc w:val="both"/>
        <w:rPr>
          <w:rFonts w:ascii="Tahoma" w:hAnsi="Tahoma" w:cs="Tahoma"/>
          <w:sz w:val="25"/>
          <w:szCs w:val="25"/>
        </w:rPr>
      </w:pPr>
    </w:p>
    <w:p w:rsidR="00684D10" w:rsidRDefault="00684D10" w:rsidP="0096475C">
      <w:pPr>
        <w:spacing w:after="0" w:line="360" w:lineRule="auto"/>
        <w:jc w:val="both"/>
        <w:rPr>
          <w:rFonts w:ascii="Tahoma" w:hAnsi="Tahoma" w:cs="Tahoma"/>
          <w:sz w:val="25"/>
          <w:szCs w:val="25"/>
        </w:rPr>
      </w:pPr>
      <w:r>
        <w:rPr>
          <w:rFonts w:ascii="Tahoma" w:hAnsi="Tahoma" w:cs="Tahoma"/>
          <w:sz w:val="25"/>
          <w:szCs w:val="25"/>
        </w:rPr>
        <w:tab/>
        <w:t>Respondent argued that costs on a higher scale should be ordered in order to de</w:t>
      </w:r>
      <w:r w:rsidR="002A098D">
        <w:rPr>
          <w:rFonts w:ascii="Tahoma" w:hAnsi="Tahoma" w:cs="Tahoma"/>
          <w:sz w:val="25"/>
          <w:szCs w:val="25"/>
        </w:rPr>
        <w:t>t</w:t>
      </w:r>
      <w:r w:rsidR="00722E23">
        <w:rPr>
          <w:rFonts w:ascii="Tahoma" w:hAnsi="Tahoma" w:cs="Tahoma"/>
          <w:sz w:val="25"/>
          <w:szCs w:val="25"/>
        </w:rPr>
        <w:t>er</w:t>
      </w:r>
      <w:r>
        <w:rPr>
          <w:rFonts w:ascii="Tahoma" w:hAnsi="Tahoma" w:cs="Tahoma"/>
          <w:sz w:val="25"/>
          <w:szCs w:val="25"/>
        </w:rPr>
        <w:t xml:space="preserve"> unnecessary litigation</w:t>
      </w:r>
      <w:r w:rsidR="00722E23">
        <w:rPr>
          <w:rFonts w:ascii="Tahoma" w:hAnsi="Tahoma" w:cs="Tahoma"/>
          <w:sz w:val="25"/>
          <w:szCs w:val="25"/>
        </w:rPr>
        <w:t>.  In support of the application for costs on the punitive scale the respondent ref</w:t>
      </w:r>
      <w:r w:rsidR="00B12852">
        <w:rPr>
          <w:rFonts w:ascii="Tahoma" w:hAnsi="Tahoma" w:cs="Tahoma"/>
          <w:sz w:val="25"/>
          <w:szCs w:val="25"/>
        </w:rPr>
        <w:t xml:space="preserve">erred the court to the case of </w:t>
      </w:r>
      <w:r w:rsidR="00B12852" w:rsidRPr="00B12852">
        <w:rPr>
          <w:rFonts w:ascii="Tahoma" w:hAnsi="Tahoma" w:cs="Tahoma"/>
          <w:b/>
          <w:i/>
          <w:sz w:val="25"/>
          <w:szCs w:val="25"/>
        </w:rPr>
        <w:t>MIDLANDS STATE UNIVERSITY VS ALOIS MATONGO</w:t>
      </w:r>
      <w:r w:rsidR="00B12852">
        <w:rPr>
          <w:rFonts w:ascii="Tahoma" w:hAnsi="Tahoma" w:cs="Tahoma"/>
          <w:sz w:val="25"/>
          <w:szCs w:val="25"/>
        </w:rPr>
        <w:t xml:space="preserve"> </w:t>
      </w:r>
      <w:r w:rsidR="00B12852" w:rsidRPr="00B12852">
        <w:rPr>
          <w:rFonts w:ascii="Tahoma" w:hAnsi="Tahoma" w:cs="Tahoma"/>
          <w:b/>
          <w:i/>
          <w:sz w:val="25"/>
          <w:szCs w:val="25"/>
        </w:rPr>
        <w:t>HH 390/18</w:t>
      </w:r>
      <w:r w:rsidR="00B12852">
        <w:rPr>
          <w:rFonts w:ascii="Tahoma" w:hAnsi="Tahoma" w:cs="Tahoma"/>
          <w:b/>
          <w:i/>
          <w:sz w:val="25"/>
          <w:szCs w:val="25"/>
        </w:rPr>
        <w:t xml:space="preserve">.  </w:t>
      </w:r>
      <w:r w:rsidR="00B12852" w:rsidRPr="00B12852">
        <w:rPr>
          <w:rFonts w:ascii="Tahoma" w:hAnsi="Tahoma" w:cs="Tahoma"/>
          <w:sz w:val="25"/>
          <w:szCs w:val="25"/>
        </w:rPr>
        <w:t>Ms Mathuthu who appeared on behalf of the respondent submitted that the court should show its displeasure</w:t>
      </w:r>
      <w:r w:rsidR="00B12852">
        <w:rPr>
          <w:rFonts w:ascii="Tahoma" w:hAnsi="Tahoma" w:cs="Tahoma"/>
          <w:sz w:val="25"/>
          <w:szCs w:val="25"/>
        </w:rPr>
        <w:t xml:space="preserve"> at being</w:t>
      </w:r>
      <w:r w:rsidR="002823F5">
        <w:rPr>
          <w:rFonts w:ascii="Tahoma" w:hAnsi="Tahoma" w:cs="Tahoma"/>
          <w:sz w:val="25"/>
          <w:szCs w:val="25"/>
        </w:rPr>
        <w:t xml:space="preserve"> taken for granted.</w:t>
      </w:r>
      <w:r w:rsidRPr="00B12852">
        <w:rPr>
          <w:rFonts w:ascii="Tahoma" w:hAnsi="Tahoma" w:cs="Tahoma"/>
          <w:sz w:val="25"/>
          <w:szCs w:val="25"/>
        </w:rPr>
        <w:t xml:space="preserve"> </w:t>
      </w:r>
      <w:r>
        <w:rPr>
          <w:rFonts w:ascii="Tahoma" w:hAnsi="Tahoma" w:cs="Tahoma"/>
          <w:sz w:val="25"/>
          <w:szCs w:val="25"/>
        </w:rPr>
        <w:t xml:space="preserve"> The respondent argued that the </w:t>
      </w:r>
      <w:r>
        <w:rPr>
          <w:rFonts w:ascii="Tahoma" w:hAnsi="Tahoma" w:cs="Tahoma"/>
          <w:sz w:val="25"/>
          <w:szCs w:val="25"/>
        </w:rPr>
        <w:lastRenderedPageBreak/>
        <w:t xml:space="preserve">appellant should have exercised due diligence </w:t>
      </w:r>
      <w:r w:rsidR="002823F5">
        <w:rPr>
          <w:rFonts w:ascii="Tahoma" w:hAnsi="Tahoma" w:cs="Tahoma"/>
          <w:sz w:val="25"/>
          <w:szCs w:val="25"/>
        </w:rPr>
        <w:t xml:space="preserve">in preparing </w:t>
      </w:r>
      <w:r>
        <w:rPr>
          <w:rFonts w:ascii="Tahoma" w:hAnsi="Tahoma" w:cs="Tahoma"/>
          <w:sz w:val="25"/>
          <w:szCs w:val="25"/>
        </w:rPr>
        <w:t>the record of pr</w:t>
      </w:r>
      <w:r w:rsidR="002823F5">
        <w:rPr>
          <w:rFonts w:ascii="Tahoma" w:hAnsi="Tahoma" w:cs="Tahoma"/>
          <w:sz w:val="25"/>
          <w:szCs w:val="25"/>
        </w:rPr>
        <w:t xml:space="preserve">oceedings and avoid wasting </w:t>
      </w:r>
      <w:r>
        <w:rPr>
          <w:rFonts w:ascii="Tahoma" w:hAnsi="Tahoma" w:cs="Tahoma"/>
          <w:sz w:val="25"/>
          <w:szCs w:val="25"/>
        </w:rPr>
        <w:t>time of the Court.</w:t>
      </w:r>
    </w:p>
    <w:p w:rsidR="002823F5" w:rsidRDefault="002823F5" w:rsidP="002823F5">
      <w:pPr>
        <w:spacing w:after="0" w:line="240" w:lineRule="auto"/>
        <w:jc w:val="both"/>
        <w:rPr>
          <w:rFonts w:ascii="Tahoma" w:hAnsi="Tahoma" w:cs="Tahoma"/>
          <w:sz w:val="25"/>
          <w:szCs w:val="25"/>
        </w:rPr>
      </w:pPr>
    </w:p>
    <w:p w:rsidR="00684D10" w:rsidRDefault="00A55DE0" w:rsidP="002377AC">
      <w:pPr>
        <w:spacing w:after="0" w:line="360" w:lineRule="auto"/>
        <w:ind w:firstLine="720"/>
        <w:jc w:val="both"/>
        <w:rPr>
          <w:rFonts w:ascii="Tahoma" w:hAnsi="Tahoma" w:cs="Tahoma"/>
          <w:sz w:val="25"/>
          <w:szCs w:val="25"/>
        </w:rPr>
      </w:pPr>
      <w:r>
        <w:rPr>
          <w:rFonts w:ascii="Tahoma" w:hAnsi="Tahoma" w:cs="Tahoma"/>
          <w:sz w:val="25"/>
          <w:szCs w:val="25"/>
        </w:rPr>
        <w:t>In response the appellant a</w:t>
      </w:r>
      <w:r w:rsidR="00B12852">
        <w:rPr>
          <w:rFonts w:ascii="Tahoma" w:hAnsi="Tahoma" w:cs="Tahoma"/>
          <w:sz w:val="25"/>
          <w:szCs w:val="25"/>
        </w:rPr>
        <w:t>rgu</w:t>
      </w:r>
      <w:r>
        <w:rPr>
          <w:rFonts w:ascii="Tahoma" w:hAnsi="Tahoma" w:cs="Tahoma"/>
          <w:sz w:val="25"/>
          <w:szCs w:val="25"/>
        </w:rPr>
        <w:t>ed in opposition that</w:t>
      </w:r>
      <w:r w:rsidR="000F113E">
        <w:rPr>
          <w:rFonts w:ascii="Tahoma" w:hAnsi="Tahoma" w:cs="Tahoma"/>
          <w:sz w:val="25"/>
          <w:szCs w:val="25"/>
        </w:rPr>
        <w:t xml:space="preserve"> the duty to paginate</w:t>
      </w:r>
      <w:r w:rsidR="00B12852">
        <w:rPr>
          <w:rFonts w:ascii="Tahoma" w:hAnsi="Tahoma" w:cs="Tahoma"/>
          <w:sz w:val="25"/>
          <w:szCs w:val="25"/>
        </w:rPr>
        <w:t xml:space="preserve"> and prepare</w:t>
      </w:r>
      <w:r w:rsidR="000F113E">
        <w:rPr>
          <w:rFonts w:ascii="Tahoma" w:hAnsi="Tahoma" w:cs="Tahoma"/>
          <w:sz w:val="25"/>
          <w:szCs w:val="25"/>
        </w:rPr>
        <w:t xml:space="preserve"> a record </w:t>
      </w:r>
      <w:r>
        <w:rPr>
          <w:rFonts w:ascii="Tahoma" w:hAnsi="Tahoma" w:cs="Tahoma"/>
          <w:sz w:val="25"/>
          <w:szCs w:val="25"/>
        </w:rPr>
        <w:t>falls squar</w:t>
      </w:r>
      <w:r w:rsidR="000F113E">
        <w:rPr>
          <w:rFonts w:ascii="Tahoma" w:hAnsi="Tahoma" w:cs="Tahoma"/>
          <w:sz w:val="25"/>
          <w:szCs w:val="25"/>
        </w:rPr>
        <w:t>e</w:t>
      </w:r>
      <w:r>
        <w:rPr>
          <w:rFonts w:ascii="Tahoma" w:hAnsi="Tahoma" w:cs="Tahoma"/>
          <w:sz w:val="25"/>
          <w:szCs w:val="25"/>
        </w:rPr>
        <w:t xml:space="preserve">ly on the shoulders of both parties.  Further </w:t>
      </w:r>
      <w:r w:rsidR="008E5832">
        <w:rPr>
          <w:rFonts w:ascii="Tahoma" w:hAnsi="Tahoma" w:cs="Tahoma"/>
          <w:sz w:val="25"/>
          <w:szCs w:val="25"/>
        </w:rPr>
        <w:t xml:space="preserve">the appellant </w:t>
      </w:r>
      <w:r w:rsidR="00613D85">
        <w:rPr>
          <w:rFonts w:ascii="Tahoma" w:hAnsi="Tahoma" w:cs="Tahoma"/>
          <w:sz w:val="25"/>
          <w:szCs w:val="25"/>
        </w:rPr>
        <w:t>referred to</w:t>
      </w:r>
      <w:r w:rsidR="002823F5">
        <w:rPr>
          <w:rFonts w:ascii="Tahoma" w:hAnsi="Tahoma" w:cs="Tahoma"/>
          <w:sz w:val="25"/>
          <w:szCs w:val="25"/>
        </w:rPr>
        <w:t xml:space="preserve"> </w:t>
      </w:r>
      <w:r>
        <w:rPr>
          <w:rFonts w:ascii="Tahoma" w:hAnsi="Tahoma" w:cs="Tahoma"/>
          <w:sz w:val="25"/>
          <w:szCs w:val="25"/>
        </w:rPr>
        <w:t>the</w:t>
      </w:r>
      <w:r w:rsidR="00613D85">
        <w:rPr>
          <w:rFonts w:ascii="Tahoma" w:hAnsi="Tahoma" w:cs="Tahoma"/>
          <w:sz w:val="25"/>
          <w:szCs w:val="25"/>
        </w:rPr>
        <w:t xml:space="preserve"> record which the respondent had.  That record</w:t>
      </w:r>
      <w:r>
        <w:rPr>
          <w:rFonts w:ascii="Tahoma" w:hAnsi="Tahoma" w:cs="Tahoma"/>
          <w:sz w:val="25"/>
          <w:szCs w:val="25"/>
        </w:rPr>
        <w:t xml:space="preserve"> </w:t>
      </w:r>
      <w:r w:rsidR="00613D85">
        <w:rPr>
          <w:rFonts w:ascii="Tahoma" w:hAnsi="Tahoma" w:cs="Tahoma"/>
          <w:sz w:val="25"/>
          <w:szCs w:val="25"/>
        </w:rPr>
        <w:t>is actually made up of th</w:t>
      </w:r>
      <w:r w:rsidR="00B12852">
        <w:rPr>
          <w:rFonts w:ascii="Tahoma" w:hAnsi="Tahoma" w:cs="Tahoma"/>
          <w:sz w:val="25"/>
          <w:szCs w:val="25"/>
        </w:rPr>
        <w:t>e papers</w:t>
      </w:r>
      <w:r>
        <w:rPr>
          <w:rFonts w:ascii="Tahoma" w:hAnsi="Tahoma" w:cs="Tahoma"/>
          <w:sz w:val="25"/>
          <w:szCs w:val="25"/>
        </w:rPr>
        <w:t xml:space="preserve"> which parties exchanged between themselves</w:t>
      </w:r>
      <w:r w:rsidR="00F93FE9">
        <w:rPr>
          <w:rFonts w:ascii="Tahoma" w:hAnsi="Tahoma" w:cs="Tahoma"/>
          <w:sz w:val="25"/>
          <w:szCs w:val="25"/>
        </w:rPr>
        <w:t>.  S</w:t>
      </w:r>
      <w:r>
        <w:rPr>
          <w:rFonts w:ascii="Tahoma" w:hAnsi="Tahoma" w:cs="Tahoma"/>
          <w:sz w:val="25"/>
          <w:szCs w:val="25"/>
        </w:rPr>
        <w:t xml:space="preserve">uch papers </w:t>
      </w:r>
      <w:r w:rsidR="00F93FE9">
        <w:rPr>
          <w:rFonts w:ascii="Tahoma" w:hAnsi="Tahoma" w:cs="Tahoma"/>
          <w:sz w:val="25"/>
          <w:szCs w:val="25"/>
        </w:rPr>
        <w:t>argued the appellant</w:t>
      </w:r>
      <w:r w:rsidR="00613D85">
        <w:rPr>
          <w:rFonts w:ascii="Tahoma" w:hAnsi="Tahoma" w:cs="Tahoma"/>
          <w:sz w:val="25"/>
          <w:szCs w:val="25"/>
        </w:rPr>
        <w:t>,</w:t>
      </w:r>
      <w:r w:rsidR="00F93FE9">
        <w:rPr>
          <w:rFonts w:ascii="Tahoma" w:hAnsi="Tahoma" w:cs="Tahoma"/>
          <w:sz w:val="25"/>
          <w:szCs w:val="25"/>
        </w:rPr>
        <w:t xml:space="preserve"> cannot be used as</w:t>
      </w:r>
      <w:r>
        <w:rPr>
          <w:rFonts w:ascii="Tahoma" w:hAnsi="Tahoma" w:cs="Tahoma"/>
          <w:sz w:val="25"/>
          <w:szCs w:val="25"/>
        </w:rPr>
        <w:t xml:space="preserve"> a court record.  In the result Mr. </w:t>
      </w:r>
      <w:proofErr w:type="spellStart"/>
      <w:r>
        <w:rPr>
          <w:rFonts w:ascii="Tahoma" w:hAnsi="Tahoma" w:cs="Tahoma"/>
          <w:sz w:val="25"/>
          <w:szCs w:val="25"/>
        </w:rPr>
        <w:t>Sibanda</w:t>
      </w:r>
      <w:proofErr w:type="spellEnd"/>
      <w:r>
        <w:rPr>
          <w:rFonts w:ascii="Tahoma" w:hAnsi="Tahoma" w:cs="Tahoma"/>
          <w:sz w:val="25"/>
          <w:szCs w:val="25"/>
        </w:rPr>
        <w:t xml:space="preserve"> </w:t>
      </w:r>
      <w:r w:rsidR="00613D85">
        <w:rPr>
          <w:rFonts w:ascii="Tahoma" w:hAnsi="Tahoma" w:cs="Tahoma"/>
          <w:sz w:val="25"/>
          <w:szCs w:val="25"/>
        </w:rPr>
        <w:t xml:space="preserve">who appeared on behalf of the appellant, </w:t>
      </w:r>
      <w:r w:rsidR="00F93FE9">
        <w:rPr>
          <w:rFonts w:ascii="Tahoma" w:hAnsi="Tahoma" w:cs="Tahoma"/>
          <w:sz w:val="25"/>
          <w:szCs w:val="25"/>
        </w:rPr>
        <w:t>sub</w:t>
      </w:r>
      <w:r>
        <w:rPr>
          <w:rFonts w:ascii="Tahoma" w:hAnsi="Tahoma" w:cs="Tahoma"/>
          <w:sz w:val="25"/>
          <w:szCs w:val="25"/>
        </w:rPr>
        <w:t xml:space="preserve">mitted that the </w:t>
      </w:r>
      <w:r w:rsidR="008E5832">
        <w:rPr>
          <w:rFonts w:ascii="Tahoma" w:hAnsi="Tahoma" w:cs="Tahoma"/>
          <w:sz w:val="25"/>
          <w:szCs w:val="25"/>
        </w:rPr>
        <w:t xml:space="preserve">application for </w:t>
      </w:r>
      <w:r>
        <w:rPr>
          <w:rFonts w:ascii="Tahoma" w:hAnsi="Tahoma" w:cs="Tahoma"/>
          <w:sz w:val="25"/>
          <w:szCs w:val="25"/>
        </w:rPr>
        <w:t>costs</w:t>
      </w:r>
      <w:r w:rsidR="00F93FE9">
        <w:rPr>
          <w:rFonts w:ascii="Tahoma" w:hAnsi="Tahoma" w:cs="Tahoma"/>
          <w:sz w:val="25"/>
          <w:szCs w:val="25"/>
        </w:rPr>
        <w:t>,</w:t>
      </w:r>
      <w:r>
        <w:rPr>
          <w:rFonts w:ascii="Tahoma" w:hAnsi="Tahoma" w:cs="Tahoma"/>
          <w:sz w:val="25"/>
          <w:szCs w:val="25"/>
        </w:rPr>
        <w:t xml:space="preserve"> be </w:t>
      </w:r>
      <w:r w:rsidR="008E5832">
        <w:rPr>
          <w:rFonts w:ascii="Tahoma" w:hAnsi="Tahoma" w:cs="Tahoma"/>
          <w:sz w:val="25"/>
          <w:szCs w:val="25"/>
        </w:rPr>
        <w:t>it</w:t>
      </w:r>
      <w:r>
        <w:rPr>
          <w:rFonts w:ascii="Tahoma" w:hAnsi="Tahoma" w:cs="Tahoma"/>
          <w:sz w:val="25"/>
          <w:szCs w:val="25"/>
        </w:rPr>
        <w:t xml:space="preserve"> on the</w:t>
      </w:r>
      <w:r w:rsidR="000F113E">
        <w:rPr>
          <w:rFonts w:ascii="Tahoma" w:hAnsi="Tahoma" w:cs="Tahoma"/>
          <w:sz w:val="25"/>
          <w:szCs w:val="25"/>
        </w:rPr>
        <w:t xml:space="preserve"> higher or ordinary scal</w:t>
      </w:r>
      <w:r>
        <w:rPr>
          <w:rFonts w:ascii="Tahoma" w:hAnsi="Tahoma" w:cs="Tahoma"/>
          <w:sz w:val="25"/>
          <w:szCs w:val="25"/>
        </w:rPr>
        <w:t>e</w:t>
      </w:r>
      <w:r w:rsidR="008E5832">
        <w:rPr>
          <w:rFonts w:ascii="Tahoma" w:hAnsi="Tahoma" w:cs="Tahoma"/>
          <w:sz w:val="25"/>
          <w:szCs w:val="25"/>
        </w:rPr>
        <w:t>,</w:t>
      </w:r>
      <w:r w:rsidR="00F93FE9">
        <w:rPr>
          <w:rFonts w:ascii="Tahoma" w:hAnsi="Tahoma" w:cs="Tahoma"/>
          <w:sz w:val="25"/>
          <w:szCs w:val="25"/>
        </w:rPr>
        <w:t xml:space="preserve"> </w:t>
      </w:r>
      <w:r w:rsidR="008E5832">
        <w:rPr>
          <w:rFonts w:ascii="Tahoma" w:hAnsi="Tahoma" w:cs="Tahoma"/>
          <w:sz w:val="25"/>
          <w:szCs w:val="25"/>
        </w:rPr>
        <w:t>is</w:t>
      </w:r>
      <w:r w:rsidR="00F93FE9">
        <w:rPr>
          <w:rFonts w:ascii="Tahoma" w:hAnsi="Tahoma" w:cs="Tahoma"/>
          <w:sz w:val="25"/>
          <w:szCs w:val="25"/>
        </w:rPr>
        <w:t xml:space="preserve"> totally opposed</w:t>
      </w:r>
      <w:r>
        <w:rPr>
          <w:rFonts w:ascii="Tahoma" w:hAnsi="Tahoma" w:cs="Tahoma"/>
          <w:sz w:val="25"/>
          <w:szCs w:val="25"/>
        </w:rPr>
        <w:t>.</w:t>
      </w:r>
    </w:p>
    <w:p w:rsidR="00A55DE0" w:rsidRDefault="00A55DE0" w:rsidP="0096475C">
      <w:pPr>
        <w:spacing w:after="0" w:line="360" w:lineRule="auto"/>
        <w:jc w:val="both"/>
        <w:rPr>
          <w:rFonts w:ascii="Tahoma" w:hAnsi="Tahoma" w:cs="Tahoma"/>
          <w:sz w:val="25"/>
          <w:szCs w:val="25"/>
        </w:rPr>
      </w:pPr>
    </w:p>
    <w:p w:rsidR="00CD53A3" w:rsidRDefault="008E5832" w:rsidP="00CD53A3">
      <w:pPr>
        <w:spacing w:after="0" w:line="360" w:lineRule="auto"/>
        <w:ind w:firstLine="720"/>
        <w:jc w:val="both"/>
        <w:rPr>
          <w:rFonts w:ascii="Tahoma" w:hAnsi="Tahoma" w:cs="Tahoma"/>
          <w:sz w:val="25"/>
          <w:szCs w:val="25"/>
        </w:rPr>
      </w:pPr>
      <w:r>
        <w:rPr>
          <w:rFonts w:ascii="Tahoma" w:hAnsi="Tahoma" w:cs="Tahoma"/>
          <w:sz w:val="25"/>
          <w:szCs w:val="25"/>
        </w:rPr>
        <w:t>After listening to the parties the court finds as follows</w:t>
      </w:r>
      <w:r w:rsidR="00613D85">
        <w:rPr>
          <w:rFonts w:ascii="Tahoma" w:hAnsi="Tahoma" w:cs="Tahoma"/>
          <w:sz w:val="25"/>
          <w:szCs w:val="25"/>
        </w:rPr>
        <w:t xml:space="preserve">. </w:t>
      </w:r>
      <w:r w:rsidR="00CD53A3">
        <w:rPr>
          <w:rFonts w:ascii="Tahoma" w:hAnsi="Tahoma" w:cs="Tahoma"/>
          <w:sz w:val="25"/>
          <w:szCs w:val="25"/>
        </w:rPr>
        <w:t xml:space="preserve"> I</w:t>
      </w:r>
      <w:r w:rsidR="00A55DE0">
        <w:rPr>
          <w:rFonts w:ascii="Tahoma" w:hAnsi="Tahoma" w:cs="Tahoma"/>
          <w:sz w:val="25"/>
          <w:szCs w:val="25"/>
        </w:rPr>
        <w:t xml:space="preserve">t is the primary duty of the </w:t>
      </w:r>
      <w:r w:rsidR="00CD53A3">
        <w:rPr>
          <w:rFonts w:ascii="Tahoma" w:hAnsi="Tahoma" w:cs="Tahoma"/>
          <w:sz w:val="25"/>
          <w:szCs w:val="25"/>
        </w:rPr>
        <w:t>parties</w:t>
      </w:r>
      <w:r w:rsidR="00A55DE0">
        <w:rPr>
          <w:rFonts w:ascii="Tahoma" w:hAnsi="Tahoma" w:cs="Tahoma"/>
          <w:sz w:val="25"/>
          <w:szCs w:val="25"/>
        </w:rPr>
        <w:t xml:space="preserve"> to ensure that there is a proper record before the court</w:t>
      </w:r>
      <w:r w:rsidR="00F93FE9">
        <w:rPr>
          <w:rFonts w:ascii="Tahoma" w:hAnsi="Tahoma" w:cs="Tahoma"/>
          <w:sz w:val="25"/>
          <w:szCs w:val="25"/>
        </w:rPr>
        <w:t>.  T</w:t>
      </w:r>
      <w:r w:rsidR="00A55DE0">
        <w:rPr>
          <w:rFonts w:ascii="Tahoma" w:hAnsi="Tahoma" w:cs="Tahoma"/>
          <w:sz w:val="25"/>
          <w:szCs w:val="25"/>
        </w:rPr>
        <w:t>he</w:t>
      </w:r>
      <w:r w:rsidR="00F93FE9">
        <w:rPr>
          <w:rFonts w:ascii="Tahoma" w:hAnsi="Tahoma" w:cs="Tahoma"/>
          <w:sz w:val="25"/>
          <w:szCs w:val="25"/>
        </w:rPr>
        <w:t xml:space="preserve"> appellant</w:t>
      </w:r>
      <w:r w:rsidR="00B60F8B">
        <w:rPr>
          <w:rFonts w:ascii="Tahoma" w:hAnsi="Tahoma" w:cs="Tahoma"/>
          <w:sz w:val="25"/>
          <w:szCs w:val="25"/>
        </w:rPr>
        <w:t xml:space="preserve"> </w:t>
      </w:r>
      <w:r w:rsidR="00CD53A3">
        <w:rPr>
          <w:rFonts w:ascii="Tahoma" w:hAnsi="Tahoma" w:cs="Tahoma"/>
          <w:sz w:val="25"/>
          <w:szCs w:val="25"/>
        </w:rPr>
        <w:t xml:space="preserve">as the prosecutor of the case </w:t>
      </w:r>
      <w:r w:rsidR="00B60F8B">
        <w:rPr>
          <w:rFonts w:ascii="Tahoma" w:hAnsi="Tahoma" w:cs="Tahoma"/>
          <w:sz w:val="25"/>
          <w:szCs w:val="25"/>
        </w:rPr>
        <w:t>obviously should ensure that</w:t>
      </w:r>
      <w:r w:rsidR="00F93FE9">
        <w:rPr>
          <w:rFonts w:ascii="Tahoma" w:hAnsi="Tahoma" w:cs="Tahoma"/>
          <w:sz w:val="25"/>
          <w:szCs w:val="25"/>
        </w:rPr>
        <w:t xml:space="preserve"> the record of proceedings is properly </w:t>
      </w:r>
      <w:r w:rsidR="00CD53A3">
        <w:rPr>
          <w:rFonts w:ascii="Tahoma" w:hAnsi="Tahoma" w:cs="Tahoma"/>
          <w:sz w:val="25"/>
          <w:szCs w:val="25"/>
        </w:rPr>
        <w:t xml:space="preserve">compiled. </w:t>
      </w:r>
      <w:r w:rsidR="00A55DE0">
        <w:rPr>
          <w:rFonts w:ascii="Tahoma" w:hAnsi="Tahoma" w:cs="Tahoma"/>
          <w:sz w:val="25"/>
          <w:szCs w:val="25"/>
        </w:rPr>
        <w:t xml:space="preserve"> However the duty to paginate the record falls on both parties</w:t>
      </w:r>
      <w:r w:rsidR="00143412">
        <w:rPr>
          <w:rFonts w:ascii="Tahoma" w:hAnsi="Tahoma" w:cs="Tahoma"/>
          <w:sz w:val="25"/>
          <w:szCs w:val="25"/>
        </w:rPr>
        <w:t>.</w:t>
      </w:r>
      <w:r w:rsidR="00A55DE0">
        <w:rPr>
          <w:rFonts w:ascii="Tahoma" w:hAnsi="Tahoma" w:cs="Tahoma"/>
          <w:sz w:val="25"/>
          <w:szCs w:val="25"/>
        </w:rPr>
        <w:t xml:space="preserve"> </w:t>
      </w:r>
      <w:r w:rsidR="00C27012">
        <w:rPr>
          <w:rFonts w:ascii="Tahoma" w:hAnsi="Tahoma" w:cs="Tahoma"/>
          <w:sz w:val="25"/>
          <w:szCs w:val="25"/>
        </w:rPr>
        <w:t xml:space="preserve"> </w:t>
      </w:r>
      <w:r w:rsidR="00CD53A3">
        <w:rPr>
          <w:rFonts w:ascii="Tahoma" w:hAnsi="Tahoma" w:cs="Tahoma"/>
          <w:sz w:val="25"/>
          <w:szCs w:val="25"/>
        </w:rPr>
        <w:t>Further</w:t>
      </w:r>
      <w:r w:rsidR="00613D85">
        <w:rPr>
          <w:rFonts w:ascii="Tahoma" w:hAnsi="Tahoma" w:cs="Tahoma"/>
          <w:sz w:val="25"/>
          <w:szCs w:val="25"/>
        </w:rPr>
        <w:t>,</w:t>
      </w:r>
      <w:r w:rsidR="00CD53A3">
        <w:rPr>
          <w:rFonts w:ascii="Tahoma" w:hAnsi="Tahoma" w:cs="Tahoma"/>
          <w:sz w:val="25"/>
          <w:szCs w:val="25"/>
        </w:rPr>
        <w:t xml:space="preserve"> it turned out that the respondent actually had no copy</w:t>
      </w:r>
      <w:r w:rsidR="00613D85">
        <w:rPr>
          <w:rFonts w:ascii="Tahoma" w:hAnsi="Tahoma" w:cs="Tahoma"/>
          <w:sz w:val="25"/>
          <w:szCs w:val="25"/>
        </w:rPr>
        <w:t xml:space="preserve"> of the record of proceedings in</w:t>
      </w:r>
      <w:r w:rsidR="00CD53A3">
        <w:rPr>
          <w:rFonts w:ascii="Tahoma" w:hAnsi="Tahoma" w:cs="Tahoma"/>
          <w:sz w:val="25"/>
          <w:szCs w:val="25"/>
        </w:rPr>
        <w:t xml:space="preserve"> its current</w:t>
      </w:r>
      <w:r w:rsidR="00613D85">
        <w:rPr>
          <w:rFonts w:ascii="Tahoma" w:hAnsi="Tahoma" w:cs="Tahoma"/>
          <w:sz w:val="25"/>
          <w:szCs w:val="25"/>
        </w:rPr>
        <w:t xml:space="preserve"> state at all.  This means</w:t>
      </w:r>
      <w:r w:rsidR="00CD53A3">
        <w:rPr>
          <w:rFonts w:ascii="Tahoma" w:hAnsi="Tahoma" w:cs="Tahoma"/>
          <w:sz w:val="25"/>
          <w:szCs w:val="25"/>
        </w:rPr>
        <w:t xml:space="preserve"> that the respondent too</w:t>
      </w:r>
      <w:r w:rsidR="00613D85">
        <w:rPr>
          <w:rFonts w:ascii="Tahoma" w:hAnsi="Tahoma" w:cs="Tahoma"/>
          <w:sz w:val="25"/>
          <w:szCs w:val="25"/>
        </w:rPr>
        <w:t>,</w:t>
      </w:r>
      <w:r w:rsidR="00CD53A3">
        <w:rPr>
          <w:rFonts w:ascii="Tahoma" w:hAnsi="Tahoma" w:cs="Tahoma"/>
          <w:sz w:val="25"/>
          <w:szCs w:val="25"/>
        </w:rPr>
        <w:t xml:space="preserve"> was to blame.  Had the respondent’s record been paginated the Court would have taken a different view.  </w:t>
      </w:r>
      <w:r w:rsidR="00C27012">
        <w:rPr>
          <w:rFonts w:ascii="Tahoma" w:hAnsi="Tahoma" w:cs="Tahoma"/>
          <w:sz w:val="25"/>
          <w:szCs w:val="25"/>
        </w:rPr>
        <w:t>Rule 21</w:t>
      </w:r>
      <w:r w:rsidR="00613D85">
        <w:rPr>
          <w:rFonts w:ascii="Tahoma" w:hAnsi="Tahoma" w:cs="Tahoma"/>
          <w:sz w:val="25"/>
          <w:szCs w:val="25"/>
        </w:rPr>
        <w:t xml:space="preserve"> (1)</w:t>
      </w:r>
      <w:r w:rsidR="00C27012">
        <w:rPr>
          <w:rFonts w:ascii="Tahoma" w:hAnsi="Tahoma" w:cs="Tahoma"/>
          <w:sz w:val="25"/>
          <w:szCs w:val="25"/>
        </w:rPr>
        <w:t xml:space="preserve"> of the Rules of this Court </w:t>
      </w:r>
      <w:r w:rsidR="00CD53A3">
        <w:rPr>
          <w:rFonts w:ascii="Tahoma" w:hAnsi="Tahoma" w:cs="Tahoma"/>
          <w:sz w:val="25"/>
          <w:szCs w:val="25"/>
        </w:rPr>
        <w:t>Statutory Instrument 150/17 provides that:</w:t>
      </w:r>
    </w:p>
    <w:p w:rsidR="00CD53A3" w:rsidRDefault="00CD53A3" w:rsidP="00CD53A3">
      <w:pPr>
        <w:spacing w:after="0" w:line="240" w:lineRule="auto"/>
        <w:ind w:firstLine="720"/>
        <w:jc w:val="both"/>
        <w:rPr>
          <w:rFonts w:ascii="Tahoma" w:hAnsi="Tahoma" w:cs="Tahoma"/>
          <w:sz w:val="25"/>
          <w:szCs w:val="25"/>
        </w:rPr>
      </w:pPr>
    </w:p>
    <w:p w:rsidR="00C27012" w:rsidRDefault="00C27012" w:rsidP="00CD53A3">
      <w:pPr>
        <w:spacing w:after="0" w:line="360" w:lineRule="auto"/>
        <w:ind w:left="720"/>
        <w:jc w:val="both"/>
        <w:rPr>
          <w:rFonts w:ascii="Tahoma" w:hAnsi="Tahoma" w:cs="Tahoma"/>
          <w:sz w:val="25"/>
          <w:szCs w:val="25"/>
        </w:rPr>
      </w:pPr>
      <w:r w:rsidRPr="00CD53A3">
        <w:rPr>
          <w:rFonts w:ascii="Times New Roman" w:hAnsi="Times New Roman" w:cs="Times New Roman"/>
          <w:sz w:val="25"/>
          <w:szCs w:val="25"/>
        </w:rPr>
        <w:t xml:space="preserve">“21(1) </w:t>
      </w:r>
      <w:proofErr w:type="gramStart"/>
      <w:r w:rsidRPr="00CD53A3">
        <w:rPr>
          <w:rFonts w:ascii="Times New Roman" w:hAnsi="Times New Roman" w:cs="Times New Roman"/>
          <w:b/>
          <w:i/>
          <w:sz w:val="25"/>
          <w:szCs w:val="25"/>
        </w:rPr>
        <w:t>It</w:t>
      </w:r>
      <w:proofErr w:type="gramEnd"/>
      <w:r w:rsidRPr="00CD53A3">
        <w:rPr>
          <w:rFonts w:ascii="Times New Roman" w:hAnsi="Times New Roman" w:cs="Times New Roman"/>
          <w:b/>
          <w:i/>
          <w:sz w:val="25"/>
          <w:szCs w:val="25"/>
        </w:rPr>
        <w:t xml:space="preserve"> shall be the duty of the parties or litigants to prepare the record of proceedings by indexing, paginating and binding.”</w:t>
      </w:r>
      <w:r w:rsidRPr="00CD53A3">
        <w:rPr>
          <w:rFonts w:ascii="Times New Roman" w:hAnsi="Times New Roman" w:cs="Times New Roman"/>
          <w:sz w:val="25"/>
          <w:szCs w:val="25"/>
        </w:rPr>
        <w:t xml:space="preserve">  </w:t>
      </w:r>
      <w:r>
        <w:rPr>
          <w:rFonts w:ascii="Tahoma" w:hAnsi="Tahoma" w:cs="Tahoma"/>
          <w:sz w:val="25"/>
          <w:szCs w:val="25"/>
        </w:rPr>
        <w:t>[My emphasis].</w:t>
      </w:r>
    </w:p>
    <w:p w:rsidR="00C27012" w:rsidRDefault="00C27012" w:rsidP="00CD53A3">
      <w:pPr>
        <w:spacing w:after="0" w:line="240" w:lineRule="auto"/>
        <w:ind w:firstLine="360"/>
        <w:jc w:val="both"/>
        <w:rPr>
          <w:rFonts w:ascii="Tahoma" w:hAnsi="Tahoma" w:cs="Tahoma"/>
          <w:sz w:val="25"/>
          <w:szCs w:val="25"/>
        </w:rPr>
      </w:pPr>
    </w:p>
    <w:p w:rsidR="00143412" w:rsidRDefault="00C27012" w:rsidP="002377AC">
      <w:pPr>
        <w:spacing w:after="0" w:line="360" w:lineRule="auto"/>
        <w:ind w:firstLine="720"/>
        <w:jc w:val="both"/>
        <w:rPr>
          <w:rFonts w:ascii="Tahoma" w:hAnsi="Tahoma" w:cs="Tahoma"/>
          <w:sz w:val="25"/>
          <w:szCs w:val="25"/>
        </w:rPr>
      </w:pPr>
      <w:r>
        <w:rPr>
          <w:rFonts w:ascii="Tahoma" w:hAnsi="Tahoma" w:cs="Tahoma"/>
          <w:sz w:val="25"/>
          <w:szCs w:val="25"/>
        </w:rPr>
        <w:t>It is incumbent upon the litigant</w:t>
      </w:r>
      <w:r w:rsidR="00F36EF4">
        <w:rPr>
          <w:rFonts w:ascii="Tahoma" w:hAnsi="Tahoma" w:cs="Tahoma"/>
          <w:sz w:val="25"/>
          <w:szCs w:val="25"/>
        </w:rPr>
        <w:t>s</w:t>
      </w:r>
      <w:r w:rsidR="00DF4DF4">
        <w:rPr>
          <w:rFonts w:ascii="Tahoma" w:hAnsi="Tahoma" w:cs="Tahoma"/>
          <w:sz w:val="25"/>
          <w:szCs w:val="25"/>
        </w:rPr>
        <w:t xml:space="preserve"> to e</w:t>
      </w:r>
      <w:r>
        <w:rPr>
          <w:rFonts w:ascii="Tahoma" w:hAnsi="Tahoma" w:cs="Tahoma"/>
          <w:sz w:val="25"/>
          <w:szCs w:val="25"/>
        </w:rPr>
        <w:t xml:space="preserve">nsure that before a matter </w:t>
      </w:r>
      <w:r w:rsidR="00DF4DF4">
        <w:rPr>
          <w:rFonts w:ascii="Tahoma" w:hAnsi="Tahoma" w:cs="Tahoma"/>
          <w:sz w:val="25"/>
          <w:szCs w:val="25"/>
        </w:rPr>
        <w:t xml:space="preserve">is set down for trial or hearing, the parties comply with provisions of Rule 21.  Their failure to do so will obviously result in delays in the finality to </w:t>
      </w:r>
      <w:r w:rsidR="00B05309">
        <w:rPr>
          <w:rFonts w:ascii="Tahoma" w:hAnsi="Tahoma" w:cs="Tahoma"/>
          <w:sz w:val="25"/>
          <w:szCs w:val="25"/>
        </w:rPr>
        <w:t>litig</w:t>
      </w:r>
      <w:r w:rsidR="008D1011">
        <w:rPr>
          <w:rFonts w:ascii="Tahoma" w:hAnsi="Tahoma" w:cs="Tahoma"/>
          <w:sz w:val="25"/>
          <w:szCs w:val="25"/>
        </w:rPr>
        <w:t>ation</w:t>
      </w:r>
      <w:r w:rsidR="00DF4DF4">
        <w:rPr>
          <w:rFonts w:ascii="Tahoma" w:hAnsi="Tahoma" w:cs="Tahoma"/>
          <w:sz w:val="25"/>
          <w:szCs w:val="25"/>
        </w:rPr>
        <w:t xml:space="preserve">. </w:t>
      </w:r>
      <w:r>
        <w:rPr>
          <w:rFonts w:ascii="Tahoma" w:hAnsi="Tahoma" w:cs="Tahoma"/>
          <w:sz w:val="25"/>
          <w:szCs w:val="25"/>
        </w:rPr>
        <w:t xml:space="preserve"> </w:t>
      </w:r>
      <w:r w:rsidR="00DF4DF4">
        <w:rPr>
          <w:rFonts w:ascii="Tahoma" w:hAnsi="Tahoma" w:cs="Tahoma"/>
          <w:sz w:val="25"/>
          <w:szCs w:val="25"/>
        </w:rPr>
        <w:t>This is undesirable and is not consistent with the provisions of both the Constitution and the Labour Act</w:t>
      </w:r>
      <w:r w:rsidR="00F36EF4">
        <w:rPr>
          <w:rFonts w:ascii="Tahoma" w:hAnsi="Tahoma" w:cs="Tahoma"/>
          <w:sz w:val="25"/>
          <w:szCs w:val="25"/>
        </w:rPr>
        <w:t xml:space="preserve"> (</w:t>
      </w:r>
      <w:r w:rsidR="00F36EF4" w:rsidRPr="00F36EF4">
        <w:rPr>
          <w:rFonts w:ascii="Tahoma" w:hAnsi="Tahoma" w:cs="Tahoma"/>
          <w:i/>
          <w:sz w:val="25"/>
          <w:szCs w:val="25"/>
        </w:rPr>
        <w:t>Chapter 28:01</w:t>
      </w:r>
      <w:r w:rsidR="00F36EF4">
        <w:rPr>
          <w:rFonts w:ascii="Tahoma" w:hAnsi="Tahoma" w:cs="Tahoma"/>
          <w:sz w:val="25"/>
          <w:szCs w:val="25"/>
        </w:rPr>
        <w:t>)</w:t>
      </w:r>
      <w:r w:rsidR="00DF4DF4">
        <w:rPr>
          <w:rFonts w:ascii="Tahoma" w:hAnsi="Tahoma" w:cs="Tahoma"/>
          <w:sz w:val="25"/>
          <w:szCs w:val="25"/>
        </w:rPr>
        <w:t xml:space="preserve">.  This may also be interpreted as lack of seriousness </w:t>
      </w:r>
      <w:r w:rsidR="008D1011">
        <w:rPr>
          <w:rFonts w:ascii="Tahoma" w:hAnsi="Tahoma" w:cs="Tahoma"/>
          <w:sz w:val="25"/>
          <w:szCs w:val="25"/>
        </w:rPr>
        <w:t>with litigation</w:t>
      </w:r>
      <w:r w:rsidR="00F36EF4">
        <w:rPr>
          <w:rFonts w:ascii="Tahoma" w:hAnsi="Tahoma" w:cs="Tahoma"/>
          <w:sz w:val="25"/>
          <w:szCs w:val="25"/>
        </w:rPr>
        <w:t xml:space="preserve">. </w:t>
      </w:r>
      <w:r w:rsidR="004A31A5">
        <w:rPr>
          <w:rFonts w:ascii="Tahoma" w:hAnsi="Tahoma" w:cs="Tahoma"/>
          <w:sz w:val="25"/>
          <w:szCs w:val="25"/>
        </w:rPr>
        <w:t xml:space="preserve"> </w:t>
      </w:r>
      <w:r w:rsidR="00F36EF4">
        <w:rPr>
          <w:rFonts w:ascii="Tahoma" w:hAnsi="Tahoma" w:cs="Tahoma"/>
          <w:sz w:val="25"/>
          <w:szCs w:val="25"/>
        </w:rPr>
        <w:t>This</w:t>
      </w:r>
      <w:r w:rsidR="004A31A5">
        <w:rPr>
          <w:rFonts w:ascii="Tahoma" w:hAnsi="Tahoma" w:cs="Tahoma"/>
          <w:sz w:val="25"/>
          <w:szCs w:val="25"/>
        </w:rPr>
        <w:t xml:space="preserve"> may cause a Judge or Court </w:t>
      </w:r>
      <w:r w:rsidR="00F36EF4">
        <w:rPr>
          <w:rFonts w:ascii="Tahoma" w:hAnsi="Tahoma" w:cs="Tahoma"/>
          <w:sz w:val="25"/>
          <w:szCs w:val="25"/>
        </w:rPr>
        <w:t xml:space="preserve">to </w:t>
      </w:r>
      <w:r w:rsidR="004A31A5">
        <w:rPr>
          <w:rFonts w:ascii="Tahoma" w:hAnsi="Tahoma" w:cs="Tahoma"/>
          <w:sz w:val="25"/>
          <w:szCs w:val="25"/>
        </w:rPr>
        <w:t xml:space="preserve">make </w:t>
      </w:r>
      <w:r w:rsidR="00613D85">
        <w:rPr>
          <w:rFonts w:ascii="Tahoma" w:hAnsi="Tahoma" w:cs="Tahoma"/>
          <w:sz w:val="25"/>
          <w:szCs w:val="25"/>
        </w:rPr>
        <w:t xml:space="preserve">an </w:t>
      </w:r>
      <w:r w:rsidR="004A31A5">
        <w:rPr>
          <w:rFonts w:ascii="Tahoma" w:hAnsi="Tahoma" w:cs="Tahoma"/>
          <w:sz w:val="25"/>
          <w:szCs w:val="25"/>
        </w:rPr>
        <w:t xml:space="preserve">appropriate </w:t>
      </w:r>
      <w:r w:rsidR="00F36EF4">
        <w:rPr>
          <w:rFonts w:ascii="Tahoma" w:hAnsi="Tahoma" w:cs="Tahoma"/>
          <w:sz w:val="25"/>
          <w:szCs w:val="25"/>
        </w:rPr>
        <w:t xml:space="preserve">order </w:t>
      </w:r>
      <w:r w:rsidR="004A31A5">
        <w:rPr>
          <w:rFonts w:ascii="Tahoma" w:hAnsi="Tahoma" w:cs="Tahoma"/>
          <w:sz w:val="25"/>
          <w:szCs w:val="25"/>
        </w:rPr>
        <w:t xml:space="preserve">to </w:t>
      </w:r>
      <w:r w:rsidR="00F36EF4">
        <w:rPr>
          <w:rFonts w:ascii="Tahoma" w:hAnsi="Tahoma" w:cs="Tahoma"/>
          <w:sz w:val="25"/>
          <w:szCs w:val="25"/>
        </w:rPr>
        <w:t>ensure finality to litigation.</w:t>
      </w:r>
    </w:p>
    <w:p w:rsidR="002377AC" w:rsidRDefault="002377AC" w:rsidP="00F93FE9">
      <w:pPr>
        <w:spacing w:after="0" w:line="360" w:lineRule="auto"/>
        <w:ind w:firstLine="360"/>
        <w:jc w:val="both"/>
        <w:rPr>
          <w:rFonts w:ascii="Tahoma" w:hAnsi="Tahoma" w:cs="Tahoma"/>
          <w:sz w:val="25"/>
          <w:szCs w:val="25"/>
        </w:rPr>
      </w:pPr>
    </w:p>
    <w:p w:rsidR="00143412" w:rsidRDefault="004A31A5" w:rsidP="002377AC">
      <w:pPr>
        <w:spacing w:after="0" w:line="360" w:lineRule="auto"/>
        <w:ind w:firstLine="720"/>
        <w:jc w:val="both"/>
        <w:rPr>
          <w:rFonts w:ascii="Tahoma" w:hAnsi="Tahoma" w:cs="Tahoma"/>
          <w:sz w:val="25"/>
          <w:szCs w:val="25"/>
        </w:rPr>
      </w:pPr>
      <w:r>
        <w:rPr>
          <w:rFonts w:ascii="Tahoma" w:hAnsi="Tahoma" w:cs="Tahoma"/>
          <w:sz w:val="25"/>
          <w:szCs w:val="25"/>
        </w:rPr>
        <w:t xml:space="preserve">In </w:t>
      </w:r>
      <w:r>
        <w:rPr>
          <w:rFonts w:ascii="Tahoma" w:hAnsi="Tahoma" w:cs="Tahoma"/>
          <w:b/>
          <w:i/>
          <w:sz w:val="25"/>
          <w:szCs w:val="25"/>
        </w:rPr>
        <w:t xml:space="preserve">A. ADAM AND COMPANY AND TWO OTHERS VS GOOD LIVING REAL ESTATE (PRIVATE) LIMITED SC 50/21 </w:t>
      </w:r>
      <w:r w:rsidR="002377AC">
        <w:rPr>
          <w:rFonts w:ascii="Tahoma" w:hAnsi="Tahoma" w:cs="Tahoma"/>
          <w:sz w:val="25"/>
          <w:szCs w:val="25"/>
        </w:rPr>
        <w:t>the Supreme C</w:t>
      </w:r>
      <w:r>
        <w:rPr>
          <w:rFonts w:ascii="Tahoma" w:hAnsi="Tahoma" w:cs="Tahoma"/>
          <w:sz w:val="25"/>
          <w:szCs w:val="25"/>
        </w:rPr>
        <w:t xml:space="preserve">ourt </w:t>
      </w:r>
      <w:r w:rsidR="002377AC">
        <w:rPr>
          <w:rFonts w:ascii="Tahoma" w:hAnsi="Tahoma" w:cs="Tahoma"/>
          <w:sz w:val="25"/>
          <w:szCs w:val="25"/>
        </w:rPr>
        <w:t>stated that:</w:t>
      </w:r>
    </w:p>
    <w:p w:rsidR="002377AC" w:rsidRPr="008D1011" w:rsidRDefault="002377AC" w:rsidP="002377AC">
      <w:pPr>
        <w:spacing w:after="0" w:line="360" w:lineRule="auto"/>
        <w:ind w:left="720"/>
        <w:jc w:val="both"/>
        <w:rPr>
          <w:rFonts w:ascii="Times New Roman" w:hAnsi="Times New Roman" w:cs="Times New Roman"/>
          <w:i/>
          <w:sz w:val="25"/>
          <w:szCs w:val="25"/>
        </w:rPr>
      </w:pPr>
      <w:r w:rsidRPr="008D1011">
        <w:rPr>
          <w:rFonts w:ascii="Times New Roman" w:hAnsi="Times New Roman" w:cs="Times New Roman"/>
          <w:i/>
          <w:sz w:val="25"/>
          <w:szCs w:val="25"/>
        </w:rPr>
        <w:t xml:space="preserve">“Whilst costs are entirely within the discretion of the Court, an order for costs must be substantiated by reasons.  In </w:t>
      </w:r>
      <w:r w:rsidRPr="008D1011">
        <w:rPr>
          <w:rFonts w:ascii="Times New Roman" w:hAnsi="Times New Roman" w:cs="Times New Roman"/>
          <w:b/>
          <w:i/>
          <w:sz w:val="25"/>
          <w:szCs w:val="25"/>
        </w:rPr>
        <w:t>MAHE</w:t>
      </w:r>
      <w:r w:rsidR="00B05309">
        <w:rPr>
          <w:rFonts w:ascii="Times New Roman" w:hAnsi="Times New Roman" w:cs="Times New Roman"/>
          <w:b/>
          <w:i/>
          <w:sz w:val="25"/>
          <w:szCs w:val="25"/>
        </w:rPr>
        <w:t>MB</w:t>
      </w:r>
      <w:r w:rsidRPr="008D1011">
        <w:rPr>
          <w:rFonts w:ascii="Times New Roman" w:hAnsi="Times New Roman" w:cs="Times New Roman"/>
          <w:b/>
          <w:i/>
          <w:sz w:val="25"/>
          <w:szCs w:val="25"/>
        </w:rPr>
        <w:t xml:space="preserve">E V MATAMBO 2003 (1) ZLR 148 (H) </w:t>
      </w:r>
      <w:r w:rsidRPr="008D1011">
        <w:rPr>
          <w:rFonts w:ascii="Times New Roman" w:hAnsi="Times New Roman" w:cs="Times New Roman"/>
          <w:i/>
          <w:sz w:val="25"/>
          <w:szCs w:val="25"/>
        </w:rPr>
        <w:t>at 150 C-D, the court laid out the circumstances which justify the granting of an award of costs on an attorney and client scale in the following words:</w:t>
      </w:r>
    </w:p>
    <w:p w:rsidR="002377AC" w:rsidRPr="008D1011" w:rsidRDefault="00613D85" w:rsidP="00DD7539">
      <w:pPr>
        <w:spacing w:after="0" w:line="360" w:lineRule="auto"/>
        <w:ind w:left="1440"/>
        <w:jc w:val="both"/>
        <w:rPr>
          <w:rFonts w:ascii="Times New Roman" w:hAnsi="Times New Roman" w:cs="Times New Roman"/>
          <w:i/>
          <w:sz w:val="25"/>
          <w:szCs w:val="25"/>
        </w:rPr>
      </w:pPr>
      <w:r>
        <w:rPr>
          <w:rFonts w:ascii="Times New Roman" w:hAnsi="Times New Roman" w:cs="Times New Roman"/>
          <w:i/>
          <w:sz w:val="25"/>
          <w:szCs w:val="25"/>
        </w:rPr>
        <w:t>…’t</w:t>
      </w:r>
      <w:r w:rsidR="002377AC" w:rsidRPr="008D1011">
        <w:rPr>
          <w:rFonts w:ascii="Times New Roman" w:hAnsi="Times New Roman" w:cs="Times New Roman"/>
          <w:i/>
          <w:sz w:val="25"/>
          <w:szCs w:val="25"/>
        </w:rPr>
        <w:t>he courts only award such costs in situations where it is clear that the losing litigant was not</w:t>
      </w:r>
      <w:r w:rsidR="00DD7539" w:rsidRPr="008D1011">
        <w:rPr>
          <w:rFonts w:ascii="Times New Roman" w:hAnsi="Times New Roman" w:cs="Times New Roman"/>
          <w:i/>
          <w:sz w:val="25"/>
          <w:szCs w:val="25"/>
        </w:rPr>
        <w:t xml:space="preserve"> genuine in the pursuance of a stand in the litigation process.  </w:t>
      </w:r>
      <w:r w:rsidR="00DD7539" w:rsidRPr="008D1011">
        <w:rPr>
          <w:rFonts w:ascii="Times New Roman" w:hAnsi="Times New Roman" w:cs="Times New Roman"/>
          <w:b/>
          <w:i/>
          <w:sz w:val="25"/>
          <w:szCs w:val="25"/>
        </w:rPr>
        <w:t xml:space="preserve">RUBIN LAW OF COSTS IN </w:t>
      </w:r>
      <w:proofErr w:type="gramStart"/>
      <w:r w:rsidR="00DD7539" w:rsidRPr="008D1011">
        <w:rPr>
          <w:rFonts w:ascii="Times New Roman" w:hAnsi="Times New Roman" w:cs="Times New Roman"/>
          <w:b/>
          <w:i/>
          <w:sz w:val="25"/>
          <w:szCs w:val="25"/>
        </w:rPr>
        <w:t>SOUTH AFRICA</w:t>
      </w:r>
      <w:proofErr w:type="gramEnd"/>
      <w:r w:rsidR="00DD7539" w:rsidRPr="008D1011">
        <w:rPr>
          <w:rFonts w:ascii="Times New Roman" w:hAnsi="Times New Roman" w:cs="Times New Roman"/>
          <w:b/>
          <w:i/>
          <w:sz w:val="25"/>
          <w:szCs w:val="25"/>
        </w:rPr>
        <w:t xml:space="preserve"> JUTA &amp; </w:t>
      </w:r>
      <w:r w:rsidR="00B05309">
        <w:rPr>
          <w:rFonts w:ascii="Times New Roman" w:hAnsi="Times New Roman" w:cs="Times New Roman"/>
          <w:b/>
          <w:i/>
          <w:sz w:val="25"/>
          <w:szCs w:val="25"/>
        </w:rPr>
        <w:t>CO.</w:t>
      </w:r>
      <w:r w:rsidR="00B05309" w:rsidRPr="008D1011">
        <w:rPr>
          <w:rFonts w:ascii="Times New Roman" w:hAnsi="Times New Roman" w:cs="Times New Roman"/>
          <w:b/>
          <w:i/>
          <w:sz w:val="25"/>
          <w:szCs w:val="25"/>
        </w:rPr>
        <w:t xml:space="preserve"> (</w:t>
      </w:r>
      <w:r w:rsidR="00DD7539" w:rsidRPr="008D1011">
        <w:rPr>
          <w:rFonts w:ascii="Times New Roman" w:hAnsi="Times New Roman" w:cs="Times New Roman"/>
          <w:b/>
          <w:i/>
          <w:sz w:val="25"/>
          <w:szCs w:val="25"/>
        </w:rPr>
        <w:t>1949)</w:t>
      </w:r>
      <w:r w:rsidR="00DD7539" w:rsidRPr="008D1011">
        <w:rPr>
          <w:rFonts w:ascii="Times New Roman" w:hAnsi="Times New Roman" w:cs="Times New Roman"/>
          <w:i/>
          <w:sz w:val="25"/>
          <w:szCs w:val="25"/>
        </w:rPr>
        <w:t xml:space="preserve"> 190, classified the grounds upon which would the court be justified in awarding the costs as between attorney and client:</w:t>
      </w:r>
    </w:p>
    <w:p w:rsidR="00DD7539" w:rsidRPr="008D1011" w:rsidRDefault="00DD7539" w:rsidP="00DD7539">
      <w:pPr>
        <w:pStyle w:val="ListParagraph"/>
        <w:numPr>
          <w:ilvl w:val="0"/>
          <w:numId w:val="4"/>
        </w:numPr>
        <w:spacing w:after="0" w:line="360" w:lineRule="auto"/>
        <w:ind w:left="1980" w:hanging="540"/>
        <w:jc w:val="both"/>
        <w:rPr>
          <w:rFonts w:ascii="Times New Roman" w:hAnsi="Times New Roman" w:cs="Times New Roman"/>
          <w:i/>
          <w:sz w:val="25"/>
          <w:szCs w:val="25"/>
        </w:rPr>
      </w:pPr>
      <w:r w:rsidRPr="008D1011">
        <w:rPr>
          <w:rFonts w:ascii="Times New Roman" w:hAnsi="Times New Roman" w:cs="Times New Roman"/>
          <w:i/>
          <w:sz w:val="25"/>
          <w:szCs w:val="25"/>
        </w:rPr>
        <w:t>Dishonest conduct either in the transaction giving rise to the proceedings or in the proceedings.</w:t>
      </w:r>
    </w:p>
    <w:p w:rsidR="00DD7539" w:rsidRPr="008D1011" w:rsidRDefault="00DD7539" w:rsidP="00DD7539">
      <w:pPr>
        <w:pStyle w:val="ListParagraph"/>
        <w:numPr>
          <w:ilvl w:val="0"/>
          <w:numId w:val="4"/>
        </w:numPr>
        <w:spacing w:after="0" w:line="360" w:lineRule="auto"/>
        <w:ind w:left="1980" w:hanging="540"/>
        <w:jc w:val="both"/>
        <w:rPr>
          <w:rFonts w:ascii="Times New Roman" w:hAnsi="Times New Roman" w:cs="Times New Roman"/>
          <w:i/>
          <w:sz w:val="25"/>
          <w:szCs w:val="25"/>
        </w:rPr>
      </w:pPr>
      <w:r w:rsidRPr="008D1011">
        <w:rPr>
          <w:rFonts w:ascii="Times New Roman" w:hAnsi="Times New Roman" w:cs="Times New Roman"/>
          <w:i/>
          <w:sz w:val="25"/>
          <w:szCs w:val="25"/>
        </w:rPr>
        <w:t>Malicious conduct.</w:t>
      </w:r>
    </w:p>
    <w:p w:rsidR="00DD7539" w:rsidRPr="008D1011" w:rsidRDefault="00DD7539" w:rsidP="00DD7539">
      <w:pPr>
        <w:pStyle w:val="ListParagraph"/>
        <w:numPr>
          <w:ilvl w:val="0"/>
          <w:numId w:val="4"/>
        </w:numPr>
        <w:spacing w:after="0" w:line="360" w:lineRule="auto"/>
        <w:ind w:left="1980" w:hanging="540"/>
        <w:jc w:val="both"/>
        <w:rPr>
          <w:rFonts w:ascii="Times New Roman" w:hAnsi="Times New Roman" w:cs="Times New Roman"/>
          <w:i/>
          <w:sz w:val="25"/>
          <w:szCs w:val="25"/>
        </w:rPr>
      </w:pPr>
      <w:r w:rsidRPr="008D1011">
        <w:rPr>
          <w:rFonts w:ascii="Times New Roman" w:hAnsi="Times New Roman" w:cs="Times New Roman"/>
          <w:i/>
          <w:sz w:val="25"/>
          <w:szCs w:val="25"/>
        </w:rPr>
        <w:t>Vexatious proceedings.</w:t>
      </w:r>
    </w:p>
    <w:p w:rsidR="00DD7539" w:rsidRPr="008D1011" w:rsidRDefault="00DD7539" w:rsidP="00DD7539">
      <w:pPr>
        <w:pStyle w:val="ListParagraph"/>
        <w:numPr>
          <w:ilvl w:val="0"/>
          <w:numId w:val="4"/>
        </w:numPr>
        <w:spacing w:after="0" w:line="360" w:lineRule="auto"/>
        <w:ind w:left="1980" w:hanging="540"/>
        <w:jc w:val="both"/>
        <w:rPr>
          <w:rFonts w:ascii="Times New Roman" w:hAnsi="Times New Roman" w:cs="Times New Roman"/>
          <w:i/>
          <w:sz w:val="25"/>
          <w:szCs w:val="25"/>
        </w:rPr>
      </w:pPr>
      <w:r w:rsidRPr="008D1011">
        <w:rPr>
          <w:rFonts w:ascii="Times New Roman" w:hAnsi="Times New Roman" w:cs="Times New Roman"/>
          <w:i/>
          <w:sz w:val="25"/>
          <w:szCs w:val="25"/>
        </w:rPr>
        <w:t>Reckless proceedings.</w:t>
      </w:r>
    </w:p>
    <w:p w:rsidR="00DD7539" w:rsidRPr="008D1011" w:rsidRDefault="00F36EF4" w:rsidP="00DD7539">
      <w:pPr>
        <w:pStyle w:val="ListParagraph"/>
        <w:numPr>
          <w:ilvl w:val="0"/>
          <w:numId w:val="4"/>
        </w:numPr>
        <w:spacing w:after="0" w:line="360" w:lineRule="auto"/>
        <w:ind w:left="1980" w:hanging="540"/>
        <w:jc w:val="both"/>
        <w:rPr>
          <w:rFonts w:ascii="Times New Roman" w:hAnsi="Times New Roman" w:cs="Times New Roman"/>
          <w:i/>
          <w:sz w:val="25"/>
          <w:szCs w:val="25"/>
        </w:rPr>
      </w:pPr>
      <w:r>
        <w:rPr>
          <w:rFonts w:ascii="Times New Roman" w:hAnsi="Times New Roman" w:cs="Times New Roman"/>
          <w:i/>
          <w:sz w:val="25"/>
          <w:szCs w:val="25"/>
        </w:rPr>
        <w:t>Frivolous proceedings.</w:t>
      </w:r>
      <w:r w:rsidR="00613D85">
        <w:rPr>
          <w:rFonts w:ascii="Times New Roman" w:hAnsi="Times New Roman" w:cs="Times New Roman"/>
          <w:i/>
          <w:sz w:val="25"/>
          <w:szCs w:val="25"/>
        </w:rPr>
        <w:t>’</w:t>
      </w:r>
    </w:p>
    <w:p w:rsidR="00DD7539" w:rsidRPr="008D1011" w:rsidRDefault="00DD7539" w:rsidP="008D1011">
      <w:pPr>
        <w:spacing w:after="0" w:line="240" w:lineRule="auto"/>
        <w:ind w:left="720"/>
        <w:jc w:val="both"/>
        <w:rPr>
          <w:rFonts w:ascii="Times New Roman" w:hAnsi="Times New Roman" w:cs="Times New Roman"/>
          <w:i/>
          <w:sz w:val="25"/>
          <w:szCs w:val="25"/>
        </w:rPr>
      </w:pPr>
    </w:p>
    <w:p w:rsidR="00DD7539" w:rsidRPr="008D1011" w:rsidRDefault="00DD7539" w:rsidP="008D1011">
      <w:pPr>
        <w:spacing w:after="0" w:line="360" w:lineRule="auto"/>
        <w:ind w:left="1440"/>
        <w:jc w:val="both"/>
        <w:rPr>
          <w:rFonts w:ascii="Times New Roman" w:hAnsi="Times New Roman" w:cs="Times New Roman"/>
          <w:i/>
          <w:sz w:val="25"/>
          <w:szCs w:val="25"/>
        </w:rPr>
      </w:pPr>
      <w:r w:rsidRPr="008D1011">
        <w:rPr>
          <w:rFonts w:ascii="Times New Roman" w:hAnsi="Times New Roman" w:cs="Times New Roman"/>
          <w:i/>
          <w:sz w:val="25"/>
          <w:szCs w:val="25"/>
        </w:rPr>
        <w:t>Therefore, an award of punitive costs is granted in</w:t>
      </w:r>
      <w:r w:rsidR="008D1011" w:rsidRPr="008D1011">
        <w:rPr>
          <w:rFonts w:ascii="Times New Roman" w:hAnsi="Times New Roman" w:cs="Times New Roman"/>
          <w:i/>
          <w:sz w:val="25"/>
          <w:szCs w:val="25"/>
        </w:rPr>
        <w:t xml:space="preserve"> exceptional circumstances agai</w:t>
      </w:r>
      <w:r w:rsidRPr="008D1011">
        <w:rPr>
          <w:rFonts w:ascii="Times New Roman" w:hAnsi="Times New Roman" w:cs="Times New Roman"/>
          <w:i/>
          <w:sz w:val="25"/>
          <w:szCs w:val="25"/>
        </w:rPr>
        <w:t xml:space="preserve">nst </w:t>
      </w:r>
      <w:r w:rsidR="008D1011" w:rsidRPr="008D1011">
        <w:rPr>
          <w:rFonts w:ascii="Times New Roman" w:hAnsi="Times New Roman" w:cs="Times New Roman"/>
          <w:i/>
          <w:sz w:val="25"/>
          <w:szCs w:val="25"/>
        </w:rPr>
        <w:t xml:space="preserve">a party whose conduct is not </w:t>
      </w:r>
      <w:r w:rsidR="008D1011" w:rsidRPr="008D1011">
        <w:rPr>
          <w:rFonts w:ascii="Times New Roman" w:hAnsi="Times New Roman" w:cs="Times New Roman"/>
          <w:i/>
          <w:sz w:val="25"/>
          <w:szCs w:val="25"/>
          <w:u w:val="single"/>
        </w:rPr>
        <w:t>bona fide</w:t>
      </w:r>
      <w:r w:rsidR="008D1011" w:rsidRPr="008D1011">
        <w:rPr>
          <w:rFonts w:ascii="Times New Roman" w:hAnsi="Times New Roman" w:cs="Times New Roman"/>
          <w:i/>
          <w:sz w:val="25"/>
          <w:szCs w:val="25"/>
        </w:rPr>
        <w:t xml:space="preserve"> and warrant</w:t>
      </w:r>
      <w:r w:rsidR="00613D85">
        <w:rPr>
          <w:rFonts w:ascii="Times New Roman" w:hAnsi="Times New Roman" w:cs="Times New Roman"/>
          <w:i/>
          <w:sz w:val="25"/>
          <w:szCs w:val="25"/>
        </w:rPr>
        <w:t>s cen</w:t>
      </w:r>
      <w:r w:rsidR="008D1011" w:rsidRPr="008D1011">
        <w:rPr>
          <w:rFonts w:ascii="Times New Roman" w:hAnsi="Times New Roman" w:cs="Times New Roman"/>
          <w:i/>
          <w:sz w:val="25"/>
          <w:szCs w:val="25"/>
        </w:rPr>
        <w:t>sure”</w:t>
      </w:r>
    </w:p>
    <w:p w:rsidR="00DD7539" w:rsidRDefault="00DD7539" w:rsidP="008D1011">
      <w:pPr>
        <w:spacing w:after="0" w:line="240" w:lineRule="auto"/>
        <w:jc w:val="both"/>
        <w:rPr>
          <w:rFonts w:ascii="Times New Roman" w:hAnsi="Times New Roman" w:cs="Times New Roman"/>
          <w:i/>
          <w:sz w:val="25"/>
          <w:szCs w:val="25"/>
        </w:rPr>
      </w:pPr>
    </w:p>
    <w:p w:rsidR="008D1011" w:rsidRPr="008D1011" w:rsidRDefault="008D1011" w:rsidP="008D1011">
      <w:pPr>
        <w:spacing w:after="0" w:line="360" w:lineRule="auto"/>
        <w:jc w:val="both"/>
        <w:rPr>
          <w:rFonts w:ascii="Tahoma" w:hAnsi="Tahoma" w:cs="Tahoma"/>
          <w:sz w:val="25"/>
          <w:szCs w:val="25"/>
        </w:rPr>
      </w:pPr>
      <w:r>
        <w:rPr>
          <w:rFonts w:ascii="Times New Roman" w:hAnsi="Times New Roman" w:cs="Times New Roman"/>
          <w:i/>
          <w:sz w:val="25"/>
          <w:szCs w:val="25"/>
        </w:rPr>
        <w:tab/>
      </w:r>
      <w:r w:rsidR="00F36EF4">
        <w:rPr>
          <w:rFonts w:ascii="Tahoma" w:hAnsi="Tahoma" w:cs="Tahoma"/>
          <w:sz w:val="25"/>
          <w:szCs w:val="25"/>
        </w:rPr>
        <w:t>In the present matter</w:t>
      </w:r>
      <w:r>
        <w:rPr>
          <w:rFonts w:ascii="Tahoma" w:hAnsi="Tahoma" w:cs="Tahoma"/>
          <w:sz w:val="25"/>
          <w:szCs w:val="25"/>
        </w:rPr>
        <w:t xml:space="preserve">, both parties have contributed to the failure of the matter </w:t>
      </w:r>
      <w:r w:rsidR="00613D85">
        <w:rPr>
          <w:rFonts w:ascii="Tahoma" w:hAnsi="Tahoma" w:cs="Tahoma"/>
          <w:sz w:val="25"/>
          <w:szCs w:val="25"/>
        </w:rPr>
        <w:t xml:space="preserve">from </w:t>
      </w:r>
      <w:r>
        <w:rPr>
          <w:rFonts w:ascii="Tahoma" w:hAnsi="Tahoma" w:cs="Tahoma"/>
          <w:sz w:val="25"/>
          <w:szCs w:val="25"/>
        </w:rPr>
        <w:t>be</w:t>
      </w:r>
      <w:r w:rsidR="00613D85">
        <w:rPr>
          <w:rFonts w:ascii="Tahoma" w:hAnsi="Tahoma" w:cs="Tahoma"/>
          <w:sz w:val="25"/>
          <w:szCs w:val="25"/>
        </w:rPr>
        <w:t>ing</w:t>
      </w:r>
      <w:r>
        <w:rPr>
          <w:rFonts w:ascii="Tahoma" w:hAnsi="Tahoma" w:cs="Tahoma"/>
          <w:sz w:val="25"/>
          <w:szCs w:val="25"/>
        </w:rPr>
        <w:t xml:space="preserve"> heard.  Therefore both require censure as they are equally to blame.  </w:t>
      </w:r>
      <w:r w:rsidR="00613D85">
        <w:rPr>
          <w:rFonts w:ascii="Tahoma" w:hAnsi="Tahoma" w:cs="Tahoma"/>
          <w:sz w:val="25"/>
          <w:szCs w:val="25"/>
        </w:rPr>
        <w:t>An order for costs on the higher scale against only one of the parties would in the circumstances be unfair</w:t>
      </w:r>
      <w:r w:rsidR="00883D15">
        <w:rPr>
          <w:rFonts w:ascii="Tahoma" w:hAnsi="Tahoma" w:cs="Tahoma"/>
          <w:sz w:val="25"/>
          <w:szCs w:val="25"/>
        </w:rPr>
        <w:t xml:space="preserve">. </w:t>
      </w:r>
      <w:r w:rsidR="00613D85">
        <w:rPr>
          <w:rFonts w:ascii="Tahoma" w:hAnsi="Tahoma" w:cs="Tahoma"/>
          <w:sz w:val="25"/>
          <w:szCs w:val="25"/>
        </w:rPr>
        <w:t xml:space="preserve"> </w:t>
      </w:r>
      <w:r>
        <w:rPr>
          <w:rFonts w:ascii="Tahoma" w:hAnsi="Tahoma" w:cs="Tahoma"/>
          <w:sz w:val="25"/>
          <w:szCs w:val="25"/>
        </w:rPr>
        <w:t xml:space="preserve">In the result the application for costs on the higher scale </w:t>
      </w:r>
      <w:r w:rsidR="00883D15">
        <w:rPr>
          <w:rFonts w:ascii="Tahoma" w:hAnsi="Tahoma" w:cs="Tahoma"/>
          <w:sz w:val="25"/>
          <w:szCs w:val="25"/>
        </w:rPr>
        <w:t>cannot succeed</w:t>
      </w:r>
      <w:r>
        <w:rPr>
          <w:rFonts w:ascii="Tahoma" w:hAnsi="Tahoma" w:cs="Tahoma"/>
          <w:sz w:val="25"/>
          <w:szCs w:val="25"/>
        </w:rPr>
        <w:t>.  For today’s sitting</w:t>
      </w:r>
      <w:r w:rsidR="00F36EF4">
        <w:rPr>
          <w:rFonts w:ascii="Tahoma" w:hAnsi="Tahoma" w:cs="Tahoma"/>
          <w:sz w:val="25"/>
          <w:szCs w:val="25"/>
        </w:rPr>
        <w:t>,</w:t>
      </w:r>
      <w:r>
        <w:rPr>
          <w:rFonts w:ascii="Tahoma" w:hAnsi="Tahoma" w:cs="Tahoma"/>
          <w:sz w:val="25"/>
          <w:szCs w:val="25"/>
        </w:rPr>
        <w:t xml:space="preserve"> costs will be costs in the cause.</w:t>
      </w:r>
    </w:p>
    <w:p w:rsidR="00DD7539" w:rsidRPr="00DD7539" w:rsidRDefault="00DD7539" w:rsidP="008D1011">
      <w:pPr>
        <w:spacing w:after="0" w:line="240" w:lineRule="auto"/>
        <w:jc w:val="both"/>
        <w:rPr>
          <w:rFonts w:ascii="Tahoma" w:hAnsi="Tahoma" w:cs="Tahoma"/>
          <w:sz w:val="25"/>
          <w:szCs w:val="25"/>
        </w:rPr>
      </w:pPr>
    </w:p>
    <w:p w:rsidR="00883D15" w:rsidRDefault="00567527" w:rsidP="00F93FE9">
      <w:pPr>
        <w:spacing w:after="0" w:line="360" w:lineRule="auto"/>
        <w:ind w:firstLine="360"/>
        <w:jc w:val="both"/>
        <w:rPr>
          <w:rFonts w:ascii="Tahoma" w:hAnsi="Tahoma" w:cs="Tahoma"/>
          <w:sz w:val="25"/>
          <w:szCs w:val="25"/>
        </w:rPr>
      </w:pPr>
      <w:r>
        <w:rPr>
          <w:rFonts w:ascii="Tahoma" w:hAnsi="Tahoma" w:cs="Tahoma"/>
          <w:sz w:val="25"/>
          <w:szCs w:val="25"/>
        </w:rPr>
        <w:t xml:space="preserve">In </w:t>
      </w:r>
      <w:r w:rsidR="00883D15">
        <w:rPr>
          <w:rFonts w:ascii="Tahoma" w:hAnsi="Tahoma" w:cs="Tahoma"/>
          <w:sz w:val="25"/>
          <w:szCs w:val="25"/>
        </w:rPr>
        <w:t>view</w:t>
      </w:r>
      <w:r>
        <w:rPr>
          <w:rFonts w:ascii="Tahoma" w:hAnsi="Tahoma" w:cs="Tahoma"/>
          <w:sz w:val="25"/>
          <w:szCs w:val="25"/>
        </w:rPr>
        <w:t xml:space="preserve"> </w:t>
      </w:r>
      <w:r w:rsidR="00883D15">
        <w:rPr>
          <w:rFonts w:ascii="Tahoma" w:hAnsi="Tahoma" w:cs="Tahoma"/>
          <w:sz w:val="25"/>
          <w:szCs w:val="25"/>
        </w:rPr>
        <w:t xml:space="preserve">of the foregoing </w:t>
      </w:r>
      <w:r>
        <w:rPr>
          <w:rFonts w:ascii="Tahoma" w:hAnsi="Tahoma" w:cs="Tahoma"/>
          <w:sz w:val="25"/>
          <w:szCs w:val="25"/>
        </w:rPr>
        <w:t xml:space="preserve">a case for costs on the punitive scale has not been </w:t>
      </w:r>
      <w:r w:rsidR="00C27012">
        <w:rPr>
          <w:rFonts w:ascii="Tahoma" w:hAnsi="Tahoma" w:cs="Tahoma"/>
          <w:sz w:val="25"/>
          <w:szCs w:val="25"/>
        </w:rPr>
        <w:t>proved</w:t>
      </w:r>
      <w:r w:rsidR="00883D15">
        <w:rPr>
          <w:rFonts w:ascii="Tahoma" w:hAnsi="Tahoma" w:cs="Tahoma"/>
          <w:sz w:val="25"/>
          <w:szCs w:val="25"/>
        </w:rPr>
        <w:t xml:space="preserve"> and is accordingly declined.</w:t>
      </w:r>
    </w:p>
    <w:p w:rsidR="00684D10" w:rsidRDefault="00C27012" w:rsidP="00F93FE9">
      <w:pPr>
        <w:spacing w:after="0" w:line="360" w:lineRule="auto"/>
        <w:ind w:firstLine="360"/>
        <w:jc w:val="both"/>
        <w:rPr>
          <w:rFonts w:ascii="Tahoma" w:hAnsi="Tahoma" w:cs="Tahoma"/>
          <w:sz w:val="25"/>
          <w:szCs w:val="25"/>
        </w:rPr>
      </w:pPr>
      <w:r>
        <w:rPr>
          <w:rFonts w:ascii="Tahoma" w:hAnsi="Tahoma" w:cs="Tahoma"/>
          <w:sz w:val="25"/>
          <w:szCs w:val="25"/>
        </w:rPr>
        <w:t>T</w:t>
      </w:r>
      <w:r w:rsidR="00567527">
        <w:rPr>
          <w:rFonts w:ascii="Tahoma" w:hAnsi="Tahoma" w:cs="Tahoma"/>
          <w:sz w:val="25"/>
          <w:szCs w:val="25"/>
        </w:rPr>
        <w:t>he following order is made:</w:t>
      </w:r>
    </w:p>
    <w:p w:rsidR="00567527" w:rsidRDefault="00567527" w:rsidP="008D1011">
      <w:pPr>
        <w:spacing w:after="0" w:line="240" w:lineRule="auto"/>
        <w:jc w:val="both"/>
        <w:rPr>
          <w:rFonts w:ascii="Tahoma" w:hAnsi="Tahoma" w:cs="Tahoma"/>
          <w:sz w:val="25"/>
          <w:szCs w:val="25"/>
        </w:rPr>
      </w:pPr>
    </w:p>
    <w:p w:rsidR="00567527" w:rsidRDefault="000F113E" w:rsidP="00567527">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The matter be and is hereby struck off the roll.</w:t>
      </w:r>
    </w:p>
    <w:p w:rsidR="000F113E" w:rsidRPr="00567527" w:rsidRDefault="000F113E" w:rsidP="00567527">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Costs be costs in the cause.</w:t>
      </w:r>
    </w:p>
    <w:p w:rsidR="00025B6C" w:rsidRPr="00A57122" w:rsidRDefault="00025B6C" w:rsidP="00A57122">
      <w:pPr>
        <w:spacing w:after="0" w:line="360" w:lineRule="auto"/>
        <w:rPr>
          <w:rFonts w:ascii="Tahoma" w:hAnsi="Tahoma" w:cs="Tahoma"/>
          <w:sz w:val="25"/>
          <w:szCs w:val="25"/>
        </w:rPr>
      </w:pPr>
    </w:p>
    <w:p w:rsidR="007C5CA3" w:rsidRPr="00623675" w:rsidRDefault="009259C1" w:rsidP="007D717D">
      <w:pPr>
        <w:spacing w:after="0" w:line="240" w:lineRule="auto"/>
        <w:rPr>
          <w:rFonts w:ascii="Tahoma" w:hAnsi="Tahoma" w:cs="Tahoma"/>
          <w:b/>
          <w:i/>
          <w:sz w:val="25"/>
          <w:szCs w:val="25"/>
        </w:rPr>
      </w:pPr>
      <w:r>
        <w:rPr>
          <w:rFonts w:ascii="Tahoma" w:hAnsi="Tahoma" w:cs="Tahoma"/>
          <w:b/>
          <w:i/>
          <w:sz w:val="25"/>
          <w:szCs w:val="25"/>
        </w:rPr>
        <w:t>DUBE, MANIKAI &amp; HWACHA</w:t>
      </w:r>
      <w:r w:rsidRPr="00623675">
        <w:rPr>
          <w:rFonts w:ascii="Tahoma" w:hAnsi="Tahoma" w:cs="Tahoma"/>
          <w:b/>
          <w:i/>
          <w:sz w:val="25"/>
          <w:szCs w:val="25"/>
        </w:rPr>
        <w:t xml:space="preserve"> </w:t>
      </w:r>
      <w:r w:rsidR="00025B6C" w:rsidRPr="00623675">
        <w:rPr>
          <w:rFonts w:ascii="Tahoma" w:hAnsi="Tahoma" w:cs="Tahoma"/>
          <w:b/>
          <w:i/>
          <w:sz w:val="25"/>
          <w:szCs w:val="25"/>
        </w:rPr>
        <w:t xml:space="preserve">– </w:t>
      </w:r>
      <w:r w:rsidR="007D717D" w:rsidRPr="00623675">
        <w:rPr>
          <w:rFonts w:ascii="Tahoma" w:hAnsi="Tahoma" w:cs="Tahoma"/>
          <w:b/>
          <w:i/>
          <w:sz w:val="25"/>
          <w:szCs w:val="25"/>
        </w:rPr>
        <w:t>Respondent’s legal practitioners</w:t>
      </w:r>
    </w:p>
    <w:sectPr w:rsidR="007C5CA3" w:rsidRPr="00623675"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98" w:rsidRDefault="00157E98" w:rsidP="007C5CA3">
      <w:pPr>
        <w:spacing w:after="0" w:line="240" w:lineRule="auto"/>
      </w:pPr>
      <w:r>
        <w:separator/>
      </w:r>
    </w:p>
  </w:endnote>
  <w:endnote w:type="continuationSeparator" w:id="0">
    <w:p w:rsidR="00157E98" w:rsidRDefault="00157E9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B0CE9">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98" w:rsidRDefault="00157E98" w:rsidP="007C5CA3">
      <w:pPr>
        <w:spacing w:after="0" w:line="240" w:lineRule="auto"/>
      </w:pPr>
      <w:r>
        <w:separator/>
      </w:r>
    </w:p>
  </w:footnote>
  <w:footnote w:type="continuationSeparator" w:id="0">
    <w:p w:rsidR="00157E98" w:rsidRDefault="00157E9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BE62F3" w:rsidRDefault="00BE62F3" w:rsidP="00BE62F3">
    <w:pPr>
      <w:spacing w:after="0" w:line="240" w:lineRule="auto"/>
      <w:jc w:val="right"/>
      <w:rPr>
        <w:rFonts w:ascii="Tahoma" w:hAnsi="Tahoma" w:cs="Tahoma"/>
        <w:sz w:val="25"/>
        <w:szCs w:val="25"/>
      </w:rPr>
    </w:pPr>
    <w:r>
      <w:rPr>
        <w:rFonts w:ascii="Tahoma" w:hAnsi="Tahoma" w:cs="Tahoma"/>
        <w:sz w:val="25"/>
        <w:szCs w:val="25"/>
      </w:rPr>
      <w:t>Judgment N</w:t>
    </w:r>
    <w:r w:rsidRPr="00BE62F3">
      <w:rPr>
        <w:rFonts w:ascii="Tahoma" w:hAnsi="Tahoma" w:cs="Tahoma"/>
        <w:sz w:val="25"/>
        <w:szCs w:val="25"/>
      </w:rPr>
      <w:t>o. LC/H/</w:t>
    </w:r>
    <w:r w:rsidR="00883D15">
      <w:rPr>
        <w:rFonts w:ascii="Tahoma" w:hAnsi="Tahoma" w:cs="Tahoma"/>
        <w:sz w:val="25"/>
        <w:szCs w:val="25"/>
      </w:rPr>
      <w:t>184</w:t>
    </w:r>
    <w:r w:rsidRPr="00BE62F3">
      <w:rPr>
        <w:rFonts w:ascii="Tahoma" w:hAnsi="Tahoma" w:cs="Tahoma"/>
        <w:sz w:val="25"/>
        <w:szCs w:val="25"/>
      </w:rPr>
      <w:t>/21</w:t>
    </w:r>
  </w:p>
  <w:p w:rsidR="007C5CA3" w:rsidRPr="00BE62F3" w:rsidRDefault="00BE62F3" w:rsidP="00BE62F3">
    <w:pPr>
      <w:pStyle w:val="Header"/>
      <w:jc w:val="right"/>
    </w:pPr>
    <w:r>
      <w:rPr>
        <w:rFonts w:ascii="Tahoma" w:hAnsi="Tahoma" w:cs="Tahoma"/>
        <w:sz w:val="24"/>
        <w:szCs w:val="24"/>
      </w:rPr>
      <w:t xml:space="preserve">Case No. </w:t>
    </w:r>
    <w:r w:rsidRPr="00BE62F3">
      <w:rPr>
        <w:rFonts w:ascii="Tahoma" w:hAnsi="Tahoma" w:cs="Tahoma"/>
        <w:sz w:val="24"/>
        <w:szCs w:val="24"/>
      </w:rPr>
      <w:t>LC/H/23/21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C70"/>
    <w:multiLevelType w:val="hybridMultilevel"/>
    <w:tmpl w:val="98B62ABE"/>
    <w:lvl w:ilvl="0" w:tplc="68C6D40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00F5EB9"/>
    <w:multiLevelType w:val="hybridMultilevel"/>
    <w:tmpl w:val="3A0671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501E6"/>
    <w:rsid w:val="00062DEC"/>
    <w:rsid w:val="00073B99"/>
    <w:rsid w:val="000A07BC"/>
    <w:rsid w:val="000B0CE9"/>
    <w:rsid w:val="000E1D81"/>
    <w:rsid w:val="000F113E"/>
    <w:rsid w:val="001059DC"/>
    <w:rsid w:val="0011530D"/>
    <w:rsid w:val="00131E15"/>
    <w:rsid w:val="00143412"/>
    <w:rsid w:val="00157E98"/>
    <w:rsid w:val="001A037B"/>
    <w:rsid w:val="001A1879"/>
    <w:rsid w:val="001B520A"/>
    <w:rsid w:val="001E59E3"/>
    <w:rsid w:val="001F2A28"/>
    <w:rsid w:val="002377AC"/>
    <w:rsid w:val="00257D13"/>
    <w:rsid w:val="00257EAA"/>
    <w:rsid w:val="002823F5"/>
    <w:rsid w:val="002A098D"/>
    <w:rsid w:val="002A3347"/>
    <w:rsid w:val="002A4EA4"/>
    <w:rsid w:val="002B042E"/>
    <w:rsid w:val="002C7EF3"/>
    <w:rsid w:val="002D0332"/>
    <w:rsid w:val="002E1FE1"/>
    <w:rsid w:val="00320D70"/>
    <w:rsid w:val="00333A04"/>
    <w:rsid w:val="0034354C"/>
    <w:rsid w:val="00345C9C"/>
    <w:rsid w:val="00352819"/>
    <w:rsid w:val="003571DC"/>
    <w:rsid w:val="003732BA"/>
    <w:rsid w:val="003744B2"/>
    <w:rsid w:val="003A3DB2"/>
    <w:rsid w:val="003B073C"/>
    <w:rsid w:val="003B2DAE"/>
    <w:rsid w:val="003C4704"/>
    <w:rsid w:val="003E58BF"/>
    <w:rsid w:val="003E7494"/>
    <w:rsid w:val="00404269"/>
    <w:rsid w:val="00421D94"/>
    <w:rsid w:val="00430CA1"/>
    <w:rsid w:val="00435CF9"/>
    <w:rsid w:val="004403C4"/>
    <w:rsid w:val="00443D09"/>
    <w:rsid w:val="00450F2A"/>
    <w:rsid w:val="00452BD6"/>
    <w:rsid w:val="00471F6B"/>
    <w:rsid w:val="004905CF"/>
    <w:rsid w:val="004927A7"/>
    <w:rsid w:val="004A31A5"/>
    <w:rsid w:val="004C0E8D"/>
    <w:rsid w:val="004C3334"/>
    <w:rsid w:val="004D303B"/>
    <w:rsid w:val="004E2B68"/>
    <w:rsid w:val="00521048"/>
    <w:rsid w:val="0053415F"/>
    <w:rsid w:val="00542814"/>
    <w:rsid w:val="00561A72"/>
    <w:rsid w:val="00567527"/>
    <w:rsid w:val="005B403F"/>
    <w:rsid w:val="005B6B07"/>
    <w:rsid w:val="005C154E"/>
    <w:rsid w:val="005E4CBF"/>
    <w:rsid w:val="005F3C09"/>
    <w:rsid w:val="005F6E34"/>
    <w:rsid w:val="006010E6"/>
    <w:rsid w:val="00613D85"/>
    <w:rsid w:val="00623675"/>
    <w:rsid w:val="00637CA0"/>
    <w:rsid w:val="006462FD"/>
    <w:rsid w:val="00680357"/>
    <w:rsid w:val="00684D10"/>
    <w:rsid w:val="00694322"/>
    <w:rsid w:val="006E73F7"/>
    <w:rsid w:val="0071303A"/>
    <w:rsid w:val="00722E23"/>
    <w:rsid w:val="00736501"/>
    <w:rsid w:val="00740E8A"/>
    <w:rsid w:val="007548C0"/>
    <w:rsid w:val="00761EF7"/>
    <w:rsid w:val="0077636F"/>
    <w:rsid w:val="00777CDC"/>
    <w:rsid w:val="007866AA"/>
    <w:rsid w:val="00792B78"/>
    <w:rsid w:val="007A10E9"/>
    <w:rsid w:val="007B3902"/>
    <w:rsid w:val="007C3B6F"/>
    <w:rsid w:val="007C5CA3"/>
    <w:rsid w:val="007D717D"/>
    <w:rsid w:val="007F16D4"/>
    <w:rsid w:val="007F7ECE"/>
    <w:rsid w:val="0083632A"/>
    <w:rsid w:val="00853204"/>
    <w:rsid w:val="00857174"/>
    <w:rsid w:val="00867C88"/>
    <w:rsid w:val="008759B5"/>
    <w:rsid w:val="00876084"/>
    <w:rsid w:val="00883D15"/>
    <w:rsid w:val="008C57F8"/>
    <w:rsid w:val="008D1011"/>
    <w:rsid w:val="008E5832"/>
    <w:rsid w:val="008F1680"/>
    <w:rsid w:val="00912EF0"/>
    <w:rsid w:val="00914FC6"/>
    <w:rsid w:val="009259C1"/>
    <w:rsid w:val="009330B2"/>
    <w:rsid w:val="00940DD4"/>
    <w:rsid w:val="0095112E"/>
    <w:rsid w:val="0095114C"/>
    <w:rsid w:val="0096475C"/>
    <w:rsid w:val="00974217"/>
    <w:rsid w:val="0098286B"/>
    <w:rsid w:val="0098406A"/>
    <w:rsid w:val="009951A3"/>
    <w:rsid w:val="009A1F2F"/>
    <w:rsid w:val="009B788F"/>
    <w:rsid w:val="009D6239"/>
    <w:rsid w:val="00A05445"/>
    <w:rsid w:val="00A42E04"/>
    <w:rsid w:val="00A45B88"/>
    <w:rsid w:val="00A55DE0"/>
    <w:rsid w:val="00A57122"/>
    <w:rsid w:val="00A91A79"/>
    <w:rsid w:val="00AA1557"/>
    <w:rsid w:val="00AA452E"/>
    <w:rsid w:val="00AD7621"/>
    <w:rsid w:val="00B03EED"/>
    <w:rsid w:val="00B05309"/>
    <w:rsid w:val="00B10417"/>
    <w:rsid w:val="00B1158D"/>
    <w:rsid w:val="00B12852"/>
    <w:rsid w:val="00B13D4D"/>
    <w:rsid w:val="00B2519C"/>
    <w:rsid w:val="00B40117"/>
    <w:rsid w:val="00B45562"/>
    <w:rsid w:val="00B56A25"/>
    <w:rsid w:val="00B60F8B"/>
    <w:rsid w:val="00B621A5"/>
    <w:rsid w:val="00B630AF"/>
    <w:rsid w:val="00B819ED"/>
    <w:rsid w:val="00B8682C"/>
    <w:rsid w:val="00B8731A"/>
    <w:rsid w:val="00B91278"/>
    <w:rsid w:val="00BA5626"/>
    <w:rsid w:val="00BE62F3"/>
    <w:rsid w:val="00BE7503"/>
    <w:rsid w:val="00BE7B81"/>
    <w:rsid w:val="00C23E37"/>
    <w:rsid w:val="00C27012"/>
    <w:rsid w:val="00C279F3"/>
    <w:rsid w:val="00C41ABD"/>
    <w:rsid w:val="00CB2223"/>
    <w:rsid w:val="00CD53A3"/>
    <w:rsid w:val="00CE61E0"/>
    <w:rsid w:val="00CF7FB6"/>
    <w:rsid w:val="00D13C45"/>
    <w:rsid w:val="00D34EA0"/>
    <w:rsid w:val="00D35D61"/>
    <w:rsid w:val="00D66B99"/>
    <w:rsid w:val="00D6717B"/>
    <w:rsid w:val="00D8545D"/>
    <w:rsid w:val="00DA5F18"/>
    <w:rsid w:val="00DB60F6"/>
    <w:rsid w:val="00DD7258"/>
    <w:rsid w:val="00DD7539"/>
    <w:rsid w:val="00DE776E"/>
    <w:rsid w:val="00DF4DF4"/>
    <w:rsid w:val="00E04088"/>
    <w:rsid w:val="00E40848"/>
    <w:rsid w:val="00E5115D"/>
    <w:rsid w:val="00EA5CF8"/>
    <w:rsid w:val="00EC3B90"/>
    <w:rsid w:val="00EC678A"/>
    <w:rsid w:val="00ED3B87"/>
    <w:rsid w:val="00EE2051"/>
    <w:rsid w:val="00EE43D8"/>
    <w:rsid w:val="00F00961"/>
    <w:rsid w:val="00F034A3"/>
    <w:rsid w:val="00F05542"/>
    <w:rsid w:val="00F2481E"/>
    <w:rsid w:val="00F2770F"/>
    <w:rsid w:val="00F36EF4"/>
    <w:rsid w:val="00F71DAB"/>
    <w:rsid w:val="00F93FE9"/>
    <w:rsid w:val="00FC68ED"/>
    <w:rsid w:val="00FF50E1"/>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character" w:styleId="Hyperlink">
    <w:name w:val="Hyperlink"/>
    <w:basedOn w:val="DefaultParagraphFont"/>
    <w:uiPriority w:val="99"/>
    <w:unhideWhenUsed/>
    <w:rsid w:val="008D1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character" w:styleId="Hyperlink">
    <w:name w:val="Hyperlink"/>
    <w:basedOn w:val="DefaultParagraphFont"/>
    <w:uiPriority w:val="99"/>
    <w:unhideWhenUsed/>
    <w:rsid w:val="008D1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9</cp:revision>
  <cp:lastPrinted>2021-10-21T12:11:00Z</cp:lastPrinted>
  <dcterms:created xsi:type="dcterms:W3CDTF">2021-10-18T14:22:00Z</dcterms:created>
  <dcterms:modified xsi:type="dcterms:W3CDTF">2021-10-21T12:12:00Z</dcterms:modified>
</cp:coreProperties>
</file>