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4E3922" w:rsidRDefault="00B94C30" w:rsidP="00E14933">
      <w:pPr>
        <w:pStyle w:val="NoSpacing"/>
        <w:jc w:val="both"/>
        <w:rPr>
          <w:b/>
          <w:sz w:val="28"/>
          <w:szCs w:val="28"/>
        </w:rPr>
      </w:pPr>
      <w:r w:rsidRPr="004E3922">
        <w:rPr>
          <w:b/>
          <w:sz w:val="28"/>
          <w:szCs w:val="28"/>
        </w:rPr>
        <w:t>SHERIFF OF THE HIGH COURT OF ZIMBABWE</w:t>
      </w:r>
    </w:p>
    <w:p w:rsidR="00B94C30" w:rsidRPr="004E3922" w:rsidRDefault="00B94C30" w:rsidP="00E14933">
      <w:pPr>
        <w:pStyle w:val="NoSpacing"/>
        <w:jc w:val="both"/>
        <w:rPr>
          <w:b/>
          <w:sz w:val="28"/>
          <w:szCs w:val="28"/>
        </w:rPr>
      </w:pPr>
    </w:p>
    <w:p w:rsidR="00B94C30" w:rsidRPr="004E3922" w:rsidRDefault="00B94C30" w:rsidP="00E14933">
      <w:pPr>
        <w:pStyle w:val="NoSpacing"/>
        <w:jc w:val="both"/>
        <w:rPr>
          <w:b/>
          <w:sz w:val="28"/>
          <w:szCs w:val="28"/>
        </w:rPr>
      </w:pPr>
      <w:r w:rsidRPr="004E3922">
        <w:rPr>
          <w:b/>
          <w:sz w:val="28"/>
          <w:szCs w:val="28"/>
        </w:rPr>
        <w:t>Versus</w:t>
      </w:r>
    </w:p>
    <w:p w:rsidR="00B94C30" w:rsidRPr="004E3922" w:rsidRDefault="00B94C30" w:rsidP="00E14933">
      <w:pPr>
        <w:pStyle w:val="NoSpacing"/>
        <w:jc w:val="both"/>
        <w:rPr>
          <w:b/>
          <w:sz w:val="28"/>
          <w:szCs w:val="28"/>
        </w:rPr>
      </w:pPr>
    </w:p>
    <w:p w:rsidR="00B94C30" w:rsidRPr="004E3922" w:rsidRDefault="00B94C30" w:rsidP="00E14933">
      <w:pPr>
        <w:pStyle w:val="NoSpacing"/>
        <w:jc w:val="both"/>
        <w:rPr>
          <w:b/>
          <w:sz w:val="28"/>
          <w:szCs w:val="28"/>
        </w:rPr>
      </w:pPr>
      <w:r w:rsidRPr="004E3922">
        <w:rPr>
          <w:b/>
          <w:sz w:val="28"/>
          <w:szCs w:val="28"/>
        </w:rPr>
        <w:t>SENANGA SAFARIS (PVT) LTD</w:t>
      </w:r>
    </w:p>
    <w:p w:rsidR="00B94C30" w:rsidRPr="004E3922" w:rsidRDefault="00B94C30" w:rsidP="00E14933">
      <w:pPr>
        <w:pStyle w:val="NoSpacing"/>
        <w:jc w:val="both"/>
        <w:rPr>
          <w:b/>
          <w:sz w:val="28"/>
          <w:szCs w:val="28"/>
        </w:rPr>
      </w:pPr>
    </w:p>
    <w:p w:rsidR="00B94C30" w:rsidRPr="004E3922" w:rsidRDefault="00B94C30" w:rsidP="00E14933">
      <w:pPr>
        <w:pStyle w:val="NoSpacing"/>
        <w:jc w:val="both"/>
        <w:rPr>
          <w:b/>
          <w:sz w:val="28"/>
          <w:szCs w:val="28"/>
        </w:rPr>
      </w:pPr>
      <w:r w:rsidRPr="004E3922">
        <w:rPr>
          <w:b/>
          <w:sz w:val="28"/>
          <w:szCs w:val="28"/>
        </w:rPr>
        <w:t>And</w:t>
      </w:r>
    </w:p>
    <w:p w:rsidR="00B94C30" w:rsidRPr="004E3922" w:rsidRDefault="00B94C30" w:rsidP="00E14933">
      <w:pPr>
        <w:pStyle w:val="NoSpacing"/>
        <w:jc w:val="both"/>
        <w:rPr>
          <w:b/>
          <w:sz w:val="28"/>
          <w:szCs w:val="28"/>
        </w:rPr>
      </w:pPr>
    </w:p>
    <w:p w:rsidR="00B94C30" w:rsidRPr="004E3922" w:rsidRDefault="00B94C30" w:rsidP="00E14933">
      <w:pPr>
        <w:pStyle w:val="NoSpacing"/>
        <w:jc w:val="both"/>
        <w:rPr>
          <w:b/>
          <w:sz w:val="28"/>
          <w:szCs w:val="28"/>
        </w:rPr>
      </w:pPr>
      <w:r w:rsidRPr="004E3922">
        <w:rPr>
          <w:b/>
          <w:sz w:val="28"/>
          <w:szCs w:val="28"/>
        </w:rPr>
        <w:t>WINDWARD CAPITAL (PVT) LTD</w:t>
      </w:r>
    </w:p>
    <w:p w:rsidR="00B94C30" w:rsidRPr="004E3922" w:rsidRDefault="00B94C30" w:rsidP="00E14933">
      <w:pPr>
        <w:pStyle w:val="NoSpacing"/>
        <w:jc w:val="both"/>
        <w:rPr>
          <w:b/>
          <w:sz w:val="28"/>
          <w:szCs w:val="28"/>
        </w:rPr>
      </w:pPr>
    </w:p>
    <w:p w:rsidR="00B94C30" w:rsidRPr="004E3922" w:rsidRDefault="00B94C30" w:rsidP="00E14933">
      <w:pPr>
        <w:pStyle w:val="NoSpacing"/>
        <w:jc w:val="both"/>
        <w:rPr>
          <w:sz w:val="28"/>
          <w:szCs w:val="28"/>
        </w:rPr>
      </w:pPr>
      <w:r w:rsidRPr="004E3922">
        <w:rPr>
          <w:sz w:val="28"/>
          <w:szCs w:val="28"/>
        </w:rPr>
        <w:t>IN THE HIGH COURT OF ZIMBABWE</w:t>
      </w:r>
    </w:p>
    <w:p w:rsidR="00B94C30" w:rsidRPr="004E3922" w:rsidRDefault="00B94C30" w:rsidP="00E14933">
      <w:pPr>
        <w:pStyle w:val="NoSpacing"/>
        <w:jc w:val="both"/>
        <w:rPr>
          <w:sz w:val="28"/>
          <w:szCs w:val="28"/>
        </w:rPr>
      </w:pPr>
      <w:r w:rsidRPr="004E3922">
        <w:rPr>
          <w:sz w:val="28"/>
          <w:szCs w:val="28"/>
        </w:rPr>
        <w:t>MAKONESE J</w:t>
      </w:r>
    </w:p>
    <w:p w:rsidR="00B94C30" w:rsidRPr="004E3922" w:rsidRDefault="00B94C30" w:rsidP="00E14933">
      <w:pPr>
        <w:pStyle w:val="NoSpacing"/>
        <w:jc w:val="both"/>
        <w:rPr>
          <w:sz w:val="28"/>
          <w:szCs w:val="28"/>
        </w:rPr>
      </w:pPr>
      <w:r w:rsidRPr="004E3922">
        <w:rPr>
          <w:sz w:val="28"/>
          <w:szCs w:val="28"/>
        </w:rPr>
        <w:t>BULAWAYO 25 JANUARY &amp; 7 FEBRUARY 2019</w:t>
      </w:r>
    </w:p>
    <w:p w:rsidR="00B94C30" w:rsidRPr="004E3922" w:rsidRDefault="00B94C30" w:rsidP="00E14933">
      <w:pPr>
        <w:pStyle w:val="NoSpacing"/>
        <w:jc w:val="both"/>
        <w:rPr>
          <w:sz w:val="28"/>
          <w:szCs w:val="28"/>
        </w:rPr>
      </w:pPr>
    </w:p>
    <w:p w:rsidR="00B94C30" w:rsidRPr="004E3922" w:rsidRDefault="00B94C30" w:rsidP="00E14933">
      <w:pPr>
        <w:pStyle w:val="NoSpacing"/>
        <w:jc w:val="both"/>
        <w:rPr>
          <w:b/>
          <w:sz w:val="28"/>
          <w:szCs w:val="28"/>
        </w:rPr>
      </w:pPr>
      <w:r w:rsidRPr="004E3922">
        <w:rPr>
          <w:b/>
          <w:sz w:val="28"/>
          <w:szCs w:val="28"/>
        </w:rPr>
        <w:t xml:space="preserve">Opposed Application – </w:t>
      </w:r>
      <w:proofErr w:type="spellStart"/>
      <w:r w:rsidRPr="004E3922">
        <w:rPr>
          <w:b/>
          <w:sz w:val="28"/>
          <w:szCs w:val="28"/>
        </w:rPr>
        <w:t>Interpleader</w:t>
      </w:r>
      <w:proofErr w:type="spellEnd"/>
    </w:p>
    <w:p w:rsidR="00B94C30" w:rsidRPr="004E3922" w:rsidRDefault="00B94C30" w:rsidP="00E14933">
      <w:pPr>
        <w:pStyle w:val="NoSpacing"/>
        <w:jc w:val="both"/>
        <w:rPr>
          <w:b/>
          <w:sz w:val="28"/>
          <w:szCs w:val="28"/>
        </w:rPr>
      </w:pPr>
    </w:p>
    <w:p w:rsidR="00B94C30" w:rsidRPr="004E3922" w:rsidRDefault="00F8363D" w:rsidP="00E14933">
      <w:pPr>
        <w:pStyle w:val="NoSpacing"/>
        <w:jc w:val="both"/>
        <w:rPr>
          <w:sz w:val="28"/>
          <w:szCs w:val="28"/>
        </w:rPr>
      </w:pPr>
      <w:r w:rsidRPr="004E3922">
        <w:rPr>
          <w:i/>
          <w:sz w:val="28"/>
          <w:szCs w:val="28"/>
        </w:rPr>
        <w:t xml:space="preserve"> F. </w:t>
      </w:r>
      <w:proofErr w:type="spellStart"/>
      <w:r w:rsidRPr="004E3922">
        <w:rPr>
          <w:i/>
          <w:sz w:val="28"/>
          <w:szCs w:val="28"/>
        </w:rPr>
        <w:t>Mahere</w:t>
      </w:r>
      <w:proofErr w:type="spellEnd"/>
      <w:r w:rsidRPr="004E3922">
        <w:rPr>
          <w:sz w:val="28"/>
          <w:szCs w:val="28"/>
        </w:rPr>
        <w:t xml:space="preserve"> for the judgment creditor</w:t>
      </w:r>
    </w:p>
    <w:p w:rsidR="00F8363D" w:rsidRPr="004E3922" w:rsidRDefault="00F8363D" w:rsidP="00E14933">
      <w:pPr>
        <w:pStyle w:val="NoSpacing"/>
        <w:jc w:val="both"/>
        <w:rPr>
          <w:sz w:val="28"/>
          <w:szCs w:val="28"/>
        </w:rPr>
      </w:pPr>
      <w:r w:rsidRPr="004E3922">
        <w:rPr>
          <w:i/>
          <w:sz w:val="28"/>
          <w:szCs w:val="28"/>
        </w:rPr>
        <w:t xml:space="preserve"> T. </w:t>
      </w:r>
      <w:proofErr w:type="spellStart"/>
      <w:r w:rsidRPr="004E3922">
        <w:rPr>
          <w:i/>
          <w:sz w:val="28"/>
          <w:szCs w:val="28"/>
        </w:rPr>
        <w:t>Zhuwarara</w:t>
      </w:r>
      <w:proofErr w:type="spellEnd"/>
      <w:r w:rsidRPr="004E3922">
        <w:rPr>
          <w:sz w:val="28"/>
          <w:szCs w:val="28"/>
        </w:rPr>
        <w:t xml:space="preserve"> for the claimant</w:t>
      </w:r>
    </w:p>
    <w:p w:rsidR="00F8363D" w:rsidRPr="004E3922" w:rsidRDefault="00F8363D" w:rsidP="00E14933">
      <w:pPr>
        <w:jc w:val="both"/>
        <w:rPr>
          <w:sz w:val="28"/>
          <w:szCs w:val="28"/>
        </w:rPr>
      </w:pPr>
      <w:r w:rsidRPr="004E3922">
        <w:rPr>
          <w:sz w:val="28"/>
          <w:szCs w:val="28"/>
        </w:rPr>
        <w:tab/>
      </w:r>
      <w:r w:rsidRPr="004E3922">
        <w:rPr>
          <w:b/>
          <w:sz w:val="28"/>
          <w:szCs w:val="28"/>
        </w:rPr>
        <w:t>MAKONESE J:</w:t>
      </w:r>
      <w:r w:rsidRPr="004E3922">
        <w:rPr>
          <w:b/>
          <w:sz w:val="28"/>
          <w:szCs w:val="28"/>
        </w:rPr>
        <w:tab/>
      </w:r>
      <w:r w:rsidRPr="004E3922">
        <w:rPr>
          <w:sz w:val="28"/>
          <w:szCs w:val="28"/>
        </w:rPr>
        <w:t>The judgment creditor, Windward Capital (</w:t>
      </w:r>
      <w:proofErr w:type="spellStart"/>
      <w:r w:rsidRPr="004E3922">
        <w:rPr>
          <w:sz w:val="28"/>
          <w:szCs w:val="28"/>
        </w:rPr>
        <w:t>Pvt</w:t>
      </w:r>
      <w:proofErr w:type="spellEnd"/>
      <w:r w:rsidRPr="004E3922">
        <w:rPr>
          <w:sz w:val="28"/>
          <w:szCs w:val="28"/>
        </w:rPr>
        <w:t>) Ltd obtained judgment in case number HC 12979/16 against Ad</w:t>
      </w:r>
      <w:r w:rsidR="00DF6444" w:rsidRPr="004E3922">
        <w:rPr>
          <w:sz w:val="28"/>
          <w:szCs w:val="28"/>
        </w:rPr>
        <w:t>ria</w:t>
      </w:r>
      <w:r w:rsidR="00E14933" w:rsidRPr="004E3922">
        <w:rPr>
          <w:sz w:val="28"/>
          <w:szCs w:val="28"/>
        </w:rPr>
        <w:t xml:space="preserve">n Paul </w:t>
      </w:r>
      <w:proofErr w:type="spellStart"/>
      <w:r w:rsidR="00E14933" w:rsidRPr="004E3922">
        <w:rPr>
          <w:sz w:val="28"/>
          <w:szCs w:val="28"/>
        </w:rPr>
        <w:t>Hoyland</w:t>
      </w:r>
      <w:proofErr w:type="spellEnd"/>
      <w:r w:rsidR="00E14933" w:rsidRPr="004E3922">
        <w:rPr>
          <w:sz w:val="28"/>
          <w:szCs w:val="28"/>
        </w:rPr>
        <w:t xml:space="preserve"> Read (</w:t>
      </w:r>
      <w:r w:rsidRPr="004E3922">
        <w:rPr>
          <w:sz w:val="28"/>
          <w:szCs w:val="28"/>
        </w:rPr>
        <w:t>the judgment debtor).  In terms of the judgment provisional sentence was granted against the judgment debtor who was ordered to pay the sum of US$61</w:t>
      </w:r>
      <w:r w:rsidR="00743091">
        <w:rPr>
          <w:sz w:val="28"/>
          <w:szCs w:val="28"/>
        </w:rPr>
        <w:t xml:space="preserve"> </w:t>
      </w:r>
      <w:r w:rsidRPr="004E3922">
        <w:rPr>
          <w:sz w:val="28"/>
          <w:szCs w:val="28"/>
        </w:rPr>
        <w:t>7 661</w:t>
      </w:r>
      <w:proofErr w:type="gramStart"/>
      <w:r w:rsidRPr="004E3922">
        <w:rPr>
          <w:sz w:val="28"/>
          <w:szCs w:val="28"/>
        </w:rPr>
        <w:t>,03</w:t>
      </w:r>
      <w:proofErr w:type="gramEnd"/>
      <w:r w:rsidRPr="004E3922">
        <w:rPr>
          <w:sz w:val="28"/>
          <w:szCs w:val="28"/>
        </w:rPr>
        <w:t xml:space="preserve"> together with interest at the rate of 9% </w:t>
      </w:r>
      <w:r w:rsidRPr="004E3922">
        <w:rPr>
          <w:i/>
          <w:sz w:val="28"/>
          <w:szCs w:val="28"/>
        </w:rPr>
        <w:t>per annum</w:t>
      </w:r>
      <w:r w:rsidRPr="004E3922">
        <w:rPr>
          <w:sz w:val="28"/>
          <w:szCs w:val="28"/>
        </w:rPr>
        <w:t xml:space="preserve"> and cost</w:t>
      </w:r>
      <w:r w:rsidR="00DF6444" w:rsidRPr="004E3922">
        <w:rPr>
          <w:sz w:val="28"/>
          <w:szCs w:val="28"/>
        </w:rPr>
        <w:t xml:space="preserve">s of suit.  Pursuant to the grant </w:t>
      </w:r>
      <w:r w:rsidRPr="004E3922">
        <w:rPr>
          <w:sz w:val="28"/>
          <w:szCs w:val="28"/>
        </w:rPr>
        <w:t xml:space="preserve">of this order, the judgment creditor caused a writ to be issued in respect of a piece of land situate in the District of Wankie called stand 598 Victoria Falls Township (the property), held by </w:t>
      </w:r>
      <w:proofErr w:type="spellStart"/>
      <w:r w:rsidRPr="004E3922">
        <w:rPr>
          <w:sz w:val="28"/>
          <w:szCs w:val="28"/>
        </w:rPr>
        <w:t>Senanga</w:t>
      </w:r>
      <w:proofErr w:type="spellEnd"/>
      <w:r w:rsidRPr="004E3922">
        <w:rPr>
          <w:sz w:val="28"/>
          <w:szCs w:val="28"/>
        </w:rPr>
        <w:t xml:space="preserve"> Safaris (</w:t>
      </w:r>
      <w:proofErr w:type="spellStart"/>
      <w:r w:rsidRPr="004E3922">
        <w:rPr>
          <w:sz w:val="28"/>
          <w:szCs w:val="28"/>
        </w:rPr>
        <w:t>Pvt</w:t>
      </w:r>
      <w:proofErr w:type="spellEnd"/>
      <w:r w:rsidRPr="004E3922">
        <w:rPr>
          <w:sz w:val="28"/>
          <w:szCs w:val="28"/>
        </w:rPr>
        <w:t>) Ltd.  The property is held under Deed of Grant dated 12 February 1999.</w:t>
      </w:r>
    </w:p>
    <w:p w:rsidR="00F8363D" w:rsidRPr="004E3922" w:rsidRDefault="00F8363D" w:rsidP="00E14933">
      <w:pPr>
        <w:jc w:val="both"/>
        <w:rPr>
          <w:sz w:val="28"/>
          <w:szCs w:val="28"/>
        </w:rPr>
      </w:pPr>
      <w:r w:rsidRPr="004E3922">
        <w:rPr>
          <w:sz w:val="28"/>
          <w:szCs w:val="28"/>
        </w:rPr>
        <w:tab/>
        <w:t xml:space="preserve">In terms of a court order handed down in the case of </w:t>
      </w:r>
      <w:r w:rsidRPr="004E3922">
        <w:rPr>
          <w:b/>
          <w:i/>
          <w:sz w:val="28"/>
          <w:szCs w:val="28"/>
        </w:rPr>
        <w:t>Elizabeth Read</w:t>
      </w:r>
      <w:r w:rsidRPr="004E3922">
        <w:rPr>
          <w:sz w:val="28"/>
          <w:szCs w:val="28"/>
        </w:rPr>
        <w:t xml:space="preserve"> v </w:t>
      </w:r>
      <w:r w:rsidRPr="004E3922">
        <w:rPr>
          <w:b/>
          <w:i/>
          <w:sz w:val="28"/>
          <w:szCs w:val="28"/>
        </w:rPr>
        <w:t>Adrian Hyland Read</w:t>
      </w:r>
      <w:r w:rsidRPr="004E3922">
        <w:rPr>
          <w:sz w:val="28"/>
          <w:szCs w:val="28"/>
        </w:rPr>
        <w:t xml:space="preserve"> HC 9890/11 (the judgment debtor’s divorce case</w:t>
      </w:r>
      <w:r w:rsidR="00EE47D7">
        <w:rPr>
          <w:sz w:val="28"/>
          <w:szCs w:val="28"/>
        </w:rPr>
        <w:t>)</w:t>
      </w:r>
      <w:r w:rsidRPr="004E3922">
        <w:rPr>
          <w:sz w:val="28"/>
          <w:szCs w:val="28"/>
        </w:rPr>
        <w:t>, in par</w:t>
      </w:r>
      <w:r w:rsidR="00DF6444" w:rsidRPr="004E3922">
        <w:rPr>
          <w:sz w:val="28"/>
          <w:szCs w:val="28"/>
        </w:rPr>
        <w:t>agraph</w:t>
      </w:r>
      <w:r w:rsidRPr="004E3922">
        <w:rPr>
          <w:sz w:val="28"/>
          <w:szCs w:val="28"/>
        </w:rPr>
        <w:t xml:space="preserve"> 4.2.1 of the consent paper, the judgment debtor was declared to be the </w:t>
      </w:r>
      <w:r w:rsidRPr="004E3922">
        <w:rPr>
          <w:sz w:val="28"/>
          <w:szCs w:val="28"/>
        </w:rPr>
        <w:lastRenderedPageBreak/>
        <w:t>sole owner of the company kno</w:t>
      </w:r>
      <w:r w:rsidR="00DF6444" w:rsidRPr="004E3922">
        <w:rPr>
          <w:sz w:val="28"/>
          <w:szCs w:val="28"/>
        </w:rPr>
        <w:t xml:space="preserve">wn as </w:t>
      </w:r>
      <w:proofErr w:type="spellStart"/>
      <w:r w:rsidR="00DF6444" w:rsidRPr="004E3922">
        <w:rPr>
          <w:sz w:val="28"/>
          <w:szCs w:val="28"/>
        </w:rPr>
        <w:t>Senanga</w:t>
      </w:r>
      <w:proofErr w:type="spellEnd"/>
      <w:r w:rsidR="00DF6444" w:rsidRPr="004E3922">
        <w:rPr>
          <w:sz w:val="28"/>
          <w:szCs w:val="28"/>
        </w:rPr>
        <w:t xml:space="preserve"> Safaris (</w:t>
      </w:r>
      <w:proofErr w:type="spellStart"/>
      <w:r w:rsidR="00DF6444" w:rsidRPr="004E3922">
        <w:rPr>
          <w:sz w:val="28"/>
          <w:szCs w:val="28"/>
        </w:rPr>
        <w:t>Pvt</w:t>
      </w:r>
      <w:proofErr w:type="spellEnd"/>
      <w:r w:rsidR="00DF6444" w:rsidRPr="004E3922">
        <w:rPr>
          <w:sz w:val="28"/>
          <w:szCs w:val="28"/>
        </w:rPr>
        <w:t>) Ltd. Clause 4.2 of the co</w:t>
      </w:r>
      <w:r w:rsidR="00582F6B" w:rsidRPr="004E3922">
        <w:rPr>
          <w:sz w:val="28"/>
          <w:szCs w:val="28"/>
        </w:rPr>
        <w:t>n</w:t>
      </w:r>
      <w:r w:rsidR="00DF6444" w:rsidRPr="004E3922">
        <w:rPr>
          <w:sz w:val="28"/>
          <w:szCs w:val="28"/>
        </w:rPr>
        <w:t xml:space="preserve">sent paper </w:t>
      </w:r>
      <w:r w:rsidR="00905064">
        <w:rPr>
          <w:sz w:val="28"/>
          <w:szCs w:val="28"/>
        </w:rPr>
        <w:t>required the parties to effect</w:t>
      </w:r>
      <w:r w:rsidR="00DF6444" w:rsidRPr="004E3922">
        <w:rPr>
          <w:sz w:val="28"/>
          <w:szCs w:val="28"/>
        </w:rPr>
        <w:t xml:space="preserve"> change of ownership to give effect to the</w:t>
      </w:r>
      <w:r w:rsidR="00905064">
        <w:rPr>
          <w:sz w:val="28"/>
          <w:szCs w:val="28"/>
        </w:rPr>
        <w:t xml:space="preserve"> said</w:t>
      </w:r>
      <w:r w:rsidR="00DF6444" w:rsidRPr="004E3922">
        <w:rPr>
          <w:sz w:val="28"/>
          <w:szCs w:val="28"/>
        </w:rPr>
        <w:t xml:space="preserve"> clause.</w:t>
      </w:r>
    </w:p>
    <w:p w:rsidR="00DF6444" w:rsidRPr="004E3922" w:rsidRDefault="00DF6444" w:rsidP="00E14933">
      <w:pPr>
        <w:jc w:val="both"/>
        <w:rPr>
          <w:sz w:val="28"/>
          <w:szCs w:val="28"/>
        </w:rPr>
      </w:pPr>
      <w:r w:rsidRPr="004E3922">
        <w:rPr>
          <w:sz w:val="28"/>
          <w:szCs w:val="28"/>
        </w:rPr>
        <w:tab/>
        <w:t xml:space="preserve">It is against this background that the claimant instituted </w:t>
      </w:r>
      <w:proofErr w:type="spellStart"/>
      <w:r w:rsidRPr="004E3922">
        <w:rPr>
          <w:sz w:val="28"/>
          <w:szCs w:val="28"/>
        </w:rPr>
        <w:t>interplea</w:t>
      </w:r>
      <w:r w:rsidR="00E14933" w:rsidRPr="004E3922">
        <w:rPr>
          <w:sz w:val="28"/>
          <w:szCs w:val="28"/>
        </w:rPr>
        <w:t>der</w:t>
      </w:r>
      <w:proofErr w:type="spellEnd"/>
      <w:r w:rsidR="00E14933" w:rsidRPr="004E3922">
        <w:rPr>
          <w:sz w:val="28"/>
          <w:szCs w:val="28"/>
        </w:rPr>
        <w:t xml:space="preserve"> proceedings.  The claimant</w:t>
      </w:r>
      <w:r w:rsidRPr="004E3922">
        <w:rPr>
          <w:sz w:val="28"/>
          <w:szCs w:val="28"/>
        </w:rPr>
        <w:t xml:space="preserve"> avers that it is unfortunate</w:t>
      </w:r>
      <w:r w:rsidR="00582F6B" w:rsidRPr="004E3922">
        <w:rPr>
          <w:sz w:val="28"/>
          <w:szCs w:val="28"/>
        </w:rPr>
        <w:t xml:space="preserve"> that it has been caught up in a dispute that involves the judgment debtor and the judgment creditor.  The claimant contends that its property was wrongly attached at the instance of the j</w:t>
      </w:r>
      <w:r w:rsidR="00E14933" w:rsidRPr="004E3922">
        <w:rPr>
          <w:sz w:val="28"/>
          <w:szCs w:val="28"/>
        </w:rPr>
        <w:t>udgment creditor.  The claiman</w:t>
      </w:r>
      <w:r w:rsidR="00582F6B" w:rsidRPr="004E3922">
        <w:rPr>
          <w:sz w:val="28"/>
          <w:szCs w:val="28"/>
        </w:rPr>
        <w:t xml:space="preserve">t further avers that the order granted against the judgment debtor does not have an order declaring the claimant’s </w:t>
      </w:r>
      <w:proofErr w:type="gramStart"/>
      <w:r w:rsidR="00582F6B" w:rsidRPr="004E3922">
        <w:rPr>
          <w:sz w:val="28"/>
          <w:szCs w:val="28"/>
        </w:rPr>
        <w:t>property</w:t>
      </w:r>
      <w:r w:rsidR="003607D9">
        <w:rPr>
          <w:sz w:val="28"/>
          <w:szCs w:val="28"/>
        </w:rPr>
        <w:t xml:space="preserve"> </w:t>
      </w:r>
      <w:r w:rsidR="00582F6B" w:rsidRPr="004E3922">
        <w:rPr>
          <w:sz w:val="28"/>
          <w:szCs w:val="28"/>
        </w:rPr>
        <w:t xml:space="preserve"> specially</w:t>
      </w:r>
      <w:proofErr w:type="gramEnd"/>
      <w:r w:rsidR="006F7249">
        <w:rPr>
          <w:sz w:val="28"/>
          <w:szCs w:val="28"/>
        </w:rPr>
        <w:t xml:space="preserve"> </w:t>
      </w:r>
      <w:r w:rsidR="00582F6B" w:rsidRPr="004E3922">
        <w:rPr>
          <w:sz w:val="28"/>
          <w:szCs w:val="28"/>
        </w:rPr>
        <w:t xml:space="preserve"> executable and hence the</w:t>
      </w:r>
      <w:r w:rsidR="003607D9">
        <w:rPr>
          <w:sz w:val="28"/>
          <w:szCs w:val="28"/>
        </w:rPr>
        <w:t>re is no legal basis to insist o</w:t>
      </w:r>
      <w:r w:rsidR="00582F6B" w:rsidRPr="004E3922">
        <w:rPr>
          <w:sz w:val="28"/>
          <w:szCs w:val="28"/>
        </w:rPr>
        <w:t>n execution of that property.  The fur</w:t>
      </w:r>
      <w:r w:rsidR="00E14933" w:rsidRPr="004E3922">
        <w:rPr>
          <w:sz w:val="28"/>
          <w:szCs w:val="28"/>
        </w:rPr>
        <w:t>ther argument made on behalf of</w:t>
      </w:r>
      <w:r w:rsidR="00582F6B" w:rsidRPr="004E3922">
        <w:rPr>
          <w:sz w:val="28"/>
          <w:szCs w:val="28"/>
        </w:rPr>
        <w:t xml:space="preserve"> the claimant is that the judgment creditor has no enforceable pledge to rely on, and therefore there is no valid legal basis to attach the claimant’s property.  The judgment creditor alleges that the judgment debtor pledged the property in question in terms </w:t>
      </w:r>
      <w:r w:rsidR="00E14933" w:rsidRPr="004E3922">
        <w:rPr>
          <w:sz w:val="28"/>
          <w:szCs w:val="28"/>
        </w:rPr>
        <w:t xml:space="preserve">of </w:t>
      </w:r>
      <w:r w:rsidR="00582F6B" w:rsidRPr="004E3922">
        <w:rPr>
          <w:sz w:val="28"/>
          <w:szCs w:val="28"/>
        </w:rPr>
        <w:t>a pledge agreement and an affidavit as security for the debt.  The judgment creditor has placed before the court a sworn statement executed by the judg</w:t>
      </w:r>
      <w:r w:rsidR="003B342A">
        <w:rPr>
          <w:sz w:val="28"/>
          <w:szCs w:val="28"/>
        </w:rPr>
        <w:t>ment debtor declaring that he is</w:t>
      </w:r>
      <w:r w:rsidR="00582F6B" w:rsidRPr="004E3922">
        <w:rPr>
          <w:sz w:val="28"/>
          <w:szCs w:val="28"/>
        </w:rPr>
        <w:t xml:space="preserve"> empowered to deal with the property ac</w:t>
      </w:r>
      <w:r w:rsidR="00E14933" w:rsidRPr="004E3922">
        <w:rPr>
          <w:sz w:val="28"/>
          <w:szCs w:val="28"/>
        </w:rPr>
        <w:t>cording to his sole discretion</w:t>
      </w:r>
      <w:r w:rsidR="00582F6B" w:rsidRPr="004E3922">
        <w:rPr>
          <w:sz w:val="28"/>
          <w:szCs w:val="28"/>
        </w:rPr>
        <w:t>, including the sale and pledge of such property.</w:t>
      </w:r>
    </w:p>
    <w:p w:rsidR="00582F6B" w:rsidRPr="004E3922" w:rsidRDefault="00582F6B" w:rsidP="00E14933">
      <w:pPr>
        <w:jc w:val="both"/>
        <w:rPr>
          <w:sz w:val="28"/>
          <w:szCs w:val="28"/>
        </w:rPr>
      </w:pPr>
      <w:r w:rsidRPr="004E3922">
        <w:rPr>
          <w:sz w:val="28"/>
          <w:szCs w:val="28"/>
        </w:rPr>
        <w:tab/>
        <w:t xml:space="preserve">In </w:t>
      </w:r>
      <w:proofErr w:type="spellStart"/>
      <w:r w:rsidRPr="004E3922">
        <w:rPr>
          <w:sz w:val="28"/>
          <w:szCs w:val="28"/>
        </w:rPr>
        <w:t>interpleader</w:t>
      </w:r>
      <w:proofErr w:type="spellEnd"/>
      <w:r w:rsidRPr="004E3922">
        <w:rPr>
          <w:sz w:val="28"/>
          <w:szCs w:val="28"/>
        </w:rPr>
        <w:t xml:space="preserve"> pr</w:t>
      </w:r>
      <w:r w:rsidR="00E14933" w:rsidRPr="004E3922">
        <w:rPr>
          <w:sz w:val="28"/>
          <w:szCs w:val="28"/>
        </w:rPr>
        <w:t>oceedings</w:t>
      </w:r>
      <w:r w:rsidR="001C03C4">
        <w:rPr>
          <w:sz w:val="28"/>
          <w:szCs w:val="28"/>
        </w:rPr>
        <w:t>,</w:t>
      </w:r>
      <w:r w:rsidR="00E14933" w:rsidRPr="004E3922">
        <w:rPr>
          <w:sz w:val="28"/>
          <w:szCs w:val="28"/>
        </w:rPr>
        <w:t xml:space="preserve"> the law requires one to</w:t>
      </w:r>
      <w:r w:rsidRPr="004E3922">
        <w:rPr>
          <w:sz w:val="28"/>
          <w:szCs w:val="28"/>
        </w:rPr>
        <w:t xml:space="preserve"> set out fact</w:t>
      </w:r>
      <w:r w:rsidR="00654415">
        <w:rPr>
          <w:sz w:val="28"/>
          <w:szCs w:val="28"/>
        </w:rPr>
        <w:t>s and allegations which constitute</w:t>
      </w:r>
      <w:r w:rsidRPr="004E3922">
        <w:rPr>
          <w:sz w:val="28"/>
          <w:szCs w:val="28"/>
        </w:rPr>
        <w:t xml:space="preserve"> proof of ow</w:t>
      </w:r>
      <w:r w:rsidR="00E14933" w:rsidRPr="004E3922">
        <w:rPr>
          <w:sz w:val="28"/>
          <w:szCs w:val="28"/>
        </w:rPr>
        <w:t>n</w:t>
      </w:r>
      <w:r w:rsidRPr="004E3922">
        <w:rPr>
          <w:sz w:val="28"/>
          <w:szCs w:val="28"/>
        </w:rPr>
        <w:t xml:space="preserve">ership on a balance of probabilities.  </w:t>
      </w:r>
      <w:proofErr w:type="spellStart"/>
      <w:r w:rsidRPr="004E3922">
        <w:rPr>
          <w:sz w:val="28"/>
          <w:szCs w:val="28"/>
        </w:rPr>
        <w:t>Interpleader</w:t>
      </w:r>
      <w:proofErr w:type="spellEnd"/>
      <w:r w:rsidRPr="004E3922">
        <w:rPr>
          <w:sz w:val="28"/>
          <w:szCs w:val="28"/>
        </w:rPr>
        <w:t xml:space="preserve"> proceedings as governed by Order 30 of the High Court</w:t>
      </w:r>
      <w:r w:rsidR="00FF0116">
        <w:rPr>
          <w:sz w:val="28"/>
          <w:szCs w:val="28"/>
        </w:rPr>
        <w:t xml:space="preserve"> Civil Rules, 1971</w:t>
      </w:r>
      <w:r w:rsidRPr="004E3922">
        <w:rPr>
          <w:sz w:val="28"/>
          <w:szCs w:val="28"/>
        </w:rPr>
        <w:t xml:space="preserve">.  The obligation upon a claimant who has been served with an </w:t>
      </w:r>
      <w:proofErr w:type="spellStart"/>
      <w:r w:rsidRPr="004E3922">
        <w:rPr>
          <w:sz w:val="28"/>
          <w:szCs w:val="28"/>
        </w:rPr>
        <w:t>interpleader</w:t>
      </w:r>
      <w:proofErr w:type="spellEnd"/>
      <w:r w:rsidRPr="004E3922">
        <w:rPr>
          <w:sz w:val="28"/>
          <w:szCs w:val="28"/>
        </w:rPr>
        <w:t xml:space="preserve"> notice is set out in Rule 207 (b) of the High Court Rules.  The claimant is required to deliver the particulars of its claim in the form of a notice of opposition.  In so far </w:t>
      </w:r>
      <w:r w:rsidRPr="004E3922">
        <w:rPr>
          <w:sz w:val="28"/>
          <w:szCs w:val="28"/>
        </w:rPr>
        <w:lastRenderedPageBreak/>
        <w:t>as the court is concerned</w:t>
      </w:r>
      <w:r w:rsidR="00DD2B79">
        <w:rPr>
          <w:sz w:val="28"/>
          <w:szCs w:val="28"/>
        </w:rPr>
        <w:t>,</w:t>
      </w:r>
      <w:r w:rsidRPr="004E3922">
        <w:rPr>
          <w:sz w:val="28"/>
          <w:szCs w:val="28"/>
        </w:rPr>
        <w:t xml:space="preserve"> the powers of the court in </w:t>
      </w:r>
      <w:proofErr w:type="spellStart"/>
      <w:r w:rsidRPr="004E3922">
        <w:rPr>
          <w:sz w:val="28"/>
          <w:szCs w:val="28"/>
        </w:rPr>
        <w:t>interpleader</w:t>
      </w:r>
      <w:proofErr w:type="spellEnd"/>
      <w:r w:rsidRPr="004E3922">
        <w:rPr>
          <w:sz w:val="28"/>
          <w:szCs w:val="28"/>
        </w:rPr>
        <w:t xml:space="preserve"> proceedings are set out under</w:t>
      </w:r>
      <w:r w:rsidR="00223D64" w:rsidRPr="004E3922">
        <w:rPr>
          <w:sz w:val="28"/>
          <w:szCs w:val="28"/>
        </w:rPr>
        <w:t xml:space="preserve"> Ruler 210.  In terms of Rule 210 (b) of the High Court Rules, this court has the power to </w:t>
      </w:r>
      <w:r w:rsidR="00223D64" w:rsidRPr="004E3922">
        <w:rPr>
          <w:i/>
          <w:sz w:val="28"/>
          <w:szCs w:val="28"/>
        </w:rPr>
        <w:t>inter alia</w:t>
      </w:r>
      <w:r w:rsidR="00CF0BD4">
        <w:rPr>
          <w:i/>
          <w:sz w:val="28"/>
          <w:szCs w:val="28"/>
        </w:rPr>
        <w:t>,</w:t>
      </w:r>
      <w:r w:rsidR="00223D64" w:rsidRPr="004E3922">
        <w:rPr>
          <w:sz w:val="28"/>
          <w:szCs w:val="28"/>
        </w:rPr>
        <w:t xml:space="preserve"> adjudi</w:t>
      </w:r>
      <w:r w:rsidR="00EB7E95">
        <w:rPr>
          <w:sz w:val="28"/>
          <w:szCs w:val="28"/>
        </w:rPr>
        <w:t>cate upon the claim after hearing</w:t>
      </w:r>
      <w:r w:rsidR="00223D64" w:rsidRPr="004E3922">
        <w:rPr>
          <w:sz w:val="28"/>
          <w:szCs w:val="28"/>
        </w:rPr>
        <w:t xml:space="preserve"> evidence as it thinks fit, order that any issue between the claimants be stayed by way of a special plea or otherwise and tried for that purpose, determine which claimant shall be plaintiff and which shall be defendant.  It is well settled in our law that the burden that exists on the claimant is proof of ownership on a balance of probabilities.  See </w:t>
      </w:r>
      <w:r w:rsidR="00223D64" w:rsidRPr="004E3922">
        <w:rPr>
          <w:i/>
          <w:sz w:val="28"/>
          <w:szCs w:val="28"/>
        </w:rPr>
        <w:t>Bruce NO</w:t>
      </w:r>
      <w:r w:rsidR="00223D64" w:rsidRPr="004E3922">
        <w:rPr>
          <w:sz w:val="28"/>
          <w:szCs w:val="28"/>
        </w:rPr>
        <w:t xml:space="preserve"> v </w:t>
      </w:r>
      <w:r w:rsidR="00223D64" w:rsidRPr="004E3922">
        <w:rPr>
          <w:i/>
          <w:sz w:val="28"/>
          <w:szCs w:val="28"/>
        </w:rPr>
        <w:t xml:space="preserve">Josiah </w:t>
      </w:r>
      <w:proofErr w:type="spellStart"/>
      <w:r w:rsidR="00223D64" w:rsidRPr="004E3922">
        <w:rPr>
          <w:i/>
          <w:sz w:val="28"/>
          <w:szCs w:val="28"/>
        </w:rPr>
        <w:t>Parkes</w:t>
      </w:r>
      <w:proofErr w:type="spellEnd"/>
      <w:r w:rsidR="00223D64" w:rsidRPr="004E3922">
        <w:rPr>
          <w:i/>
          <w:sz w:val="28"/>
          <w:szCs w:val="28"/>
        </w:rPr>
        <w:t xml:space="preserve"> &amp; Sons Ltd</w:t>
      </w:r>
      <w:r w:rsidR="00223D64" w:rsidRPr="004E3922">
        <w:rPr>
          <w:sz w:val="28"/>
          <w:szCs w:val="28"/>
        </w:rPr>
        <w:t xml:space="preserve"> 1972 (1) SA 68 </w:t>
      </w:r>
      <w:r w:rsidR="004E3922" w:rsidRPr="004E3922">
        <w:rPr>
          <w:sz w:val="28"/>
          <w:szCs w:val="28"/>
        </w:rPr>
        <w:t>(R)</w:t>
      </w:r>
      <w:r w:rsidR="00223D64" w:rsidRPr="004E3922">
        <w:rPr>
          <w:sz w:val="28"/>
          <w:szCs w:val="28"/>
        </w:rPr>
        <w:t xml:space="preserve"> at 70; </w:t>
      </w:r>
      <w:r w:rsidR="00223D64" w:rsidRPr="004E3922">
        <w:rPr>
          <w:i/>
          <w:sz w:val="28"/>
          <w:szCs w:val="28"/>
        </w:rPr>
        <w:t>Sheriff of the High Court v</w:t>
      </w:r>
      <w:r w:rsidR="00223D64" w:rsidRPr="004E3922">
        <w:rPr>
          <w:sz w:val="28"/>
          <w:szCs w:val="28"/>
        </w:rPr>
        <w:t xml:space="preserve"> </w:t>
      </w:r>
      <w:proofErr w:type="spellStart"/>
      <w:r w:rsidR="00223D64" w:rsidRPr="004E3922">
        <w:rPr>
          <w:i/>
          <w:sz w:val="28"/>
          <w:szCs w:val="28"/>
        </w:rPr>
        <w:t>Mayaya</w:t>
      </w:r>
      <w:proofErr w:type="spellEnd"/>
      <w:r w:rsidR="00223D64" w:rsidRPr="004E3922">
        <w:rPr>
          <w:i/>
          <w:sz w:val="28"/>
          <w:szCs w:val="28"/>
        </w:rPr>
        <w:t xml:space="preserve"> &amp; Ors</w:t>
      </w:r>
      <w:r w:rsidR="00223D64" w:rsidRPr="004E3922">
        <w:rPr>
          <w:sz w:val="28"/>
          <w:szCs w:val="28"/>
        </w:rPr>
        <w:t xml:space="preserve"> HH-494-15; </w:t>
      </w:r>
      <w:r w:rsidR="00223D64" w:rsidRPr="004E3922">
        <w:rPr>
          <w:i/>
          <w:sz w:val="28"/>
          <w:szCs w:val="28"/>
        </w:rPr>
        <w:t>The Sheriff of Zimbabwe</w:t>
      </w:r>
      <w:r w:rsidR="00223D64" w:rsidRPr="004E3922">
        <w:rPr>
          <w:sz w:val="28"/>
          <w:szCs w:val="28"/>
        </w:rPr>
        <w:t xml:space="preserve"> v </w:t>
      </w:r>
      <w:r w:rsidR="00223D64" w:rsidRPr="004E3922">
        <w:rPr>
          <w:i/>
          <w:sz w:val="28"/>
          <w:szCs w:val="28"/>
        </w:rPr>
        <w:t>Gora Family Trust</w:t>
      </w:r>
      <w:r w:rsidR="00223D64" w:rsidRPr="004E3922">
        <w:rPr>
          <w:sz w:val="28"/>
          <w:szCs w:val="28"/>
        </w:rPr>
        <w:t xml:space="preserve"> HH-391-16.</w:t>
      </w:r>
    </w:p>
    <w:p w:rsidR="00223D64" w:rsidRPr="004E3922" w:rsidRDefault="00223D64" w:rsidP="00E14933">
      <w:pPr>
        <w:jc w:val="both"/>
        <w:rPr>
          <w:sz w:val="28"/>
          <w:szCs w:val="28"/>
        </w:rPr>
      </w:pPr>
      <w:r w:rsidRPr="004E3922">
        <w:rPr>
          <w:sz w:val="28"/>
          <w:szCs w:val="28"/>
        </w:rPr>
        <w:tab/>
        <w:t>In this matter, the claimant has established that it owns stand No. 598 Victor</w:t>
      </w:r>
      <w:r w:rsidR="00E14933" w:rsidRPr="004E3922">
        <w:rPr>
          <w:sz w:val="28"/>
          <w:szCs w:val="28"/>
        </w:rPr>
        <w:t>ia</w:t>
      </w:r>
      <w:r w:rsidRPr="004E3922">
        <w:rPr>
          <w:sz w:val="28"/>
          <w:szCs w:val="28"/>
        </w:rPr>
        <w:t xml:space="preserve"> Falls Township (the property).  The Deed of Grant puts beyond doubt the question of ownership.  The property is registered in the name of the complainant who has complete and comprehensive control over it.  This fact is not seriously disputed by the judgment creditor.  See</w:t>
      </w:r>
      <w:r w:rsidR="00402D59" w:rsidRPr="004E3922">
        <w:rPr>
          <w:sz w:val="28"/>
          <w:szCs w:val="28"/>
        </w:rPr>
        <w:t xml:space="preserve"> </w:t>
      </w:r>
      <w:proofErr w:type="spellStart"/>
      <w:r w:rsidR="00402D59" w:rsidRPr="004E3922">
        <w:rPr>
          <w:i/>
          <w:sz w:val="28"/>
          <w:szCs w:val="28"/>
        </w:rPr>
        <w:t>Muswere</w:t>
      </w:r>
      <w:proofErr w:type="spellEnd"/>
      <w:r w:rsidR="00402D59" w:rsidRPr="004E3922">
        <w:rPr>
          <w:sz w:val="28"/>
          <w:szCs w:val="28"/>
        </w:rPr>
        <w:t xml:space="preserve"> v </w:t>
      </w:r>
      <w:proofErr w:type="spellStart"/>
      <w:r w:rsidR="00402D59" w:rsidRPr="004E3922">
        <w:rPr>
          <w:i/>
          <w:sz w:val="28"/>
          <w:szCs w:val="28"/>
        </w:rPr>
        <w:t>Makanza</w:t>
      </w:r>
      <w:proofErr w:type="spellEnd"/>
      <w:r w:rsidR="00402D59" w:rsidRPr="004E3922">
        <w:rPr>
          <w:sz w:val="28"/>
          <w:szCs w:val="28"/>
        </w:rPr>
        <w:t xml:space="preserve"> HH-16-05; </w:t>
      </w:r>
      <w:r w:rsidR="00402D59" w:rsidRPr="004E3922">
        <w:rPr>
          <w:i/>
          <w:sz w:val="28"/>
          <w:szCs w:val="28"/>
        </w:rPr>
        <w:t>Cattle Breeders Farm (</w:t>
      </w:r>
      <w:proofErr w:type="spellStart"/>
      <w:r w:rsidR="00402D59" w:rsidRPr="004E3922">
        <w:rPr>
          <w:i/>
          <w:sz w:val="28"/>
          <w:szCs w:val="28"/>
        </w:rPr>
        <w:t>Pvt</w:t>
      </w:r>
      <w:proofErr w:type="spellEnd"/>
      <w:r w:rsidR="00402D59" w:rsidRPr="004E3922">
        <w:rPr>
          <w:i/>
          <w:sz w:val="28"/>
          <w:szCs w:val="28"/>
        </w:rPr>
        <w:t>) Ltd</w:t>
      </w:r>
      <w:r w:rsidR="00402D59" w:rsidRPr="004E3922">
        <w:rPr>
          <w:sz w:val="28"/>
          <w:szCs w:val="28"/>
        </w:rPr>
        <w:t xml:space="preserve"> v </w:t>
      </w:r>
      <w:proofErr w:type="spellStart"/>
      <w:r w:rsidR="00402D59" w:rsidRPr="004E3922">
        <w:rPr>
          <w:i/>
          <w:sz w:val="28"/>
          <w:szCs w:val="28"/>
        </w:rPr>
        <w:t>Veldman</w:t>
      </w:r>
      <w:proofErr w:type="spellEnd"/>
      <w:r w:rsidR="00402D59" w:rsidRPr="004E3922">
        <w:rPr>
          <w:i/>
          <w:sz w:val="28"/>
          <w:szCs w:val="28"/>
        </w:rPr>
        <w:t xml:space="preserve"> </w:t>
      </w:r>
      <w:r w:rsidR="00402D59" w:rsidRPr="004E3922">
        <w:rPr>
          <w:sz w:val="28"/>
          <w:szCs w:val="28"/>
        </w:rPr>
        <w:t>1973 (2) RLR 261 (AD).</w:t>
      </w:r>
    </w:p>
    <w:p w:rsidR="00402D59" w:rsidRPr="004E3922" w:rsidRDefault="00E119AA" w:rsidP="00E14933">
      <w:pPr>
        <w:jc w:val="both"/>
        <w:rPr>
          <w:sz w:val="28"/>
          <w:szCs w:val="28"/>
        </w:rPr>
      </w:pPr>
      <w:r w:rsidRPr="004E3922">
        <w:rPr>
          <w:sz w:val="28"/>
          <w:szCs w:val="28"/>
        </w:rPr>
        <w:tab/>
        <w:t>The judgment cr</w:t>
      </w:r>
      <w:r w:rsidR="00E14933" w:rsidRPr="004E3922">
        <w:rPr>
          <w:sz w:val="28"/>
          <w:szCs w:val="28"/>
        </w:rPr>
        <w:t>editor alleges that the judgmen</w:t>
      </w:r>
      <w:r w:rsidRPr="004E3922">
        <w:rPr>
          <w:sz w:val="28"/>
          <w:szCs w:val="28"/>
        </w:rPr>
        <w:t>t creditor pledged the property in quest</w:t>
      </w:r>
      <w:r w:rsidR="007E6BC6">
        <w:rPr>
          <w:sz w:val="28"/>
          <w:szCs w:val="28"/>
        </w:rPr>
        <w:t>ion in terms of a</w:t>
      </w:r>
      <w:r w:rsidRPr="004E3922">
        <w:rPr>
          <w:sz w:val="28"/>
          <w:szCs w:val="28"/>
        </w:rPr>
        <w:t xml:space="preserve"> pledge agreement and an affidavit as security for the debt.  The alleged pledge is</w:t>
      </w:r>
      <w:r w:rsidR="00BF5058">
        <w:rPr>
          <w:sz w:val="28"/>
          <w:szCs w:val="28"/>
        </w:rPr>
        <w:t xml:space="preserve"> in my view</w:t>
      </w:r>
      <w:r w:rsidRPr="004E3922">
        <w:rPr>
          <w:sz w:val="28"/>
          <w:szCs w:val="28"/>
        </w:rPr>
        <w:t xml:space="preserve"> a nullity at law </w:t>
      </w:r>
      <w:r w:rsidR="00ED0C24" w:rsidRPr="004E3922">
        <w:rPr>
          <w:sz w:val="28"/>
          <w:szCs w:val="28"/>
        </w:rPr>
        <w:t xml:space="preserve">and </w:t>
      </w:r>
      <w:r w:rsidRPr="004E3922">
        <w:rPr>
          <w:sz w:val="28"/>
          <w:szCs w:val="28"/>
        </w:rPr>
        <w:t>is unenforceable.  A valid pledge requires del</w:t>
      </w:r>
      <w:r w:rsidR="00C366BE">
        <w:rPr>
          <w:sz w:val="28"/>
          <w:szCs w:val="28"/>
        </w:rPr>
        <w:t>ivery of the subject matter.  A pledge</w:t>
      </w:r>
      <w:r w:rsidRPr="004E3922">
        <w:rPr>
          <w:sz w:val="28"/>
          <w:szCs w:val="28"/>
        </w:rPr>
        <w:t xml:space="preserve"> without possession is unenforceable.  See</w:t>
      </w:r>
      <w:proofErr w:type="gramStart"/>
      <w:r w:rsidR="007C5C32">
        <w:rPr>
          <w:sz w:val="28"/>
          <w:szCs w:val="28"/>
        </w:rPr>
        <w:t xml:space="preserve">; </w:t>
      </w:r>
      <w:r w:rsidRPr="004E3922">
        <w:rPr>
          <w:sz w:val="28"/>
          <w:szCs w:val="28"/>
        </w:rPr>
        <w:t xml:space="preserve"> </w:t>
      </w:r>
      <w:r w:rsidRPr="004E3922">
        <w:rPr>
          <w:i/>
          <w:sz w:val="28"/>
          <w:szCs w:val="28"/>
        </w:rPr>
        <w:t>Nedcor</w:t>
      </w:r>
      <w:proofErr w:type="gramEnd"/>
      <w:r w:rsidRPr="004E3922">
        <w:rPr>
          <w:i/>
          <w:sz w:val="28"/>
          <w:szCs w:val="28"/>
        </w:rPr>
        <w:t xml:space="preserve"> Bank Ltd</w:t>
      </w:r>
      <w:r w:rsidRPr="004E3922">
        <w:rPr>
          <w:sz w:val="28"/>
          <w:szCs w:val="28"/>
        </w:rPr>
        <w:t xml:space="preserve"> v </w:t>
      </w:r>
      <w:r w:rsidRPr="004E3922">
        <w:rPr>
          <w:i/>
          <w:sz w:val="28"/>
          <w:szCs w:val="28"/>
        </w:rPr>
        <w:t>ABSA Bank Ltd</w:t>
      </w:r>
      <w:r w:rsidRPr="004E3922">
        <w:rPr>
          <w:sz w:val="28"/>
          <w:szCs w:val="28"/>
        </w:rPr>
        <w:t xml:space="preserve"> 1998 (2) SA 380 (W).  In the case of movables</w:t>
      </w:r>
      <w:r w:rsidR="00701730" w:rsidRPr="004E3922">
        <w:rPr>
          <w:sz w:val="28"/>
          <w:szCs w:val="28"/>
        </w:rPr>
        <w:t xml:space="preserve"> the goods must be placed in the possession of the pledge.  In respect of immovable prop</w:t>
      </w:r>
      <w:r w:rsidR="007C5C32">
        <w:rPr>
          <w:sz w:val="28"/>
          <w:szCs w:val="28"/>
        </w:rPr>
        <w:t xml:space="preserve">erty, delivery is only </w:t>
      </w:r>
      <w:proofErr w:type="gramStart"/>
      <w:r w:rsidR="007C5C32">
        <w:rPr>
          <w:sz w:val="28"/>
          <w:szCs w:val="28"/>
        </w:rPr>
        <w:t xml:space="preserve">effected  </w:t>
      </w:r>
      <w:r w:rsidR="00701730" w:rsidRPr="004E3922">
        <w:rPr>
          <w:sz w:val="28"/>
          <w:szCs w:val="28"/>
        </w:rPr>
        <w:t>and</w:t>
      </w:r>
      <w:proofErr w:type="gramEnd"/>
      <w:r w:rsidR="00701730" w:rsidRPr="004E3922">
        <w:rPr>
          <w:sz w:val="28"/>
          <w:szCs w:val="28"/>
        </w:rPr>
        <w:t xml:space="preserve"> evidenced through a mortgage bond.  The point is </w:t>
      </w:r>
      <w:r w:rsidR="00ED0C24" w:rsidRPr="004E3922">
        <w:rPr>
          <w:sz w:val="28"/>
          <w:szCs w:val="28"/>
        </w:rPr>
        <w:t>d</w:t>
      </w:r>
      <w:r w:rsidR="00701730" w:rsidRPr="004E3922">
        <w:rPr>
          <w:sz w:val="28"/>
          <w:szCs w:val="28"/>
        </w:rPr>
        <w:t xml:space="preserve">eliberated by CJ </w:t>
      </w:r>
      <w:proofErr w:type="spellStart"/>
      <w:r w:rsidR="00701730" w:rsidRPr="004E3922">
        <w:rPr>
          <w:sz w:val="28"/>
          <w:szCs w:val="28"/>
        </w:rPr>
        <w:t>Classen</w:t>
      </w:r>
      <w:proofErr w:type="spellEnd"/>
      <w:r w:rsidR="00701730" w:rsidRPr="004E3922">
        <w:rPr>
          <w:sz w:val="28"/>
          <w:szCs w:val="28"/>
        </w:rPr>
        <w:t xml:space="preserve">, </w:t>
      </w:r>
      <w:r w:rsidR="00701730" w:rsidRPr="004E3922">
        <w:rPr>
          <w:i/>
          <w:sz w:val="28"/>
          <w:szCs w:val="28"/>
        </w:rPr>
        <w:lastRenderedPageBreak/>
        <w:t>Dictionary of Legal Words and Phrases</w:t>
      </w:r>
      <w:r w:rsidR="00701730" w:rsidRPr="004E3922">
        <w:rPr>
          <w:sz w:val="28"/>
          <w:szCs w:val="28"/>
        </w:rPr>
        <w:t xml:space="preserve"> </w:t>
      </w:r>
      <w:proofErr w:type="spellStart"/>
      <w:r w:rsidR="00701730" w:rsidRPr="004E3922">
        <w:rPr>
          <w:sz w:val="28"/>
          <w:szCs w:val="28"/>
        </w:rPr>
        <w:t>Vol</w:t>
      </w:r>
      <w:proofErr w:type="spellEnd"/>
      <w:r w:rsidR="00701730" w:rsidRPr="004E3922">
        <w:rPr>
          <w:sz w:val="28"/>
          <w:szCs w:val="28"/>
        </w:rPr>
        <w:t xml:space="preserve"> 3, Durban </w:t>
      </w:r>
      <w:proofErr w:type="spellStart"/>
      <w:r w:rsidR="00701730" w:rsidRPr="004E3922">
        <w:rPr>
          <w:sz w:val="28"/>
          <w:szCs w:val="28"/>
        </w:rPr>
        <w:t>Butterworths</w:t>
      </w:r>
      <w:proofErr w:type="spellEnd"/>
      <w:r w:rsidR="00701730" w:rsidRPr="004E3922">
        <w:rPr>
          <w:sz w:val="28"/>
          <w:szCs w:val="28"/>
        </w:rPr>
        <w:t>, 1976 articulated as follows:</w:t>
      </w:r>
    </w:p>
    <w:p w:rsidR="00701730" w:rsidRPr="004E3922" w:rsidRDefault="00701730" w:rsidP="00ED0C24">
      <w:pPr>
        <w:pStyle w:val="NoSpacing"/>
        <w:ind w:left="720"/>
        <w:jc w:val="both"/>
        <w:rPr>
          <w:i/>
          <w:sz w:val="28"/>
          <w:szCs w:val="28"/>
        </w:rPr>
      </w:pPr>
      <w:r w:rsidRPr="004E3922">
        <w:rPr>
          <w:i/>
          <w:sz w:val="28"/>
          <w:szCs w:val="28"/>
        </w:rPr>
        <w:t xml:space="preserve">“In the case of immovable property delivery </w:t>
      </w:r>
      <w:proofErr w:type="gramStart"/>
      <w:r w:rsidRPr="004E3922">
        <w:rPr>
          <w:i/>
          <w:sz w:val="28"/>
          <w:szCs w:val="28"/>
        </w:rPr>
        <w:t>is</w:t>
      </w:r>
      <w:r w:rsidR="00216EC8">
        <w:rPr>
          <w:i/>
          <w:sz w:val="28"/>
          <w:szCs w:val="28"/>
        </w:rPr>
        <w:t xml:space="preserve"> </w:t>
      </w:r>
      <w:r w:rsidRPr="004E3922">
        <w:rPr>
          <w:i/>
          <w:sz w:val="28"/>
          <w:szCs w:val="28"/>
        </w:rPr>
        <w:t xml:space="preserve"> effected</w:t>
      </w:r>
      <w:proofErr w:type="gramEnd"/>
      <w:r w:rsidRPr="004E3922">
        <w:rPr>
          <w:i/>
          <w:sz w:val="28"/>
          <w:szCs w:val="28"/>
        </w:rPr>
        <w:t xml:space="preserve"> or </w:t>
      </w:r>
      <w:r w:rsidR="00ED0C24" w:rsidRPr="004E3922">
        <w:rPr>
          <w:i/>
          <w:sz w:val="28"/>
          <w:szCs w:val="28"/>
        </w:rPr>
        <w:t>ev</w:t>
      </w:r>
      <w:r w:rsidRPr="004E3922">
        <w:rPr>
          <w:i/>
          <w:sz w:val="28"/>
          <w:szCs w:val="28"/>
        </w:rPr>
        <w:t>iden</w:t>
      </w:r>
      <w:r w:rsidR="00ED0C24" w:rsidRPr="004E3922">
        <w:rPr>
          <w:i/>
          <w:sz w:val="28"/>
          <w:szCs w:val="28"/>
        </w:rPr>
        <w:t>c</w:t>
      </w:r>
      <w:r w:rsidRPr="004E3922">
        <w:rPr>
          <w:i/>
          <w:sz w:val="28"/>
          <w:szCs w:val="28"/>
        </w:rPr>
        <w:t>ed solely by registration of a mortga</w:t>
      </w:r>
      <w:r w:rsidR="00C7435D">
        <w:rPr>
          <w:i/>
          <w:sz w:val="28"/>
          <w:szCs w:val="28"/>
        </w:rPr>
        <w:t>ge bond, and no other proceeding</w:t>
      </w:r>
      <w:r w:rsidRPr="004E3922">
        <w:rPr>
          <w:i/>
          <w:sz w:val="28"/>
          <w:szCs w:val="28"/>
        </w:rPr>
        <w:t xml:space="preserve"> is equivalent to delivery.  Thus the deposit of title deeds of the property, coupled with an agreement that the pledge is to hold them as security is insufficient.”</w:t>
      </w:r>
    </w:p>
    <w:p w:rsidR="00701730" w:rsidRPr="004E3922" w:rsidRDefault="00216EC8" w:rsidP="00E14933">
      <w:pPr>
        <w:jc w:val="both"/>
        <w:rPr>
          <w:sz w:val="28"/>
          <w:szCs w:val="28"/>
        </w:rPr>
      </w:pPr>
      <w:r>
        <w:rPr>
          <w:sz w:val="28"/>
          <w:szCs w:val="28"/>
        </w:rPr>
        <w:tab/>
        <w:t>In this matter</w:t>
      </w:r>
      <w:r w:rsidR="00DA3AB5">
        <w:rPr>
          <w:sz w:val="28"/>
          <w:szCs w:val="28"/>
        </w:rPr>
        <w:t>,</w:t>
      </w:r>
      <w:r>
        <w:rPr>
          <w:sz w:val="28"/>
          <w:szCs w:val="28"/>
        </w:rPr>
        <w:t xml:space="preserve"> it</w:t>
      </w:r>
      <w:r w:rsidR="00ED0C24" w:rsidRPr="004E3922">
        <w:rPr>
          <w:sz w:val="28"/>
          <w:szCs w:val="28"/>
        </w:rPr>
        <w:t xml:space="preserve"> is clear that the alleged p</w:t>
      </w:r>
      <w:r w:rsidR="005F57B4" w:rsidRPr="004E3922">
        <w:rPr>
          <w:sz w:val="28"/>
          <w:szCs w:val="28"/>
        </w:rPr>
        <w:t>ledge relied upon by the judgment creditor is unenforceable as it was not registered in terms of the laws.  At the very least the judgment creditor does not allege that it was given possession of the Deed of Grant or any other deed at all.  Consequently, the judgment creditor has no enforceable right against claimant’s property despite the existence of an alleged pledge ag</w:t>
      </w:r>
      <w:r w:rsidR="00DA3AB5">
        <w:rPr>
          <w:sz w:val="28"/>
          <w:szCs w:val="28"/>
        </w:rPr>
        <w:t>reement.  The affidavit executed</w:t>
      </w:r>
      <w:r w:rsidR="005F57B4" w:rsidRPr="004E3922">
        <w:rPr>
          <w:sz w:val="28"/>
          <w:szCs w:val="28"/>
        </w:rPr>
        <w:t xml:space="preserve"> by the judgment debtor does not assist in any way since it purports to convey an intention to pledge.  In any event, the judgment creditor has no right to execute against the claimant’s property since the property was not declared </w:t>
      </w:r>
      <w:proofErr w:type="gramStart"/>
      <w:r w:rsidR="005F57B4" w:rsidRPr="004E3922">
        <w:rPr>
          <w:sz w:val="28"/>
          <w:szCs w:val="28"/>
        </w:rPr>
        <w:t>specially</w:t>
      </w:r>
      <w:r w:rsidR="00087B51">
        <w:rPr>
          <w:sz w:val="28"/>
          <w:szCs w:val="28"/>
        </w:rPr>
        <w:t xml:space="preserve"> </w:t>
      </w:r>
      <w:r w:rsidR="005F57B4" w:rsidRPr="004E3922">
        <w:rPr>
          <w:sz w:val="28"/>
          <w:szCs w:val="28"/>
        </w:rPr>
        <w:t xml:space="preserve"> executable</w:t>
      </w:r>
      <w:proofErr w:type="gramEnd"/>
      <w:r w:rsidR="005F57B4" w:rsidRPr="004E3922">
        <w:rPr>
          <w:sz w:val="28"/>
          <w:szCs w:val="28"/>
        </w:rPr>
        <w:t>.</w:t>
      </w:r>
      <w:r w:rsidR="00D970BA">
        <w:rPr>
          <w:sz w:val="28"/>
          <w:szCs w:val="28"/>
        </w:rPr>
        <w:t xml:space="preserve"> </w:t>
      </w:r>
      <w:r w:rsidR="005F57B4" w:rsidRPr="004E3922">
        <w:rPr>
          <w:sz w:val="28"/>
          <w:szCs w:val="28"/>
        </w:rPr>
        <w:t xml:space="preserve">  Curiously, the judgment creditor did not seek an order declaring stand 598 Victoria Falls, Township</w:t>
      </w:r>
      <w:r w:rsidR="00087B51">
        <w:rPr>
          <w:sz w:val="28"/>
          <w:szCs w:val="28"/>
        </w:rPr>
        <w:t>,</w:t>
      </w:r>
      <w:r w:rsidR="005F57B4" w:rsidRPr="004E3922">
        <w:rPr>
          <w:sz w:val="28"/>
          <w:szCs w:val="28"/>
        </w:rPr>
        <w:t xml:space="preserve"> </w:t>
      </w:r>
      <w:proofErr w:type="gramStart"/>
      <w:r w:rsidR="005F57B4" w:rsidRPr="004E3922">
        <w:rPr>
          <w:sz w:val="28"/>
          <w:szCs w:val="28"/>
        </w:rPr>
        <w:t>specially</w:t>
      </w:r>
      <w:proofErr w:type="gramEnd"/>
      <w:r w:rsidR="005F57B4" w:rsidRPr="004E3922">
        <w:rPr>
          <w:sz w:val="28"/>
          <w:szCs w:val="28"/>
        </w:rPr>
        <w:t xml:space="preserve"> executable.  That omission is detrimental to the creditor’s ability to execute against the property.  A cre</w:t>
      </w:r>
      <w:r w:rsidR="00E50507" w:rsidRPr="004E3922">
        <w:rPr>
          <w:sz w:val="28"/>
          <w:szCs w:val="28"/>
        </w:rPr>
        <w:t xml:space="preserve">ditor has a duty to </w:t>
      </w:r>
      <w:proofErr w:type="spellStart"/>
      <w:r w:rsidR="006B7FCB">
        <w:rPr>
          <w:sz w:val="28"/>
          <w:szCs w:val="28"/>
        </w:rPr>
        <w:t>excuss</w:t>
      </w:r>
      <w:proofErr w:type="spellEnd"/>
      <w:r w:rsidR="00E50507" w:rsidRPr="004E3922">
        <w:rPr>
          <w:sz w:val="28"/>
          <w:szCs w:val="28"/>
        </w:rPr>
        <w:t xml:space="preserve"> the property of a debtor before proceeding against the property of a surety or guarantor or any other securities.  An order declaring property </w:t>
      </w:r>
      <w:proofErr w:type="gramStart"/>
      <w:r w:rsidR="00E50507" w:rsidRPr="004E3922">
        <w:rPr>
          <w:sz w:val="28"/>
          <w:szCs w:val="28"/>
        </w:rPr>
        <w:t>specially</w:t>
      </w:r>
      <w:r w:rsidR="001E66F9">
        <w:rPr>
          <w:sz w:val="28"/>
          <w:szCs w:val="28"/>
        </w:rPr>
        <w:t xml:space="preserve"> </w:t>
      </w:r>
      <w:r w:rsidR="00E50507" w:rsidRPr="004E3922">
        <w:rPr>
          <w:sz w:val="28"/>
          <w:szCs w:val="28"/>
        </w:rPr>
        <w:t xml:space="preserve"> executable</w:t>
      </w:r>
      <w:proofErr w:type="gramEnd"/>
      <w:r w:rsidR="00E50507" w:rsidRPr="004E3922">
        <w:rPr>
          <w:sz w:val="28"/>
          <w:szCs w:val="28"/>
        </w:rPr>
        <w:t xml:space="preserve"> ne</w:t>
      </w:r>
      <w:r w:rsidR="00ED0C24" w:rsidRPr="004E3922">
        <w:rPr>
          <w:sz w:val="28"/>
          <w:szCs w:val="28"/>
        </w:rPr>
        <w:t>g</w:t>
      </w:r>
      <w:r w:rsidR="00E50507" w:rsidRPr="004E3922">
        <w:rPr>
          <w:sz w:val="28"/>
          <w:szCs w:val="28"/>
        </w:rPr>
        <w:t xml:space="preserve">ates such requirement and allows a creditor to </w:t>
      </w:r>
      <w:r w:rsidR="004E3922" w:rsidRPr="004E3922">
        <w:rPr>
          <w:sz w:val="28"/>
          <w:szCs w:val="28"/>
        </w:rPr>
        <w:t>seize</w:t>
      </w:r>
      <w:r w:rsidR="00E50507" w:rsidRPr="004E3922">
        <w:rPr>
          <w:sz w:val="28"/>
          <w:szCs w:val="28"/>
        </w:rPr>
        <w:t xml:space="preserve"> another person’s property in accordance with</w:t>
      </w:r>
      <w:r w:rsidR="001E66F9">
        <w:rPr>
          <w:sz w:val="28"/>
          <w:szCs w:val="28"/>
        </w:rPr>
        <w:t xml:space="preserve"> such order.</w:t>
      </w:r>
      <w:r w:rsidR="00E50507" w:rsidRPr="004E3922">
        <w:rPr>
          <w:sz w:val="28"/>
          <w:szCs w:val="28"/>
        </w:rPr>
        <w:t xml:space="preserve">  </w:t>
      </w:r>
      <w:proofErr w:type="gramStart"/>
      <w:r w:rsidR="00E50507" w:rsidRPr="004E3922">
        <w:rPr>
          <w:sz w:val="28"/>
          <w:szCs w:val="28"/>
        </w:rPr>
        <w:t>See</w:t>
      </w:r>
      <w:r w:rsidR="001E66F9">
        <w:rPr>
          <w:sz w:val="28"/>
          <w:szCs w:val="28"/>
        </w:rPr>
        <w:t>;</w:t>
      </w:r>
      <w:r w:rsidR="00E50507" w:rsidRPr="004E3922">
        <w:rPr>
          <w:sz w:val="28"/>
          <w:szCs w:val="28"/>
        </w:rPr>
        <w:t xml:space="preserve"> </w:t>
      </w:r>
      <w:r w:rsidR="00E50507" w:rsidRPr="004E3922">
        <w:rPr>
          <w:i/>
          <w:sz w:val="28"/>
          <w:szCs w:val="28"/>
        </w:rPr>
        <w:t xml:space="preserve">First </w:t>
      </w:r>
      <w:r w:rsidR="00ED0C24" w:rsidRPr="004E3922">
        <w:rPr>
          <w:i/>
          <w:sz w:val="28"/>
          <w:szCs w:val="28"/>
        </w:rPr>
        <w:t>N</w:t>
      </w:r>
      <w:r w:rsidR="00E50507" w:rsidRPr="004E3922">
        <w:rPr>
          <w:i/>
          <w:sz w:val="28"/>
          <w:szCs w:val="28"/>
        </w:rPr>
        <w:t>ational</w:t>
      </w:r>
      <w:r w:rsidR="00E50507" w:rsidRPr="004E3922">
        <w:rPr>
          <w:sz w:val="28"/>
          <w:szCs w:val="28"/>
        </w:rPr>
        <w:t xml:space="preserve"> </w:t>
      </w:r>
      <w:r w:rsidR="00E50507" w:rsidRPr="004E3922">
        <w:rPr>
          <w:i/>
          <w:sz w:val="28"/>
          <w:szCs w:val="28"/>
        </w:rPr>
        <w:t>Bank of Namibia</w:t>
      </w:r>
      <w:r w:rsidR="00E50507" w:rsidRPr="004E3922">
        <w:rPr>
          <w:sz w:val="28"/>
          <w:szCs w:val="28"/>
        </w:rPr>
        <w:t xml:space="preserve"> v </w:t>
      </w:r>
      <w:proofErr w:type="spellStart"/>
      <w:r w:rsidR="00E50507" w:rsidRPr="004E3922">
        <w:rPr>
          <w:i/>
          <w:sz w:val="28"/>
          <w:szCs w:val="28"/>
        </w:rPr>
        <w:t>Raure</w:t>
      </w:r>
      <w:proofErr w:type="spellEnd"/>
      <w:r w:rsidR="00E50507" w:rsidRPr="004E3922">
        <w:rPr>
          <w:i/>
          <w:sz w:val="28"/>
          <w:szCs w:val="28"/>
        </w:rPr>
        <w:t xml:space="preserve"> </w:t>
      </w:r>
      <w:r w:rsidR="00ED0C24" w:rsidRPr="004E3922">
        <w:rPr>
          <w:sz w:val="28"/>
          <w:szCs w:val="28"/>
        </w:rPr>
        <w:t xml:space="preserve">1999 (2) ZLR 269 (H) and </w:t>
      </w:r>
      <w:proofErr w:type="spellStart"/>
      <w:r w:rsidR="00ED0C24" w:rsidRPr="004E3922">
        <w:rPr>
          <w:sz w:val="28"/>
          <w:szCs w:val="28"/>
        </w:rPr>
        <w:t>J</w:t>
      </w:r>
      <w:r w:rsidR="00ED0C24" w:rsidRPr="004E3922">
        <w:rPr>
          <w:i/>
          <w:sz w:val="28"/>
          <w:szCs w:val="28"/>
        </w:rPr>
        <w:t>ohns</w:t>
      </w:r>
      <w:r w:rsidR="00E50507" w:rsidRPr="004E3922">
        <w:rPr>
          <w:i/>
          <w:sz w:val="28"/>
          <w:szCs w:val="28"/>
        </w:rPr>
        <w:t>tone</w:t>
      </w:r>
      <w:proofErr w:type="spellEnd"/>
      <w:r w:rsidR="00E50507" w:rsidRPr="004E3922">
        <w:rPr>
          <w:i/>
          <w:sz w:val="28"/>
          <w:szCs w:val="28"/>
        </w:rPr>
        <w:t xml:space="preserve"> </w:t>
      </w:r>
      <w:r w:rsidR="00E50507" w:rsidRPr="004E3922">
        <w:rPr>
          <w:sz w:val="28"/>
          <w:szCs w:val="28"/>
        </w:rPr>
        <w:t xml:space="preserve">v </w:t>
      </w:r>
      <w:r w:rsidR="00E50507" w:rsidRPr="004E3922">
        <w:rPr>
          <w:i/>
          <w:sz w:val="28"/>
          <w:szCs w:val="28"/>
        </w:rPr>
        <w:t xml:space="preserve">Cohen </w:t>
      </w:r>
      <w:r w:rsidR="00E50507" w:rsidRPr="004E3922">
        <w:rPr>
          <w:sz w:val="28"/>
          <w:szCs w:val="28"/>
        </w:rPr>
        <w:t>1957 R&amp; N 185 (SR) at p 186.</w:t>
      </w:r>
      <w:proofErr w:type="gramEnd"/>
    </w:p>
    <w:p w:rsidR="00E50507" w:rsidRPr="004E3922" w:rsidRDefault="00E50507" w:rsidP="00E14933">
      <w:pPr>
        <w:jc w:val="both"/>
        <w:rPr>
          <w:sz w:val="28"/>
          <w:szCs w:val="28"/>
        </w:rPr>
      </w:pPr>
      <w:r w:rsidRPr="004E3922">
        <w:rPr>
          <w:sz w:val="28"/>
          <w:szCs w:val="28"/>
        </w:rPr>
        <w:tab/>
        <w:t>The judgment credi</w:t>
      </w:r>
      <w:r w:rsidR="001E66F9">
        <w:rPr>
          <w:sz w:val="28"/>
          <w:szCs w:val="28"/>
        </w:rPr>
        <w:t xml:space="preserve">tor made allegations of </w:t>
      </w:r>
      <w:proofErr w:type="gramStart"/>
      <w:r w:rsidR="001E66F9">
        <w:rPr>
          <w:sz w:val="28"/>
          <w:szCs w:val="28"/>
        </w:rPr>
        <w:t>a</w:t>
      </w:r>
      <w:r w:rsidR="00893DE9">
        <w:rPr>
          <w:sz w:val="28"/>
          <w:szCs w:val="28"/>
        </w:rPr>
        <w:t xml:space="preserve">  </w:t>
      </w:r>
      <w:r w:rsidR="001E66F9">
        <w:rPr>
          <w:sz w:val="28"/>
          <w:szCs w:val="28"/>
        </w:rPr>
        <w:t>collusion</w:t>
      </w:r>
      <w:proofErr w:type="gramEnd"/>
      <w:r w:rsidRPr="004E3922">
        <w:rPr>
          <w:sz w:val="28"/>
          <w:szCs w:val="28"/>
        </w:rPr>
        <w:t xml:space="preserve"> between the judgment debtor and the claim</w:t>
      </w:r>
      <w:r w:rsidR="00893DE9">
        <w:rPr>
          <w:sz w:val="28"/>
          <w:szCs w:val="28"/>
        </w:rPr>
        <w:t xml:space="preserve">ant.  Counsel for the claimant </w:t>
      </w:r>
      <w:proofErr w:type="spellStart"/>
      <w:r w:rsidR="00893DE9">
        <w:rPr>
          <w:sz w:val="28"/>
          <w:szCs w:val="28"/>
        </w:rPr>
        <w:t>u</w:t>
      </w:r>
      <w:r w:rsidRPr="004E3922">
        <w:rPr>
          <w:sz w:val="28"/>
          <w:szCs w:val="28"/>
        </w:rPr>
        <w:t>rgued</w:t>
      </w:r>
      <w:proofErr w:type="spellEnd"/>
      <w:r w:rsidRPr="004E3922">
        <w:rPr>
          <w:sz w:val="28"/>
          <w:szCs w:val="28"/>
        </w:rPr>
        <w:t xml:space="preserve"> the court to </w:t>
      </w:r>
      <w:r w:rsidRPr="004E3922">
        <w:rPr>
          <w:sz w:val="28"/>
          <w:szCs w:val="28"/>
        </w:rPr>
        <w:lastRenderedPageBreak/>
        <w:t xml:space="preserve">adopt the approach adopted in, </w:t>
      </w:r>
      <w:r w:rsidRPr="004E3922">
        <w:rPr>
          <w:i/>
          <w:sz w:val="28"/>
          <w:szCs w:val="28"/>
        </w:rPr>
        <w:t xml:space="preserve">The Sheriff of the High Court </w:t>
      </w:r>
      <w:r w:rsidRPr="004E3922">
        <w:rPr>
          <w:sz w:val="28"/>
          <w:szCs w:val="28"/>
        </w:rPr>
        <w:t xml:space="preserve">v </w:t>
      </w:r>
      <w:proofErr w:type="spellStart"/>
      <w:r w:rsidRPr="004E3922">
        <w:rPr>
          <w:i/>
          <w:sz w:val="28"/>
          <w:szCs w:val="28"/>
        </w:rPr>
        <w:t>Munyaradzi</w:t>
      </w:r>
      <w:proofErr w:type="spellEnd"/>
      <w:r w:rsidRPr="004E3922">
        <w:rPr>
          <w:i/>
          <w:sz w:val="28"/>
          <w:szCs w:val="28"/>
        </w:rPr>
        <w:t xml:space="preserve"> </w:t>
      </w:r>
      <w:proofErr w:type="spellStart"/>
      <w:r w:rsidRPr="004E3922">
        <w:rPr>
          <w:i/>
          <w:sz w:val="28"/>
          <w:szCs w:val="28"/>
        </w:rPr>
        <w:t>T</w:t>
      </w:r>
      <w:r w:rsidR="00662A2B" w:rsidRPr="004E3922">
        <w:rPr>
          <w:i/>
          <w:sz w:val="28"/>
          <w:szCs w:val="28"/>
        </w:rPr>
        <w:t>utini</w:t>
      </w:r>
      <w:proofErr w:type="spellEnd"/>
      <w:r w:rsidRPr="004E3922">
        <w:rPr>
          <w:i/>
          <w:sz w:val="28"/>
          <w:szCs w:val="28"/>
        </w:rPr>
        <w:t xml:space="preserve"> </w:t>
      </w:r>
      <w:proofErr w:type="spellStart"/>
      <w:r w:rsidRPr="004E3922">
        <w:rPr>
          <w:i/>
          <w:sz w:val="28"/>
          <w:szCs w:val="28"/>
        </w:rPr>
        <w:t>Majon</w:t>
      </w:r>
      <w:r w:rsidR="00662A2B" w:rsidRPr="004E3922">
        <w:rPr>
          <w:i/>
          <w:sz w:val="28"/>
          <w:szCs w:val="28"/>
        </w:rPr>
        <w:t>a</w:t>
      </w:r>
      <w:proofErr w:type="spellEnd"/>
      <w:r w:rsidRPr="004E3922">
        <w:rPr>
          <w:sz w:val="28"/>
          <w:szCs w:val="28"/>
        </w:rPr>
        <w:t xml:space="preserve"> HH-689-15, where the court held as follows:</w:t>
      </w:r>
    </w:p>
    <w:p w:rsidR="00E50507" w:rsidRPr="004E3922" w:rsidRDefault="00E50507" w:rsidP="00ED0C24">
      <w:pPr>
        <w:pStyle w:val="NoSpacing"/>
        <w:ind w:left="720"/>
        <w:jc w:val="both"/>
        <w:rPr>
          <w:i/>
          <w:sz w:val="28"/>
          <w:szCs w:val="28"/>
        </w:rPr>
      </w:pPr>
      <w:r w:rsidRPr="004E3922">
        <w:rPr>
          <w:i/>
          <w:sz w:val="28"/>
          <w:szCs w:val="28"/>
        </w:rPr>
        <w:t>“In my view</w:t>
      </w:r>
      <w:r w:rsidR="00662A2B" w:rsidRPr="004E3922">
        <w:rPr>
          <w:i/>
          <w:sz w:val="28"/>
          <w:szCs w:val="28"/>
        </w:rPr>
        <w:t xml:space="preserve">, despite the real possibility of collusion </w:t>
      </w:r>
      <w:r w:rsidR="00ED0C24" w:rsidRPr="004E3922">
        <w:rPr>
          <w:i/>
          <w:sz w:val="28"/>
          <w:szCs w:val="28"/>
        </w:rPr>
        <w:t>b</w:t>
      </w:r>
      <w:r w:rsidR="00662A2B" w:rsidRPr="004E3922">
        <w:rPr>
          <w:i/>
          <w:sz w:val="28"/>
          <w:szCs w:val="28"/>
        </w:rPr>
        <w:t xml:space="preserve">etween the judgment debtor and the claimant who are spouses, or in some way very closely </w:t>
      </w:r>
      <w:r w:rsidR="004E3922" w:rsidRPr="004E3922">
        <w:rPr>
          <w:i/>
          <w:sz w:val="28"/>
          <w:szCs w:val="28"/>
        </w:rPr>
        <w:t>related</w:t>
      </w:r>
      <w:r w:rsidR="00662A2B" w:rsidRPr="004E3922">
        <w:rPr>
          <w:i/>
          <w:sz w:val="28"/>
          <w:szCs w:val="28"/>
        </w:rPr>
        <w:t>, the court should always free itself of stereotypes and preconceived notions …”</w:t>
      </w:r>
    </w:p>
    <w:p w:rsidR="00662A2B" w:rsidRPr="004E3922" w:rsidRDefault="00662A2B" w:rsidP="00E14933">
      <w:pPr>
        <w:jc w:val="both"/>
        <w:rPr>
          <w:sz w:val="28"/>
          <w:szCs w:val="28"/>
        </w:rPr>
      </w:pPr>
      <w:r w:rsidRPr="004E3922">
        <w:rPr>
          <w:sz w:val="28"/>
          <w:szCs w:val="28"/>
        </w:rPr>
        <w:tab/>
        <w:t>I am in</w:t>
      </w:r>
      <w:r w:rsidR="0096410A">
        <w:rPr>
          <w:sz w:val="28"/>
          <w:szCs w:val="28"/>
        </w:rPr>
        <w:t xml:space="preserve"> full</w:t>
      </w:r>
      <w:r w:rsidRPr="004E3922">
        <w:rPr>
          <w:sz w:val="28"/>
          <w:szCs w:val="28"/>
        </w:rPr>
        <w:t xml:space="preserve"> agreement with the observations made in the cited case.  Besides</w:t>
      </w:r>
      <w:r w:rsidR="003C0C98">
        <w:rPr>
          <w:sz w:val="28"/>
          <w:szCs w:val="28"/>
        </w:rPr>
        <w:t>,</w:t>
      </w:r>
      <w:r w:rsidRPr="004E3922">
        <w:rPr>
          <w:sz w:val="28"/>
          <w:szCs w:val="28"/>
        </w:rPr>
        <w:t xml:space="preserve"> the court notes that the judgment debtor only owns shares in the company whose immovable property has been attached.  Whilst the judgment debtor</w:t>
      </w:r>
      <w:r w:rsidR="004E3922" w:rsidRPr="004E3922">
        <w:rPr>
          <w:sz w:val="28"/>
          <w:szCs w:val="28"/>
        </w:rPr>
        <w:t xml:space="preserve"> may at </w:t>
      </w:r>
      <w:r w:rsidRPr="004E3922">
        <w:rPr>
          <w:sz w:val="28"/>
          <w:szCs w:val="28"/>
        </w:rPr>
        <w:t xml:space="preserve">any stage dispose of the shares in the company, </w:t>
      </w:r>
      <w:proofErr w:type="spellStart"/>
      <w:r w:rsidRPr="004E3922">
        <w:rPr>
          <w:sz w:val="28"/>
          <w:szCs w:val="28"/>
        </w:rPr>
        <w:t>Senanga</w:t>
      </w:r>
      <w:proofErr w:type="spellEnd"/>
      <w:r w:rsidRPr="004E3922">
        <w:rPr>
          <w:sz w:val="28"/>
          <w:szCs w:val="28"/>
        </w:rPr>
        <w:t xml:space="preserve"> Safaris (</w:t>
      </w:r>
      <w:proofErr w:type="spellStart"/>
      <w:r w:rsidRPr="004E3922">
        <w:rPr>
          <w:sz w:val="28"/>
          <w:szCs w:val="28"/>
        </w:rPr>
        <w:t>Pvt</w:t>
      </w:r>
      <w:proofErr w:type="spellEnd"/>
      <w:r w:rsidRPr="004E3922">
        <w:rPr>
          <w:sz w:val="28"/>
          <w:szCs w:val="28"/>
        </w:rPr>
        <w:t xml:space="preserve">) </w:t>
      </w:r>
      <w:r w:rsidR="008203CA">
        <w:rPr>
          <w:sz w:val="28"/>
          <w:szCs w:val="28"/>
        </w:rPr>
        <w:t>Ltd, there is no justification f</w:t>
      </w:r>
      <w:r w:rsidRPr="004E3922">
        <w:rPr>
          <w:sz w:val="28"/>
          <w:szCs w:val="28"/>
        </w:rPr>
        <w:t>o</w:t>
      </w:r>
      <w:r w:rsidR="008203CA">
        <w:rPr>
          <w:sz w:val="28"/>
          <w:szCs w:val="28"/>
        </w:rPr>
        <w:t>r</w:t>
      </w:r>
      <w:r w:rsidRPr="004E3922">
        <w:rPr>
          <w:sz w:val="28"/>
          <w:szCs w:val="28"/>
        </w:rPr>
        <w:t xml:space="preserve"> the attachment of the property known as stand 598 Victoria Falls Township.  As indicated earlier the immovable property could only be lawfully attached in execution of the property had</w:t>
      </w:r>
      <w:r w:rsidR="008203CA">
        <w:rPr>
          <w:sz w:val="28"/>
          <w:szCs w:val="28"/>
        </w:rPr>
        <w:t xml:space="preserve"> it</w:t>
      </w:r>
      <w:r w:rsidRPr="004E3922">
        <w:rPr>
          <w:sz w:val="28"/>
          <w:szCs w:val="28"/>
        </w:rPr>
        <w:t xml:space="preserve"> been declared </w:t>
      </w:r>
      <w:proofErr w:type="gramStart"/>
      <w:r w:rsidRPr="004E3922">
        <w:rPr>
          <w:sz w:val="28"/>
          <w:szCs w:val="28"/>
        </w:rPr>
        <w:t>specially</w:t>
      </w:r>
      <w:proofErr w:type="gramEnd"/>
      <w:r w:rsidRPr="004E3922">
        <w:rPr>
          <w:sz w:val="28"/>
          <w:szCs w:val="28"/>
        </w:rPr>
        <w:t xml:space="preserve"> executable.  The judgment entered against the judgment debtor does not render the property </w:t>
      </w:r>
      <w:proofErr w:type="gramStart"/>
      <w:r w:rsidRPr="004E3922">
        <w:rPr>
          <w:sz w:val="28"/>
          <w:szCs w:val="28"/>
        </w:rPr>
        <w:t>specially</w:t>
      </w:r>
      <w:proofErr w:type="gramEnd"/>
      <w:r w:rsidRPr="004E3922">
        <w:rPr>
          <w:sz w:val="28"/>
          <w:szCs w:val="28"/>
        </w:rPr>
        <w:t xml:space="preserve"> ex</w:t>
      </w:r>
      <w:r w:rsidR="00A475D8" w:rsidRPr="004E3922">
        <w:rPr>
          <w:sz w:val="28"/>
          <w:szCs w:val="28"/>
        </w:rPr>
        <w:t>e</w:t>
      </w:r>
      <w:r w:rsidRPr="004E3922">
        <w:rPr>
          <w:sz w:val="28"/>
          <w:szCs w:val="28"/>
        </w:rPr>
        <w:t xml:space="preserve">cutable.  Indeed, it is also instructive to note that what </w:t>
      </w:r>
      <w:proofErr w:type="gramStart"/>
      <w:r w:rsidR="004E3922" w:rsidRPr="004E3922">
        <w:rPr>
          <w:sz w:val="28"/>
          <w:szCs w:val="28"/>
        </w:rPr>
        <w:t>wa</w:t>
      </w:r>
      <w:r w:rsidRPr="004E3922">
        <w:rPr>
          <w:sz w:val="28"/>
          <w:szCs w:val="28"/>
        </w:rPr>
        <w:t>s</w:t>
      </w:r>
      <w:proofErr w:type="gramEnd"/>
      <w:r w:rsidRPr="004E3922">
        <w:rPr>
          <w:sz w:val="28"/>
          <w:szCs w:val="28"/>
        </w:rPr>
        <w:t xml:space="preserve"> attached in execution are not the shares</w:t>
      </w:r>
      <w:r w:rsidR="00A475D8" w:rsidRPr="004E3922">
        <w:rPr>
          <w:sz w:val="28"/>
          <w:szCs w:val="28"/>
        </w:rPr>
        <w:t xml:space="preserve"> in </w:t>
      </w:r>
      <w:proofErr w:type="spellStart"/>
      <w:r w:rsidR="00A475D8" w:rsidRPr="004E3922">
        <w:rPr>
          <w:sz w:val="28"/>
          <w:szCs w:val="28"/>
        </w:rPr>
        <w:t>Senanga</w:t>
      </w:r>
      <w:proofErr w:type="spellEnd"/>
      <w:r w:rsidR="00A475D8" w:rsidRPr="004E3922">
        <w:rPr>
          <w:sz w:val="28"/>
          <w:szCs w:val="28"/>
        </w:rPr>
        <w:t xml:space="preserve"> Safaris, but the immovable property</w:t>
      </w:r>
      <w:r w:rsidR="004E3922" w:rsidRPr="004E3922">
        <w:rPr>
          <w:sz w:val="28"/>
          <w:szCs w:val="28"/>
        </w:rPr>
        <w:t xml:space="preserve"> </w:t>
      </w:r>
      <w:r w:rsidR="00A475D8" w:rsidRPr="004E3922">
        <w:rPr>
          <w:sz w:val="28"/>
          <w:szCs w:val="28"/>
        </w:rPr>
        <w:t>owned by the claimant.  A share has been described as the interest of a shareholder in the company measured by a sum of money for the purpose of liability in the first place, and of interest in the se</w:t>
      </w:r>
      <w:r w:rsidR="004E3922" w:rsidRPr="004E3922">
        <w:rPr>
          <w:sz w:val="28"/>
          <w:szCs w:val="28"/>
        </w:rPr>
        <w:t>con</w:t>
      </w:r>
      <w:r w:rsidR="00A475D8" w:rsidRPr="004E3922">
        <w:rPr>
          <w:sz w:val="28"/>
          <w:szCs w:val="28"/>
        </w:rPr>
        <w:t>d, but also consisting of a se</w:t>
      </w:r>
      <w:r w:rsidR="005E3749">
        <w:rPr>
          <w:sz w:val="28"/>
          <w:szCs w:val="28"/>
        </w:rPr>
        <w:t>ries</w:t>
      </w:r>
      <w:r w:rsidR="00A475D8" w:rsidRPr="004E3922">
        <w:rPr>
          <w:sz w:val="28"/>
          <w:szCs w:val="28"/>
        </w:rPr>
        <w:t xml:space="preserve"> of mutual consents entered into by all the shareholders </w:t>
      </w:r>
      <w:r w:rsidR="00A475D8" w:rsidRPr="00AD723B">
        <w:rPr>
          <w:i/>
          <w:sz w:val="28"/>
          <w:szCs w:val="28"/>
          <w:u w:val="single"/>
        </w:rPr>
        <w:t>int</w:t>
      </w:r>
      <w:r w:rsidR="00AD723B" w:rsidRPr="00AD723B">
        <w:rPr>
          <w:i/>
          <w:sz w:val="28"/>
          <w:szCs w:val="28"/>
          <w:u w:val="single"/>
        </w:rPr>
        <w:t>er se</w:t>
      </w:r>
      <w:r w:rsidR="00AD723B">
        <w:rPr>
          <w:sz w:val="28"/>
          <w:szCs w:val="28"/>
        </w:rPr>
        <w:t xml:space="preserve"> in accordance</w:t>
      </w:r>
      <w:r w:rsidR="00A475D8" w:rsidRPr="004E3922">
        <w:rPr>
          <w:sz w:val="28"/>
          <w:szCs w:val="28"/>
        </w:rPr>
        <w:t xml:space="preserve"> with the</w:t>
      </w:r>
      <w:r w:rsidR="00AD723B">
        <w:rPr>
          <w:sz w:val="28"/>
          <w:szCs w:val="28"/>
        </w:rPr>
        <w:t xml:space="preserve"> provisions of the Companies Act</w:t>
      </w:r>
      <w:r w:rsidR="003576B4">
        <w:rPr>
          <w:sz w:val="28"/>
          <w:szCs w:val="28"/>
        </w:rPr>
        <w:t xml:space="preserve"> </w:t>
      </w:r>
      <w:r w:rsidR="00AD723B">
        <w:rPr>
          <w:sz w:val="28"/>
          <w:szCs w:val="28"/>
        </w:rPr>
        <w:t>(Chapter</w:t>
      </w:r>
      <w:r w:rsidR="005F3189">
        <w:rPr>
          <w:sz w:val="28"/>
          <w:szCs w:val="28"/>
        </w:rPr>
        <w:t xml:space="preserve"> 24</w:t>
      </w:r>
      <w:proofErr w:type="gramStart"/>
      <w:r w:rsidR="005F3189">
        <w:rPr>
          <w:sz w:val="28"/>
          <w:szCs w:val="28"/>
        </w:rPr>
        <w:t>;0</w:t>
      </w:r>
      <w:r w:rsidR="005D0719">
        <w:rPr>
          <w:sz w:val="28"/>
          <w:szCs w:val="28"/>
        </w:rPr>
        <w:t>3</w:t>
      </w:r>
      <w:proofErr w:type="gramEnd"/>
      <w:r w:rsidR="005D0719">
        <w:rPr>
          <w:sz w:val="28"/>
          <w:szCs w:val="28"/>
        </w:rPr>
        <w:t xml:space="preserve"> </w:t>
      </w:r>
      <w:r w:rsidR="005F3189">
        <w:rPr>
          <w:sz w:val="28"/>
          <w:szCs w:val="28"/>
        </w:rPr>
        <w:t>)</w:t>
      </w:r>
    </w:p>
    <w:p w:rsidR="00A475D8" w:rsidRPr="004E3922" w:rsidRDefault="004734C2" w:rsidP="00E14933">
      <w:pPr>
        <w:jc w:val="both"/>
        <w:rPr>
          <w:i/>
          <w:sz w:val="28"/>
          <w:szCs w:val="28"/>
        </w:rPr>
      </w:pPr>
      <w:r>
        <w:rPr>
          <w:sz w:val="28"/>
          <w:szCs w:val="28"/>
        </w:rPr>
        <w:tab/>
        <w:t>See;</w:t>
      </w:r>
      <w:r w:rsidR="00A475D8" w:rsidRPr="004E3922">
        <w:rPr>
          <w:sz w:val="28"/>
          <w:szCs w:val="28"/>
        </w:rPr>
        <w:t xml:space="preserve"> page 288 in the old English case of the 1901 (</w:t>
      </w:r>
      <w:proofErr w:type="spellStart"/>
      <w:r w:rsidR="00A475D8" w:rsidRPr="004E3922">
        <w:rPr>
          <w:sz w:val="28"/>
          <w:szCs w:val="28"/>
        </w:rPr>
        <w:t>Vol</w:t>
      </w:r>
      <w:proofErr w:type="spellEnd"/>
      <w:r w:rsidR="00A475D8" w:rsidRPr="004E3922">
        <w:rPr>
          <w:sz w:val="28"/>
          <w:szCs w:val="28"/>
        </w:rPr>
        <w:t xml:space="preserve"> 1) </w:t>
      </w:r>
      <w:r w:rsidR="00A475D8" w:rsidRPr="004E3922">
        <w:rPr>
          <w:i/>
          <w:sz w:val="28"/>
          <w:szCs w:val="28"/>
        </w:rPr>
        <w:t xml:space="preserve">Chancery Division </w:t>
      </w:r>
      <w:r w:rsidR="003576B4">
        <w:rPr>
          <w:i/>
          <w:sz w:val="28"/>
          <w:szCs w:val="28"/>
        </w:rPr>
        <w:t>in Borland Trustee &amp; State B</w:t>
      </w:r>
      <w:r w:rsidR="00A475D8" w:rsidRPr="004E3922">
        <w:rPr>
          <w:i/>
          <w:sz w:val="28"/>
          <w:szCs w:val="28"/>
        </w:rPr>
        <w:t>r</w:t>
      </w:r>
      <w:r w:rsidR="003576B4">
        <w:rPr>
          <w:i/>
          <w:sz w:val="28"/>
          <w:szCs w:val="28"/>
        </w:rPr>
        <w:t>o</w:t>
      </w:r>
      <w:r w:rsidR="00A475D8" w:rsidRPr="004E3922">
        <w:rPr>
          <w:i/>
          <w:sz w:val="28"/>
          <w:szCs w:val="28"/>
        </w:rPr>
        <w:t>s &amp; Company Ltd.</w:t>
      </w:r>
    </w:p>
    <w:p w:rsidR="00A475D8" w:rsidRPr="004E3922" w:rsidRDefault="00A475D8" w:rsidP="00E14933">
      <w:pPr>
        <w:jc w:val="both"/>
        <w:rPr>
          <w:sz w:val="28"/>
          <w:szCs w:val="28"/>
        </w:rPr>
      </w:pPr>
      <w:r w:rsidRPr="004E3922">
        <w:rPr>
          <w:sz w:val="28"/>
          <w:szCs w:val="28"/>
        </w:rPr>
        <w:lastRenderedPageBreak/>
        <w:tab/>
        <w:t xml:space="preserve">In my view, there is no clear and satisfactory evidence confirming that the claimant participated or approved its property being </w:t>
      </w:r>
      <w:r w:rsidR="004E3922" w:rsidRPr="004E3922">
        <w:rPr>
          <w:sz w:val="28"/>
          <w:szCs w:val="28"/>
        </w:rPr>
        <w:t>pledged.  With no evidence, the</w:t>
      </w:r>
      <w:r w:rsidRPr="004E3922">
        <w:rPr>
          <w:sz w:val="28"/>
          <w:szCs w:val="28"/>
        </w:rPr>
        <w:t xml:space="preserve"> allegation of collusion </w:t>
      </w:r>
      <w:r w:rsidR="00F9629E" w:rsidRPr="004E3922">
        <w:rPr>
          <w:sz w:val="28"/>
          <w:szCs w:val="28"/>
        </w:rPr>
        <w:t xml:space="preserve">cannot be sustained.  </w:t>
      </w:r>
      <w:proofErr w:type="spellStart"/>
      <w:r w:rsidR="00F9629E" w:rsidRPr="004E3922">
        <w:rPr>
          <w:sz w:val="28"/>
          <w:szCs w:val="28"/>
        </w:rPr>
        <w:t>Inspite</w:t>
      </w:r>
      <w:proofErr w:type="spellEnd"/>
      <w:r w:rsidR="00F9629E" w:rsidRPr="004E3922">
        <w:rPr>
          <w:sz w:val="28"/>
          <w:szCs w:val="28"/>
        </w:rPr>
        <w:t xml:space="preserve"> of the fact that the judgment debtor holds shares in a company with shares in </w:t>
      </w:r>
      <w:proofErr w:type="gramStart"/>
      <w:r w:rsidR="00F9629E" w:rsidRPr="004E3922">
        <w:rPr>
          <w:sz w:val="28"/>
          <w:szCs w:val="28"/>
        </w:rPr>
        <w:t>claimant</w:t>
      </w:r>
      <w:r w:rsidR="008D48F4">
        <w:rPr>
          <w:sz w:val="28"/>
          <w:szCs w:val="28"/>
        </w:rPr>
        <w:t xml:space="preserve"> </w:t>
      </w:r>
      <w:r w:rsidR="00F9629E" w:rsidRPr="004E3922">
        <w:rPr>
          <w:sz w:val="28"/>
          <w:szCs w:val="28"/>
        </w:rPr>
        <w:t xml:space="preserve"> company</w:t>
      </w:r>
      <w:proofErr w:type="gramEnd"/>
      <w:r w:rsidR="00F9629E" w:rsidRPr="004E3922">
        <w:rPr>
          <w:sz w:val="28"/>
          <w:szCs w:val="28"/>
        </w:rPr>
        <w:t>, the</w:t>
      </w:r>
      <w:r w:rsidR="004E3922" w:rsidRPr="004E3922">
        <w:rPr>
          <w:sz w:val="28"/>
          <w:szCs w:val="28"/>
        </w:rPr>
        <w:t>re</w:t>
      </w:r>
      <w:r w:rsidR="00F9629E" w:rsidRPr="004E3922">
        <w:rPr>
          <w:sz w:val="28"/>
          <w:szCs w:val="28"/>
        </w:rPr>
        <w:t xml:space="preserve"> is</w:t>
      </w:r>
      <w:r w:rsidR="0075675D">
        <w:rPr>
          <w:sz w:val="28"/>
          <w:szCs w:val="28"/>
        </w:rPr>
        <w:t xml:space="preserve"> no justification for the inference that there was any col</w:t>
      </w:r>
      <w:r w:rsidR="00F9629E" w:rsidRPr="004E3922">
        <w:rPr>
          <w:sz w:val="28"/>
          <w:szCs w:val="28"/>
        </w:rPr>
        <w:t>lusion between the judgment debtor and the claimant.  The claimants have c</w:t>
      </w:r>
      <w:r w:rsidR="004E3922" w:rsidRPr="004E3922">
        <w:rPr>
          <w:sz w:val="28"/>
          <w:szCs w:val="28"/>
        </w:rPr>
        <w:t>l</w:t>
      </w:r>
      <w:r w:rsidR="00F9629E" w:rsidRPr="004E3922">
        <w:rPr>
          <w:sz w:val="28"/>
          <w:szCs w:val="28"/>
        </w:rPr>
        <w:t>early proved their claim o</w:t>
      </w:r>
      <w:r w:rsidR="00EB19E5">
        <w:rPr>
          <w:sz w:val="28"/>
          <w:szCs w:val="28"/>
        </w:rPr>
        <w:t>n a balance of probabilities. In the event, t</w:t>
      </w:r>
      <w:r w:rsidR="00F9629E" w:rsidRPr="004E3922">
        <w:rPr>
          <w:sz w:val="28"/>
          <w:szCs w:val="28"/>
        </w:rPr>
        <w:t xml:space="preserve">he </w:t>
      </w:r>
      <w:r w:rsidR="00031B33">
        <w:rPr>
          <w:sz w:val="28"/>
          <w:szCs w:val="28"/>
        </w:rPr>
        <w:t>claimant’s claim ought to</w:t>
      </w:r>
      <w:r w:rsidR="00F9629E" w:rsidRPr="004E3922">
        <w:rPr>
          <w:sz w:val="28"/>
          <w:szCs w:val="28"/>
        </w:rPr>
        <w:t xml:space="preserve"> succeed.</w:t>
      </w:r>
    </w:p>
    <w:p w:rsidR="00F9629E" w:rsidRPr="004E3922" w:rsidRDefault="00F9629E" w:rsidP="00E14933">
      <w:pPr>
        <w:jc w:val="both"/>
        <w:rPr>
          <w:sz w:val="28"/>
          <w:szCs w:val="28"/>
        </w:rPr>
      </w:pPr>
      <w:r w:rsidRPr="004E3922">
        <w:rPr>
          <w:sz w:val="28"/>
          <w:szCs w:val="28"/>
        </w:rPr>
        <w:tab/>
        <w:t>Accordingly, it is ordered that:</w:t>
      </w:r>
    </w:p>
    <w:p w:rsidR="00F9629E" w:rsidRPr="004E3922" w:rsidRDefault="00F9629E" w:rsidP="00E14933">
      <w:pPr>
        <w:pStyle w:val="ListParagraph"/>
        <w:numPr>
          <w:ilvl w:val="0"/>
          <w:numId w:val="1"/>
        </w:numPr>
        <w:jc w:val="both"/>
        <w:rPr>
          <w:sz w:val="28"/>
          <w:szCs w:val="28"/>
        </w:rPr>
      </w:pPr>
      <w:r w:rsidRPr="004E3922">
        <w:rPr>
          <w:sz w:val="28"/>
          <w:szCs w:val="28"/>
        </w:rPr>
        <w:t>The claimant’s claim to the property which was placed under attachment in execution of a judgment under case number HC 12979/16 is hereby granted.</w:t>
      </w:r>
    </w:p>
    <w:p w:rsidR="00F9629E" w:rsidRPr="004E3922" w:rsidRDefault="00F9629E" w:rsidP="00E14933">
      <w:pPr>
        <w:pStyle w:val="ListParagraph"/>
        <w:numPr>
          <w:ilvl w:val="0"/>
          <w:numId w:val="1"/>
        </w:numPr>
        <w:jc w:val="both"/>
        <w:rPr>
          <w:sz w:val="28"/>
          <w:szCs w:val="28"/>
        </w:rPr>
      </w:pPr>
      <w:r w:rsidRPr="004E3922">
        <w:rPr>
          <w:sz w:val="28"/>
          <w:szCs w:val="28"/>
        </w:rPr>
        <w:t xml:space="preserve">The property attached in terms of Notice of </w:t>
      </w:r>
      <w:proofErr w:type="spellStart"/>
      <w:r w:rsidRPr="004E3922">
        <w:rPr>
          <w:sz w:val="28"/>
          <w:szCs w:val="28"/>
        </w:rPr>
        <w:t>Siezure</w:t>
      </w:r>
      <w:proofErr w:type="spellEnd"/>
      <w:r w:rsidRPr="004E3922">
        <w:rPr>
          <w:sz w:val="28"/>
          <w:szCs w:val="28"/>
        </w:rPr>
        <w:t xml:space="preserve"> and attachment dated 20 July 2018 in respect of the property known as stand 598 Victoria Falls Township, issued by the applicant be and is hereby declared not executable.</w:t>
      </w:r>
    </w:p>
    <w:p w:rsidR="00F9629E" w:rsidRPr="004E3922" w:rsidRDefault="00F9629E" w:rsidP="00E14933">
      <w:pPr>
        <w:pStyle w:val="ListParagraph"/>
        <w:numPr>
          <w:ilvl w:val="0"/>
          <w:numId w:val="1"/>
        </w:numPr>
        <w:jc w:val="both"/>
        <w:rPr>
          <w:sz w:val="28"/>
          <w:szCs w:val="28"/>
        </w:rPr>
      </w:pPr>
      <w:r w:rsidRPr="004E3922">
        <w:rPr>
          <w:sz w:val="28"/>
          <w:szCs w:val="28"/>
        </w:rPr>
        <w:t>The judgment creditor is ordered to pay the applicant and claimants costs of suit on the ordinary scale.</w:t>
      </w:r>
    </w:p>
    <w:p w:rsidR="00F9629E" w:rsidRPr="004E3922" w:rsidRDefault="00F9629E" w:rsidP="00E14933">
      <w:pPr>
        <w:jc w:val="both"/>
        <w:rPr>
          <w:sz w:val="28"/>
          <w:szCs w:val="28"/>
        </w:rPr>
      </w:pPr>
    </w:p>
    <w:p w:rsidR="00F9629E" w:rsidRPr="004E3922" w:rsidRDefault="00F9629E" w:rsidP="00E14933">
      <w:pPr>
        <w:jc w:val="both"/>
        <w:rPr>
          <w:sz w:val="28"/>
          <w:szCs w:val="28"/>
        </w:rPr>
      </w:pPr>
    </w:p>
    <w:p w:rsidR="00F9629E" w:rsidRPr="004E3922" w:rsidRDefault="00F9629E" w:rsidP="00E14933">
      <w:pPr>
        <w:pStyle w:val="NoSpacing"/>
        <w:jc w:val="both"/>
        <w:rPr>
          <w:sz w:val="28"/>
          <w:szCs w:val="28"/>
        </w:rPr>
      </w:pPr>
      <w:r w:rsidRPr="004E3922">
        <w:rPr>
          <w:i/>
          <w:sz w:val="28"/>
          <w:szCs w:val="28"/>
        </w:rPr>
        <w:t xml:space="preserve">Messrs </w:t>
      </w:r>
      <w:proofErr w:type="spellStart"/>
      <w:r w:rsidRPr="004E3922">
        <w:rPr>
          <w:i/>
          <w:sz w:val="28"/>
          <w:szCs w:val="28"/>
        </w:rPr>
        <w:t>Coghlan</w:t>
      </w:r>
      <w:proofErr w:type="spellEnd"/>
      <w:r w:rsidRPr="004E3922">
        <w:rPr>
          <w:i/>
          <w:sz w:val="28"/>
          <w:szCs w:val="28"/>
        </w:rPr>
        <w:t xml:space="preserve"> &amp; Welsh</w:t>
      </w:r>
      <w:r w:rsidRPr="004E3922">
        <w:rPr>
          <w:sz w:val="28"/>
          <w:szCs w:val="28"/>
        </w:rPr>
        <w:t xml:space="preserve"> applicant’s legal practitioners</w:t>
      </w:r>
    </w:p>
    <w:p w:rsidR="00F9629E" w:rsidRPr="004E3922" w:rsidRDefault="00F9629E" w:rsidP="00E14933">
      <w:pPr>
        <w:pStyle w:val="NoSpacing"/>
        <w:jc w:val="both"/>
        <w:rPr>
          <w:sz w:val="28"/>
          <w:szCs w:val="28"/>
        </w:rPr>
      </w:pPr>
      <w:r w:rsidRPr="004E3922">
        <w:rPr>
          <w:i/>
          <w:sz w:val="28"/>
          <w:szCs w:val="28"/>
        </w:rPr>
        <w:t xml:space="preserve">Messrs </w:t>
      </w:r>
      <w:proofErr w:type="spellStart"/>
      <w:r w:rsidRPr="004E3922">
        <w:rPr>
          <w:i/>
          <w:sz w:val="28"/>
          <w:szCs w:val="28"/>
        </w:rPr>
        <w:t>Atherstone</w:t>
      </w:r>
      <w:proofErr w:type="spellEnd"/>
      <w:r w:rsidRPr="004E3922">
        <w:rPr>
          <w:i/>
          <w:sz w:val="28"/>
          <w:szCs w:val="28"/>
        </w:rPr>
        <w:t xml:space="preserve"> &amp; Cook c/o </w:t>
      </w:r>
      <w:proofErr w:type="spellStart"/>
      <w:r w:rsidRPr="004E3922">
        <w:rPr>
          <w:i/>
          <w:sz w:val="28"/>
          <w:szCs w:val="28"/>
        </w:rPr>
        <w:t>Masiye-Moyo</w:t>
      </w:r>
      <w:proofErr w:type="spellEnd"/>
      <w:r w:rsidRPr="004E3922">
        <w:rPr>
          <w:i/>
          <w:sz w:val="28"/>
          <w:szCs w:val="28"/>
        </w:rPr>
        <w:t xml:space="preserve"> &amp; Associates</w:t>
      </w:r>
      <w:r w:rsidRPr="004E3922">
        <w:rPr>
          <w:sz w:val="28"/>
          <w:szCs w:val="28"/>
        </w:rPr>
        <w:t>, judgment creditor’s legal practitioners</w:t>
      </w:r>
    </w:p>
    <w:p w:rsidR="00F9629E" w:rsidRPr="004E3922" w:rsidRDefault="00F9629E" w:rsidP="00E14933">
      <w:pPr>
        <w:pStyle w:val="NoSpacing"/>
        <w:jc w:val="both"/>
        <w:rPr>
          <w:sz w:val="28"/>
          <w:szCs w:val="28"/>
        </w:rPr>
      </w:pPr>
    </w:p>
    <w:sectPr w:rsidR="00F9629E" w:rsidRPr="004E3922"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38DF" w:rsidRDefault="007538DF" w:rsidP="00D4339E">
      <w:pPr>
        <w:spacing w:before="0" w:after="0" w:line="240" w:lineRule="auto"/>
      </w:pPr>
      <w:r>
        <w:separator/>
      </w:r>
    </w:p>
  </w:endnote>
  <w:endnote w:type="continuationSeparator" w:id="0">
    <w:p w:rsidR="007538DF" w:rsidRDefault="007538DF" w:rsidP="00D4339E">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38DF" w:rsidRDefault="007538DF" w:rsidP="00D4339E">
      <w:pPr>
        <w:spacing w:before="0" w:after="0" w:line="240" w:lineRule="auto"/>
      </w:pPr>
      <w:r>
        <w:separator/>
      </w:r>
    </w:p>
  </w:footnote>
  <w:footnote w:type="continuationSeparator" w:id="0">
    <w:p w:rsidR="007538DF" w:rsidRDefault="007538DF" w:rsidP="00D4339E">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33711"/>
      <w:docPartObj>
        <w:docPartGallery w:val="Page Numbers (Top of Page)"/>
        <w:docPartUnique/>
      </w:docPartObj>
    </w:sdtPr>
    <w:sdtContent>
      <w:p w:rsidR="00D4339E" w:rsidRDefault="00D32A9F">
        <w:pPr>
          <w:pStyle w:val="Header"/>
          <w:jc w:val="right"/>
        </w:pPr>
        <w:fldSimple w:instr=" PAGE   \* MERGEFORMAT ">
          <w:r w:rsidR="002D49F8">
            <w:rPr>
              <w:noProof/>
            </w:rPr>
            <w:t>6</w:t>
          </w:r>
        </w:fldSimple>
      </w:p>
      <w:p w:rsidR="00D4339E" w:rsidRDefault="00D4339E" w:rsidP="00D4339E">
        <w:pPr>
          <w:pStyle w:val="NoSpacing"/>
          <w:ind w:left="7920"/>
        </w:pPr>
        <w:r>
          <w:t xml:space="preserve">       HB 13/19</w:t>
        </w:r>
      </w:p>
      <w:p w:rsidR="00D4339E" w:rsidRDefault="00D4339E" w:rsidP="00D4339E">
        <w:pPr>
          <w:pStyle w:val="NoSpacing"/>
          <w:ind w:left="7920"/>
        </w:pPr>
        <w:r>
          <w:t xml:space="preserve">   HC 2437/18</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A5430"/>
    <w:multiLevelType w:val="hybridMultilevel"/>
    <w:tmpl w:val="FB7C6140"/>
    <w:lvl w:ilvl="0" w:tplc="9214B2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94C30"/>
    <w:rsid w:val="00031B33"/>
    <w:rsid w:val="00087B51"/>
    <w:rsid w:val="000B0EC2"/>
    <w:rsid w:val="001C03C4"/>
    <w:rsid w:val="001D126B"/>
    <w:rsid w:val="001E66F9"/>
    <w:rsid w:val="00216EC8"/>
    <w:rsid w:val="00223D64"/>
    <w:rsid w:val="002C7F8A"/>
    <w:rsid w:val="002D49F8"/>
    <w:rsid w:val="003576B4"/>
    <w:rsid w:val="003607D9"/>
    <w:rsid w:val="003A3365"/>
    <w:rsid w:val="003B342A"/>
    <w:rsid w:val="003C0C98"/>
    <w:rsid w:val="003E5BAA"/>
    <w:rsid w:val="00402D59"/>
    <w:rsid w:val="004734C2"/>
    <w:rsid w:val="00477B02"/>
    <w:rsid w:val="004E3922"/>
    <w:rsid w:val="0054317D"/>
    <w:rsid w:val="00582F6B"/>
    <w:rsid w:val="005D0719"/>
    <w:rsid w:val="005E3749"/>
    <w:rsid w:val="005F3189"/>
    <w:rsid w:val="005F57B4"/>
    <w:rsid w:val="00606946"/>
    <w:rsid w:val="00654415"/>
    <w:rsid w:val="00662A2B"/>
    <w:rsid w:val="0068662E"/>
    <w:rsid w:val="006A03C9"/>
    <w:rsid w:val="006B7FCB"/>
    <w:rsid w:val="006F4437"/>
    <w:rsid w:val="006F7249"/>
    <w:rsid w:val="00701730"/>
    <w:rsid w:val="00701C30"/>
    <w:rsid w:val="00743091"/>
    <w:rsid w:val="007538DF"/>
    <w:rsid w:val="0075675D"/>
    <w:rsid w:val="007B49A6"/>
    <w:rsid w:val="007C5C32"/>
    <w:rsid w:val="007D0B26"/>
    <w:rsid w:val="007D2790"/>
    <w:rsid w:val="007E6BC6"/>
    <w:rsid w:val="008203CA"/>
    <w:rsid w:val="00893DE9"/>
    <w:rsid w:val="008A7672"/>
    <w:rsid w:val="008C07AD"/>
    <w:rsid w:val="008C3209"/>
    <w:rsid w:val="008D48F4"/>
    <w:rsid w:val="00905064"/>
    <w:rsid w:val="0096410A"/>
    <w:rsid w:val="009E5C1A"/>
    <w:rsid w:val="00A475D8"/>
    <w:rsid w:val="00A50BC8"/>
    <w:rsid w:val="00A82050"/>
    <w:rsid w:val="00AD723B"/>
    <w:rsid w:val="00B94C30"/>
    <w:rsid w:val="00BF5058"/>
    <w:rsid w:val="00C366BE"/>
    <w:rsid w:val="00C61900"/>
    <w:rsid w:val="00C7435D"/>
    <w:rsid w:val="00CF0BD4"/>
    <w:rsid w:val="00CF723E"/>
    <w:rsid w:val="00D20B4C"/>
    <w:rsid w:val="00D32A9F"/>
    <w:rsid w:val="00D4339E"/>
    <w:rsid w:val="00D970BA"/>
    <w:rsid w:val="00DA3AB5"/>
    <w:rsid w:val="00DD2B79"/>
    <w:rsid w:val="00DF6444"/>
    <w:rsid w:val="00E10C27"/>
    <w:rsid w:val="00E119AA"/>
    <w:rsid w:val="00E14933"/>
    <w:rsid w:val="00E50507"/>
    <w:rsid w:val="00EB19E5"/>
    <w:rsid w:val="00EB7E95"/>
    <w:rsid w:val="00ED0C24"/>
    <w:rsid w:val="00EE47D7"/>
    <w:rsid w:val="00F7477E"/>
    <w:rsid w:val="00F8363D"/>
    <w:rsid w:val="00F9629E"/>
    <w:rsid w:val="00FF0116"/>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F9629E"/>
    <w:pPr>
      <w:ind w:left="720"/>
      <w:contextualSpacing/>
    </w:pPr>
  </w:style>
  <w:style w:type="paragraph" w:styleId="Header">
    <w:name w:val="header"/>
    <w:basedOn w:val="Normal"/>
    <w:link w:val="HeaderChar"/>
    <w:uiPriority w:val="99"/>
    <w:unhideWhenUsed/>
    <w:rsid w:val="00D4339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4339E"/>
    <w:rPr>
      <w:rFonts w:ascii="Times New Roman" w:hAnsi="Times New Roman"/>
      <w:sz w:val="24"/>
    </w:rPr>
  </w:style>
  <w:style w:type="paragraph" w:styleId="Footer">
    <w:name w:val="footer"/>
    <w:basedOn w:val="Normal"/>
    <w:link w:val="FooterChar"/>
    <w:uiPriority w:val="99"/>
    <w:semiHidden/>
    <w:unhideWhenUsed/>
    <w:rsid w:val="00D4339E"/>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D4339E"/>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6</Pages>
  <Words>1441</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User</cp:lastModifiedBy>
  <cp:revision>47</cp:revision>
  <dcterms:created xsi:type="dcterms:W3CDTF">2019-02-04T06:11:00Z</dcterms:created>
  <dcterms:modified xsi:type="dcterms:W3CDTF">2019-02-05T17:19:00Z</dcterms:modified>
</cp:coreProperties>
</file>