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195" w:rsidRDefault="00D41195" w:rsidP="00D41195">
      <w:pPr>
        <w:pStyle w:val="NoSpacing"/>
        <w:jc w:val="both"/>
        <w:rPr>
          <w:b/>
          <w:szCs w:val="24"/>
        </w:rPr>
      </w:pPr>
      <w:r>
        <w:rPr>
          <w:b/>
          <w:szCs w:val="24"/>
        </w:rPr>
        <w:t>WILLING SHOKO</w:t>
      </w:r>
    </w:p>
    <w:p w:rsidR="00D41195" w:rsidRDefault="00D41195" w:rsidP="00D41195">
      <w:pPr>
        <w:pStyle w:val="NoSpacing"/>
        <w:jc w:val="both"/>
        <w:rPr>
          <w:b/>
          <w:szCs w:val="24"/>
        </w:rPr>
      </w:pPr>
    </w:p>
    <w:p w:rsidR="00D41195" w:rsidRDefault="00D41195" w:rsidP="00D41195">
      <w:pPr>
        <w:pStyle w:val="NoSpacing"/>
        <w:jc w:val="both"/>
        <w:rPr>
          <w:b/>
          <w:szCs w:val="24"/>
        </w:rPr>
      </w:pPr>
      <w:r>
        <w:rPr>
          <w:b/>
          <w:szCs w:val="24"/>
        </w:rPr>
        <w:t>Versus</w:t>
      </w:r>
    </w:p>
    <w:p w:rsidR="00D41195" w:rsidRDefault="00D41195" w:rsidP="00D41195">
      <w:pPr>
        <w:pStyle w:val="NoSpacing"/>
        <w:jc w:val="both"/>
        <w:rPr>
          <w:b/>
          <w:szCs w:val="24"/>
        </w:rPr>
      </w:pPr>
    </w:p>
    <w:p w:rsidR="00D41195" w:rsidRDefault="00D41195" w:rsidP="00D41195">
      <w:pPr>
        <w:pStyle w:val="NoSpacing"/>
        <w:jc w:val="both"/>
        <w:rPr>
          <w:b/>
          <w:szCs w:val="24"/>
        </w:rPr>
      </w:pPr>
      <w:r>
        <w:rPr>
          <w:b/>
          <w:szCs w:val="24"/>
        </w:rPr>
        <w:t xml:space="preserve">BELIA ZIBOWA </w:t>
      </w:r>
    </w:p>
    <w:p w:rsidR="00D41195" w:rsidRDefault="00D41195" w:rsidP="00D41195">
      <w:pPr>
        <w:pStyle w:val="NoSpacing"/>
        <w:jc w:val="both"/>
        <w:rPr>
          <w:b/>
          <w:szCs w:val="24"/>
        </w:rPr>
      </w:pPr>
    </w:p>
    <w:p w:rsidR="00D41195" w:rsidRDefault="00D41195" w:rsidP="00D41195">
      <w:pPr>
        <w:pStyle w:val="NoSpacing"/>
        <w:jc w:val="both"/>
        <w:rPr>
          <w:b/>
          <w:szCs w:val="24"/>
        </w:rPr>
      </w:pPr>
      <w:r>
        <w:rPr>
          <w:b/>
          <w:szCs w:val="24"/>
        </w:rPr>
        <w:t xml:space="preserve">And </w:t>
      </w:r>
    </w:p>
    <w:p w:rsidR="00D41195" w:rsidRDefault="00D41195" w:rsidP="00D41195">
      <w:pPr>
        <w:pStyle w:val="NoSpacing"/>
        <w:jc w:val="both"/>
        <w:rPr>
          <w:b/>
          <w:szCs w:val="24"/>
        </w:rPr>
      </w:pPr>
    </w:p>
    <w:p w:rsidR="00D41195" w:rsidRDefault="00D41195" w:rsidP="00D41195">
      <w:pPr>
        <w:pStyle w:val="NoSpacing"/>
        <w:jc w:val="both"/>
        <w:rPr>
          <w:b/>
          <w:szCs w:val="24"/>
        </w:rPr>
      </w:pPr>
      <w:r>
        <w:rPr>
          <w:b/>
          <w:szCs w:val="24"/>
        </w:rPr>
        <w:t xml:space="preserve">BLESSING ZIBOWA </w:t>
      </w:r>
    </w:p>
    <w:p w:rsidR="00D41195" w:rsidRDefault="00D41195" w:rsidP="00D41195">
      <w:pPr>
        <w:pStyle w:val="NoSpacing"/>
        <w:jc w:val="both"/>
        <w:rPr>
          <w:b/>
          <w:szCs w:val="24"/>
        </w:rPr>
      </w:pPr>
    </w:p>
    <w:p w:rsidR="00D41195" w:rsidRDefault="00D41195" w:rsidP="00D41195">
      <w:pPr>
        <w:pStyle w:val="NoSpacing"/>
        <w:jc w:val="both"/>
        <w:rPr>
          <w:b/>
          <w:szCs w:val="24"/>
        </w:rPr>
      </w:pPr>
      <w:r>
        <w:rPr>
          <w:b/>
          <w:szCs w:val="24"/>
        </w:rPr>
        <w:t xml:space="preserve">And </w:t>
      </w:r>
    </w:p>
    <w:p w:rsidR="00D41195" w:rsidRDefault="00D41195" w:rsidP="00D41195">
      <w:pPr>
        <w:pStyle w:val="NoSpacing"/>
        <w:jc w:val="both"/>
        <w:rPr>
          <w:b/>
          <w:szCs w:val="24"/>
        </w:rPr>
      </w:pPr>
    </w:p>
    <w:p w:rsidR="00D41195" w:rsidRDefault="002E7D8E" w:rsidP="00D41195">
      <w:pPr>
        <w:pStyle w:val="NoSpacing"/>
        <w:jc w:val="both"/>
        <w:rPr>
          <w:b/>
          <w:szCs w:val="24"/>
        </w:rPr>
      </w:pPr>
      <w:r>
        <w:rPr>
          <w:b/>
          <w:szCs w:val="24"/>
        </w:rPr>
        <w:t xml:space="preserve">ISAIAH SHONIWA </w:t>
      </w:r>
    </w:p>
    <w:p w:rsidR="002E7D8E" w:rsidRDefault="002E7D8E" w:rsidP="00D41195">
      <w:pPr>
        <w:pStyle w:val="NoSpacing"/>
        <w:jc w:val="both"/>
        <w:rPr>
          <w:b/>
          <w:szCs w:val="24"/>
        </w:rPr>
      </w:pPr>
    </w:p>
    <w:p w:rsidR="002E7D8E" w:rsidRDefault="002E7D8E" w:rsidP="00D41195">
      <w:pPr>
        <w:pStyle w:val="NoSpacing"/>
        <w:jc w:val="both"/>
        <w:rPr>
          <w:b/>
          <w:szCs w:val="24"/>
        </w:rPr>
      </w:pPr>
      <w:r>
        <w:rPr>
          <w:b/>
          <w:szCs w:val="24"/>
        </w:rPr>
        <w:t xml:space="preserve">And </w:t>
      </w:r>
    </w:p>
    <w:p w:rsidR="002E7D8E" w:rsidRDefault="002E7D8E" w:rsidP="00D41195">
      <w:pPr>
        <w:pStyle w:val="NoSpacing"/>
        <w:jc w:val="both"/>
        <w:rPr>
          <w:b/>
          <w:szCs w:val="24"/>
        </w:rPr>
      </w:pPr>
    </w:p>
    <w:p w:rsidR="002E7D8E" w:rsidRDefault="002E7D8E" w:rsidP="00D41195">
      <w:pPr>
        <w:pStyle w:val="NoSpacing"/>
        <w:jc w:val="both"/>
        <w:rPr>
          <w:b/>
          <w:szCs w:val="24"/>
        </w:rPr>
      </w:pPr>
      <w:r>
        <w:rPr>
          <w:b/>
          <w:szCs w:val="24"/>
        </w:rPr>
        <w:t xml:space="preserve">TERRENCE KENNY </w:t>
      </w:r>
    </w:p>
    <w:p w:rsidR="002E7D8E" w:rsidRDefault="002E7D8E" w:rsidP="00D41195">
      <w:pPr>
        <w:pStyle w:val="NoSpacing"/>
        <w:jc w:val="both"/>
        <w:rPr>
          <w:b/>
          <w:szCs w:val="24"/>
        </w:rPr>
      </w:pPr>
    </w:p>
    <w:p w:rsidR="002E7D8E" w:rsidRDefault="002E7D8E" w:rsidP="00D41195">
      <w:pPr>
        <w:pStyle w:val="NoSpacing"/>
        <w:jc w:val="both"/>
        <w:rPr>
          <w:b/>
          <w:szCs w:val="24"/>
        </w:rPr>
      </w:pPr>
      <w:r>
        <w:rPr>
          <w:b/>
          <w:szCs w:val="24"/>
        </w:rPr>
        <w:t xml:space="preserve">And </w:t>
      </w:r>
    </w:p>
    <w:p w:rsidR="002E7D8E" w:rsidRDefault="002E7D8E" w:rsidP="00D41195">
      <w:pPr>
        <w:pStyle w:val="NoSpacing"/>
        <w:jc w:val="both"/>
        <w:rPr>
          <w:b/>
          <w:szCs w:val="24"/>
        </w:rPr>
      </w:pPr>
    </w:p>
    <w:p w:rsidR="002E7D8E" w:rsidRDefault="002E7D8E" w:rsidP="00D41195">
      <w:pPr>
        <w:pStyle w:val="NoSpacing"/>
        <w:jc w:val="both"/>
        <w:rPr>
          <w:b/>
          <w:szCs w:val="24"/>
        </w:rPr>
      </w:pPr>
      <w:r>
        <w:rPr>
          <w:b/>
          <w:szCs w:val="24"/>
        </w:rPr>
        <w:t xml:space="preserve">SHERIFF OF THE HIGH COURT </w:t>
      </w:r>
    </w:p>
    <w:p w:rsidR="002E7D8E" w:rsidRDefault="002E7D8E" w:rsidP="00D41195">
      <w:pPr>
        <w:pStyle w:val="NoSpacing"/>
        <w:jc w:val="both"/>
        <w:rPr>
          <w:b/>
          <w:szCs w:val="24"/>
        </w:rPr>
      </w:pPr>
    </w:p>
    <w:p w:rsidR="002E7D8E" w:rsidRDefault="002E7D8E" w:rsidP="00D41195">
      <w:pPr>
        <w:pStyle w:val="NoSpacing"/>
        <w:jc w:val="both"/>
        <w:rPr>
          <w:b/>
          <w:szCs w:val="24"/>
        </w:rPr>
      </w:pPr>
      <w:r>
        <w:rPr>
          <w:b/>
          <w:szCs w:val="24"/>
        </w:rPr>
        <w:t xml:space="preserve">And </w:t>
      </w:r>
    </w:p>
    <w:p w:rsidR="002E7D8E" w:rsidRDefault="002E7D8E" w:rsidP="00D41195">
      <w:pPr>
        <w:pStyle w:val="NoSpacing"/>
        <w:jc w:val="both"/>
        <w:rPr>
          <w:b/>
          <w:szCs w:val="24"/>
        </w:rPr>
      </w:pPr>
    </w:p>
    <w:p w:rsidR="002E7D8E" w:rsidRDefault="002E7D8E" w:rsidP="00D41195">
      <w:pPr>
        <w:pStyle w:val="NoSpacing"/>
        <w:jc w:val="both"/>
        <w:rPr>
          <w:b/>
          <w:szCs w:val="24"/>
        </w:rPr>
      </w:pPr>
      <w:r>
        <w:rPr>
          <w:b/>
          <w:szCs w:val="24"/>
        </w:rPr>
        <w:t xml:space="preserve">REGISTRAR OF DEEDS N.O. </w:t>
      </w:r>
    </w:p>
    <w:p w:rsidR="002E7D8E" w:rsidRDefault="002E7D8E" w:rsidP="00D41195">
      <w:pPr>
        <w:pStyle w:val="NoSpacing"/>
        <w:jc w:val="both"/>
        <w:rPr>
          <w:b/>
          <w:szCs w:val="24"/>
        </w:rPr>
      </w:pPr>
    </w:p>
    <w:p w:rsidR="002E7D8E" w:rsidRDefault="002E7D8E" w:rsidP="00D41195">
      <w:pPr>
        <w:pStyle w:val="NoSpacing"/>
        <w:jc w:val="both"/>
        <w:rPr>
          <w:b/>
          <w:szCs w:val="24"/>
        </w:rPr>
      </w:pPr>
      <w:r>
        <w:rPr>
          <w:b/>
          <w:szCs w:val="24"/>
        </w:rPr>
        <w:t xml:space="preserve">And </w:t>
      </w:r>
    </w:p>
    <w:p w:rsidR="002E7D8E" w:rsidRDefault="002E7D8E" w:rsidP="00D41195">
      <w:pPr>
        <w:pStyle w:val="NoSpacing"/>
        <w:jc w:val="both"/>
        <w:rPr>
          <w:b/>
          <w:szCs w:val="24"/>
        </w:rPr>
      </w:pPr>
    </w:p>
    <w:p w:rsidR="002E7D8E" w:rsidRDefault="002E7D8E" w:rsidP="00D41195">
      <w:pPr>
        <w:pStyle w:val="NoSpacing"/>
        <w:jc w:val="both"/>
        <w:rPr>
          <w:b/>
          <w:szCs w:val="24"/>
        </w:rPr>
      </w:pPr>
      <w:r>
        <w:rPr>
          <w:b/>
          <w:szCs w:val="24"/>
        </w:rPr>
        <w:t xml:space="preserve">FBC BUILDING SOCIETY </w:t>
      </w:r>
    </w:p>
    <w:p w:rsidR="00D41195" w:rsidRDefault="00D41195" w:rsidP="00D41195">
      <w:pPr>
        <w:pStyle w:val="NoSpacing"/>
        <w:jc w:val="both"/>
        <w:rPr>
          <w:b/>
          <w:szCs w:val="24"/>
        </w:rPr>
      </w:pPr>
    </w:p>
    <w:p w:rsidR="00D41195" w:rsidRDefault="00D41195" w:rsidP="00D41195">
      <w:pPr>
        <w:pStyle w:val="NoSpacing"/>
        <w:jc w:val="both"/>
        <w:rPr>
          <w:szCs w:val="24"/>
        </w:rPr>
      </w:pPr>
      <w:r>
        <w:rPr>
          <w:szCs w:val="24"/>
        </w:rPr>
        <w:t>IN THE HIGH COURT OF ZIMBABWE</w:t>
      </w:r>
    </w:p>
    <w:p w:rsidR="00D41195" w:rsidRDefault="00D41195" w:rsidP="00D41195">
      <w:pPr>
        <w:pStyle w:val="NoSpacing"/>
        <w:jc w:val="both"/>
        <w:rPr>
          <w:szCs w:val="24"/>
        </w:rPr>
      </w:pPr>
      <w:r>
        <w:rPr>
          <w:szCs w:val="24"/>
        </w:rPr>
        <w:t>DUBE-BANDA J</w:t>
      </w:r>
    </w:p>
    <w:p w:rsidR="00D41195" w:rsidRDefault="00D41195" w:rsidP="00D41195">
      <w:pPr>
        <w:pStyle w:val="NoSpacing"/>
        <w:jc w:val="both"/>
        <w:rPr>
          <w:szCs w:val="24"/>
        </w:rPr>
      </w:pPr>
      <w:r>
        <w:rPr>
          <w:szCs w:val="24"/>
        </w:rPr>
        <w:t xml:space="preserve">BULAWAYO </w:t>
      </w:r>
      <w:r w:rsidR="00294EE8">
        <w:rPr>
          <w:szCs w:val="24"/>
        </w:rPr>
        <w:t>27 JULY 2022 &amp; 8 SEPTEMBER 2022</w:t>
      </w:r>
    </w:p>
    <w:p w:rsidR="00D41195" w:rsidRDefault="00D41195" w:rsidP="00D41195">
      <w:pPr>
        <w:pStyle w:val="NoSpacing"/>
        <w:jc w:val="both"/>
        <w:rPr>
          <w:szCs w:val="24"/>
        </w:rPr>
      </w:pPr>
    </w:p>
    <w:p w:rsidR="00D41195" w:rsidRDefault="00D41195" w:rsidP="00D41195">
      <w:pPr>
        <w:pStyle w:val="NoSpacing"/>
        <w:jc w:val="both"/>
        <w:rPr>
          <w:b/>
          <w:szCs w:val="24"/>
        </w:rPr>
      </w:pPr>
      <w:r>
        <w:rPr>
          <w:b/>
          <w:szCs w:val="24"/>
        </w:rPr>
        <w:t xml:space="preserve">Opposed application </w:t>
      </w:r>
    </w:p>
    <w:p w:rsidR="00D41195" w:rsidRDefault="00D41195" w:rsidP="00D41195">
      <w:pPr>
        <w:pStyle w:val="NoSpacing"/>
        <w:jc w:val="both"/>
        <w:rPr>
          <w:szCs w:val="24"/>
        </w:rPr>
      </w:pPr>
    </w:p>
    <w:p w:rsidR="00D41195" w:rsidRDefault="00E33AF3" w:rsidP="00D41195">
      <w:pPr>
        <w:pStyle w:val="NoSpacing"/>
        <w:jc w:val="both"/>
        <w:rPr>
          <w:szCs w:val="24"/>
        </w:rPr>
      </w:pPr>
      <w:r>
        <w:rPr>
          <w:szCs w:val="24"/>
        </w:rPr>
        <w:t xml:space="preserve">Ms. </w:t>
      </w:r>
      <w:r w:rsidRPr="00E33AF3">
        <w:rPr>
          <w:i/>
          <w:szCs w:val="24"/>
        </w:rPr>
        <w:t xml:space="preserve">P. Dube </w:t>
      </w:r>
      <w:r>
        <w:rPr>
          <w:szCs w:val="24"/>
        </w:rPr>
        <w:t xml:space="preserve">for the applicant </w:t>
      </w:r>
    </w:p>
    <w:p w:rsidR="00D41195" w:rsidRDefault="00294EE8" w:rsidP="00D41195">
      <w:pPr>
        <w:pStyle w:val="NoSpacing"/>
        <w:jc w:val="both"/>
        <w:rPr>
          <w:szCs w:val="24"/>
        </w:rPr>
      </w:pPr>
      <w:r>
        <w:rPr>
          <w:i/>
          <w:szCs w:val="24"/>
        </w:rPr>
        <w:t>Prof. W</w:t>
      </w:r>
      <w:r w:rsidR="00CB2985">
        <w:rPr>
          <w:i/>
          <w:szCs w:val="24"/>
        </w:rPr>
        <w:t xml:space="preserve">. </w:t>
      </w:r>
      <w:r w:rsidR="00A27FD2">
        <w:rPr>
          <w:i/>
          <w:szCs w:val="24"/>
        </w:rPr>
        <w:t xml:space="preserve"> Ncube</w:t>
      </w:r>
      <w:r w:rsidR="00D41195">
        <w:rPr>
          <w:i/>
          <w:szCs w:val="24"/>
        </w:rPr>
        <w:t xml:space="preserve"> </w:t>
      </w:r>
      <w:r w:rsidR="00D41195">
        <w:rPr>
          <w:szCs w:val="24"/>
        </w:rPr>
        <w:t xml:space="preserve">for the </w:t>
      </w:r>
      <w:r w:rsidR="00A27FD2">
        <w:rPr>
          <w:szCs w:val="24"/>
        </w:rPr>
        <w:t>1</w:t>
      </w:r>
      <w:r w:rsidR="00A27FD2" w:rsidRPr="00A27FD2">
        <w:rPr>
          <w:szCs w:val="24"/>
          <w:vertAlign w:val="superscript"/>
        </w:rPr>
        <w:t>st</w:t>
      </w:r>
      <w:r w:rsidR="00A27FD2">
        <w:rPr>
          <w:szCs w:val="24"/>
        </w:rPr>
        <w:t xml:space="preserve"> and 2</w:t>
      </w:r>
      <w:r w:rsidR="00A27FD2" w:rsidRPr="00A27FD2">
        <w:rPr>
          <w:szCs w:val="24"/>
          <w:vertAlign w:val="superscript"/>
        </w:rPr>
        <w:t>nd</w:t>
      </w:r>
      <w:r w:rsidR="00A27FD2">
        <w:rPr>
          <w:szCs w:val="24"/>
        </w:rPr>
        <w:t xml:space="preserve"> </w:t>
      </w:r>
      <w:r w:rsidR="00D41195">
        <w:rPr>
          <w:szCs w:val="24"/>
        </w:rPr>
        <w:t>respondent</w:t>
      </w:r>
      <w:r w:rsidR="00A27FD2">
        <w:rPr>
          <w:szCs w:val="24"/>
        </w:rPr>
        <w:t>s</w:t>
      </w:r>
    </w:p>
    <w:p w:rsidR="00D41195" w:rsidRDefault="00D41195" w:rsidP="00D41195">
      <w:pPr>
        <w:pStyle w:val="NoSpacing"/>
        <w:jc w:val="both"/>
        <w:rPr>
          <w:szCs w:val="24"/>
        </w:rPr>
      </w:pPr>
    </w:p>
    <w:p w:rsidR="004D6AB0" w:rsidRPr="00A27FD2" w:rsidRDefault="00D41195" w:rsidP="00A27FD2">
      <w:pPr>
        <w:pStyle w:val="NoSpacing"/>
        <w:jc w:val="both"/>
        <w:rPr>
          <w:b/>
          <w:szCs w:val="24"/>
        </w:rPr>
      </w:pPr>
      <w:r w:rsidRPr="006F38A3">
        <w:rPr>
          <w:b/>
          <w:szCs w:val="24"/>
        </w:rPr>
        <w:t xml:space="preserve">DUBE-BANDA J: </w:t>
      </w:r>
    </w:p>
    <w:p w:rsidR="004D6AB0" w:rsidRPr="004D6AB0" w:rsidRDefault="004D6AB0" w:rsidP="004D6AB0">
      <w:pPr>
        <w:spacing w:line="360" w:lineRule="auto"/>
        <w:jc w:val="both"/>
        <w:rPr>
          <w:rFonts w:ascii="Times New Roman" w:hAnsi="Times New Roman" w:cs="Times New Roman"/>
          <w:b/>
          <w:sz w:val="24"/>
          <w:szCs w:val="24"/>
        </w:rPr>
      </w:pPr>
      <w:r w:rsidRPr="004D6AB0">
        <w:rPr>
          <w:rFonts w:ascii="Times New Roman" w:hAnsi="Times New Roman" w:cs="Times New Roman"/>
          <w:b/>
          <w:sz w:val="24"/>
          <w:szCs w:val="24"/>
        </w:rPr>
        <w:t xml:space="preserve">Introduction </w:t>
      </w:r>
    </w:p>
    <w:p w:rsidR="00C96E7E" w:rsidRDefault="009F7E13" w:rsidP="00703B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an application </w:t>
      </w:r>
      <w:r w:rsidR="00133E1D">
        <w:rPr>
          <w:rFonts w:ascii="Times New Roman" w:hAnsi="Times New Roman" w:cs="Times New Roman"/>
          <w:sz w:val="24"/>
          <w:szCs w:val="24"/>
        </w:rPr>
        <w:t>for leave to file an additional affidavit in HC 345/20</w:t>
      </w:r>
      <w:r w:rsidR="003C0CB7">
        <w:rPr>
          <w:rFonts w:ascii="Times New Roman" w:hAnsi="Times New Roman" w:cs="Times New Roman"/>
          <w:sz w:val="24"/>
          <w:szCs w:val="24"/>
        </w:rPr>
        <w:t xml:space="preserve"> (main application)</w:t>
      </w:r>
      <w:r w:rsidR="00133E1D">
        <w:rPr>
          <w:rFonts w:ascii="Times New Roman" w:hAnsi="Times New Roman" w:cs="Times New Roman"/>
          <w:sz w:val="24"/>
          <w:szCs w:val="24"/>
        </w:rPr>
        <w:t xml:space="preserve">. </w:t>
      </w:r>
      <w:r w:rsidR="00B37D90">
        <w:rPr>
          <w:rFonts w:ascii="Times New Roman" w:hAnsi="Times New Roman" w:cs="Times New Roman"/>
          <w:sz w:val="24"/>
          <w:szCs w:val="24"/>
        </w:rPr>
        <w:t>The applicant</w:t>
      </w:r>
      <w:r w:rsidR="00703B59">
        <w:rPr>
          <w:rFonts w:ascii="Times New Roman" w:hAnsi="Times New Roman" w:cs="Times New Roman"/>
          <w:sz w:val="24"/>
          <w:szCs w:val="24"/>
        </w:rPr>
        <w:t xml:space="preserve"> seeks an order couched in the following terms: </w:t>
      </w:r>
    </w:p>
    <w:p w:rsidR="00133E1D" w:rsidRDefault="00133E1D" w:rsidP="00133E1D">
      <w:pPr>
        <w:pStyle w:val="ListParagraph"/>
        <w:rPr>
          <w:rFonts w:ascii="Times New Roman" w:hAnsi="Times New Roman" w:cs="Times New Roman"/>
          <w:sz w:val="24"/>
          <w:szCs w:val="24"/>
        </w:rPr>
      </w:pPr>
    </w:p>
    <w:p w:rsidR="00133E1D" w:rsidRDefault="00090876" w:rsidP="009000B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be and is hereby granted leave to file a supplementary affidavit </w:t>
      </w:r>
      <w:r w:rsidR="009000B1">
        <w:rPr>
          <w:rFonts w:ascii="Times New Roman" w:hAnsi="Times New Roman" w:cs="Times New Roman"/>
          <w:sz w:val="24"/>
          <w:szCs w:val="24"/>
        </w:rPr>
        <w:t>under case number HC 345/20.</w:t>
      </w:r>
    </w:p>
    <w:p w:rsidR="009000B1" w:rsidRDefault="009000B1" w:rsidP="009000B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shall file such an affidavit within 5 days of the date of this order.</w:t>
      </w:r>
    </w:p>
    <w:p w:rsidR="009000B1" w:rsidRDefault="009000B1" w:rsidP="009000B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order as to costs. </w:t>
      </w:r>
    </w:p>
    <w:p w:rsidR="00325E92" w:rsidRDefault="00325E92" w:rsidP="00325E92">
      <w:pPr>
        <w:pStyle w:val="ListParagraph"/>
        <w:spacing w:line="360" w:lineRule="auto"/>
        <w:ind w:left="1440"/>
        <w:jc w:val="both"/>
        <w:rPr>
          <w:rFonts w:ascii="Times New Roman" w:hAnsi="Times New Roman" w:cs="Times New Roman"/>
          <w:sz w:val="24"/>
          <w:szCs w:val="24"/>
        </w:rPr>
      </w:pPr>
    </w:p>
    <w:p w:rsidR="0031513A" w:rsidRDefault="00325E92" w:rsidP="004D6AB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application is opposed by the 1</w:t>
      </w:r>
      <w:r w:rsidRPr="00325E9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25E9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t>
      </w:r>
      <w:r w:rsidR="00E4007F">
        <w:rPr>
          <w:rFonts w:ascii="Times New Roman" w:hAnsi="Times New Roman" w:cs="Times New Roman"/>
          <w:sz w:val="24"/>
          <w:szCs w:val="24"/>
        </w:rPr>
        <w:t>The 3</w:t>
      </w:r>
      <w:r w:rsidR="00E4007F" w:rsidRPr="00E4007F">
        <w:rPr>
          <w:rFonts w:ascii="Times New Roman" w:hAnsi="Times New Roman" w:cs="Times New Roman"/>
          <w:sz w:val="24"/>
          <w:szCs w:val="24"/>
          <w:vertAlign w:val="superscript"/>
        </w:rPr>
        <w:t>rd</w:t>
      </w:r>
      <w:r w:rsidR="00E4007F">
        <w:rPr>
          <w:rFonts w:ascii="Times New Roman" w:hAnsi="Times New Roman" w:cs="Times New Roman"/>
          <w:sz w:val="24"/>
          <w:szCs w:val="24"/>
        </w:rPr>
        <w:t>, 4</w:t>
      </w:r>
      <w:r w:rsidR="00E4007F" w:rsidRPr="00E4007F">
        <w:rPr>
          <w:rFonts w:ascii="Times New Roman" w:hAnsi="Times New Roman" w:cs="Times New Roman"/>
          <w:sz w:val="24"/>
          <w:szCs w:val="24"/>
          <w:vertAlign w:val="superscript"/>
        </w:rPr>
        <w:t>th</w:t>
      </w:r>
      <w:r w:rsidR="00E4007F">
        <w:rPr>
          <w:rFonts w:ascii="Times New Roman" w:hAnsi="Times New Roman" w:cs="Times New Roman"/>
          <w:sz w:val="24"/>
          <w:szCs w:val="24"/>
        </w:rPr>
        <w:t>, 5</w:t>
      </w:r>
      <w:r w:rsidR="00E4007F" w:rsidRPr="00E4007F">
        <w:rPr>
          <w:rFonts w:ascii="Times New Roman" w:hAnsi="Times New Roman" w:cs="Times New Roman"/>
          <w:sz w:val="24"/>
          <w:szCs w:val="24"/>
          <w:vertAlign w:val="superscript"/>
        </w:rPr>
        <w:t>th</w:t>
      </w:r>
      <w:r w:rsidR="00E4007F">
        <w:rPr>
          <w:rFonts w:ascii="Times New Roman" w:hAnsi="Times New Roman" w:cs="Times New Roman"/>
          <w:sz w:val="24"/>
          <w:szCs w:val="24"/>
        </w:rPr>
        <w:t>, 6</w:t>
      </w:r>
      <w:r w:rsidR="00E4007F" w:rsidRPr="00E4007F">
        <w:rPr>
          <w:rFonts w:ascii="Times New Roman" w:hAnsi="Times New Roman" w:cs="Times New Roman"/>
          <w:sz w:val="24"/>
          <w:szCs w:val="24"/>
          <w:vertAlign w:val="superscript"/>
        </w:rPr>
        <w:t>th</w:t>
      </w:r>
      <w:r w:rsidR="00E4007F">
        <w:rPr>
          <w:rFonts w:ascii="Times New Roman" w:hAnsi="Times New Roman" w:cs="Times New Roman"/>
          <w:sz w:val="24"/>
          <w:szCs w:val="24"/>
        </w:rPr>
        <w:t xml:space="preserve"> and 7</w:t>
      </w:r>
      <w:r w:rsidR="00E4007F" w:rsidRPr="00E4007F">
        <w:rPr>
          <w:rFonts w:ascii="Times New Roman" w:hAnsi="Times New Roman" w:cs="Times New Roman"/>
          <w:sz w:val="24"/>
          <w:szCs w:val="24"/>
          <w:vertAlign w:val="superscript"/>
        </w:rPr>
        <w:t>th</w:t>
      </w:r>
      <w:r w:rsidR="00E4007F">
        <w:rPr>
          <w:rFonts w:ascii="Times New Roman" w:hAnsi="Times New Roman" w:cs="Times New Roman"/>
          <w:sz w:val="24"/>
          <w:szCs w:val="24"/>
        </w:rPr>
        <w:t xml:space="preserve"> respondents </w:t>
      </w:r>
      <w:r w:rsidR="00496402">
        <w:rPr>
          <w:rFonts w:ascii="Times New Roman" w:hAnsi="Times New Roman" w:cs="Times New Roman"/>
          <w:sz w:val="24"/>
          <w:szCs w:val="24"/>
        </w:rPr>
        <w:t xml:space="preserve">did not </w:t>
      </w:r>
      <w:r w:rsidR="00F9684C">
        <w:rPr>
          <w:rFonts w:ascii="Times New Roman" w:hAnsi="Times New Roman" w:cs="Times New Roman"/>
          <w:sz w:val="24"/>
          <w:szCs w:val="24"/>
        </w:rPr>
        <w:t>file opposing papers nor did they</w:t>
      </w:r>
      <w:r w:rsidR="00912A90">
        <w:rPr>
          <w:rFonts w:ascii="Times New Roman" w:hAnsi="Times New Roman" w:cs="Times New Roman"/>
          <w:sz w:val="24"/>
          <w:szCs w:val="24"/>
        </w:rPr>
        <w:t xml:space="preserve"> participate at</w:t>
      </w:r>
      <w:r w:rsidR="00496402">
        <w:rPr>
          <w:rFonts w:ascii="Times New Roman" w:hAnsi="Times New Roman" w:cs="Times New Roman"/>
          <w:sz w:val="24"/>
          <w:szCs w:val="24"/>
        </w:rPr>
        <w:t xml:space="preserve"> the hearing of this matter. </w:t>
      </w:r>
      <w:r w:rsidR="00E4007F">
        <w:rPr>
          <w:rFonts w:ascii="Times New Roman" w:hAnsi="Times New Roman" w:cs="Times New Roman"/>
          <w:sz w:val="24"/>
          <w:szCs w:val="24"/>
        </w:rPr>
        <w:t xml:space="preserve"> </w:t>
      </w:r>
      <w:r w:rsidR="00F9684C">
        <w:rPr>
          <w:rFonts w:ascii="Times New Roman" w:hAnsi="Times New Roman" w:cs="Times New Roman"/>
          <w:sz w:val="24"/>
          <w:szCs w:val="24"/>
        </w:rPr>
        <w:t>In essence the</w:t>
      </w:r>
      <w:r w:rsidR="00496402">
        <w:rPr>
          <w:rFonts w:ascii="Times New Roman" w:hAnsi="Times New Roman" w:cs="Times New Roman"/>
          <w:sz w:val="24"/>
          <w:szCs w:val="24"/>
        </w:rPr>
        <w:t xml:space="preserve"> </w:t>
      </w:r>
      <w:r w:rsidR="0031513A">
        <w:rPr>
          <w:rFonts w:ascii="Times New Roman" w:hAnsi="Times New Roman" w:cs="Times New Roman"/>
          <w:sz w:val="24"/>
          <w:szCs w:val="24"/>
        </w:rPr>
        <w:t>contest</w:t>
      </w:r>
      <w:r w:rsidR="00F9684C">
        <w:rPr>
          <w:rFonts w:ascii="Times New Roman" w:hAnsi="Times New Roman" w:cs="Times New Roman"/>
          <w:sz w:val="24"/>
          <w:szCs w:val="24"/>
        </w:rPr>
        <w:t xml:space="preserve"> is</w:t>
      </w:r>
      <w:r w:rsidR="00496402">
        <w:rPr>
          <w:rFonts w:ascii="Times New Roman" w:hAnsi="Times New Roman" w:cs="Times New Roman"/>
          <w:sz w:val="24"/>
          <w:szCs w:val="24"/>
        </w:rPr>
        <w:t xml:space="preserve"> between the applicant on one hand and the 1</w:t>
      </w:r>
      <w:r w:rsidR="00496402" w:rsidRPr="00496402">
        <w:rPr>
          <w:rFonts w:ascii="Times New Roman" w:hAnsi="Times New Roman" w:cs="Times New Roman"/>
          <w:sz w:val="24"/>
          <w:szCs w:val="24"/>
          <w:vertAlign w:val="superscript"/>
        </w:rPr>
        <w:t>st</w:t>
      </w:r>
      <w:r w:rsidR="00496402">
        <w:rPr>
          <w:rFonts w:ascii="Times New Roman" w:hAnsi="Times New Roman" w:cs="Times New Roman"/>
          <w:sz w:val="24"/>
          <w:szCs w:val="24"/>
        </w:rPr>
        <w:t xml:space="preserve"> and 2</w:t>
      </w:r>
      <w:r w:rsidR="00496402" w:rsidRPr="00496402">
        <w:rPr>
          <w:rFonts w:ascii="Times New Roman" w:hAnsi="Times New Roman" w:cs="Times New Roman"/>
          <w:sz w:val="24"/>
          <w:szCs w:val="24"/>
          <w:vertAlign w:val="superscript"/>
        </w:rPr>
        <w:t>nd</w:t>
      </w:r>
      <w:r w:rsidR="00496402">
        <w:rPr>
          <w:rFonts w:ascii="Times New Roman" w:hAnsi="Times New Roman" w:cs="Times New Roman"/>
          <w:sz w:val="24"/>
          <w:szCs w:val="24"/>
        </w:rPr>
        <w:t xml:space="preserve"> respondent on the other hand. </w:t>
      </w:r>
      <w:r w:rsidR="00912A90">
        <w:rPr>
          <w:rFonts w:ascii="Times New Roman" w:hAnsi="Times New Roman" w:cs="Times New Roman"/>
          <w:sz w:val="24"/>
          <w:szCs w:val="24"/>
        </w:rPr>
        <w:t>F</w:t>
      </w:r>
      <w:r w:rsidR="00F341D8">
        <w:rPr>
          <w:rFonts w:ascii="Times New Roman" w:hAnsi="Times New Roman" w:cs="Times New Roman"/>
          <w:sz w:val="24"/>
          <w:szCs w:val="24"/>
        </w:rPr>
        <w:t>or</w:t>
      </w:r>
      <w:r w:rsidR="00F9684C">
        <w:rPr>
          <w:rFonts w:ascii="Times New Roman" w:hAnsi="Times New Roman" w:cs="Times New Roman"/>
          <w:sz w:val="24"/>
          <w:szCs w:val="24"/>
        </w:rPr>
        <w:t xml:space="preserve"> convenien</w:t>
      </w:r>
      <w:r w:rsidR="00912A90">
        <w:rPr>
          <w:rFonts w:ascii="Times New Roman" w:hAnsi="Times New Roman" w:cs="Times New Roman"/>
          <w:sz w:val="24"/>
          <w:szCs w:val="24"/>
        </w:rPr>
        <w:t>ce and where the context permit</w:t>
      </w:r>
      <w:r w:rsidR="00F9684C">
        <w:rPr>
          <w:rFonts w:ascii="Times New Roman" w:hAnsi="Times New Roman" w:cs="Times New Roman"/>
          <w:sz w:val="24"/>
          <w:szCs w:val="24"/>
        </w:rPr>
        <w:t xml:space="preserve"> I shall refer </w:t>
      </w:r>
      <w:r w:rsidR="00912A90">
        <w:rPr>
          <w:rFonts w:ascii="Times New Roman" w:hAnsi="Times New Roman" w:cs="Times New Roman"/>
          <w:sz w:val="24"/>
          <w:szCs w:val="24"/>
        </w:rPr>
        <w:t xml:space="preserve">to </w:t>
      </w:r>
      <w:r w:rsidR="00F9684C">
        <w:rPr>
          <w:rFonts w:ascii="Times New Roman" w:hAnsi="Times New Roman" w:cs="Times New Roman"/>
          <w:sz w:val="24"/>
          <w:szCs w:val="24"/>
        </w:rPr>
        <w:t xml:space="preserve">the applicant as </w:t>
      </w:r>
      <w:r w:rsidR="005005C5">
        <w:rPr>
          <w:rFonts w:ascii="Times New Roman" w:hAnsi="Times New Roman" w:cs="Times New Roman"/>
          <w:sz w:val="24"/>
          <w:szCs w:val="24"/>
        </w:rPr>
        <w:t>Shoko and the 1</w:t>
      </w:r>
      <w:r w:rsidR="005005C5" w:rsidRPr="005005C5">
        <w:rPr>
          <w:rFonts w:ascii="Times New Roman" w:hAnsi="Times New Roman" w:cs="Times New Roman"/>
          <w:sz w:val="24"/>
          <w:szCs w:val="24"/>
          <w:vertAlign w:val="superscript"/>
        </w:rPr>
        <w:t>st</w:t>
      </w:r>
      <w:r w:rsidR="005005C5">
        <w:rPr>
          <w:rFonts w:ascii="Times New Roman" w:hAnsi="Times New Roman" w:cs="Times New Roman"/>
          <w:sz w:val="24"/>
          <w:szCs w:val="24"/>
        </w:rPr>
        <w:t xml:space="preserve"> and 2</w:t>
      </w:r>
      <w:r w:rsidR="005005C5" w:rsidRPr="005005C5">
        <w:rPr>
          <w:rFonts w:ascii="Times New Roman" w:hAnsi="Times New Roman" w:cs="Times New Roman"/>
          <w:sz w:val="24"/>
          <w:szCs w:val="24"/>
          <w:vertAlign w:val="superscript"/>
        </w:rPr>
        <w:t>nd</w:t>
      </w:r>
      <w:r w:rsidR="005005C5">
        <w:rPr>
          <w:rFonts w:ascii="Times New Roman" w:hAnsi="Times New Roman" w:cs="Times New Roman"/>
          <w:sz w:val="24"/>
          <w:szCs w:val="24"/>
        </w:rPr>
        <w:t xml:space="preserve"> respondents as the Zibowas. </w:t>
      </w:r>
    </w:p>
    <w:p w:rsidR="00DE1494" w:rsidRDefault="00DE1494" w:rsidP="00DE1494">
      <w:pPr>
        <w:pStyle w:val="ListParagraph"/>
        <w:spacing w:line="360" w:lineRule="auto"/>
        <w:jc w:val="both"/>
        <w:rPr>
          <w:rFonts w:ascii="Times New Roman" w:hAnsi="Times New Roman" w:cs="Times New Roman"/>
          <w:sz w:val="24"/>
          <w:szCs w:val="24"/>
        </w:rPr>
      </w:pPr>
    </w:p>
    <w:p w:rsidR="00DE1494" w:rsidRPr="002130A9" w:rsidRDefault="00DE1494" w:rsidP="002130A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1443B3">
        <w:rPr>
          <w:rFonts w:ascii="Times New Roman" w:hAnsi="Times New Roman" w:cs="Times New Roman"/>
          <w:sz w:val="24"/>
          <w:szCs w:val="24"/>
          <w:shd w:val="clear" w:color="auto" w:fill="FFFFFF"/>
          <w:lang w:val="en-GB"/>
        </w:rPr>
        <w:t xml:space="preserve">The papers </w:t>
      </w:r>
      <w:r w:rsidR="00C601FA" w:rsidRPr="001443B3">
        <w:rPr>
          <w:rFonts w:ascii="Times New Roman" w:hAnsi="Times New Roman" w:cs="Times New Roman"/>
          <w:sz w:val="24"/>
          <w:szCs w:val="24"/>
          <w:shd w:val="clear" w:color="auto" w:fill="FFFFFF"/>
          <w:lang w:val="en-GB"/>
        </w:rPr>
        <w:t xml:space="preserve">in this matter are voluminous. </w:t>
      </w:r>
      <w:r w:rsidR="00D73842">
        <w:rPr>
          <w:rFonts w:ascii="Times New Roman" w:hAnsi="Times New Roman" w:cs="Times New Roman"/>
          <w:sz w:val="24"/>
          <w:szCs w:val="24"/>
          <w:shd w:val="clear" w:color="auto" w:fill="FFFFFF"/>
          <w:lang w:val="en-GB"/>
        </w:rPr>
        <w:t xml:space="preserve">Spanning 256 pages. </w:t>
      </w:r>
    </w:p>
    <w:p w:rsidR="002130A9" w:rsidRPr="002130A9" w:rsidRDefault="002130A9" w:rsidP="002130A9">
      <w:pPr>
        <w:pStyle w:val="ListParagraph"/>
        <w:rPr>
          <w:rFonts w:ascii="Times New Roman" w:hAnsi="Times New Roman" w:cs="Times New Roman"/>
          <w:sz w:val="24"/>
          <w:szCs w:val="24"/>
        </w:rPr>
      </w:pPr>
    </w:p>
    <w:p w:rsidR="002130A9" w:rsidRPr="001443B3" w:rsidRDefault="002130A9" w:rsidP="002130A9">
      <w:pPr>
        <w:pStyle w:val="ListParagraph"/>
        <w:autoSpaceDE w:val="0"/>
        <w:autoSpaceDN w:val="0"/>
        <w:adjustRightInd w:val="0"/>
        <w:spacing w:after="0" w:line="360" w:lineRule="auto"/>
        <w:jc w:val="both"/>
        <w:rPr>
          <w:rFonts w:ascii="Times New Roman" w:hAnsi="Times New Roman" w:cs="Times New Roman"/>
          <w:sz w:val="24"/>
          <w:szCs w:val="24"/>
        </w:rPr>
      </w:pPr>
    </w:p>
    <w:p w:rsidR="004D6AB0" w:rsidRPr="004D6AB0" w:rsidRDefault="004D6AB0" w:rsidP="004D6AB0">
      <w:pPr>
        <w:spacing w:line="360" w:lineRule="auto"/>
        <w:jc w:val="both"/>
        <w:rPr>
          <w:rFonts w:ascii="Times New Roman" w:hAnsi="Times New Roman" w:cs="Times New Roman"/>
          <w:b/>
          <w:sz w:val="24"/>
          <w:szCs w:val="24"/>
        </w:rPr>
      </w:pPr>
      <w:r w:rsidRPr="004D6AB0">
        <w:rPr>
          <w:rFonts w:ascii="Times New Roman" w:hAnsi="Times New Roman" w:cs="Times New Roman"/>
          <w:b/>
          <w:sz w:val="24"/>
          <w:szCs w:val="24"/>
        </w:rPr>
        <w:t xml:space="preserve">The background facts </w:t>
      </w:r>
    </w:p>
    <w:p w:rsidR="00670046" w:rsidRDefault="0003015C" w:rsidP="00670046">
      <w:pPr>
        <w:pStyle w:val="ListParagraph"/>
        <w:numPr>
          <w:ilvl w:val="0"/>
          <w:numId w:val="1"/>
        </w:numPr>
        <w:spacing w:line="360" w:lineRule="auto"/>
        <w:jc w:val="both"/>
        <w:rPr>
          <w:rFonts w:ascii="Times New Roman" w:hAnsi="Times New Roman" w:cs="Times New Roman"/>
          <w:sz w:val="24"/>
          <w:szCs w:val="24"/>
        </w:rPr>
      </w:pPr>
      <w:r w:rsidRPr="0003015C">
        <w:rPr>
          <w:rFonts w:ascii="Times New Roman" w:hAnsi="Times New Roman" w:cs="Times New Roman"/>
          <w:sz w:val="24"/>
          <w:szCs w:val="24"/>
        </w:rPr>
        <w:t>This application will be better understood against the background that follows.</w:t>
      </w:r>
      <w:r w:rsidR="00F251E3">
        <w:rPr>
          <w:rFonts w:ascii="Times New Roman" w:hAnsi="Times New Roman" w:cs="Times New Roman"/>
          <w:sz w:val="24"/>
          <w:szCs w:val="24"/>
        </w:rPr>
        <w:t xml:space="preserve"> </w:t>
      </w:r>
      <w:r w:rsidR="00C617B9">
        <w:rPr>
          <w:rFonts w:ascii="Times New Roman" w:hAnsi="Times New Roman" w:cs="Times New Roman"/>
          <w:sz w:val="24"/>
          <w:szCs w:val="24"/>
        </w:rPr>
        <w:t xml:space="preserve">This matter arises from a long history of litigation. </w:t>
      </w:r>
      <w:r w:rsidR="005B1375">
        <w:rPr>
          <w:rFonts w:ascii="Times New Roman" w:hAnsi="Times New Roman" w:cs="Times New Roman"/>
          <w:sz w:val="24"/>
          <w:szCs w:val="24"/>
        </w:rPr>
        <w:t>There has</w:t>
      </w:r>
      <w:r w:rsidR="00DE2B1F">
        <w:rPr>
          <w:rFonts w:ascii="Times New Roman" w:hAnsi="Times New Roman" w:cs="Times New Roman"/>
          <w:sz w:val="24"/>
          <w:szCs w:val="24"/>
        </w:rPr>
        <w:t xml:space="preserve"> been a </w:t>
      </w:r>
      <w:r w:rsidR="00D07FF8">
        <w:rPr>
          <w:rFonts w:ascii="Times New Roman" w:hAnsi="Times New Roman" w:cs="Times New Roman"/>
          <w:sz w:val="24"/>
          <w:szCs w:val="24"/>
        </w:rPr>
        <w:t>number of cases that have been filed</w:t>
      </w:r>
      <w:r w:rsidR="00DE2B1F">
        <w:rPr>
          <w:rFonts w:ascii="Times New Roman" w:hAnsi="Times New Roman" w:cs="Times New Roman"/>
          <w:sz w:val="24"/>
          <w:szCs w:val="24"/>
        </w:rPr>
        <w:t xml:space="preserve"> before this court between 2014 to date. </w:t>
      </w:r>
      <w:r w:rsidR="0094165A">
        <w:rPr>
          <w:rFonts w:ascii="Times New Roman" w:hAnsi="Times New Roman" w:cs="Times New Roman"/>
          <w:sz w:val="24"/>
          <w:szCs w:val="24"/>
        </w:rPr>
        <w:t xml:space="preserve">A number of </w:t>
      </w:r>
      <w:r w:rsidR="00FD6F15">
        <w:rPr>
          <w:rFonts w:ascii="Times New Roman" w:hAnsi="Times New Roman" w:cs="Times New Roman"/>
          <w:sz w:val="24"/>
          <w:szCs w:val="24"/>
        </w:rPr>
        <w:t xml:space="preserve">cases have been cited as cross references in the main application and this </w:t>
      </w:r>
      <w:r w:rsidR="0094165A">
        <w:rPr>
          <w:rFonts w:ascii="Times New Roman" w:hAnsi="Times New Roman" w:cs="Times New Roman"/>
          <w:sz w:val="24"/>
          <w:szCs w:val="24"/>
        </w:rPr>
        <w:t xml:space="preserve">application, they are these: HC 2748/18; </w:t>
      </w:r>
      <w:r w:rsidR="00BE0BF6">
        <w:rPr>
          <w:rFonts w:ascii="Times New Roman" w:hAnsi="Times New Roman" w:cs="Times New Roman"/>
          <w:sz w:val="24"/>
          <w:szCs w:val="24"/>
        </w:rPr>
        <w:t>HC 1649/18; HC</w:t>
      </w:r>
      <w:r w:rsidR="00B220B7">
        <w:rPr>
          <w:rFonts w:ascii="Times New Roman" w:hAnsi="Times New Roman" w:cs="Times New Roman"/>
          <w:sz w:val="24"/>
          <w:szCs w:val="24"/>
        </w:rPr>
        <w:t xml:space="preserve"> 1043/14; HC 2818/17; HC 1268/17. </w:t>
      </w:r>
    </w:p>
    <w:p w:rsidR="00743745" w:rsidRDefault="00743745" w:rsidP="00743745">
      <w:pPr>
        <w:spacing w:line="360" w:lineRule="auto"/>
        <w:ind w:left="360"/>
        <w:jc w:val="both"/>
        <w:rPr>
          <w:rFonts w:ascii="Times New Roman" w:hAnsi="Times New Roman" w:cs="Times New Roman"/>
          <w:sz w:val="24"/>
          <w:szCs w:val="24"/>
        </w:rPr>
      </w:pPr>
    </w:p>
    <w:p w:rsidR="009127D2" w:rsidRPr="00BE69DB" w:rsidRDefault="00743745" w:rsidP="00BE69D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case number HC 1043/14 Isaiah Shonhiwa </w:t>
      </w:r>
      <w:r w:rsidR="00C17ED6">
        <w:rPr>
          <w:rFonts w:ascii="Times New Roman" w:hAnsi="Times New Roman" w:cs="Times New Roman"/>
          <w:sz w:val="24"/>
          <w:szCs w:val="24"/>
        </w:rPr>
        <w:t xml:space="preserve">obtained </w:t>
      </w:r>
      <w:r w:rsidR="006762E2">
        <w:rPr>
          <w:rFonts w:ascii="Times New Roman" w:hAnsi="Times New Roman" w:cs="Times New Roman"/>
          <w:sz w:val="24"/>
          <w:szCs w:val="24"/>
        </w:rPr>
        <w:t xml:space="preserve">a judgment against Blessing Zibowa in the sum of USD51 000.00. </w:t>
      </w:r>
      <w:r w:rsidR="00F11F2F">
        <w:rPr>
          <w:rFonts w:ascii="Times New Roman" w:hAnsi="Times New Roman" w:cs="Times New Roman"/>
          <w:sz w:val="24"/>
          <w:szCs w:val="24"/>
        </w:rPr>
        <w:t xml:space="preserve">An immovable property known as stand number 50 Southway Road, Burnside, Bulawayo </w:t>
      </w:r>
      <w:r w:rsidR="0051205E">
        <w:rPr>
          <w:rFonts w:ascii="Times New Roman" w:hAnsi="Times New Roman" w:cs="Times New Roman"/>
          <w:sz w:val="24"/>
          <w:szCs w:val="24"/>
        </w:rPr>
        <w:t xml:space="preserve">(property) </w:t>
      </w:r>
      <w:r w:rsidR="00F21B33">
        <w:rPr>
          <w:rFonts w:ascii="Times New Roman" w:hAnsi="Times New Roman" w:cs="Times New Roman"/>
          <w:sz w:val="24"/>
          <w:szCs w:val="24"/>
        </w:rPr>
        <w:t xml:space="preserve">jointly registered in the name of Blessing Zibowa and </w:t>
      </w:r>
      <w:proofErr w:type="spellStart"/>
      <w:r w:rsidR="00F21B33">
        <w:rPr>
          <w:rFonts w:ascii="Times New Roman" w:hAnsi="Times New Roman" w:cs="Times New Roman"/>
          <w:sz w:val="24"/>
          <w:szCs w:val="24"/>
        </w:rPr>
        <w:t>Belia</w:t>
      </w:r>
      <w:proofErr w:type="spellEnd"/>
      <w:r w:rsidR="00F21B33">
        <w:rPr>
          <w:rFonts w:ascii="Times New Roman" w:hAnsi="Times New Roman" w:cs="Times New Roman"/>
          <w:sz w:val="24"/>
          <w:szCs w:val="24"/>
        </w:rPr>
        <w:t xml:space="preserve"> Zibowa </w:t>
      </w:r>
      <w:r w:rsidR="00105E1E">
        <w:rPr>
          <w:rFonts w:ascii="Times New Roman" w:hAnsi="Times New Roman" w:cs="Times New Roman"/>
          <w:sz w:val="24"/>
          <w:szCs w:val="24"/>
        </w:rPr>
        <w:t xml:space="preserve">(Zibowas) </w:t>
      </w:r>
      <w:r w:rsidR="00F11F2F">
        <w:rPr>
          <w:rFonts w:ascii="Times New Roman" w:hAnsi="Times New Roman" w:cs="Times New Roman"/>
          <w:sz w:val="24"/>
          <w:szCs w:val="24"/>
        </w:rPr>
        <w:t xml:space="preserve">was declared </w:t>
      </w:r>
      <w:proofErr w:type="gramStart"/>
      <w:r w:rsidR="0051205E">
        <w:rPr>
          <w:rFonts w:ascii="Times New Roman" w:hAnsi="Times New Roman" w:cs="Times New Roman"/>
          <w:sz w:val="24"/>
          <w:szCs w:val="24"/>
        </w:rPr>
        <w:t>specially</w:t>
      </w:r>
      <w:proofErr w:type="gramEnd"/>
      <w:r w:rsidR="0051205E">
        <w:rPr>
          <w:rFonts w:ascii="Times New Roman" w:hAnsi="Times New Roman" w:cs="Times New Roman"/>
          <w:sz w:val="24"/>
          <w:szCs w:val="24"/>
        </w:rPr>
        <w:t xml:space="preserve"> executable by private treaty. </w:t>
      </w:r>
      <w:r w:rsidR="002130A9" w:rsidRPr="00BE69DB">
        <w:rPr>
          <w:rFonts w:ascii="Times New Roman" w:hAnsi="Times New Roman" w:cs="Times New Roman"/>
          <w:sz w:val="24"/>
          <w:szCs w:val="24"/>
        </w:rPr>
        <w:t>In HC 2818/17</w:t>
      </w:r>
      <w:r w:rsidR="00B0015C" w:rsidRPr="00BE69DB">
        <w:rPr>
          <w:rFonts w:ascii="Times New Roman" w:hAnsi="Times New Roman" w:cs="Times New Roman"/>
          <w:sz w:val="24"/>
          <w:szCs w:val="24"/>
        </w:rPr>
        <w:t xml:space="preserve"> </w:t>
      </w:r>
      <w:r w:rsidR="00BE69DB">
        <w:rPr>
          <w:rFonts w:ascii="Times New Roman" w:hAnsi="Times New Roman" w:cs="Times New Roman"/>
          <w:sz w:val="24"/>
          <w:szCs w:val="24"/>
        </w:rPr>
        <w:t>this court granted an order joining t</w:t>
      </w:r>
      <w:r w:rsidR="00C6420E">
        <w:rPr>
          <w:rFonts w:ascii="Times New Roman" w:hAnsi="Times New Roman" w:cs="Times New Roman"/>
          <w:sz w:val="24"/>
          <w:szCs w:val="24"/>
        </w:rPr>
        <w:t xml:space="preserve">he Deputy Sheriff to HC 1043/14. The Deputy Sheriff was authorised to take all steps </w:t>
      </w:r>
      <w:r w:rsidR="001A4B64">
        <w:rPr>
          <w:rFonts w:ascii="Times New Roman" w:hAnsi="Times New Roman" w:cs="Times New Roman"/>
          <w:sz w:val="24"/>
          <w:szCs w:val="24"/>
        </w:rPr>
        <w:t xml:space="preserve">and sign all documents as may be necessary to cause the transfer of the property to any third party to whom the property could be sold by private treaty. </w:t>
      </w:r>
      <w:r w:rsidR="009C5C95">
        <w:rPr>
          <w:rFonts w:ascii="Times New Roman" w:hAnsi="Times New Roman" w:cs="Times New Roman"/>
          <w:sz w:val="24"/>
          <w:szCs w:val="24"/>
        </w:rPr>
        <w:t xml:space="preserve">The property was sold </w:t>
      </w:r>
      <w:r w:rsidR="006B3BEA">
        <w:rPr>
          <w:rFonts w:ascii="Times New Roman" w:hAnsi="Times New Roman" w:cs="Times New Roman"/>
          <w:sz w:val="24"/>
          <w:szCs w:val="24"/>
        </w:rPr>
        <w:t xml:space="preserve">by private treaty </w:t>
      </w:r>
      <w:r w:rsidR="009C5C95">
        <w:rPr>
          <w:rFonts w:ascii="Times New Roman" w:hAnsi="Times New Roman" w:cs="Times New Roman"/>
          <w:sz w:val="24"/>
          <w:szCs w:val="24"/>
        </w:rPr>
        <w:t xml:space="preserve">and transferred </w:t>
      </w:r>
      <w:r w:rsidR="006925A8">
        <w:rPr>
          <w:rFonts w:ascii="Times New Roman" w:hAnsi="Times New Roman" w:cs="Times New Roman"/>
          <w:sz w:val="24"/>
          <w:szCs w:val="24"/>
        </w:rPr>
        <w:t>to</w:t>
      </w:r>
      <w:r w:rsidR="00C911B8">
        <w:rPr>
          <w:rFonts w:ascii="Times New Roman" w:hAnsi="Times New Roman" w:cs="Times New Roman"/>
          <w:sz w:val="24"/>
          <w:szCs w:val="24"/>
        </w:rPr>
        <w:t xml:space="preserve"> Shoko</w:t>
      </w:r>
      <w:r w:rsidR="009C5C95">
        <w:rPr>
          <w:rFonts w:ascii="Times New Roman" w:hAnsi="Times New Roman" w:cs="Times New Roman"/>
          <w:sz w:val="24"/>
          <w:szCs w:val="24"/>
        </w:rPr>
        <w:t xml:space="preserve">. </w:t>
      </w:r>
      <w:r w:rsidR="009312FA">
        <w:rPr>
          <w:rFonts w:ascii="Times New Roman" w:hAnsi="Times New Roman" w:cs="Times New Roman"/>
          <w:sz w:val="24"/>
          <w:szCs w:val="24"/>
        </w:rPr>
        <w:t xml:space="preserve">It is this sale </w:t>
      </w:r>
      <w:r w:rsidR="00B15FAF">
        <w:rPr>
          <w:rFonts w:ascii="Times New Roman" w:hAnsi="Times New Roman" w:cs="Times New Roman"/>
          <w:sz w:val="24"/>
          <w:szCs w:val="24"/>
        </w:rPr>
        <w:t>and transfer that are</w:t>
      </w:r>
      <w:r w:rsidR="009312FA">
        <w:rPr>
          <w:rFonts w:ascii="Times New Roman" w:hAnsi="Times New Roman" w:cs="Times New Roman"/>
          <w:sz w:val="24"/>
          <w:szCs w:val="24"/>
        </w:rPr>
        <w:t xml:space="preserve"> contested in the main application. </w:t>
      </w:r>
    </w:p>
    <w:p w:rsidR="004A4488" w:rsidRPr="004A4488" w:rsidRDefault="004A4488" w:rsidP="004A4488">
      <w:pPr>
        <w:pStyle w:val="ListParagraph"/>
        <w:rPr>
          <w:rFonts w:ascii="Times New Roman" w:hAnsi="Times New Roman" w:cs="Times New Roman"/>
          <w:sz w:val="24"/>
          <w:szCs w:val="24"/>
        </w:rPr>
      </w:pPr>
    </w:p>
    <w:p w:rsidR="00B465AE" w:rsidRDefault="00B15FAF" w:rsidP="0067004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main application</w:t>
      </w:r>
      <w:r w:rsidR="00F82A25">
        <w:rPr>
          <w:rFonts w:ascii="Times New Roman" w:hAnsi="Times New Roman" w:cs="Times New Roman"/>
          <w:sz w:val="24"/>
          <w:szCs w:val="24"/>
        </w:rPr>
        <w:t xml:space="preserve"> the </w:t>
      </w:r>
      <w:r w:rsidR="005005C5">
        <w:rPr>
          <w:rFonts w:ascii="Times New Roman" w:hAnsi="Times New Roman" w:cs="Times New Roman"/>
          <w:sz w:val="24"/>
          <w:szCs w:val="24"/>
        </w:rPr>
        <w:t>Zibowas</w:t>
      </w:r>
      <w:r w:rsidR="00F82A25">
        <w:rPr>
          <w:rFonts w:ascii="Times New Roman" w:hAnsi="Times New Roman" w:cs="Times New Roman"/>
          <w:sz w:val="24"/>
          <w:szCs w:val="24"/>
        </w:rPr>
        <w:t xml:space="preserve"> seek to review a decision </w:t>
      </w:r>
      <w:r w:rsidR="006469F7">
        <w:rPr>
          <w:rFonts w:ascii="Times New Roman" w:hAnsi="Times New Roman" w:cs="Times New Roman"/>
          <w:sz w:val="24"/>
          <w:szCs w:val="24"/>
        </w:rPr>
        <w:t>of the Sheriff of the High Court</w:t>
      </w:r>
      <w:r w:rsidR="00803E79">
        <w:rPr>
          <w:rFonts w:ascii="Times New Roman" w:hAnsi="Times New Roman" w:cs="Times New Roman"/>
          <w:sz w:val="24"/>
          <w:szCs w:val="24"/>
        </w:rPr>
        <w:t xml:space="preserve"> and seek </w:t>
      </w:r>
      <w:r w:rsidR="00905B61" w:rsidRPr="00905B61">
        <w:rPr>
          <w:rFonts w:ascii="Times New Roman" w:hAnsi="Times New Roman" w:cs="Times New Roman"/>
          <w:i/>
          <w:sz w:val="24"/>
          <w:szCs w:val="24"/>
        </w:rPr>
        <w:t>inter alia</w:t>
      </w:r>
      <w:r w:rsidR="00905B61">
        <w:rPr>
          <w:rFonts w:ascii="Times New Roman" w:hAnsi="Times New Roman" w:cs="Times New Roman"/>
          <w:sz w:val="24"/>
          <w:szCs w:val="24"/>
        </w:rPr>
        <w:t xml:space="preserve"> </w:t>
      </w:r>
      <w:r w:rsidR="00143410">
        <w:rPr>
          <w:rFonts w:ascii="Times New Roman" w:hAnsi="Times New Roman" w:cs="Times New Roman"/>
          <w:sz w:val="24"/>
          <w:szCs w:val="24"/>
        </w:rPr>
        <w:t xml:space="preserve">an order </w:t>
      </w:r>
      <w:r w:rsidR="00803E79">
        <w:rPr>
          <w:rFonts w:ascii="Times New Roman" w:hAnsi="Times New Roman" w:cs="Times New Roman"/>
          <w:sz w:val="24"/>
          <w:szCs w:val="24"/>
        </w:rPr>
        <w:t xml:space="preserve">that </w:t>
      </w:r>
      <w:r w:rsidR="00143410">
        <w:rPr>
          <w:rFonts w:ascii="Times New Roman" w:hAnsi="Times New Roman" w:cs="Times New Roman"/>
          <w:sz w:val="24"/>
          <w:szCs w:val="24"/>
        </w:rPr>
        <w:t>the</w:t>
      </w:r>
      <w:r w:rsidR="002F3888">
        <w:rPr>
          <w:rFonts w:ascii="Times New Roman" w:hAnsi="Times New Roman" w:cs="Times New Roman"/>
          <w:sz w:val="24"/>
          <w:szCs w:val="24"/>
        </w:rPr>
        <w:t xml:space="preserve"> sale of the property</w:t>
      </w:r>
      <w:r w:rsidR="00794031">
        <w:rPr>
          <w:rFonts w:ascii="Times New Roman" w:hAnsi="Times New Roman" w:cs="Times New Roman"/>
          <w:sz w:val="24"/>
          <w:szCs w:val="24"/>
        </w:rPr>
        <w:t xml:space="preserve"> </w:t>
      </w:r>
      <w:r w:rsidR="00383DFE">
        <w:rPr>
          <w:rFonts w:ascii="Times New Roman" w:hAnsi="Times New Roman" w:cs="Times New Roman"/>
          <w:sz w:val="24"/>
          <w:szCs w:val="24"/>
        </w:rPr>
        <w:t>to Shoko</w:t>
      </w:r>
      <w:r w:rsidR="005717B2">
        <w:rPr>
          <w:rFonts w:ascii="Times New Roman" w:hAnsi="Times New Roman" w:cs="Times New Roman"/>
          <w:sz w:val="24"/>
          <w:szCs w:val="24"/>
        </w:rPr>
        <w:t xml:space="preserve"> be declare</w:t>
      </w:r>
      <w:r w:rsidR="00EB16B9">
        <w:rPr>
          <w:rFonts w:ascii="Times New Roman" w:hAnsi="Times New Roman" w:cs="Times New Roman"/>
          <w:sz w:val="24"/>
          <w:szCs w:val="24"/>
        </w:rPr>
        <w:t>d illegal, unlawful and null,</w:t>
      </w:r>
      <w:r w:rsidR="005717B2">
        <w:rPr>
          <w:rFonts w:ascii="Times New Roman" w:hAnsi="Times New Roman" w:cs="Times New Roman"/>
          <w:sz w:val="24"/>
          <w:szCs w:val="24"/>
        </w:rPr>
        <w:t xml:space="preserve"> </w:t>
      </w:r>
      <w:r w:rsidR="00256F0B">
        <w:rPr>
          <w:rFonts w:ascii="Times New Roman" w:hAnsi="Times New Roman" w:cs="Times New Roman"/>
          <w:sz w:val="24"/>
          <w:szCs w:val="24"/>
        </w:rPr>
        <w:t xml:space="preserve">void and of no force or effect. </w:t>
      </w:r>
      <w:r w:rsidR="00792145">
        <w:rPr>
          <w:rFonts w:ascii="Times New Roman" w:hAnsi="Times New Roman" w:cs="Times New Roman"/>
          <w:sz w:val="24"/>
          <w:szCs w:val="24"/>
        </w:rPr>
        <w:t>The contention in the main application</w:t>
      </w:r>
      <w:r w:rsidR="00794031">
        <w:rPr>
          <w:rFonts w:ascii="Times New Roman" w:hAnsi="Times New Roman" w:cs="Times New Roman"/>
          <w:sz w:val="24"/>
          <w:szCs w:val="24"/>
        </w:rPr>
        <w:t xml:space="preserve"> is that the decision of the Sheriff to sign </w:t>
      </w:r>
      <w:r w:rsidR="002070EB">
        <w:rPr>
          <w:rFonts w:ascii="Times New Roman" w:hAnsi="Times New Roman" w:cs="Times New Roman"/>
          <w:sz w:val="24"/>
          <w:szCs w:val="24"/>
        </w:rPr>
        <w:t xml:space="preserve">the </w:t>
      </w:r>
      <w:r w:rsidR="00794031">
        <w:rPr>
          <w:rFonts w:ascii="Times New Roman" w:hAnsi="Times New Roman" w:cs="Times New Roman"/>
          <w:sz w:val="24"/>
          <w:szCs w:val="24"/>
        </w:rPr>
        <w:t xml:space="preserve">transfer documents and to transfer the property </w:t>
      </w:r>
      <w:r w:rsidR="00383DFE">
        <w:rPr>
          <w:rFonts w:ascii="Times New Roman" w:hAnsi="Times New Roman" w:cs="Times New Roman"/>
          <w:sz w:val="24"/>
          <w:szCs w:val="24"/>
        </w:rPr>
        <w:t>to Shoko</w:t>
      </w:r>
      <w:r w:rsidR="00720220">
        <w:rPr>
          <w:rFonts w:ascii="Times New Roman" w:hAnsi="Times New Roman" w:cs="Times New Roman"/>
          <w:sz w:val="24"/>
          <w:szCs w:val="24"/>
        </w:rPr>
        <w:t xml:space="preserve"> </w:t>
      </w:r>
      <w:r w:rsidR="002070EB">
        <w:rPr>
          <w:rFonts w:ascii="Times New Roman" w:hAnsi="Times New Roman" w:cs="Times New Roman"/>
          <w:sz w:val="24"/>
          <w:szCs w:val="24"/>
        </w:rPr>
        <w:t>was unlawful and illegal and beset with gross procedural irregularities</w:t>
      </w:r>
      <w:r w:rsidR="007D3C79">
        <w:rPr>
          <w:rFonts w:ascii="Times New Roman" w:hAnsi="Times New Roman" w:cs="Times New Roman"/>
          <w:sz w:val="24"/>
          <w:szCs w:val="24"/>
        </w:rPr>
        <w:t xml:space="preserve">, in that </w:t>
      </w:r>
      <w:r w:rsidR="007D3C79" w:rsidRPr="00C9175A">
        <w:rPr>
          <w:rFonts w:ascii="Times New Roman" w:hAnsi="Times New Roman" w:cs="Times New Roman"/>
          <w:i/>
          <w:sz w:val="24"/>
          <w:szCs w:val="24"/>
        </w:rPr>
        <w:t>inter alia</w:t>
      </w:r>
      <w:r w:rsidR="007D3C79">
        <w:rPr>
          <w:rFonts w:ascii="Times New Roman" w:hAnsi="Times New Roman" w:cs="Times New Roman"/>
          <w:sz w:val="24"/>
          <w:szCs w:val="24"/>
        </w:rPr>
        <w:t xml:space="preserve"> the property was transferred without any judicial sale of it having been made or conducted. </w:t>
      </w:r>
      <w:r w:rsidR="00297D9A">
        <w:rPr>
          <w:rFonts w:ascii="Times New Roman" w:hAnsi="Times New Roman" w:cs="Times New Roman"/>
          <w:sz w:val="24"/>
          <w:szCs w:val="24"/>
        </w:rPr>
        <w:t xml:space="preserve">Further that the purported private treaty agreement of the sale of the property </w:t>
      </w:r>
      <w:r w:rsidR="00A609B1">
        <w:rPr>
          <w:rFonts w:ascii="Times New Roman" w:hAnsi="Times New Roman" w:cs="Times New Roman"/>
          <w:sz w:val="24"/>
          <w:szCs w:val="24"/>
        </w:rPr>
        <w:t xml:space="preserve">is a nullity in that </w:t>
      </w:r>
      <w:r w:rsidR="00A609B1" w:rsidRPr="003F62A5">
        <w:rPr>
          <w:rFonts w:ascii="Times New Roman" w:hAnsi="Times New Roman" w:cs="Times New Roman"/>
          <w:i/>
          <w:sz w:val="24"/>
          <w:szCs w:val="24"/>
        </w:rPr>
        <w:t>inter alia</w:t>
      </w:r>
      <w:r w:rsidR="00A609B1">
        <w:rPr>
          <w:rFonts w:ascii="Times New Roman" w:hAnsi="Times New Roman" w:cs="Times New Roman"/>
          <w:sz w:val="24"/>
          <w:szCs w:val="24"/>
        </w:rPr>
        <w:t xml:space="preserve"> it was done by or under the authority of the judgment creditor by agents of the judgment creditor </w:t>
      </w:r>
      <w:r w:rsidR="00F32B25">
        <w:rPr>
          <w:rFonts w:ascii="Times New Roman" w:hAnsi="Times New Roman" w:cs="Times New Roman"/>
          <w:sz w:val="24"/>
          <w:szCs w:val="24"/>
        </w:rPr>
        <w:t xml:space="preserve">in violation of the law and the rules of court. </w:t>
      </w:r>
    </w:p>
    <w:p w:rsidR="00C3435E" w:rsidRPr="00C3435E" w:rsidRDefault="00C3435E" w:rsidP="00C3435E">
      <w:pPr>
        <w:pStyle w:val="ListParagraph"/>
        <w:rPr>
          <w:rFonts w:ascii="Times New Roman" w:hAnsi="Times New Roman" w:cs="Times New Roman"/>
          <w:sz w:val="24"/>
          <w:szCs w:val="24"/>
        </w:rPr>
      </w:pPr>
    </w:p>
    <w:p w:rsidR="007A5E19" w:rsidRDefault="00D87798" w:rsidP="007A5E1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For completeness</w:t>
      </w:r>
      <w:r w:rsidR="00292E75">
        <w:rPr>
          <w:rFonts w:ascii="Times New Roman" w:hAnsi="Times New Roman" w:cs="Times New Roman"/>
          <w:sz w:val="24"/>
          <w:szCs w:val="24"/>
        </w:rPr>
        <w:t xml:space="preserve"> and for the reasons that will become apparent later in this judgment </w:t>
      </w:r>
      <w:r>
        <w:rPr>
          <w:rFonts w:ascii="Times New Roman" w:hAnsi="Times New Roman" w:cs="Times New Roman"/>
          <w:sz w:val="24"/>
          <w:szCs w:val="24"/>
        </w:rPr>
        <w:t>it is important to mention at this point in time that i</w:t>
      </w:r>
      <w:r w:rsidR="007A5E19" w:rsidRPr="004A3347">
        <w:rPr>
          <w:rFonts w:ascii="Times New Roman" w:hAnsi="Times New Roman" w:cs="Times New Roman"/>
          <w:sz w:val="24"/>
          <w:szCs w:val="24"/>
        </w:rPr>
        <w:t>t is Mashayamombe &amp; Co. Attorneys</w:t>
      </w:r>
      <w:r w:rsidR="007A5E19">
        <w:rPr>
          <w:rFonts w:ascii="Times New Roman" w:hAnsi="Times New Roman" w:cs="Times New Roman"/>
          <w:sz w:val="24"/>
          <w:szCs w:val="24"/>
        </w:rPr>
        <w:t xml:space="preserve"> who represented Isaiah Shonhiwa in HC </w:t>
      </w:r>
      <w:r w:rsidR="007A5E19" w:rsidRPr="00BE69DB">
        <w:rPr>
          <w:rFonts w:ascii="Times New Roman" w:hAnsi="Times New Roman" w:cs="Times New Roman"/>
          <w:sz w:val="24"/>
          <w:szCs w:val="24"/>
        </w:rPr>
        <w:t>2818/17</w:t>
      </w:r>
      <w:r w:rsidR="007A5E19">
        <w:rPr>
          <w:rFonts w:ascii="Times New Roman" w:hAnsi="Times New Roman" w:cs="Times New Roman"/>
          <w:sz w:val="24"/>
          <w:szCs w:val="24"/>
        </w:rPr>
        <w:t xml:space="preserve">. </w:t>
      </w:r>
      <w:r w:rsidR="00C3435E" w:rsidRPr="007A5E19">
        <w:rPr>
          <w:rFonts w:ascii="Times New Roman" w:hAnsi="Times New Roman" w:cs="Times New Roman"/>
          <w:sz w:val="24"/>
          <w:szCs w:val="24"/>
        </w:rPr>
        <w:t xml:space="preserve"> It is Mashayamombe &amp; Co. Attorneys who were the conveyancers in transferring the prope</w:t>
      </w:r>
      <w:r w:rsidR="0064582D" w:rsidRPr="007A5E19">
        <w:rPr>
          <w:rFonts w:ascii="Times New Roman" w:hAnsi="Times New Roman" w:cs="Times New Roman"/>
          <w:sz w:val="24"/>
          <w:szCs w:val="24"/>
        </w:rPr>
        <w:t>rty from the Zibowas to Shoko.</w:t>
      </w:r>
      <w:r w:rsidR="002362F4" w:rsidRPr="007A5E19">
        <w:rPr>
          <w:rFonts w:ascii="Times New Roman" w:hAnsi="Times New Roman" w:cs="Times New Roman"/>
          <w:sz w:val="24"/>
          <w:szCs w:val="24"/>
        </w:rPr>
        <w:t xml:space="preserve"> </w:t>
      </w:r>
      <w:r w:rsidR="0008100A" w:rsidRPr="008E60D7">
        <w:rPr>
          <w:rFonts w:ascii="Times New Roman" w:hAnsi="Times New Roman" w:cs="Times New Roman"/>
          <w:sz w:val="24"/>
          <w:szCs w:val="24"/>
        </w:rPr>
        <w:t xml:space="preserve">At the time of the filing </w:t>
      </w:r>
      <w:r w:rsidR="008A453F">
        <w:rPr>
          <w:rFonts w:ascii="Times New Roman" w:hAnsi="Times New Roman" w:cs="Times New Roman"/>
          <w:sz w:val="24"/>
          <w:szCs w:val="24"/>
        </w:rPr>
        <w:t xml:space="preserve">of </w:t>
      </w:r>
      <w:r w:rsidR="0008100A" w:rsidRPr="008E60D7">
        <w:rPr>
          <w:rFonts w:ascii="Times New Roman" w:hAnsi="Times New Roman" w:cs="Times New Roman"/>
          <w:sz w:val="24"/>
          <w:szCs w:val="24"/>
        </w:rPr>
        <w:t>the notice of opposition in th</w:t>
      </w:r>
      <w:r>
        <w:rPr>
          <w:rFonts w:ascii="Times New Roman" w:hAnsi="Times New Roman" w:cs="Times New Roman"/>
          <w:sz w:val="24"/>
          <w:szCs w:val="24"/>
        </w:rPr>
        <w:t>e main application Shoko</w:t>
      </w:r>
      <w:r w:rsidR="0008100A" w:rsidRPr="008E60D7">
        <w:rPr>
          <w:rFonts w:ascii="Times New Roman" w:hAnsi="Times New Roman" w:cs="Times New Roman"/>
          <w:sz w:val="24"/>
          <w:szCs w:val="24"/>
        </w:rPr>
        <w:t xml:space="preserve"> was represented by Mashayamombe &amp; </w:t>
      </w:r>
      <w:r w:rsidR="0008100A">
        <w:rPr>
          <w:rFonts w:ascii="Times New Roman" w:hAnsi="Times New Roman" w:cs="Times New Roman"/>
          <w:sz w:val="24"/>
          <w:szCs w:val="24"/>
        </w:rPr>
        <w:t xml:space="preserve">Co. Attorneys. </w:t>
      </w:r>
    </w:p>
    <w:p w:rsidR="007A5E19" w:rsidRPr="007A5E19" w:rsidRDefault="007A5E19" w:rsidP="007A5E19">
      <w:pPr>
        <w:pStyle w:val="ListParagraph"/>
        <w:rPr>
          <w:rFonts w:ascii="Times New Roman" w:hAnsi="Times New Roman" w:cs="Times New Roman"/>
          <w:sz w:val="24"/>
          <w:szCs w:val="24"/>
        </w:rPr>
      </w:pPr>
    </w:p>
    <w:p w:rsidR="0008100A" w:rsidRDefault="00E12D93" w:rsidP="007A5E19">
      <w:pPr>
        <w:pStyle w:val="ListParagraph"/>
        <w:numPr>
          <w:ilvl w:val="0"/>
          <w:numId w:val="1"/>
        </w:numPr>
        <w:spacing w:line="360" w:lineRule="auto"/>
        <w:jc w:val="both"/>
        <w:rPr>
          <w:rFonts w:ascii="Times New Roman" w:hAnsi="Times New Roman" w:cs="Times New Roman"/>
          <w:sz w:val="24"/>
          <w:szCs w:val="24"/>
        </w:rPr>
      </w:pPr>
      <w:r w:rsidRPr="007A5E19">
        <w:rPr>
          <w:rFonts w:ascii="Times New Roman" w:hAnsi="Times New Roman" w:cs="Times New Roman"/>
          <w:sz w:val="24"/>
          <w:szCs w:val="24"/>
        </w:rPr>
        <w:t xml:space="preserve">Shoko </w:t>
      </w:r>
      <w:r w:rsidR="00256F0B" w:rsidRPr="007A5E19">
        <w:rPr>
          <w:rFonts w:ascii="Times New Roman" w:hAnsi="Times New Roman" w:cs="Times New Roman"/>
          <w:sz w:val="24"/>
          <w:szCs w:val="24"/>
        </w:rPr>
        <w:t xml:space="preserve">is opposed </w:t>
      </w:r>
      <w:r w:rsidR="007C3A96">
        <w:rPr>
          <w:rFonts w:ascii="Times New Roman" w:hAnsi="Times New Roman" w:cs="Times New Roman"/>
          <w:sz w:val="24"/>
          <w:szCs w:val="24"/>
        </w:rPr>
        <w:t>to the order sought in main application</w:t>
      </w:r>
      <w:r w:rsidR="00256F0B" w:rsidRPr="007A5E19">
        <w:rPr>
          <w:rFonts w:ascii="Times New Roman" w:hAnsi="Times New Roman" w:cs="Times New Roman"/>
          <w:sz w:val="24"/>
          <w:szCs w:val="24"/>
        </w:rPr>
        <w:t xml:space="preserve">. </w:t>
      </w:r>
      <w:r w:rsidR="00A05F7C" w:rsidRPr="007A5E19">
        <w:rPr>
          <w:rFonts w:ascii="Times New Roman" w:hAnsi="Times New Roman" w:cs="Times New Roman"/>
          <w:sz w:val="24"/>
          <w:szCs w:val="24"/>
        </w:rPr>
        <w:t>A complete set of pleadings have been filed and the</w:t>
      </w:r>
      <w:r w:rsidR="00EA5CB8" w:rsidRPr="007A5E19">
        <w:rPr>
          <w:rFonts w:ascii="Times New Roman" w:hAnsi="Times New Roman" w:cs="Times New Roman"/>
          <w:sz w:val="24"/>
          <w:szCs w:val="24"/>
        </w:rPr>
        <w:t xml:space="preserve"> matter is ready for set-down. </w:t>
      </w:r>
      <w:r w:rsidR="005D6FF9" w:rsidRPr="007A5E19">
        <w:rPr>
          <w:rFonts w:ascii="Times New Roman" w:hAnsi="Times New Roman" w:cs="Times New Roman"/>
          <w:sz w:val="24"/>
          <w:szCs w:val="24"/>
        </w:rPr>
        <w:t xml:space="preserve">I </w:t>
      </w:r>
      <w:r w:rsidR="008A453F">
        <w:rPr>
          <w:rFonts w:ascii="Times New Roman" w:hAnsi="Times New Roman" w:cs="Times New Roman"/>
          <w:sz w:val="24"/>
          <w:szCs w:val="24"/>
        </w:rPr>
        <w:t xml:space="preserve">say so because </w:t>
      </w:r>
      <w:r w:rsidRPr="007A5E19">
        <w:rPr>
          <w:rFonts w:ascii="Times New Roman" w:hAnsi="Times New Roman" w:cs="Times New Roman"/>
          <w:sz w:val="24"/>
          <w:szCs w:val="24"/>
        </w:rPr>
        <w:t>Shoko</w:t>
      </w:r>
      <w:r w:rsidR="005D6FF9" w:rsidRPr="007A5E19">
        <w:rPr>
          <w:rFonts w:ascii="Times New Roman" w:hAnsi="Times New Roman" w:cs="Times New Roman"/>
          <w:sz w:val="24"/>
          <w:szCs w:val="24"/>
        </w:rPr>
        <w:t xml:space="preserve"> filed a notice of opposition, </w:t>
      </w:r>
      <w:r w:rsidRPr="007A5E19">
        <w:rPr>
          <w:rFonts w:ascii="Times New Roman" w:hAnsi="Times New Roman" w:cs="Times New Roman"/>
          <w:sz w:val="24"/>
          <w:szCs w:val="24"/>
        </w:rPr>
        <w:t>the Zibowas</w:t>
      </w:r>
      <w:r w:rsidR="005D6FF9" w:rsidRPr="007A5E19">
        <w:rPr>
          <w:rFonts w:ascii="Times New Roman" w:hAnsi="Times New Roman" w:cs="Times New Roman"/>
          <w:sz w:val="24"/>
          <w:szCs w:val="24"/>
        </w:rPr>
        <w:t xml:space="preserve"> </w:t>
      </w:r>
      <w:r w:rsidRPr="007A5E19">
        <w:rPr>
          <w:rFonts w:ascii="Times New Roman" w:hAnsi="Times New Roman" w:cs="Times New Roman"/>
          <w:sz w:val="24"/>
          <w:szCs w:val="24"/>
        </w:rPr>
        <w:t>filed an answer</w:t>
      </w:r>
      <w:r w:rsidR="006B4603" w:rsidRPr="007A5E19">
        <w:rPr>
          <w:rFonts w:ascii="Times New Roman" w:hAnsi="Times New Roman" w:cs="Times New Roman"/>
          <w:sz w:val="24"/>
          <w:szCs w:val="24"/>
        </w:rPr>
        <w:t xml:space="preserve">ing affidavit and heads of argument have been </w:t>
      </w:r>
      <w:r w:rsidR="00546A13" w:rsidRPr="007A5E19">
        <w:rPr>
          <w:rFonts w:ascii="Times New Roman" w:hAnsi="Times New Roman" w:cs="Times New Roman"/>
          <w:sz w:val="24"/>
          <w:szCs w:val="24"/>
        </w:rPr>
        <w:t xml:space="preserve">also </w:t>
      </w:r>
      <w:r w:rsidR="006B4603" w:rsidRPr="007A5E19">
        <w:rPr>
          <w:rFonts w:ascii="Times New Roman" w:hAnsi="Times New Roman" w:cs="Times New Roman"/>
          <w:sz w:val="24"/>
          <w:szCs w:val="24"/>
        </w:rPr>
        <w:t xml:space="preserve">filed. </w:t>
      </w:r>
    </w:p>
    <w:p w:rsidR="0008100A" w:rsidRPr="0008100A" w:rsidRDefault="0008100A" w:rsidP="0008100A">
      <w:pPr>
        <w:pStyle w:val="ListParagraph"/>
        <w:rPr>
          <w:rFonts w:ascii="Times New Roman" w:hAnsi="Times New Roman" w:cs="Times New Roman"/>
          <w:sz w:val="24"/>
          <w:szCs w:val="24"/>
        </w:rPr>
      </w:pPr>
    </w:p>
    <w:p w:rsidR="008F0A42" w:rsidRPr="007A5E19" w:rsidRDefault="00D173D3" w:rsidP="007A5E1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w:t>
      </w:r>
      <w:r w:rsidR="00B23499">
        <w:rPr>
          <w:rFonts w:ascii="Times New Roman" w:hAnsi="Times New Roman" w:cs="Times New Roman"/>
          <w:sz w:val="24"/>
          <w:szCs w:val="24"/>
        </w:rPr>
        <w:t xml:space="preserve"> 17 May 2022 Shoko </w:t>
      </w:r>
      <w:r w:rsidR="0008100A">
        <w:rPr>
          <w:rFonts w:ascii="Times New Roman" w:hAnsi="Times New Roman" w:cs="Times New Roman"/>
          <w:sz w:val="24"/>
          <w:szCs w:val="24"/>
        </w:rPr>
        <w:t>filed</w:t>
      </w:r>
      <w:r w:rsidR="00546A13" w:rsidRPr="007A5E19">
        <w:rPr>
          <w:rFonts w:ascii="Times New Roman" w:hAnsi="Times New Roman" w:cs="Times New Roman"/>
          <w:sz w:val="24"/>
          <w:szCs w:val="24"/>
        </w:rPr>
        <w:t xml:space="preserve"> </w:t>
      </w:r>
      <w:r w:rsidR="00067960" w:rsidRPr="007A5E19">
        <w:rPr>
          <w:rFonts w:ascii="Times New Roman" w:hAnsi="Times New Roman" w:cs="Times New Roman"/>
          <w:sz w:val="24"/>
          <w:szCs w:val="24"/>
        </w:rPr>
        <w:t>this application.</w:t>
      </w:r>
      <w:r w:rsidR="00C33E21" w:rsidRPr="007A5E19">
        <w:rPr>
          <w:rFonts w:ascii="Times New Roman" w:hAnsi="Times New Roman" w:cs="Times New Roman"/>
          <w:sz w:val="24"/>
          <w:szCs w:val="24"/>
        </w:rPr>
        <w:t xml:space="preserve"> </w:t>
      </w:r>
      <w:r w:rsidR="009300BE">
        <w:rPr>
          <w:rFonts w:ascii="Times New Roman" w:hAnsi="Times New Roman" w:cs="Times New Roman"/>
          <w:sz w:val="24"/>
          <w:szCs w:val="24"/>
        </w:rPr>
        <w:t>He seeks leave of this court to</w:t>
      </w:r>
      <w:r w:rsidR="005A2D49" w:rsidRPr="007A5E19">
        <w:rPr>
          <w:rFonts w:ascii="Times New Roman" w:hAnsi="Times New Roman" w:cs="Times New Roman"/>
          <w:sz w:val="24"/>
          <w:szCs w:val="24"/>
        </w:rPr>
        <w:t xml:space="preserve"> file an additional</w:t>
      </w:r>
      <w:r w:rsidR="009300BE">
        <w:rPr>
          <w:rFonts w:ascii="Times New Roman" w:hAnsi="Times New Roman" w:cs="Times New Roman"/>
          <w:sz w:val="24"/>
          <w:szCs w:val="24"/>
        </w:rPr>
        <w:t xml:space="preserve"> affidavit</w:t>
      </w:r>
      <w:r w:rsidR="0029277F">
        <w:rPr>
          <w:rFonts w:ascii="Times New Roman" w:hAnsi="Times New Roman" w:cs="Times New Roman"/>
          <w:sz w:val="24"/>
          <w:szCs w:val="24"/>
        </w:rPr>
        <w:t xml:space="preserve"> in the main application</w:t>
      </w:r>
      <w:r w:rsidR="005A2D49" w:rsidRPr="007A5E19">
        <w:rPr>
          <w:rFonts w:ascii="Times New Roman" w:hAnsi="Times New Roman" w:cs="Times New Roman"/>
          <w:sz w:val="24"/>
          <w:szCs w:val="24"/>
        </w:rPr>
        <w:t xml:space="preserve"> </w:t>
      </w:r>
      <w:r w:rsidR="009300BE">
        <w:rPr>
          <w:rFonts w:ascii="Times New Roman" w:hAnsi="Times New Roman" w:cs="Times New Roman"/>
          <w:sz w:val="24"/>
          <w:szCs w:val="24"/>
        </w:rPr>
        <w:t xml:space="preserve">for the purposes of introducing </w:t>
      </w:r>
      <w:r w:rsidR="005A2D49" w:rsidRPr="007A5E19">
        <w:rPr>
          <w:rFonts w:ascii="Times New Roman" w:hAnsi="Times New Roman" w:cs="Times New Roman"/>
          <w:sz w:val="24"/>
          <w:szCs w:val="24"/>
        </w:rPr>
        <w:t>certain documents</w:t>
      </w:r>
      <w:r w:rsidR="00FD102D" w:rsidRPr="007A5E19">
        <w:rPr>
          <w:rFonts w:ascii="Times New Roman" w:hAnsi="Times New Roman" w:cs="Times New Roman"/>
          <w:sz w:val="24"/>
          <w:szCs w:val="24"/>
        </w:rPr>
        <w:t>,</w:t>
      </w:r>
      <w:r w:rsidR="005A2D49" w:rsidRPr="007A5E19">
        <w:rPr>
          <w:rFonts w:ascii="Times New Roman" w:hAnsi="Times New Roman" w:cs="Times New Roman"/>
          <w:sz w:val="24"/>
          <w:szCs w:val="24"/>
        </w:rPr>
        <w:t xml:space="preserve"> i.e. </w:t>
      </w:r>
      <w:r w:rsidR="004A768B">
        <w:rPr>
          <w:rFonts w:ascii="Times New Roman" w:hAnsi="Times New Roman" w:cs="Times New Roman"/>
          <w:sz w:val="24"/>
          <w:szCs w:val="24"/>
        </w:rPr>
        <w:t xml:space="preserve">an agreement of sale; declaration by seller; and </w:t>
      </w:r>
      <w:r w:rsidR="006D1BE0">
        <w:rPr>
          <w:rFonts w:ascii="Times New Roman" w:hAnsi="Times New Roman" w:cs="Times New Roman"/>
          <w:sz w:val="24"/>
          <w:szCs w:val="24"/>
        </w:rPr>
        <w:t>a copy of a</w:t>
      </w:r>
      <w:r w:rsidR="00FD102D" w:rsidRPr="007A5E19">
        <w:rPr>
          <w:rFonts w:ascii="Times New Roman" w:hAnsi="Times New Roman" w:cs="Times New Roman"/>
          <w:sz w:val="24"/>
          <w:szCs w:val="24"/>
        </w:rPr>
        <w:t xml:space="preserve"> </w:t>
      </w:r>
      <w:r w:rsidR="00C73EE9" w:rsidRPr="007A5E19">
        <w:rPr>
          <w:rFonts w:ascii="Times New Roman" w:hAnsi="Times New Roman" w:cs="Times New Roman"/>
          <w:sz w:val="24"/>
          <w:szCs w:val="24"/>
        </w:rPr>
        <w:t>deed of settlement</w:t>
      </w:r>
      <w:r w:rsidR="00653288" w:rsidRPr="007A5E19">
        <w:rPr>
          <w:rFonts w:ascii="Times New Roman" w:hAnsi="Times New Roman" w:cs="Times New Roman"/>
          <w:sz w:val="24"/>
          <w:szCs w:val="24"/>
        </w:rPr>
        <w:t xml:space="preserve">. It is contended that it is necessary that these documents be </w:t>
      </w:r>
      <w:r w:rsidR="006D1BE0">
        <w:rPr>
          <w:rFonts w:ascii="Times New Roman" w:hAnsi="Times New Roman" w:cs="Times New Roman"/>
          <w:sz w:val="24"/>
          <w:szCs w:val="24"/>
        </w:rPr>
        <w:t>placed before court in the main application</w:t>
      </w:r>
      <w:r w:rsidR="00653288" w:rsidRPr="007A5E19">
        <w:rPr>
          <w:rFonts w:ascii="Times New Roman" w:hAnsi="Times New Roman" w:cs="Times New Roman"/>
          <w:sz w:val="24"/>
          <w:szCs w:val="24"/>
        </w:rPr>
        <w:t xml:space="preserve"> because they set the </w:t>
      </w:r>
      <w:r w:rsidR="00D45564" w:rsidRPr="007A5E19">
        <w:rPr>
          <w:rFonts w:ascii="Times New Roman" w:hAnsi="Times New Roman" w:cs="Times New Roman"/>
          <w:sz w:val="24"/>
          <w:szCs w:val="24"/>
        </w:rPr>
        <w:t>record straight.</w:t>
      </w:r>
      <w:r w:rsidR="00067960" w:rsidRPr="007A5E19">
        <w:rPr>
          <w:rFonts w:ascii="Times New Roman" w:hAnsi="Times New Roman" w:cs="Times New Roman"/>
          <w:sz w:val="24"/>
          <w:szCs w:val="24"/>
        </w:rPr>
        <w:t xml:space="preserve"> </w:t>
      </w:r>
      <w:r w:rsidR="0003015C" w:rsidRPr="007A5E19">
        <w:rPr>
          <w:rFonts w:ascii="Times New Roman" w:hAnsi="Times New Roman" w:cs="Times New Roman"/>
          <w:color w:val="000000"/>
          <w:sz w:val="24"/>
          <w:szCs w:val="24"/>
        </w:rPr>
        <w:t xml:space="preserve">It is against this background that applicant has launched this application seeking the relief mentioned above. </w:t>
      </w:r>
    </w:p>
    <w:p w:rsidR="00F85A9D" w:rsidRDefault="008A453F" w:rsidP="00F85A9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F85A9D" w:rsidRPr="00F85A9D">
        <w:rPr>
          <w:rFonts w:ascii="Times New Roman" w:hAnsi="Times New Roman" w:cs="Times New Roman"/>
          <w:b/>
          <w:sz w:val="24"/>
          <w:szCs w:val="24"/>
        </w:rPr>
        <w:t xml:space="preserve">submissions </w:t>
      </w:r>
    </w:p>
    <w:p w:rsidR="00571ECF" w:rsidRPr="00A81AF4" w:rsidRDefault="00571ECF" w:rsidP="00571ECF">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In his founding affidavit the applicant avers that following the</w:t>
      </w:r>
      <w:r w:rsidR="00240D87">
        <w:rPr>
          <w:rFonts w:ascii="Times New Roman" w:hAnsi="Times New Roman" w:cs="Times New Roman"/>
          <w:sz w:val="24"/>
          <w:szCs w:val="24"/>
        </w:rPr>
        <w:t xml:space="preserve"> postponement of the main application</w:t>
      </w:r>
      <w:r>
        <w:rPr>
          <w:rFonts w:ascii="Times New Roman" w:hAnsi="Times New Roman" w:cs="Times New Roman"/>
          <w:sz w:val="24"/>
          <w:szCs w:val="24"/>
        </w:rPr>
        <w:t xml:space="preserve"> on the 25</w:t>
      </w:r>
      <w:r w:rsidR="00240D87" w:rsidRPr="00240D87">
        <w:rPr>
          <w:rFonts w:ascii="Times New Roman" w:hAnsi="Times New Roman" w:cs="Times New Roman"/>
          <w:sz w:val="24"/>
          <w:szCs w:val="24"/>
          <w:vertAlign w:val="superscript"/>
        </w:rPr>
        <w:t>th</w:t>
      </w:r>
      <w:r w:rsidR="00240D87">
        <w:rPr>
          <w:rFonts w:ascii="Times New Roman" w:hAnsi="Times New Roman" w:cs="Times New Roman"/>
          <w:sz w:val="24"/>
          <w:szCs w:val="24"/>
        </w:rPr>
        <w:t xml:space="preserve"> of March</w:t>
      </w:r>
      <w:r>
        <w:rPr>
          <w:rFonts w:ascii="Times New Roman" w:hAnsi="Times New Roman" w:cs="Times New Roman"/>
          <w:sz w:val="24"/>
          <w:szCs w:val="24"/>
        </w:rPr>
        <w:t xml:space="preserve"> 2022 </w:t>
      </w:r>
      <w:r w:rsidR="00BE7537">
        <w:rPr>
          <w:rFonts w:ascii="Times New Roman" w:hAnsi="Times New Roman" w:cs="Times New Roman"/>
          <w:sz w:val="24"/>
          <w:szCs w:val="24"/>
        </w:rPr>
        <w:t>his legal prac</w:t>
      </w:r>
      <w:r w:rsidR="009977BA">
        <w:rPr>
          <w:rFonts w:ascii="Times New Roman" w:hAnsi="Times New Roman" w:cs="Times New Roman"/>
          <w:sz w:val="24"/>
          <w:szCs w:val="24"/>
        </w:rPr>
        <w:t>titioners perused the records at</w:t>
      </w:r>
      <w:r w:rsidR="00BE7537">
        <w:rPr>
          <w:rFonts w:ascii="Times New Roman" w:hAnsi="Times New Roman" w:cs="Times New Roman"/>
          <w:sz w:val="24"/>
          <w:szCs w:val="24"/>
        </w:rPr>
        <w:t xml:space="preserve"> the office of the Registrar of Deeds</w:t>
      </w:r>
      <w:r w:rsidR="00FE3C44">
        <w:rPr>
          <w:rFonts w:ascii="Times New Roman" w:hAnsi="Times New Roman" w:cs="Times New Roman"/>
          <w:sz w:val="24"/>
          <w:szCs w:val="24"/>
        </w:rPr>
        <w:t xml:space="preserve"> and also perused the records at the office of the Sheriff of the High Court. </w:t>
      </w:r>
      <w:r w:rsidR="00050B6C">
        <w:rPr>
          <w:rFonts w:ascii="Times New Roman" w:hAnsi="Times New Roman" w:cs="Times New Roman"/>
          <w:sz w:val="24"/>
          <w:szCs w:val="24"/>
        </w:rPr>
        <w:t xml:space="preserve">It is averred that it then came to light during the inspection of the records </w:t>
      </w:r>
      <w:r w:rsidR="00B56F1A">
        <w:rPr>
          <w:rFonts w:ascii="Times New Roman" w:hAnsi="Times New Roman" w:cs="Times New Roman"/>
          <w:sz w:val="24"/>
          <w:szCs w:val="24"/>
        </w:rPr>
        <w:t>that the agreement on which the transfer of the property was based and which is in the file of the Registrar of Deeds</w:t>
      </w:r>
      <w:r w:rsidR="000A45F4">
        <w:rPr>
          <w:rFonts w:ascii="Times New Roman" w:hAnsi="Times New Roman" w:cs="Times New Roman"/>
          <w:sz w:val="24"/>
          <w:szCs w:val="24"/>
        </w:rPr>
        <w:t xml:space="preserve"> was not the one produced by the 1</w:t>
      </w:r>
      <w:r w:rsidR="000A45F4" w:rsidRPr="000A45F4">
        <w:rPr>
          <w:rFonts w:ascii="Times New Roman" w:hAnsi="Times New Roman" w:cs="Times New Roman"/>
          <w:sz w:val="24"/>
          <w:szCs w:val="24"/>
          <w:vertAlign w:val="superscript"/>
        </w:rPr>
        <w:t>st</w:t>
      </w:r>
      <w:r w:rsidR="000A45F4">
        <w:rPr>
          <w:rFonts w:ascii="Times New Roman" w:hAnsi="Times New Roman" w:cs="Times New Roman"/>
          <w:sz w:val="24"/>
          <w:szCs w:val="24"/>
        </w:rPr>
        <w:t xml:space="preserve"> and 2</w:t>
      </w:r>
      <w:r w:rsidR="000A45F4" w:rsidRPr="000A45F4">
        <w:rPr>
          <w:rFonts w:ascii="Times New Roman" w:hAnsi="Times New Roman" w:cs="Times New Roman"/>
          <w:sz w:val="24"/>
          <w:szCs w:val="24"/>
          <w:vertAlign w:val="superscript"/>
        </w:rPr>
        <w:t>nd</w:t>
      </w:r>
      <w:r w:rsidR="0014714F">
        <w:rPr>
          <w:rFonts w:ascii="Times New Roman" w:hAnsi="Times New Roman" w:cs="Times New Roman"/>
          <w:sz w:val="24"/>
          <w:szCs w:val="24"/>
        </w:rPr>
        <w:t xml:space="preserve"> respondents in the main application</w:t>
      </w:r>
      <w:r w:rsidR="000A45F4">
        <w:rPr>
          <w:rFonts w:ascii="Times New Roman" w:hAnsi="Times New Roman" w:cs="Times New Roman"/>
          <w:sz w:val="24"/>
          <w:szCs w:val="24"/>
        </w:rPr>
        <w:t xml:space="preserve">. </w:t>
      </w:r>
      <w:r w:rsidR="00E90276">
        <w:rPr>
          <w:rFonts w:ascii="Times New Roman" w:hAnsi="Times New Roman" w:cs="Times New Roman"/>
          <w:sz w:val="24"/>
          <w:szCs w:val="24"/>
        </w:rPr>
        <w:t>It is averred that the</w:t>
      </w:r>
      <w:r w:rsidR="00562285">
        <w:rPr>
          <w:rFonts w:ascii="Times New Roman" w:hAnsi="Times New Roman" w:cs="Times New Roman"/>
          <w:sz w:val="24"/>
          <w:szCs w:val="24"/>
        </w:rPr>
        <w:t xml:space="preserve"> applicant seeks leave to file an additional affidavit </w:t>
      </w:r>
      <w:r w:rsidR="007F178C">
        <w:rPr>
          <w:rFonts w:ascii="Times New Roman" w:hAnsi="Times New Roman" w:cs="Times New Roman"/>
          <w:sz w:val="24"/>
          <w:szCs w:val="24"/>
        </w:rPr>
        <w:t xml:space="preserve">in the main application in order to place the agreement signed by the Sheriff before court. </w:t>
      </w:r>
      <w:r w:rsidR="009F462A">
        <w:rPr>
          <w:rFonts w:ascii="Times New Roman" w:hAnsi="Times New Roman" w:cs="Times New Roman"/>
          <w:sz w:val="24"/>
          <w:szCs w:val="24"/>
        </w:rPr>
        <w:t>The applicant also wish</w:t>
      </w:r>
      <w:r w:rsidR="00BC4435">
        <w:rPr>
          <w:rFonts w:ascii="Times New Roman" w:hAnsi="Times New Roman" w:cs="Times New Roman"/>
          <w:sz w:val="24"/>
          <w:szCs w:val="24"/>
        </w:rPr>
        <w:t>es</w:t>
      </w:r>
      <w:r w:rsidR="009F462A">
        <w:rPr>
          <w:rFonts w:ascii="Times New Roman" w:hAnsi="Times New Roman" w:cs="Times New Roman"/>
          <w:sz w:val="24"/>
          <w:szCs w:val="24"/>
        </w:rPr>
        <w:t xml:space="preserve"> to file a copy of a declaration by seller signed by the Sheriff. </w:t>
      </w:r>
      <w:r w:rsidR="00A81AF4">
        <w:rPr>
          <w:rFonts w:ascii="Times New Roman" w:hAnsi="Times New Roman" w:cs="Times New Roman"/>
          <w:sz w:val="24"/>
          <w:szCs w:val="24"/>
        </w:rPr>
        <w:t xml:space="preserve">It is averred that these documents will set the record straight in the main application. </w:t>
      </w:r>
    </w:p>
    <w:p w:rsidR="00A81AF4" w:rsidRDefault="00A81AF4" w:rsidP="00A81AF4">
      <w:pPr>
        <w:pStyle w:val="ListParagraph"/>
        <w:spacing w:line="360" w:lineRule="auto"/>
        <w:jc w:val="both"/>
        <w:rPr>
          <w:rFonts w:ascii="Times New Roman" w:hAnsi="Times New Roman" w:cs="Times New Roman"/>
          <w:sz w:val="24"/>
          <w:szCs w:val="24"/>
        </w:rPr>
      </w:pPr>
    </w:p>
    <w:p w:rsidR="00A81AF4" w:rsidRPr="0030131F" w:rsidRDefault="00C2507D" w:rsidP="00A81AF4">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applicant avers further that </w:t>
      </w:r>
      <w:r w:rsidR="004E3F39">
        <w:rPr>
          <w:rFonts w:ascii="Times New Roman" w:hAnsi="Times New Roman" w:cs="Times New Roman"/>
          <w:sz w:val="24"/>
          <w:szCs w:val="24"/>
        </w:rPr>
        <w:t xml:space="preserve">he wishes to introduce </w:t>
      </w:r>
      <w:r w:rsidR="001A23E7">
        <w:rPr>
          <w:rFonts w:ascii="Times New Roman" w:hAnsi="Times New Roman" w:cs="Times New Roman"/>
          <w:sz w:val="24"/>
          <w:szCs w:val="24"/>
        </w:rPr>
        <w:t xml:space="preserve">to the main application </w:t>
      </w:r>
      <w:r w:rsidR="001A23E7" w:rsidRPr="001A23E7">
        <w:rPr>
          <w:rFonts w:ascii="Times New Roman" w:hAnsi="Times New Roman" w:cs="Times New Roman"/>
          <w:i/>
          <w:sz w:val="24"/>
          <w:szCs w:val="24"/>
        </w:rPr>
        <w:t>via</w:t>
      </w:r>
      <w:r w:rsidR="001A23E7">
        <w:rPr>
          <w:rFonts w:ascii="Times New Roman" w:hAnsi="Times New Roman" w:cs="Times New Roman"/>
          <w:sz w:val="24"/>
          <w:szCs w:val="24"/>
        </w:rPr>
        <w:t xml:space="preserve"> additional affidavit</w:t>
      </w:r>
      <w:r w:rsidR="007F081D">
        <w:rPr>
          <w:rFonts w:ascii="Times New Roman" w:hAnsi="Times New Roman" w:cs="Times New Roman"/>
          <w:sz w:val="24"/>
          <w:szCs w:val="24"/>
        </w:rPr>
        <w:t xml:space="preserve"> a copy of a deed of settlement entered into by </w:t>
      </w:r>
      <w:r w:rsidR="001A23E7">
        <w:rPr>
          <w:rFonts w:ascii="Times New Roman" w:hAnsi="Times New Roman" w:cs="Times New Roman"/>
          <w:sz w:val="24"/>
          <w:szCs w:val="24"/>
        </w:rPr>
        <w:t xml:space="preserve">and between </w:t>
      </w:r>
      <w:r w:rsidR="00C45B96">
        <w:rPr>
          <w:rFonts w:ascii="Times New Roman" w:hAnsi="Times New Roman" w:cs="Times New Roman"/>
          <w:sz w:val="24"/>
          <w:szCs w:val="24"/>
        </w:rPr>
        <w:t xml:space="preserve">Blessing Zibowa and Isaiah Shoniwa. </w:t>
      </w:r>
      <w:r w:rsidR="0077339C">
        <w:rPr>
          <w:rFonts w:ascii="Times New Roman" w:hAnsi="Times New Roman" w:cs="Times New Roman"/>
          <w:sz w:val="24"/>
          <w:szCs w:val="24"/>
        </w:rPr>
        <w:t xml:space="preserve">It is </w:t>
      </w:r>
      <w:r w:rsidR="00AB60B3">
        <w:rPr>
          <w:rFonts w:ascii="Times New Roman" w:hAnsi="Times New Roman" w:cs="Times New Roman"/>
          <w:sz w:val="24"/>
          <w:szCs w:val="24"/>
        </w:rPr>
        <w:t xml:space="preserve">contended that the deed of settlement when read </w:t>
      </w:r>
      <w:r w:rsidR="00F142E2">
        <w:rPr>
          <w:rFonts w:ascii="Times New Roman" w:hAnsi="Times New Roman" w:cs="Times New Roman"/>
          <w:sz w:val="24"/>
          <w:szCs w:val="24"/>
        </w:rPr>
        <w:t xml:space="preserve">with the order in HC 1043/14 will show the manner in which the property was sold. </w:t>
      </w:r>
      <w:r w:rsidR="0077339C">
        <w:rPr>
          <w:rFonts w:ascii="Times New Roman" w:hAnsi="Times New Roman" w:cs="Times New Roman"/>
          <w:sz w:val="24"/>
          <w:szCs w:val="24"/>
        </w:rPr>
        <w:t xml:space="preserve">It </w:t>
      </w:r>
      <w:r w:rsidR="0012205E">
        <w:rPr>
          <w:rFonts w:ascii="Times New Roman" w:hAnsi="Times New Roman" w:cs="Times New Roman"/>
          <w:sz w:val="24"/>
          <w:szCs w:val="24"/>
        </w:rPr>
        <w:t xml:space="preserve">is </w:t>
      </w:r>
      <w:r w:rsidR="0077339C">
        <w:rPr>
          <w:rFonts w:ascii="Times New Roman" w:hAnsi="Times New Roman" w:cs="Times New Roman"/>
          <w:sz w:val="24"/>
          <w:szCs w:val="24"/>
        </w:rPr>
        <w:t xml:space="preserve">said that the deed of settlement </w:t>
      </w:r>
      <w:r w:rsidR="003959D4">
        <w:rPr>
          <w:rFonts w:ascii="Times New Roman" w:hAnsi="Times New Roman" w:cs="Times New Roman"/>
          <w:sz w:val="24"/>
          <w:szCs w:val="24"/>
        </w:rPr>
        <w:t>was</w:t>
      </w:r>
      <w:r w:rsidR="00E344E7">
        <w:rPr>
          <w:rFonts w:ascii="Times New Roman" w:hAnsi="Times New Roman" w:cs="Times New Roman"/>
          <w:sz w:val="24"/>
          <w:szCs w:val="24"/>
        </w:rPr>
        <w:t xml:space="preserve"> filed of record in HC 2818/17 and it will show that Blessing Zibowa and Isaiah Shoniwa agreed that the property would be sold by private treaty </w:t>
      </w:r>
      <w:r w:rsidR="007A785E">
        <w:rPr>
          <w:rFonts w:ascii="Times New Roman" w:hAnsi="Times New Roman" w:cs="Times New Roman"/>
          <w:sz w:val="24"/>
          <w:szCs w:val="24"/>
        </w:rPr>
        <w:t>as it was pledged as security, and that the Sheriff would sign the d</w:t>
      </w:r>
      <w:r w:rsidR="004403F0">
        <w:rPr>
          <w:rFonts w:ascii="Times New Roman" w:hAnsi="Times New Roman" w:cs="Times New Roman"/>
          <w:sz w:val="24"/>
          <w:szCs w:val="24"/>
        </w:rPr>
        <w:t xml:space="preserve">ocuments to effect the transfer to whosoever would be the purchaser. </w:t>
      </w:r>
      <w:r w:rsidR="007A785E">
        <w:rPr>
          <w:rFonts w:ascii="Times New Roman" w:hAnsi="Times New Roman" w:cs="Times New Roman"/>
          <w:sz w:val="24"/>
          <w:szCs w:val="24"/>
        </w:rPr>
        <w:t xml:space="preserve"> </w:t>
      </w:r>
    </w:p>
    <w:p w:rsidR="0030131F" w:rsidRPr="0030131F" w:rsidRDefault="0030131F" w:rsidP="0030131F">
      <w:pPr>
        <w:pStyle w:val="ListParagraph"/>
        <w:rPr>
          <w:rFonts w:ascii="Times New Roman" w:hAnsi="Times New Roman" w:cs="Times New Roman"/>
          <w:b/>
          <w:sz w:val="24"/>
          <w:szCs w:val="24"/>
        </w:rPr>
      </w:pPr>
    </w:p>
    <w:p w:rsidR="0030131F" w:rsidRDefault="00E02153" w:rsidP="00A81AF4">
      <w:pPr>
        <w:pStyle w:val="ListParagraph"/>
        <w:numPr>
          <w:ilvl w:val="0"/>
          <w:numId w:val="1"/>
        </w:numPr>
        <w:spacing w:line="360" w:lineRule="auto"/>
        <w:jc w:val="both"/>
        <w:rPr>
          <w:rFonts w:ascii="Times New Roman" w:hAnsi="Times New Roman" w:cs="Times New Roman"/>
          <w:sz w:val="24"/>
          <w:szCs w:val="24"/>
        </w:rPr>
      </w:pPr>
      <w:r w:rsidRPr="00E02153">
        <w:rPr>
          <w:rFonts w:ascii="Times New Roman" w:hAnsi="Times New Roman" w:cs="Times New Roman"/>
          <w:sz w:val="24"/>
          <w:szCs w:val="24"/>
        </w:rPr>
        <w:t xml:space="preserve">The </w:t>
      </w:r>
      <w:r>
        <w:rPr>
          <w:rFonts w:ascii="Times New Roman" w:hAnsi="Times New Roman" w:cs="Times New Roman"/>
          <w:sz w:val="24"/>
          <w:szCs w:val="24"/>
        </w:rPr>
        <w:t xml:space="preserve">applicant avers further that the reasons for seeking to introduce these documents </w:t>
      </w:r>
      <w:r w:rsidR="002E17AC">
        <w:rPr>
          <w:rFonts w:ascii="Times New Roman" w:hAnsi="Times New Roman" w:cs="Times New Roman"/>
          <w:sz w:val="24"/>
          <w:szCs w:val="24"/>
        </w:rPr>
        <w:t>a</w:t>
      </w:r>
      <w:r w:rsidR="009F51B0">
        <w:rPr>
          <w:rFonts w:ascii="Times New Roman" w:hAnsi="Times New Roman" w:cs="Times New Roman"/>
          <w:sz w:val="24"/>
          <w:szCs w:val="24"/>
        </w:rPr>
        <w:t xml:space="preserve">t this time was that they came to his attention recently. His erstwhile legal practitioners </w:t>
      </w:r>
      <w:r w:rsidR="00630F70">
        <w:rPr>
          <w:rFonts w:ascii="Times New Roman" w:hAnsi="Times New Roman" w:cs="Times New Roman"/>
          <w:sz w:val="24"/>
          <w:szCs w:val="24"/>
        </w:rPr>
        <w:t>had</w:t>
      </w:r>
      <w:r w:rsidR="0089711C">
        <w:rPr>
          <w:rFonts w:ascii="Times New Roman" w:hAnsi="Times New Roman" w:cs="Times New Roman"/>
          <w:sz w:val="24"/>
          <w:szCs w:val="24"/>
        </w:rPr>
        <w:t xml:space="preserve"> not thought to attach the Sheriff’s Agreement and declaration by seller</w:t>
      </w:r>
      <w:r w:rsidR="00630F70">
        <w:rPr>
          <w:rFonts w:ascii="Times New Roman" w:hAnsi="Times New Roman" w:cs="Times New Roman"/>
          <w:sz w:val="24"/>
          <w:szCs w:val="24"/>
        </w:rPr>
        <w:t xml:space="preserve"> in the main application. </w:t>
      </w:r>
      <w:r w:rsidR="00CB27DE">
        <w:rPr>
          <w:rFonts w:ascii="Times New Roman" w:hAnsi="Times New Roman" w:cs="Times New Roman"/>
          <w:sz w:val="24"/>
          <w:szCs w:val="24"/>
        </w:rPr>
        <w:t xml:space="preserve">Although the </w:t>
      </w:r>
      <w:r w:rsidR="00654418">
        <w:rPr>
          <w:rFonts w:ascii="Times New Roman" w:hAnsi="Times New Roman" w:cs="Times New Roman"/>
          <w:sz w:val="24"/>
          <w:szCs w:val="24"/>
        </w:rPr>
        <w:t xml:space="preserve">deed of settlement </w:t>
      </w:r>
      <w:r w:rsidR="00CB27DE">
        <w:rPr>
          <w:rFonts w:ascii="Times New Roman" w:hAnsi="Times New Roman" w:cs="Times New Roman"/>
          <w:sz w:val="24"/>
          <w:szCs w:val="24"/>
        </w:rPr>
        <w:t>was filed in HC 2818/17</w:t>
      </w:r>
      <w:r w:rsidR="00654418">
        <w:rPr>
          <w:rFonts w:ascii="Times New Roman" w:hAnsi="Times New Roman" w:cs="Times New Roman"/>
          <w:sz w:val="24"/>
          <w:szCs w:val="24"/>
        </w:rPr>
        <w:t xml:space="preserve"> he was not a party </w:t>
      </w:r>
      <w:r w:rsidR="00CB27DE">
        <w:rPr>
          <w:rFonts w:ascii="Times New Roman" w:hAnsi="Times New Roman" w:cs="Times New Roman"/>
          <w:sz w:val="24"/>
          <w:szCs w:val="24"/>
        </w:rPr>
        <w:t xml:space="preserve">to that case </w:t>
      </w:r>
      <w:r w:rsidR="00EC029D">
        <w:rPr>
          <w:rFonts w:ascii="Times New Roman" w:hAnsi="Times New Roman" w:cs="Times New Roman"/>
          <w:sz w:val="24"/>
          <w:szCs w:val="24"/>
        </w:rPr>
        <w:t xml:space="preserve">and a copy was only obtained at the request of instructed counsel. </w:t>
      </w:r>
    </w:p>
    <w:p w:rsidR="001257ED" w:rsidRPr="001257ED" w:rsidRDefault="001257ED" w:rsidP="001257ED">
      <w:pPr>
        <w:pStyle w:val="ListParagraph"/>
        <w:rPr>
          <w:rFonts w:ascii="Times New Roman" w:hAnsi="Times New Roman" w:cs="Times New Roman"/>
          <w:sz w:val="24"/>
          <w:szCs w:val="24"/>
        </w:rPr>
      </w:pPr>
    </w:p>
    <w:p w:rsidR="001257ED" w:rsidRDefault="001257ED" w:rsidP="00A81AF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8C2D4D">
        <w:rPr>
          <w:rFonts w:ascii="Times New Roman" w:hAnsi="Times New Roman" w:cs="Times New Roman"/>
          <w:i/>
          <w:sz w:val="24"/>
          <w:szCs w:val="24"/>
        </w:rPr>
        <w:t>Dube</w:t>
      </w:r>
      <w:r>
        <w:rPr>
          <w:rFonts w:ascii="Times New Roman" w:hAnsi="Times New Roman" w:cs="Times New Roman"/>
          <w:sz w:val="24"/>
          <w:szCs w:val="24"/>
        </w:rPr>
        <w:t xml:space="preserve"> counsel for the applicant submitted that the documents sought to be introduced by means of an additional affidavit are not before court in the main application. </w:t>
      </w:r>
      <w:r w:rsidR="008B4270">
        <w:rPr>
          <w:rFonts w:ascii="Times New Roman" w:hAnsi="Times New Roman" w:cs="Times New Roman"/>
          <w:sz w:val="24"/>
          <w:szCs w:val="24"/>
        </w:rPr>
        <w:t xml:space="preserve">It was </w:t>
      </w:r>
      <w:r w:rsidR="008C2D4D">
        <w:rPr>
          <w:rFonts w:ascii="Times New Roman" w:hAnsi="Times New Roman" w:cs="Times New Roman"/>
          <w:sz w:val="24"/>
          <w:szCs w:val="24"/>
        </w:rPr>
        <w:t>contended that they are important to th</w:t>
      </w:r>
      <w:r w:rsidR="005703A0">
        <w:rPr>
          <w:rFonts w:ascii="Times New Roman" w:hAnsi="Times New Roman" w:cs="Times New Roman"/>
          <w:sz w:val="24"/>
          <w:szCs w:val="24"/>
        </w:rPr>
        <w:t>e resolution of the ma</w:t>
      </w:r>
      <w:r w:rsidR="001E60D6">
        <w:rPr>
          <w:rFonts w:ascii="Times New Roman" w:hAnsi="Times New Roman" w:cs="Times New Roman"/>
          <w:sz w:val="24"/>
          <w:szCs w:val="24"/>
        </w:rPr>
        <w:t>i</w:t>
      </w:r>
      <w:r w:rsidR="008B4270">
        <w:rPr>
          <w:rFonts w:ascii="Times New Roman" w:hAnsi="Times New Roman" w:cs="Times New Roman"/>
          <w:sz w:val="24"/>
          <w:szCs w:val="24"/>
        </w:rPr>
        <w:t>n application</w:t>
      </w:r>
      <w:r w:rsidR="00F94725">
        <w:rPr>
          <w:rFonts w:ascii="Times New Roman" w:hAnsi="Times New Roman" w:cs="Times New Roman"/>
          <w:sz w:val="24"/>
          <w:szCs w:val="24"/>
        </w:rPr>
        <w:t>.  Counsel submitted that these documents</w:t>
      </w:r>
      <w:r w:rsidR="005703A0">
        <w:rPr>
          <w:rFonts w:ascii="Times New Roman" w:hAnsi="Times New Roman" w:cs="Times New Roman"/>
          <w:sz w:val="24"/>
          <w:szCs w:val="24"/>
        </w:rPr>
        <w:t xml:space="preserve"> were in existence at the time the notice of oppositi</w:t>
      </w:r>
      <w:r w:rsidR="008B4270">
        <w:rPr>
          <w:rFonts w:ascii="Times New Roman" w:hAnsi="Times New Roman" w:cs="Times New Roman"/>
          <w:sz w:val="24"/>
          <w:szCs w:val="24"/>
        </w:rPr>
        <w:t>on in the main application</w:t>
      </w:r>
      <w:r w:rsidR="00F94725">
        <w:rPr>
          <w:rFonts w:ascii="Times New Roman" w:hAnsi="Times New Roman" w:cs="Times New Roman"/>
          <w:sz w:val="24"/>
          <w:szCs w:val="24"/>
        </w:rPr>
        <w:t xml:space="preserve"> was filed, but their existence was not </w:t>
      </w:r>
      <w:r w:rsidR="00500324" w:rsidRPr="000A51A2">
        <w:rPr>
          <w:rFonts w:ascii="Times New Roman" w:hAnsi="Times New Roman" w:cs="Times New Roman"/>
          <w:i/>
          <w:sz w:val="24"/>
          <w:szCs w:val="24"/>
        </w:rPr>
        <w:t>subjectively</w:t>
      </w:r>
      <w:r w:rsidR="00500324">
        <w:rPr>
          <w:rFonts w:ascii="Times New Roman" w:hAnsi="Times New Roman" w:cs="Times New Roman"/>
          <w:sz w:val="24"/>
          <w:szCs w:val="24"/>
        </w:rPr>
        <w:t xml:space="preserve"> </w:t>
      </w:r>
      <w:r w:rsidR="00F94725">
        <w:rPr>
          <w:rFonts w:ascii="Times New Roman" w:hAnsi="Times New Roman" w:cs="Times New Roman"/>
          <w:sz w:val="24"/>
          <w:szCs w:val="24"/>
        </w:rPr>
        <w:t xml:space="preserve">known to the applicant at that time. </w:t>
      </w:r>
      <w:r w:rsidR="005703A0">
        <w:rPr>
          <w:rFonts w:ascii="Times New Roman" w:hAnsi="Times New Roman" w:cs="Times New Roman"/>
          <w:sz w:val="24"/>
          <w:szCs w:val="24"/>
        </w:rPr>
        <w:t xml:space="preserve"> </w:t>
      </w:r>
      <w:r w:rsidR="000A51A2">
        <w:rPr>
          <w:rFonts w:ascii="Times New Roman" w:hAnsi="Times New Roman" w:cs="Times New Roman"/>
          <w:sz w:val="24"/>
          <w:szCs w:val="24"/>
        </w:rPr>
        <w:t xml:space="preserve">Counsel </w:t>
      </w:r>
      <w:r w:rsidR="00A713E4">
        <w:rPr>
          <w:rFonts w:ascii="Times New Roman" w:hAnsi="Times New Roman" w:cs="Times New Roman"/>
          <w:sz w:val="24"/>
          <w:szCs w:val="24"/>
        </w:rPr>
        <w:t xml:space="preserve">argued that the many </w:t>
      </w:r>
      <w:r w:rsidR="000A51A2">
        <w:rPr>
          <w:rFonts w:ascii="Times New Roman" w:hAnsi="Times New Roman" w:cs="Times New Roman"/>
          <w:sz w:val="24"/>
          <w:szCs w:val="24"/>
        </w:rPr>
        <w:t xml:space="preserve">attacks on the </w:t>
      </w:r>
      <w:r w:rsidR="00502CEC">
        <w:rPr>
          <w:rFonts w:ascii="Times New Roman" w:hAnsi="Times New Roman" w:cs="Times New Roman"/>
          <w:sz w:val="24"/>
          <w:szCs w:val="24"/>
        </w:rPr>
        <w:t xml:space="preserve">documents sought to be introduced by means of an additional affidavit must be made in the main application, and not this one. </w:t>
      </w:r>
      <w:r w:rsidR="00341BE1">
        <w:rPr>
          <w:rFonts w:ascii="Times New Roman" w:hAnsi="Times New Roman" w:cs="Times New Roman"/>
          <w:sz w:val="24"/>
          <w:szCs w:val="24"/>
        </w:rPr>
        <w:t xml:space="preserve">Counsel prayed that a case has been </w:t>
      </w:r>
      <w:r w:rsidR="0025726E">
        <w:rPr>
          <w:rFonts w:ascii="Times New Roman" w:hAnsi="Times New Roman" w:cs="Times New Roman"/>
          <w:sz w:val="24"/>
          <w:szCs w:val="24"/>
        </w:rPr>
        <w:t xml:space="preserve">made </w:t>
      </w:r>
      <w:r w:rsidR="00341BE1">
        <w:rPr>
          <w:rFonts w:ascii="Times New Roman" w:hAnsi="Times New Roman" w:cs="Times New Roman"/>
          <w:sz w:val="24"/>
          <w:szCs w:val="24"/>
        </w:rPr>
        <w:t xml:space="preserve">for this court to grant this application as per the draft order. </w:t>
      </w:r>
    </w:p>
    <w:p w:rsidR="00423985" w:rsidRPr="00423985" w:rsidRDefault="00423985" w:rsidP="00423985">
      <w:pPr>
        <w:pStyle w:val="ListParagraph"/>
        <w:rPr>
          <w:rFonts w:ascii="Times New Roman" w:hAnsi="Times New Roman" w:cs="Times New Roman"/>
          <w:sz w:val="24"/>
          <w:szCs w:val="24"/>
        </w:rPr>
      </w:pPr>
    </w:p>
    <w:p w:rsidR="00423985" w:rsidRDefault="00C55EB0" w:rsidP="00A81AF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C55EB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55EB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aver that the purported agreement of sale sought to be introduced is a fraud and an incomplete </w:t>
      </w:r>
      <w:r w:rsidR="000221A1">
        <w:rPr>
          <w:rFonts w:ascii="Times New Roman" w:hAnsi="Times New Roman" w:cs="Times New Roman"/>
          <w:sz w:val="24"/>
          <w:szCs w:val="24"/>
        </w:rPr>
        <w:t xml:space="preserve">valueless agreement in that it was signed by the seller and not signed by the buyer. </w:t>
      </w:r>
      <w:r w:rsidR="00A86935">
        <w:rPr>
          <w:rFonts w:ascii="Times New Roman" w:hAnsi="Times New Roman" w:cs="Times New Roman"/>
          <w:sz w:val="24"/>
          <w:szCs w:val="24"/>
        </w:rPr>
        <w:t>Again, it was</w:t>
      </w:r>
      <w:r w:rsidR="000A65BD">
        <w:rPr>
          <w:rFonts w:ascii="Times New Roman" w:hAnsi="Times New Roman" w:cs="Times New Roman"/>
          <w:sz w:val="24"/>
          <w:szCs w:val="24"/>
        </w:rPr>
        <w:t xml:space="preserve"> averred that the document is a fraud</w:t>
      </w:r>
      <w:r w:rsidR="00914C8F">
        <w:rPr>
          <w:rFonts w:ascii="Times New Roman" w:hAnsi="Times New Roman" w:cs="Times New Roman"/>
          <w:sz w:val="24"/>
          <w:szCs w:val="24"/>
        </w:rPr>
        <w:t xml:space="preserve"> in that i</w:t>
      </w:r>
      <w:r w:rsidR="000A65BD">
        <w:rPr>
          <w:rFonts w:ascii="Times New Roman" w:hAnsi="Times New Roman" w:cs="Times New Roman"/>
          <w:sz w:val="24"/>
          <w:szCs w:val="24"/>
        </w:rPr>
        <w:t xml:space="preserve">t does not exist in the records of the Registrar of Deeds. </w:t>
      </w:r>
      <w:r w:rsidR="00D90FCD">
        <w:rPr>
          <w:rFonts w:ascii="Times New Roman" w:hAnsi="Times New Roman" w:cs="Times New Roman"/>
          <w:sz w:val="24"/>
          <w:szCs w:val="24"/>
        </w:rPr>
        <w:t xml:space="preserve">Regarding the declaration by seller sought to be introduced by means of an additional affidavit, the </w:t>
      </w:r>
      <w:r w:rsidR="00027EE5">
        <w:rPr>
          <w:rFonts w:ascii="Times New Roman" w:hAnsi="Times New Roman" w:cs="Times New Roman"/>
          <w:sz w:val="24"/>
          <w:szCs w:val="24"/>
        </w:rPr>
        <w:t xml:space="preserve">respondents </w:t>
      </w:r>
      <w:r w:rsidR="00D90FCD">
        <w:rPr>
          <w:rFonts w:ascii="Times New Roman" w:hAnsi="Times New Roman" w:cs="Times New Roman"/>
          <w:sz w:val="24"/>
          <w:szCs w:val="24"/>
        </w:rPr>
        <w:t xml:space="preserve">aver that it is fake and fraudulent </w:t>
      </w:r>
      <w:r w:rsidR="00CE744A">
        <w:rPr>
          <w:rFonts w:ascii="Times New Roman" w:hAnsi="Times New Roman" w:cs="Times New Roman"/>
          <w:sz w:val="24"/>
          <w:szCs w:val="24"/>
        </w:rPr>
        <w:t xml:space="preserve">as it differs not just in font but also wording from the declaration by seller held by the Registrar of Deeds. </w:t>
      </w:r>
    </w:p>
    <w:p w:rsidR="000C57B1" w:rsidRPr="000C57B1" w:rsidRDefault="000C57B1" w:rsidP="000C57B1">
      <w:pPr>
        <w:pStyle w:val="ListParagraph"/>
        <w:rPr>
          <w:rFonts w:ascii="Times New Roman" w:hAnsi="Times New Roman" w:cs="Times New Roman"/>
          <w:sz w:val="24"/>
          <w:szCs w:val="24"/>
        </w:rPr>
      </w:pPr>
    </w:p>
    <w:p w:rsidR="000C57B1" w:rsidRDefault="000C57B1" w:rsidP="00A81AF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averred further that the application to file </w:t>
      </w:r>
      <w:r w:rsidR="000536F0">
        <w:rPr>
          <w:rFonts w:ascii="Times New Roman" w:hAnsi="Times New Roman" w:cs="Times New Roman"/>
          <w:sz w:val="24"/>
          <w:szCs w:val="24"/>
        </w:rPr>
        <w:t xml:space="preserve">an additional affidavit was filed </w:t>
      </w:r>
      <w:r w:rsidR="00410E47">
        <w:rPr>
          <w:rFonts w:ascii="Times New Roman" w:hAnsi="Times New Roman" w:cs="Times New Roman"/>
          <w:sz w:val="24"/>
          <w:szCs w:val="24"/>
        </w:rPr>
        <w:t>two weeks from the date of se</w:t>
      </w:r>
      <w:r w:rsidR="00533866">
        <w:rPr>
          <w:rFonts w:ascii="Times New Roman" w:hAnsi="Times New Roman" w:cs="Times New Roman"/>
          <w:sz w:val="24"/>
          <w:szCs w:val="24"/>
        </w:rPr>
        <w:t>t down of the main matter. It was argued</w:t>
      </w:r>
      <w:r w:rsidR="00410E47">
        <w:rPr>
          <w:rFonts w:ascii="Times New Roman" w:hAnsi="Times New Roman" w:cs="Times New Roman"/>
          <w:sz w:val="24"/>
          <w:szCs w:val="24"/>
        </w:rPr>
        <w:t xml:space="preserve"> </w:t>
      </w:r>
      <w:r w:rsidR="00027EE5">
        <w:rPr>
          <w:rFonts w:ascii="Times New Roman" w:hAnsi="Times New Roman" w:cs="Times New Roman"/>
          <w:sz w:val="24"/>
          <w:szCs w:val="24"/>
        </w:rPr>
        <w:t xml:space="preserve">that </w:t>
      </w:r>
      <w:r w:rsidR="00410E47">
        <w:rPr>
          <w:rFonts w:ascii="Times New Roman" w:hAnsi="Times New Roman" w:cs="Times New Roman"/>
          <w:sz w:val="24"/>
          <w:szCs w:val="24"/>
        </w:rPr>
        <w:t>the applicant’s erstwhile counsel who prepared the oppos</w:t>
      </w:r>
      <w:r w:rsidR="00533866">
        <w:rPr>
          <w:rFonts w:ascii="Times New Roman" w:hAnsi="Times New Roman" w:cs="Times New Roman"/>
          <w:sz w:val="24"/>
          <w:szCs w:val="24"/>
        </w:rPr>
        <w:t>ing affidavit in the main application</w:t>
      </w:r>
      <w:r w:rsidR="00410E47">
        <w:rPr>
          <w:rFonts w:ascii="Times New Roman" w:hAnsi="Times New Roman" w:cs="Times New Roman"/>
          <w:sz w:val="24"/>
          <w:szCs w:val="24"/>
        </w:rPr>
        <w:t xml:space="preserve"> was fully aware of the deed of </w:t>
      </w:r>
      <w:r w:rsidR="00066655">
        <w:rPr>
          <w:rFonts w:ascii="Times New Roman" w:hAnsi="Times New Roman" w:cs="Times New Roman"/>
          <w:sz w:val="24"/>
          <w:szCs w:val="24"/>
        </w:rPr>
        <w:t xml:space="preserve">settlement, declaration by seller and the purported agreement sought to be introduced by means of an additional affidavit. </w:t>
      </w:r>
      <w:r w:rsidR="007206E3">
        <w:rPr>
          <w:rFonts w:ascii="Times New Roman" w:hAnsi="Times New Roman" w:cs="Times New Roman"/>
          <w:sz w:val="24"/>
          <w:szCs w:val="24"/>
        </w:rPr>
        <w:t xml:space="preserve">It was averred that the erstwhile counsel prepared each and </w:t>
      </w:r>
      <w:r w:rsidR="00B550E7">
        <w:rPr>
          <w:rFonts w:ascii="Times New Roman" w:hAnsi="Times New Roman" w:cs="Times New Roman"/>
          <w:sz w:val="24"/>
          <w:szCs w:val="24"/>
        </w:rPr>
        <w:t>every one</w:t>
      </w:r>
      <w:r w:rsidR="007206E3">
        <w:rPr>
          <w:rFonts w:ascii="Times New Roman" w:hAnsi="Times New Roman" w:cs="Times New Roman"/>
          <w:sz w:val="24"/>
          <w:szCs w:val="24"/>
        </w:rPr>
        <w:t xml:space="preserve"> </w:t>
      </w:r>
      <w:r w:rsidR="001C70F6">
        <w:rPr>
          <w:rFonts w:ascii="Times New Roman" w:hAnsi="Times New Roman" w:cs="Times New Roman"/>
          <w:sz w:val="24"/>
          <w:szCs w:val="24"/>
        </w:rPr>
        <w:t xml:space="preserve">of those documents </w:t>
      </w:r>
      <w:r w:rsidR="00103965">
        <w:rPr>
          <w:rFonts w:ascii="Times New Roman" w:hAnsi="Times New Roman" w:cs="Times New Roman"/>
          <w:sz w:val="24"/>
          <w:szCs w:val="24"/>
        </w:rPr>
        <w:t xml:space="preserve">sought to be introduced </w:t>
      </w:r>
      <w:r w:rsidR="00103965" w:rsidRPr="00103965">
        <w:rPr>
          <w:rFonts w:ascii="Times New Roman" w:hAnsi="Times New Roman" w:cs="Times New Roman"/>
          <w:i/>
          <w:sz w:val="24"/>
          <w:szCs w:val="24"/>
        </w:rPr>
        <w:t>via</w:t>
      </w:r>
      <w:r w:rsidR="00103965">
        <w:rPr>
          <w:rFonts w:ascii="Times New Roman" w:hAnsi="Times New Roman" w:cs="Times New Roman"/>
          <w:sz w:val="24"/>
          <w:szCs w:val="24"/>
        </w:rPr>
        <w:t xml:space="preserve"> an additional affidavit. The erstwhile counsel attached the deed of settlement in case number</w:t>
      </w:r>
      <w:r w:rsidR="001C70F6">
        <w:rPr>
          <w:rFonts w:ascii="Times New Roman" w:hAnsi="Times New Roman" w:cs="Times New Roman"/>
          <w:sz w:val="24"/>
          <w:szCs w:val="24"/>
        </w:rPr>
        <w:t xml:space="preserve"> HC 2818/17</w:t>
      </w:r>
      <w:r w:rsidR="00FA2357">
        <w:rPr>
          <w:rFonts w:ascii="Times New Roman" w:hAnsi="Times New Roman" w:cs="Times New Roman"/>
          <w:sz w:val="24"/>
          <w:szCs w:val="24"/>
        </w:rPr>
        <w:t xml:space="preserve"> and prepared the </w:t>
      </w:r>
      <w:r w:rsidR="003434F8">
        <w:rPr>
          <w:rFonts w:ascii="Times New Roman" w:hAnsi="Times New Roman" w:cs="Times New Roman"/>
          <w:sz w:val="24"/>
          <w:szCs w:val="24"/>
        </w:rPr>
        <w:t xml:space="preserve">declaration by seller </w:t>
      </w:r>
      <w:r w:rsidR="00D64D00">
        <w:rPr>
          <w:rFonts w:ascii="Times New Roman" w:hAnsi="Times New Roman" w:cs="Times New Roman"/>
          <w:sz w:val="24"/>
          <w:szCs w:val="24"/>
        </w:rPr>
        <w:t>when he lodged the tran</w:t>
      </w:r>
      <w:r w:rsidR="003434F8">
        <w:rPr>
          <w:rFonts w:ascii="Times New Roman" w:hAnsi="Times New Roman" w:cs="Times New Roman"/>
          <w:sz w:val="24"/>
          <w:szCs w:val="24"/>
        </w:rPr>
        <w:t xml:space="preserve">sfer documents. </w:t>
      </w:r>
    </w:p>
    <w:p w:rsidR="00821FD3" w:rsidRPr="00821FD3" w:rsidRDefault="00821FD3" w:rsidP="00821FD3">
      <w:pPr>
        <w:pStyle w:val="ListParagraph"/>
        <w:rPr>
          <w:rFonts w:ascii="Times New Roman" w:hAnsi="Times New Roman" w:cs="Times New Roman"/>
          <w:sz w:val="24"/>
          <w:szCs w:val="24"/>
        </w:rPr>
      </w:pPr>
    </w:p>
    <w:p w:rsidR="008F0A42" w:rsidRPr="00CE0F48" w:rsidRDefault="00821FD3" w:rsidP="00CE0F4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821FD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21FD3">
        <w:rPr>
          <w:rFonts w:ascii="Times New Roman" w:hAnsi="Times New Roman" w:cs="Times New Roman"/>
          <w:sz w:val="24"/>
          <w:szCs w:val="24"/>
          <w:vertAlign w:val="superscript"/>
        </w:rPr>
        <w:t>nd</w:t>
      </w:r>
      <w:r w:rsidR="00027EE5">
        <w:rPr>
          <w:rFonts w:ascii="Times New Roman" w:hAnsi="Times New Roman" w:cs="Times New Roman"/>
          <w:sz w:val="24"/>
          <w:szCs w:val="24"/>
        </w:rPr>
        <w:t xml:space="preserve"> respondents aver that</w:t>
      </w:r>
      <w:r>
        <w:rPr>
          <w:rFonts w:ascii="Times New Roman" w:hAnsi="Times New Roman" w:cs="Times New Roman"/>
          <w:sz w:val="24"/>
          <w:szCs w:val="24"/>
        </w:rPr>
        <w:t xml:space="preserve"> the introduction of the deed of settlement by means of an additional affidavit is wholly unnecessary as that document is </w:t>
      </w:r>
      <w:r w:rsidR="00BD2AD7">
        <w:rPr>
          <w:rFonts w:ascii="Times New Roman" w:hAnsi="Times New Roman" w:cs="Times New Roman"/>
          <w:sz w:val="24"/>
          <w:szCs w:val="24"/>
        </w:rPr>
        <w:t xml:space="preserve">already before court in HC 2818/17 which is cited as </w:t>
      </w:r>
      <w:r w:rsidR="00396C8D">
        <w:rPr>
          <w:rFonts w:ascii="Times New Roman" w:hAnsi="Times New Roman" w:cs="Times New Roman"/>
          <w:sz w:val="24"/>
          <w:szCs w:val="24"/>
        </w:rPr>
        <w:t>a cross reference in the main application</w:t>
      </w:r>
      <w:r w:rsidR="00BD2AD7">
        <w:rPr>
          <w:rFonts w:ascii="Times New Roman" w:hAnsi="Times New Roman" w:cs="Times New Roman"/>
          <w:sz w:val="24"/>
          <w:szCs w:val="24"/>
        </w:rPr>
        <w:t xml:space="preserve">. </w:t>
      </w:r>
      <w:r w:rsidR="001703FD">
        <w:rPr>
          <w:rFonts w:ascii="Times New Roman" w:hAnsi="Times New Roman" w:cs="Times New Roman"/>
          <w:sz w:val="24"/>
          <w:szCs w:val="24"/>
        </w:rPr>
        <w:t>Regard</w:t>
      </w:r>
      <w:r w:rsidR="003B0954">
        <w:rPr>
          <w:rFonts w:ascii="Times New Roman" w:hAnsi="Times New Roman" w:cs="Times New Roman"/>
          <w:sz w:val="24"/>
          <w:szCs w:val="24"/>
        </w:rPr>
        <w:t>ing the declaration by seller it</w:t>
      </w:r>
      <w:r w:rsidR="001703FD">
        <w:rPr>
          <w:rFonts w:ascii="Times New Roman" w:hAnsi="Times New Roman" w:cs="Times New Roman"/>
          <w:sz w:val="24"/>
          <w:szCs w:val="24"/>
        </w:rPr>
        <w:t xml:space="preserve"> was averred that no compelling or special circumstances have been given to introduce it by me</w:t>
      </w:r>
      <w:r w:rsidR="0004587B">
        <w:rPr>
          <w:rFonts w:ascii="Times New Roman" w:hAnsi="Times New Roman" w:cs="Times New Roman"/>
          <w:sz w:val="24"/>
          <w:szCs w:val="24"/>
        </w:rPr>
        <w:t>ans of an additional affidavit</w:t>
      </w:r>
      <w:r w:rsidR="00421AE0">
        <w:rPr>
          <w:rFonts w:ascii="Times New Roman" w:hAnsi="Times New Roman" w:cs="Times New Roman"/>
          <w:sz w:val="24"/>
          <w:szCs w:val="24"/>
        </w:rPr>
        <w:t>.</w:t>
      </w:r>
      <w:r w:rsidR="00D70808">
        <w:rPr>
          <w:rFonts w:ascii="Times New Roman" w:hAnsi="Times New Roman" w:cs="Times New Roman"/>
          <w:sz w:val="24"/>
          <w:szCs w:val="24"/>
        </w:rPr>
        <w:t xml:space="preserve"> </w:t>
      </w:r>
      <w:r w:rsidR="00C36F4E">
        <w:rPr>
          <w:rFonts w:ascii="Times New Roman" w:hAnsi="Times New Roman" w:cs="Times New Roman"/>
          <w:sz w:val="24"/>
          <w:szCs w:val="24"/>
        </w:rPr>
        <w:t xml:space="preserve">Again, that the declaration by seller contains no additional allegations or averments about the sale which are not already contained in the power of attorney </w:t>
      </w:r>
      <w:r w:rsidR="00F82CC2">
        <w:rPr>
          <w:rFonts w:ascii="Times New Roman" w:hAnsi="Times New Roman" w:cs="Times New Roman"/>
          <w:sz w:val="24"/>
          <w:szCs w:val="24"/>
        </w:rPr>
        <w:t>which is already part o</w:t>
      </w:r>
      <w:r w:rsidR="00421AE0">
        <w:rPr>
          <w:rFonts w:ascii="Times New Roman" w:hAnsi="Times New Roman" w:cs="Times New Roman"/>
          <w:sz w:val="24"/>
          <w:szCs w:val="24"/>
        </w:rPr>
        <w:t>f the record in the main application.</w:t>
      </w:r>
      <w:r w:rsidR="00F82CC2">
        <w:rPr>
          <w:rFonts w:ascii="Times New Roman" w:hAnsi="Times New Roman" w:cs="Times New Roman"/>
          <w:sz w:val="24"/>
          <w:szCs w:val="24"/>
        </w:rPr>
        <w:t xml:space="preserve"> </w:t>
      </w:r>
      <w:r w:rsidR="001703FD">
        <w:rPr>
          <w:rFonts w:ascii="Times New Roman" w:hAnsi="Times New Roman" w:cs="Times New Roman"/>
          <w:sz w:val="24"/>
          <w:szCs w:val="24"/>
        </w:rPr>
        <w:t xml:space="preserve"> </w:t>
      </w:r>
      <w:r w:rsidR="00636771" w:rsidRPr="00CE0F48">
        <w:rPr>
          <w:rFonts w:ascii="Times New Roman" w:hAnsi="Times New Roman" w:cs="Times New Roman"/>
          <w:sz w:val="24"/>
          <w:szCs w:val="24"/>
        </w:rPr>
        <w:t xml:space="preserve">Mr </w:t>
      </w:r>
      <w:r w:rsidR="00636771" w:rsidRPr="00CE0F48">
        <w:rPr>
          <w:rFonts w:ascii="Times New Roman" w:hAnsi="Times New Roman" w:cs="Times New Roman"/>
          <w:i/>
          <w:sz w:val="24"/>
          <w:szCs w:val="24"/>
        </w:rPr>
        <w:t>Ncube</w:t>
      </w:r>
      <w:r w:rsidR="00636771" w:rsidRPr="00CE0F48">
        <w:rPr>
          <w:rFonts w:ascii="Times New Roman" w:hAnsi="Times New Roman" w:cs="Times New Roman"/>
          <w:sz w:val="24"/>
          <w:szCs w:val="24"/>
        </w:rPr>
        <w:t xml:space="preserve"> counsel for the 1</w:t>
      </w:r>
      <w:r w:rsidR="00636771" w:rsidRPr="00CE0F48">
        <w:rPr>
          <w:rFonts w:ascii="Times New Roman" w:hAnsi="Times New Roman" w:cs="Times New Roman"/>
          <w:sz w:val="24"/>
          <w:szCs w:val="24"/>
          <w:vertAlign w:val="superscript"/>
        </w:rPr>
        <w:t>st</w:t>
      </w:r>
      <w:r w:rsidR="00636771" w:rsidRPr="00CE0F48">
        <w:rPr>
          <w:rFonts w:ascii="Times New Roman" w:hAnsi="Times New Roman" w:cs="Times New Roman"/>
          <w:sz w:val="24"/>
          <w:szCs w:val="24"/>
        </w:rPr>
        <w:t xml:space="preserve"> and 2</w:t>
      </w:r>
      <w:r w:rsidR="00636771" w:rsidRPr="00CE0F48">
        <w:rPr>
          <w:rFonts w:ascii="Times New Roman" w:hAnsi="Times New Roman" w:cs="Times New Roman"/>
          <w:sz w:val="24"/>
          <w:szCs w:val="24"/>
          <w:vertAlign w:val="superscript"/>
        </w:rPr>
        <w:t>nd</w:t>
      </w:r>
      <w:r w:rsidR="00636771" w:rsidRPr="00CE0F48">
        <w:rPr>
          <w:rFonts w:ascii="Times New Roman" w:hAnsi="Times New Roman" w:cs="Times New Roman"/>
          <w:sz w:val="24"/>
          <w:szCs w:val="24"/>
        </w:rPr>
        <w:t xml:space="preserve"> respondent </w:t>
      </w:r>
      <w:r w:rsidR="00D3097B" w:rsidRPr="00CE0F48">
        <w:rPr>
          <w:rFonts w:ascii="Times New Roman" w:hAnsi="Times New Roman" w:cs="Times New Roman"/>
          <w:sz w:val="24"/>
          <w:szCs w:val="24"/>
        </w:rPr>
        <w:t xml:space="preserve">submitted that this application is </w:t>
      </w:r>
      <w:r w:rsidR="00D3097B" w:rsidRPr="00CE0F48">
        <w:rPr>
          <w:rFonts w:ascii="Times New Roman" w:hAnsi="Times New Roman" w:cs="Times New Roman"/>
          <w:i/>
          <w:sz w:val="24"/>
          <w:szCs w:val="24"/>
        </w:rPr>
        <w:t>mala fide</w:t>
      </w:r>
      <w:r w:rsidR="003C765F" w:rsidRPr="00CE0F48">
        <w:rPr>
          <w:rFonts w:ascii="Times New Roman" w:hAnsi="Times New Roman" w:cs="Times New Roman"/>
          <w:sz w:val="24"/>
          <w:szCs w:val="24"/>
        </w:rPr>
        <w:t xml:space="preserve"> and does not meet the requirement for the filing of an additional affidavit. </w:t>
      </w:r>
      <w:r w:rsidR="00F63FD9">
        <w:rPr>
          <w:rFonts w:ascii="Times New Roman" w:hAnsi="Times New Roman" w:cs="Times New Roman"/>
          <w:sz w:val="24"/>
          <w:szCs w:val="24"/>
        </w:rPr>
        <w:t xml:space="preserve">Counsel prayed that the application be dismissed with costs. </w:t>
      </w:r>
    </w:p>
    <w:p w:rsidR="00D145D6" w:rsidRDefault="00D145D6" w:rsidP="00594E3B">
      <w:pPr>
        <w:spacing w:line="360" w:lineRule="auto"/>
        <w:jc w:val="both"/>
        <w:rPr>
          <w:rFonts w:ascii="Times New Roman" w:hAnsi="Times New Roman" w:cs="Times New Roman"/>
          <w:b/>
          <w:sz w:val="24"/>
          <w:szCs w:val="24"/>
        </w:rPr>
      </w:pPr>
    </w:p>
    <w:p w:rsidR="00EB3E7E" w:rsidRDefault="00B013E9" w:rsidP="00594E3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legal framework </w:t>
      </w:r>
      <w:r w:rsidR="00EB3E7E" w:rsidRPr="00EB3E7E">
        <w:rPr>
          <w:rFonts w:ascii="Times New Roman" w:hAnsi="Times New Roman" w:cs="Times New Roman"/>
          <w:b/>
          <w:sz w:val="24"/>
          <w:szCs w:val="24"/>
        </w:rPr>
        <w:t xml:space="preserve"> </w:t>
      </w:r>
    </w:p>
    <w:p w:rsidR="00EB3E7E" w:rsidRPr="00EB3E7E" w:rsidRDefault="006906B5" w:rsidP="006906B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starting point in t</w:t>
      </w:r>
      <w:r w:rsidR="00F63FD9">
        <w:rPr>
          <w:rFonts w:ascii="Times New Roman" w:hAnsi="Times New Roman" w:cs="Times New Roman"/>
          <w:sz w:val="24"/>
          <w:szCs w:val="24"/>
        </w:rPr>
        <w:t>he consideration of an application</w:t>
      </w:r>
      <w:r>
        <w:rPr>
          <w:rFonts w:ascii="Times New Roman" w:hAnsi="Times New Roman" w:cs="Times New Roman"/>
          <w:sz w:val="24"/>
          <w:szCs w:val="24"/>
        </w:rPr>
        <w:t xml:space="preserve"> for leave to file an additional affidavit is </w:t>
      </w:r>
      <w:r w:rsidR="00EB3E7E" w:rsidRPr="00EB3E7E">
        <w:rPr>
          <w:rFonts w:ascii="Times New Roman" w:hAnsi="Times New Roman" w:cs="Times New Roman"/>
          <w:sz w:val="24"/>
          <w:szCs w:val="24"/>
        </w:rPr>
        <w:t>Rule 59 (12</w:t>
      </w:r>
      <w:r w:rsidR="00BA24EE">
        <w:rPr>
          <w:rFonts w:ascii="Times New Roman" w:hAnsi="Times New Roman" w:cs="Times New Roman"/>
          <w:sz w:val="24"/>
          <w:szCs w:val="24"/>
        </w:rPr>
        <w:t xml:space="preserve">) of the High Court Rules, 2021, which </w:t>
      </w:r>
      <w:r w:rsidR="00EB3E7E" w:rsidRPr="00EB3E7E">
        <w:rPr>
          <w:rFonts w:ascii="Times New Roman" w:hAnsi="Times New Roman" w:cs="Times New Roman"/>
          <w:sz w:val="24"/>
          <w:szCs w:val="24"/>
        </w:rPr>
        <w:t xml:space="preserve">says: </w:t>
      </w:r>
    </w:p>
    <w:p w:rsidR="00EB3E7E" w:rsidRPr="00EB3E7E" w:rsidRDefault="00EB3E7E" w:rsidP="00EB3E7E">
      <w:pPr>
        <w:pStyle w:val="ListParagraph"/>
        <w:autoSpaceDE w:val="0"/>
        <w:autoSpaceDN w:val="0"/>
        <w:adjustRightInd w:val="0"/>
        <w:spacing w:after="0" w:line="240" w:lineRule="auto"/>
        <w:rPr>
          <w:rFonts w:ascii="Times New Roman" w:hAnsi="Times New Roman" w:cs="Times New Roman"/>
          <w:sz w:val="24"/>
          <w:szCs w:val="24"/>
        </w:rPr>
      </w:pPr>
    </w:p>
    <w:p w:rsidR="00EB3E7E" w:rsidRDefault="00EB3E7E" w:rsidP="001B764C">
      <w:pPr>
        <w:pStyle w:val="ListParagraph"/>
        <w:autoSpaceDE w:val="0"/>
        <w:autoSpaceDN w:val="0"/>
        <w:adjustRightInd w:val="0"/>
        <w:spacing w:after="0" w:line="276" w:lineRule="auto"/>
        <w:ind w:left="1440"/>
        <w:jc w:val="both"/>
        <w:rPr>
          <w:rFonts w:ascii="Times New Roman" w:hAnsi="Times New Roman" w:cs="Times New Roman"/>
          <w:sz w:val="24"/>
          <w:szCs w:val="24"/>
        </w:rPr>
      </w:pPr>
      <w:r w:rsidRPr="00EB3E7E">
        <w:rPr>
          <w:rFonts w:ascii="Times New Roman" w:hAnsi="Times New Roman" w:cs="Times New Roman"/>
          <w:sz w:val="24"/>
          <w:szCs w:val="24"/>
        </w:rPr>
        <w:t>After an answering affidavit has been filed, no further affidavits may be filed without the leave of the court or a judge.</w:t>
      </w:r>
    </w:p>
    <w:p w:rsidR="002F2F48" w:rsidRDefault="002F2F48" w:rsidP="001B764C">
      <w:pPr>
        <w:pStyle w:val="ListParagraph"/>
        <w:autoSpaceDE w:val="0"/>
        <w:autoSpaceDN w:val="0"/>
        <w:adjustRightInd w:val="0"/>
        <w:spacing w:after="0" w:line="276" w:lineRule="auto"/>
        <w:ind w:left="1440"/>
        <w:jc w:val="both"/>
        <w:rPr>
          <w:rFonts w:ascii="Times New Roman" w:hAnsi="Times New Roman" w:cs="Times New Roman"/>
          <w:sz w:val="24"/>
          <w:szCs w:val="24"/>
        </w:rPr>
      </w:pPr>
    </w:p>
    <w:p w:rsidR="002F2F48" w:rsidRDefault="002F2F48" w:rsidP="00EB773B">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Rule 59(12) does not give guidance on the factors which must be considered </w:t>
      </w:r>
      <w:r w:rsidR="00EB773B">
        <w:rPr>
          <w:rFonts w:ascii="Times New Roman" w:hAnsi="Times New Roman" w:cs="Times New Roman"/>
          <w:sz w:val="24"/>
          <w:szCs w:val="24"/>
        </w:rPr>
        <w:t>in applicati</w:t>
      </w:r>
      <w:r w:rsidR="00CC4094">
        <w:rPr>
          <w:rFonts w:ascii="Times New Roman" w:hAnsi="Times New Roman" w:cs="Times New Roman"/>
          <w:sz w:val="24"/>
          <w:szCs w:val="24"/>
        </w:rPr>
        <w:t>ons for leave to file further</w:t>
      </w:r>
      <w:r w:rsidR="00EB773B">
        <w:rPr>
          <w:rFonts w:ascii="Times New Roman" w:hAnsi="Times New Roman" w:cs="Times New Roman"/>
          <w:sz w:val="24"/>
          <w:szCs w:val="24"/>
        </w:rPr>
        <w:t xml:space="preserve"> affidavits after the usual sequence of a founding affidavit, opposing affidavit and answering affidavit has been exhausted. </w:t>
      </w:r>
      <w:r w:rsidR="00C26F39">
        <w:rPr>
          <w:rFonts w:ascii="Times New Roman" w:hAnsi="Times New Roman" w:cs="Times New Roman"/>
          <w:sz w:val="24"/>
          <w:szCs w:val="24"/>
        </w:rPr>
        <w:t xml:space="preserve">Case law provides the principles applicable </w:t>
      </w:r>
      <w:r w:rsidR="001146CE">
        <w:rPr>
          <w:rFonts w:ascii="Times New Roman" w:hAnsi="Times New Roman" w:cs="Times New Roman"/>
          <w:sz w:val="24"/>
          <w:szCs w:val="24"/>
        </w:rPr>
        <w:t xml:space="preserve">in </w:t>
      </w:r>
      <w:r w:rsidR="00C26F39">
        <w:rPr>
          <w:rFonts w:ascii="Times New Roman" w:hAnsi="Times New Roman" w:cs="Times New Roman"/>
          <w:sz w:val="24"/>
          <w:szCs w:val="24"/>
        </w:rPr>
        <w:t xml:space="preserve">instances where a party seeks leave to file </w:t>
      </w:r>
      <w:r w:rsidR="00CC4094">
        <w:rPr>
          <w:rFonts w:ascii="Times New Roman" w:hAnsi="Times New Roman" w:cs="Times New Roman"/>
          <w:sz w:val="24"/>
          <w:szCs w:val="24"/>
        </w:rPr>
        <w:t xml:space="preserve">a further </w:t>
      </w:r>
      <w:r w:rsidR="001146CE">
        <w:rPr>
          <w:rFonts w:ascii="Times New Roman" w:hAnsi="Times New Roman" w:cs="Times New Roman"/>
          <w:sz w:val="24"/>
          <w:szCs w:val="24"/>
        </w:rPr>
        <w:t>affidavit</w:t>
      </w:r>
      <w:r w:rsidR="007A4E44">
        <w:rPr>
          <w:rFonts w:ascii="Times New Roman" w:hAnsi="Times New Roman" w:cs="Times New Roman"/>
          <w:sz w:val="24"/>
          <w:szCs w:val="24"/>
        </w:rPr>
        <w:t xml:space="preserve">. </w:t>
      </w:r>
    </w:p>
    <w:p w:rsidR="001B764C" w:rsidRDefault="001B764C" w:rsidP="001B764C">
      <w:pPr>
        <w:pStyle w:val="ListParagraph"/>
        <w:autoSpaceDE w:val="0"/>
        <w:autoSpaceDN w:val="0"/>
        <w:adjustRightInd w:val="0"/>
        <w:spacing w:after="0" w:line="276" w:lineRule="auto"/>
        <w:ind w:left="1440"/>
        <w:jc w:val="both"/>
        <w:rPr>
          <w:rFonts w:ascii="Times New Roman" w:hAnsi="Times New Roman" w:cs="Times New Roman"/>
          <w:sz w:val="24"/>
          <w:szCs w:val="24"/>
        </w:rPr>
      </w:pPr>
    </w:p>
    <w:p w:rsidR="00430E0C" w:rsidRDefault="00E01BC2" w:rsidP="00430E0C">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30E0C">
        <w:rPr>
          <w:rFonts w:ascii="Times New Roman" w:hAnsi="Times New Roman" w:cs="Times New Roman"/>
          <w:sz w:val="24"/>
          <w:szCs w:val="24"/>
        </w:rPr>
        <w:t>The court may in its discretion permit the</w:t>
      </w:r>
      <w:r w:rsidR="003B0954" w:rsidRPr="00430E0C">
        <w:rPr>
          <w:rFonts w:ascii="Times New Roman" w:hAnsi="Times New Roman" w:cs="Times New Roman"/>
          <w:sz w:val="24"/>
          <w:szCs w:val="24"/>
        </w:rPr>
        <w:t xml:space="preserve"> filing of a further affidavit. </w:t>
      </w:r>
      <w:r w:rsidR="00F24511" w:rsidRPr="00430E0C">
        <w:rPr>
          <w:rFonts w:ascii="Times New Roman" w:hAnsi="Times New Roman" w:cs="Times New Roman"/>
          <w:sz w:val="24"/>
          <w:szCs w:val="24"/>
        </w:rPr>
        <w:t xml:space="preserve">The authors Herbstein and Van Winsen </w:t>
      </w:r>
      <w:r w:rsidR="008528C3" w:rsidRPr="00430E0C">
        <w:rPr>
          <w:rFonts w:ascii="Times New Roman" w:hAnsi="Times New Roman" w:cs="Times New Roman"/>
          <w:sz w:val="24"/>
          <w:szCs w:val="24"/>
        </w:rPr>
        <w:t xml:space="preserve">in </w:t>
      </w:r>
      <w:r w:rsidR="00C1260D" w:rsidRPr="00430E0C">
        <w:rPr>
          <w:rFonts w:ascii="Times New Roman" w:hAnsi="Times New Roman" w:cs="Times New Roman"/>
          <w:sz w:val="24"/>
          <w:szCs w:val="24"/>
        </w:rPr>
        <w:t xml:space="preserve">in the </w:t>
      </w:r>
      <w:r w:rsidR="00C1260D" w:rsidRPr="00430E0C">
        <w:rPr>
          <w:rFonts w:ascii="Times New Roman" w:hAnsi="Times New Roman" w:cs="Times New Roman"/>
          <w:i/>
          <w:sz w:val="24"/>
          <w:szCs w:val="24"/>
        </w:rPr>
        <w:t xml:space="preserve">Civil Practice of the High Courts and the Supreme Court of Appeal of South Africa </w:t>
      </w:r>
      <w:r w:rsidR="00C1260D" w:rsidRPr="00430E0C">
        <w:rPr>
          <w:rFonts w:ascii="Times New Roman" w:hAnsi="Times New Roman" w:cs="Times New Roman"/>
          <w:sz w:val="24"/>
          <w:szCs w:val="24"/>
        </w:rPr>
        <w:t>(5</w:t>
      </w:r>
      <w:r w:rsidR="00C1260D" w:rsidRPr="00430E0C">
        <w:rPr>
          <w:rFonts w:ascii="Times New Roman" w:hAnsi="Times New Roman" w:cs="Times New Roman"/>
          <w:sz w:val="24"/>
          <w:szCs w:val="24"/>
          <w:vertAlign w:val="superscript"/>
        </w:rPr>
        <w:t>th</w:t>
      </w:r>
      <w:r w:rsidR="004F14D5" w:rsidRPr="00430E0C">
        <w:rPr>
          <w:rFonts w:ascii="Times New Roman" w:hAnsi="Times New Roman" w:cs="Times New Roman"/>
          <w:sz w:val="24"/>
          <w:szCs w:val="24"/>
        </w:rPr>
        <w:t xml:space="preserve"> ed.) 433 </w:t>
      </w:r>
      <w:r w:rsidR="00BD0FF6" w:rsidRPr="00430E0C">
        <w:rPr>
          <w:rFonts w:ascii="Times New Roman" w:hAnsi="Times New Roman" w:cs="Times New Roman"/>
          <w:sz w:val="24"/>
          <w:szCs w:val="24"/>
        </w:rPr>
        <w:t xml:space="preserve">say leave to file further affidavits will be granted only in exceptional circumstances or in special circumstances </w:t>
      </w:r>
      <w:r w:rsidR="00B052C7" w:rsidRPr="00430E0C">
        <w:rPr>
          <w:rFonts w:ascii="Times New Roman" w:hAnsi="Times New Roman" w:cs="Times New Roman"/>
          <w:sz w:val="24"/>
          <w:szCs w:val="24"/>
        </w:rPr>
        <w:t>or if the court con</w:t>
      </w:r>
      <w:r w:rsidR="000444C3" w:rsidRPr="00430E0C">
        <w:rPr>
          <w:rFonts w:ascii="Times New Roman" w:hAnsi="Times New Roman" w:cs="Times New Roman"/>
          <w:sz w:val="24"/>
          <w:szCs w:val="24"/>
        </w:rPr>
        <w:t>siders such a course advisable.</w:t>
      </w:r>
      <w:r w:rsidR="004F38DD" w:rsidRPr="00430E0C">
        <w:rPr>
          <w:rFonts w:ascii="Times New Roman" w:hAnsi="Times New Roman" w:cs="Times New Roman"/>
          <w:sz w:val="24"/>
          <w:szCs w:val="24"/>
        </w:rPr>
        <w:t xml:space="preserve"> </w:t>
      </w:r>
    </w:p>
    <w:p w:rsidR="00430E0C" w:rsidRPr="00430E0C" w:rsidRDefault="00430E0C" w:rsidP="00430E0C">
      <w:pPr>
        <w:pStyle w:val="ListParagraph"/>
        <w:rPr>
          <w:rFonts w:ascii="Times New Roman" w:hAnsi="Times New Roman" w:cs="Times New Roman"/>
          <w:sz w:val="24"/>
          <w:szCs w:val="24"/>
        </w:rPr>
      </w:pPr>
    </w:p>
    <w:p w:rsidR="004636C3" w:rsidRPr="00430E0C" w:rsidRDefault="00DC29F3" w:rsidP="00430E0C">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30E0C">
        <w:rPr>
          <w:rFonts w:ascii="Times New Roman" w:eastAsia="Times New Roman" w:hAnsi="Times New Roman" w:cs="Times New Roman"/>
          <w:sz w:val="24"/>
          <w:szCs w:val="24"/>
          <w:lang w:eastAsia="en-ZW"/>
        </w:rPr>
        <w:t xml:space="preserve">In </w:t>
      </w:r>
      <w:proofErr w:type="spellStart"/>
      <w:r w:rsidR="005118CE" w:rsidRPr="00430E0C">
        <w:rPr>
          <w:rFonts w:ascii="Times New Roman" w:eastAsia="Times New Roman" w:hAnsi="Times New Roman" w:cs="Times New Roman"/>
          <w:i/>
          <w:sz w:val="24"/>
          <w:szCs w:val="24"/>
          <w:lang w:eastAsia="en-ZW"/>
        </w:rPr>
        <w:t>Mokoena</w:t>
      </w:r>
      <w:proofErr w:type="spellEnd"/>
      <w:r w:rsidR="005118CE" w:rsidRPr="00430E0C">
        <w:rPr>
          <w:rFonts w:ascii="Times New Roman" w:eastAsia="Times New Roman" w:hAnsi="Times New Roman" w:cs="Times New Roman"/>
          <w:i/>
          <w:sz w:val="24"/>
          <w:szCs w:val="24"/>
          <w:lang w:eastAsia="en-ZW"/>
        </w:rPr>
        <w:t xml:space="preserve"> v Old Mutual Life Assurance Company</w:t>
      </w:r>
      <w:r w:rsidR="005118CE" w:rsidRPr="00430E0C">
        <w:rPr>
          <w:rFonts w:ascii="Times New Roman" w:eastAsia="Times New Roman" w:hAnsi="Times New Roman" w:cs="Times New Roman"/>
          <w:sz w:val="24"/>
          <w:szCs w:val="24"/>
          <w:lang w:eastAsia="en-ZW"/>
        </w:rPr>
        <w:t xml:space="preserve"> (JS 123/2016) [2019] ZALCJHB 54 </w:t>
      </w:r>
      <w:r w:rsidRPr="00430E0C">
        <w:rPr>
          <w:rFonts w:ascii="Times New Roman" w:eastAsia="Times New Roman" w:hAnsi="Times New Roman" w:cs="Times New Roman"/>
          <w:sz w:val="24"/>
          <w:szCs w:val="24"/>
          <w:lang w:eastAsia="en-ZW"/>
        </w:rPr>
        <w:t xml:space="preserve">the court said </w:t>
      </w:r>
      <w:r w:rsidR="00E26E2B" w:rsidRPr="00430E0C">
        <w:rPr>
          <w:rFonts w:ascii="Times New Roman" w:hAnsi="Times New Roman" w:cs="Times New Roman"/>
          <w:sz w:val="24"/>
          <w:szCs w:val="24"/>
          <w:lang w:val="en-US"/>
        </w:rPr>
        <w:t>the filing of further affidavits in motion proceedings is permitted o</w:t>
      </w:r>
      <w:r w:rsidRPr="00430E0C">
        <w:rPr>
          <w:rFonts w:ascii="Times New Roman" w:hAnsi="Times New Roman" w:cs="Times New Roman"/>
          <w:sz w:val="24"/>
          <w:szCs w:val="24"/>
          <w:lang w:val="en-US"/>
        </w:rPr>
        <w:t>nly with the indulgence of the c</w:t>
      </w:r>
      <w:r w:rsidR="00E26E2B" w:rsidRPr="00430E0C">
        <w:rPr>
          <w:rFonts w:ascii="Times New Roman" w:hAnsi="Times New Roman" w:cs="Times New Roman"/>
          <w:sz w:val="24"/>
          <w:szCs w:val="24"/>
          <w:lang w:val="en-US"/>
        </w:rPr>
        <w:t>ourt, which has the sole discretion whether or not to allow such affidavits</w:t>
      </w:r>
      <w:r w:rsidR="00C07801" w:rsidRPr="00430E0C">
        <w:rPr>
          <w:rFonts w:ascii="Times New Roman" w:hAnsi="Times New Roman" w:cs="Times New Roman"/>
          <w:b/>
          <w:bCs/>
          <w:sz w:val="24"/>
          <w:szCs w:val="24"/>
          <w:lang w:val="en-US"/>
        </w:rPr>
        <w:t xml:space="preserve">. </w:t>
      </w:r>
      <w:r w:rsidR="00C958DE" w:rsidRPr="00430E0C">
        <w:rPr>
          <w:rFonts w:ascii="Times New Roman" w:hAnsi="Times New Roman" w:cs="Times New Roman"/>
          <w:b/>
          <w:bCs/>
          <w:sz w:val="24"/>
          <w:szCs w:val="24"/>
          <w:lang w:val="en-US"/>
        </w:rPr>
        <w:t xml:space="preserve"> </w:t>
      </w:r>
      <w:r w:rsidR="00C958DE" w:rsidRPr="00430E0C">
        <w:rPr>
          <w:rFonts w:ascii="Times New Roman" w:hAnsi="Times New Roman" w:cs="Times New Roman"/>
          <w:bCs/>
          <w:sz w:val="24"/>
          <w:szCs w:val="24"/>
          <w:lang w:val="en-US"/>
        </w:rPr>
        <w:t xml:space="preserve">The court </w:t>
      </w:r>
      <w:r w:rsidR="00166A06" w:rsidRPr="00430E0C">
        <w:rPr>
          <w:rFonts w:ascii="Times New Roman" w:hAnsi="Times New Roman" w:cs="Times New Roman"/>
          <w:bCs/>
          <w:sz w:val="24"/>
          <w:szCs w:val="24"/>
          <w:lang w:val="en-US"/>
        </w:rPr>
        <w:t xml:space="preserve">noted </w:t>
      </w:r>
      <w:r w:rsidR="00AC6B41" w:rsidRPr="00430E0C">
        <w:rPr>
          <w:rFonts w:ascii="Times New Roman" w:hAnsi="Times New Roman" w:cs="Times New Roman"/>
          <w:bCs/>
          <w:sz w:val="24"/>
          <w:szCs w:val="24"/>
          <w:lang w:val="en-US"/>
        </w:rPr>
        <w:t>that</w:t>
      </w:r>
      <w:r w:rsidR="00C958DE" w:rsidRPr="00430E0C">
        <w:rPr>
          <w:rFonts w:ascii="Times New Roman" w:hAnsi="Times New Roman" w:cs="Times New Roman"/>
          <w:sz w:val="24"/>
          <w:szCs w:val="24"/>
        </w:rPr>
        <w:t xml:space="preserve"> from the</w:t>
      </w:r>
      <w:r w:rsidR="00430E0C" w:rsidRPr="00430E0C">
        <w:rPr>
          <w:rFonts w:ascii="Times New Roman" w:hAnsi="Times New Roman" w:cs="Times New Roman"/>
          <w:sz w:val="24"/>
          <w:szCs w:val="24"/>
        </w:rPr>
        <w:t xml:space="preserve"> authorities</w:t>
      </w:r>
      <w:r w:rsidR="00E26E2B" w:rsidRPr="00430E0C">
        <w:rPr>
          <w:rFonts w:ascii="Times New Roman" w:hAnsi="Times New Roman" w:cs="Times New Roman"/>
          <w:sz w:val="24"/>
          <w:szCs w:val="24"/>
        </w:rPr>
        <w:t xml:space="preserve"> </w:t>
      </w:r>
      <w:r w:rsidR="00430E0C" w:rsidRPr="00430E0C">
        <w:rPr>
          <w:rFonts w:ascii="Times New Roman" w:hAnsi="Times New Roman" w:cs="Times New Roman"/>
          <w:sz w:val="24"/>
          <w:szCs w:val="24"/>
        </w:rPr>
        <w:t>the legal position can</w:t>
      </w:r>
      <w:r w:rsidR="00E26E2B" w:rsidRPr="00430E0C">
        <w:rPr>
          <w:rFonts w:ascii="Times New Roman" w:hAnsi="Times New Roman" w:cs="Times New Roman"/>
          <w:sz w:val="24"/>
          <w:szCs w:val="24"/>
        </w:rPr>
        <w:t xml:space="preserve"> be s</w:t>
      </w:r>
      <w:r w:rsidR="004636C3" w:rsidRPr="00430E0C">
        <w:rPr>
          <w:rFonts w:ascii="Times New Roman" w:hAnsi="Times New Roman" w:cs="Times New Roman"/>
          <w:sz w:val="24"/>
          <w:szCs w:val="24"/>
        </w:rPr>
        <w:t>ummarised as follows:</w:t>
      </w:r>
      <w:r w:rsidR="0058327D" w:rsidRPr="00430E0C">
        <w:rPr>
          <w:rFonts w:ascii="Times New Roman" w:hAnsi="Times New Roman" w:cs="Times New Roman"/>
          <w:sz w:val="24"/>
          <w:szCs w:val="24"/>
        </w:rPr>
        <w:t xml:space="preserve"> </w:t>
      </w:r>
    </w:p>
    <w:p w:rsidR="004636C3" w:rsidRPr="00A46656" w:rsidRDefault="004636C3" w:rsidP="004636C3">
      <w:pPr>
        <w:pStyle w:val="ListParagraph"/>
        <w:rPr>
          <w:rFonts w:ascii="Arial" w:hAnsi="Arial" w:cs="Arial"/>
        </w:rPr>
      </w:pPr>
    </w:p>
    <w:p w:rsidR="005118CE" w:rsidRDefault="004636C3" w:rsidP="00A46656">
      <w:pPr>
        <w:pStyle w:val="ListParagraph"/>
        <w:shd w:val="clear" w:color="auto" w:fill="FFFFFF"/>
        <w:spacing w:before="240" w:after="180" w:line="276" w:lineRule="auto"/>
        <w:ind w:left="1440"/>
        <w:jc w:val="both"/>
        <w:outlineLvl w:val="1"/>
        <w:rPr>
          <w:rFonts w:ascii="Times New Roman" w:hAnsi="Times New Roman" w:cs="Times New Roman"/>
          <w:b/>
          <w:bCs/>
          <w:sz w:val="24"/>
          <w:szCs w:val="24"/>
          <w:lang w:val="en-US"/>
        </w:rPr>
      </w:pPr>
      <w:r w:rsidRPr="00A46656">
        <w:rPr>
          <w:rFonts w:ascii="Times New Roman" w:hAnsi="Times New Roman" w:cs="Times New Roman"/>
          <w:sz w:val="24"/>
          <w:szCs w:val="24"/>
        </w:rPr>
        <w:t>A</w:t>
      </w:r>
      <w:r w:rsidR="00E26E2B" w:rsidRPr="00A46656">
        <w:rPr>
          <w:rFonts w:ascii="Times New Roman" w:hAnsi="Times New Roman" w:cs="Times New Roman"/>
          <w:sz w:val="24"/>
          <w:szCs w:val="24"/>
        </w:rPr>
        <w:t>llowing the filing of further affidavits is not a right that a party</w:t>
      </w:r>
      <w:r w:rsidR="0058327D" w:rsidRPr="00A46656">
        <w:rPr>
          <w:rFonts w:ascii="Times New Roman" w:hAnsi="Times New Roman" w:cs="Times New Roman"/>
          <w:sz w:val="24"/>
          <w:szCs w:val="24"/>
        </w:rPr>
        <w:t xml:space="preserve"> has, but an indulgence from a c</w:t>
      </w:r>
      <w:r w:rsidR="00E26E2B" w:rsidRPr="00A46656">
        <w:rPr>
          <w:rFonts w:ascii="Times New Roman" w:hAnsi="Times New Roman" w:cs="Times New Roman"/>
          <w:sz w:val="24"/>
          <w:szCs w:val="24"/>
        </w:rPr>
        <w:t>ourt in the exercise of its discretion;</w:t>
      </w:r>
      <w:r w:rsidR="0058327D" w:rsidRPr="00A46656">
        <w:rPr>
          <w:rFonts w:ascii="Times New Roman" w:hAnsi="Times New Roman" w:cs="Times New Roman"/>
          <w:sz w:val="24"/>
          <w:szCs w:val="24"/>
        </w:rPr>
        <w:t xml:space="preserve"> t</w:t>
      </w:r>
      <w:r w:rsidR="00E26E2B" w:rsidRPr="00A46656">
        <w:rPr>
          <w:rFonts w:ascii="Times New Roman" w:hAnsi="Times New Roman" w:cs="Times New Roman"/>
          <w:sz w:val="24"/>
          <w:szCs w:val="24"/>
        </w:rPr>
        <w:t>he material sought to be raised in the supplementary affidavit must be relevant to the issues for determination of the main claim or application;</w:t>
      </w:r>
      <w:r w:rsidR="0058327D" w:rsidRPr="00A46656">
        <w:rPr>
          <w:rFonts w:ascii="Times New Roman" w:hAnsi="Times New Roman" w:cs="Times New Roman"/>
          <w:sz w:val="24"/>
          <w:szCs w:val="24"/>
        </w:rPr>
        <w:t xml:space="preserve"> i</w:t>
      </w:r>
      <w:r w:rsidR="00E26E2B" w:rsidRPr="00A46656">
        <w:rPr>
          <w:rFonts w:ascii="Times New Roman" w:hAnsi="Times New Roman" w:cs="Times New Roman"/>
          <w:sz w:val="24"/>
          <w:szCs w:val="24"/>
        </w:rPr>
        <w:t xml:space="preserve">n </w:t>
      </w:r>
      <w:r w:rsidR="0058327D" w:rsidRPr="00A46656">
        <w:rPr>
          <w:rFonts w:ascii="Times New Roman" w:hAnsi="Times New Roman" w:cs="Times New Roman"/>
          <w:sz w:val="24"/>
          <w:szCs w:val="24"/>
        </w:rPr>
        <w:t>exercising its discretion, the c</w:t>
      </w:r>
      <w:r w:rsidR="00E26E2B" w:rsidRPr="00A46656">
        <w:rPr>
          <w:rFonts w:ascii="Times New Roman" w:hAnsi="Times New Roman" w:cs="Times New Roman"/>
          <w:sz w:val="24"/>
          <w:szCs w:val="24"/>
        </w:rPr>
        <w:t>ourt will do so with a measure of flexibility, taking into account all the facts of the case and in further consideration of what is fair to the parties.</w:t>
      </w:r>
      <w:r w:rsidR="00166A06" w:rsidRPr="00A46656">
        <w:rPr>
          <w:rFonts w:ascii="Times New Roman" w:hAnsi="Times New Roman" w:cs="Times New Roman"/>
          <w:sz w:val="24"/>
          <w:szCs w:val="24"/>
        </w:rPr>
        <w:t xml:space="preserve"> </w:t>
      </w:r>
      <w:r w:rsidR="00706935" w:rsidRPr="00A46656">
        <w:rPr>
          <w:rFonts w:ascii="Times New Roman" w:hAnsi="Times New Roman" w:cs="Times New Roman"/>
          <w:sz w:val="24"/>
          <w:szCs w:val="24"/>
        </w:rPr>
        <w:t>The said l</w:t>
      </w:r>
      <w:r w:rsidR="005118CE" w:rsidRPr="00A46656">
        <w:rPr>
          <w:rFonts w:ascii="Times New Roman" w:hAnsi="Times New Roman" w:cs="Times New Roman"/>
          <w:sz w:val="24"/>
          <w:szCs w:val="24"/>
        </w:rPr>
        <w:t>eave to file further affidavits, out of sequence, may be allowed, for example, where there was something unexpected in the applicant’s replying affidavits or where a new matter was raised, or where the information/evidence was not available to the respondent (or could not be made available) when the founding affidavits were filed and before the answering affidavits could be filed.</w:t>
      </w:r>
      <w:r w:rsidR="00706935" w:rsidRPr="00A46656">
        <w:rPr>
          <w:rFonts w:ascii="Times New Roman" w:hAnsi="Times New Roman" w:cs="Times New Roman"/>
          <w:b/>
          <w:bCs/>
          <w:sz w:val="24"/>
          <w:szCs w:val="24"/>
        </w:rPr>
        <w:t xml:space="preserve"> </w:t>
      </w:r>
      <w:r w:rsidR="005118CE" w:rsidRPr="00A46656">
        <w:rPr>
          <w:rFonts w:ascii="Times New Roman" w:hAnsi="Times New Roman" w:cs="Times New Roman"/>
          <w:sz w:val="24"/>
          <w:szCs w:val="24"/>
        </w:rPr>
        <w:t>Even then however, the party seeking to supplement must give a satisfactory explanation which negatives </w:t>
      </w:r>
      <w:r w:rsidR="005118CE" w:rsidRPr="00A46656">
        <w:rPr>
          <w:rFonts w:ascii="Times New Roman" w:hAnsi="Times New Roman" w:cs="Times New Roman"/>
          <w:i/>
          <w:iCs/>
          <w:sz w:val="24"/>
          <w:szCs w:val="24"/>
        </w:rPr>
        <w:t>mala fides</w:t>
      </w:r>
      <w:r w:rsidR="005118CE" w:rsidRPr="00A46656">
        <w:rPr>
          <w:rFonts w:ascii="Times New Roman" w:hAnsi="Times New Roman" w:cs="Times New Roman"/>
          <w:sz w:val="24"/>
          <w:szCs w:val="24"/>
        </w:rPr>
        <w:t> or culpable remissness as to why the information/evidence could not be put before the Court at an earlier stage;</w:t>
      </w:r>
      <w:r w:rsidR="00706935" w:rsidRPr="00A46656">
        <w:rPr>
          <w:rFonts w:ascii="Times New Roman" w:hAnsi="Times New Roman" w:cs="Times New Roman"/>
          <w:sz w:val="24"/>
          <w:szCs w:val="24"/>
        </w:rPr>
        <w:t xml:space="preserve"> and that w</w:t>
      </w:r>
      <w:proofErr w:type="spellStart"/>
      <w:r w:rsidR="005118CE" w:rsidRPr="00A46656">
        <w:rPr>
          <w:rFonts w:ascii="Times New Roman" w:hAnsi="Times New Roman" w:cs="Times New Roman"/>
          <w:sz w:val="24"/>
          <w:szCs w:val="24"/>
          <w:lang w:val="en-US"/>
        </w:rPr>
        <w:t>hen</w:t>
      </w:r>
      <w:proofErr w:type="spellEnd"/>
      <w:r w:rsidR="005118CE" w:rsidRPr="00A46656">
        <w:rPr>
          <w:rFonts w:ascii="Times New Roman" w:hAnsi="Times New Roman" w:cs="Times New Roman"/>
          <w:sz w:val="24"/>
          <w:szCs w:val="24"/>
          <w:lang w:val="en-US"/>
        </w:rPr>
        <w:t xml:space="preserve"> considering whether to allow the filing of further affidavits, prejudice is not the test, and it is incumbent on the applicant to establish exceptional circumstances which render it fair to permit the filing of the additional affidavit</w:t>
      </w:r>
      <w:r w:rsidR="00706935" w:rsidRPr="00A46656">
        <w:rPr>
          <w:rFonts w:ascii="Times New Roman" w:hAnsi="Times New Roman" w:cs="Times New Roman"/>
          <w:b/>
          <w:bCs/>
          <w:sz w:val="24"/>
          <w:szCs w:val="24"/>
          <w:lang w:val="en-US"/>
        </w:rPr>
        <w:t xml:space="preserve">. </w:t>
      </w:r>
    </w:p>
    <w:p w:rsidR="00430E0C" w:rsidRDefault="00430E0C" w:rsidP="00A46656">
      <w:pPr>
        <w:pStyle w:val="ListParagraph"/>
        <w:shd w:val="clear" w:color="auto" w:fill="FFFFFF"/>
        <w:spacing w:before="240" w:after="180" w:line="276" w:lineRule="auto"/>
        <w:ind w:left="1440"/>
        <w:jc w:val="both"/>
        <w:outlineLvl w:val="1"/>
        <w:rPr>
          <w:rFonts w:ascii="Times New Roman" w:hAnsi="Times New Roman" w:cs="Times New Roman"/>
          <w:b/>
          <w:bCs/>
          <w:sz w:val="24"/>
          <w:szCs w:val="24"/>
          <w:lang w:val="en-US"/>
        </w:rPr>
      </w:pPr>
    </w:p>
    <w:p w:rsidR="00430E0C" w:rsidRPr="001B0651" w:rsidRDefault="00430E0C" w:rsidP="001B065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F38DD">
        <w:rPr>
          <w:rFonts w:ascii="Times New Roman" w:hAnsi="Times New Roman" w:cs="Times New Roman"/>
          <w:sz w:val="24"/>
          <w:szCs w:val="24"/>
        </w:rPr>
        <w:t>See:</w:t>
      </w:r>
      <w:r w:rsidRPr="004F38DD">
        <w:rPr>
          <w:rFonts w:ascii="Times New Roman" w:hAnsi="Times New Roman" w:cs="Times New Roman"/>
          <w:i/>
          <w:sz w:val="24"/>
          <w:szCs w:val="24"/>
        </w:rPr>
        <w:t xml:space="preserve"> Associated Newspaper of Zimbabwe v Media Information Commission </w:t>
      </w:r>
      <w:r w:rsidRPr="004F38DD">
        <w:rPr>
          <w:rFonts w:ascii="Times New Roman" w:hAnsi="Times New Roman" w:cs="Times New Roman"/>
          <w:sz w:val="24"/>
          <w:szCs w:val="24"/>
        </w:rPr>
        <w:t xml:space="preserve">2006 (1) ZLR 128 (H); </w:t>
      </w:r>
      <w:r w:rsidRPr="004F38DD">
        <w:rPr>
          <w:rFonts w:ascii="Times New Roman" w:hAnsi="Times New Roman" w:cs="Times New Roman"/>
          <w:i/>
          <w:sz w:val="24"/>
          <w:szCs w:val="24"/>
        </w:rPr>
        <w:t>United Refineries Limited v Mining Industry Pension Fund &amp; Ors</w:t>
      </w:r>
      <w:r w:rsidRPr="004F38DD">
        <w:rPr>
          <w:rFonts w:ascii="Times New Roman" w:hAnsi="Times New Roman" w:cs="Times New Roman"/>
          <w:sz w:val="24"/>
          <w:szCs w:val="24"/>
        </w:rPr>
        <w:t xml:space="preserve"> SC 63/14; </w:t>
      </w:r>
      <w:proofErr w:type="spellStart"/>
      <w:r w:rsidRPr="004F38DD">
        <w:rPr>
          <w:rFonts w:ascii="Times New Roman" w:hAnsi="Times New Roman" w:cs="Times New Roman"/>
          <w:i/>
          <w:sz w:val="24"/>
          <w:szCs w:val="24"/>
        </w:rPr>
        <w:t>Revesai</w:t>
      </w:r>
      <w:proofErr w:type="spellEnd"/>
      <w:r w:rsidRPr="004F38DD">
        <w:rPr>
          <w:rFonts w:ascii="Times New Roman" w:hAnsi="Times New Roman" w:cs="Times New Roman"/>
          <w:i/>
          <w:sz w:val="24"/>
          <w:szCs w:val="24"/>
        </w:rPr>
        <w:t xml:space="preserve"> v Windmill (Pvt) Ltd</w:t>
      </w:r>
      <w:r w:rsidRPr="004F38DD">
        <w:rPr>
          <w:rFonts w:ascii="Times New Roman" w:hAnsi="Times New Roman" w:cs="Times New Roman"/>
          <w:sz w:val="24"/>
          <w:szCs w:val="24"/>
        </w:rPr>
        <w:t xml:space="preserve"> HH 163-16. </w:t>
      </w:r>
    </w:p>
    <w:p w:rsidR="00A8256F" w:rsidRDefault="00A8256F" w:rsidP="00A8256F">
      <w:pPr>
        <w:pStyle w:val="Default"/>
      </w:pPr>
    </w:p>
    <w:p w:rsidR="00A8256F" w:rsidRDefault="00A8256F" w:rsidP="00A8256F">
      <w:pPr>
        <w:pStyle w:val="Default"/>
        <w:numPr>
          <w:ilvl w:val="0"/>
          <w:numId w:val="1"/>
        </w:numPr>
        <w:spacing w:line="360" w:lineRule="auto"/>
        <w:jc w:val="both"/>
      </w:pPr>
      <w:r w:rsidRPr="00A8256F">
        <w:t xml:space="preserve">It is on the basis of these legal principles that this application must be viewed and considered </w:t>
      </w:r>
    </w:p>
    <w:p w:rsidR="00BD483E" w:rsidRDefault="00BD483E" w:rsidP="00BD483E">
      <w:pPr>
        <w:pStyle w:val="Default"/>
        <w:spacing w:line="360" w:lineRule="auto"/>
        <w:jc w:val="both"/>
      </w:pPr>
    </w:p>
    <w:p w:rsidR="00BD483E" w:rsidRPr="00BD483E" w:rsidRDefault="00BD483E" w:rsidP="00BD483E">
      <w:pPr>
        <w:pStyle w:val="Default"/>
        <w:spacing w:line="360" w:lineRule="auto"/>
        <w:jc w:val="both"/>
        <w:rPr>
          <w:b/>
        </w:rPr>
      </w:pPr>
      <w:r w:rsidRPr="00BD483E">
        <w:rPr>
          <w:b/>
        </w:rPr>
        <w:t xml:space="preserve">The application of the law to the facts </w:t>
      </w:r>
    </w:p>
    <w:p w:rsidR="0049042F" w:rsidRPr="00DE1494" w:rsidRDefault="0049042F" w:rsidP="00DE1494">
      <w:pPr>
        <w:autoSpaceDE w:val="0"/>
        <w:autoSpaceDN w:val="0"/>
        <w:adjustRightInd w:val="0"/>
        <w:spacing w:after="0" w:line="360" w:lineRule="auto"/>
        <w:jc w:val="both"/>
        <w:rPr>
          <w:rFonts w:ascii="Times New Roman" w:hAnsi="Times New Roman" w:cs="Times New Roman"/>
          <w:sz w:val="24"/>
          <w:szCs w:val="24"/>
        </w:rPr>
      </w:pPr>
    </w:p>
    <w:p w:rsidR="00E45B14" w:rsidRDefault="00671B94" w:rsidP="00D14F8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05565">
        <w:rPr>
          <w:rFonts w:ascii="Times New Roman" w:hAnsi="Times New Roman" w:cs="Times New Roman"/>
          <w:sz w:val="24"/>
          <w:szCs w:val="24"/>
        </w:rPr>
        <w:t xml:space="preserve">The </w:t>
      </w:r>
      <w:r w:rsidR="0071362D" w:rsidRPr="00505565">
        <w:rPr>
          <w:rFonts w:ascii="Times New Roman" w:hAnsi="Times New Roman" w:cs="Times New Roman"/>
          <w:sz w:val="24"/>
          <w:szCs w:val="24"/>
        </w:rPr>
        <w:t>1</w:t>
      </w:r>
      <w:r w:rsidR="0071362D" w:rsidRPr="00505565">
        <w:rPr>
          <w:rFonts w:ascii="Times New Roman" w:hAnsi="Times New Roman" w:cs="Times New Roman"/>
          <w:sz w:val="24"/>
          <w:szCs w:val="24"/>
          <w:vertAlign w:val="superscript"/>
        </w:rPr>
        <w:t>st</w:t>
      </w:r>
      <w:r w:rsidR="0071362D" w:rsidRPr="00505565">
        <w:rPr>
          <w:rFonts w:ascii="Times New Roman" w:hAnsi="Times New Roman" w:cs="Times New Roman"/>
          <w:sz w:val="24"/>
          <w:szCs w:val="24"/>
        </w:rPr>
        <w:t xml:space="preserve"> document that the applicant seeks to introduce</w:t>
      </w:r>
      <w:r w:rsidR="0071362D" w:rsidRPr="00505565">
        <w:rPr>
          <w:rFonts w:ascii="Times New Roman" w:hAnsi="Times New Roman" w:cs="Times New Roman"/>
          <w:i/>
          <w:sz w:val="24"/>
          <w:szCs w:val="24"/>
        </w:rPr>
        <w:t xml:space="preserve"> via</w:t>
      </w:r>
      <w:r w:rsidR="003E1DC8" w:rsidRPr="00505565">
        <w:rPr>
          <w:rFonts w:ascii="Times New Roman" w:hAnsi="Times New Roman" w:cs="Times New Roman"/>
          <w:sz w:val="24"/>
          <w:szCs w:val="24"/>
        </w:rPr>
        <w:t xml:space="preserve"> </w:t>
      </w:r>
      <w:r w:rsidR="00374FFB" w:rsidRPr="00505565">
        <w:rPr>
          <w:rFonts w:ascii="Times New Roman" w:hAnsi="Times New Roman" w:cs="Times New Roman"/>
          <w:sz w:val="24"/>
          <w:szCs w:val="24"/>
        </w:rPr>
        <w:t>a further</w:t>
      </w:r>
      <w:r w:rsidR="008715A7" w:rsidRPr="00505565">
        <w:rPr>
          <w:rFonts w:ascii="Times New Roman" w:hAnsi="Times New Roman" w:cs="Times New Roman"/>
          <w:sz w:val="24"/>
          <w:szCs w:val="24"/>
        </w:rPr>
        <w:t xml:space="preserve"> affidavit </w:t>
      </w:r>
      <w:r w:rsidR="0071362D" w:rsidRPr="00505565">
        <w:rPr>
          <w:rFonts w:ascii="Times New Roman" w:hAnsi="Times New Roman" w:cs="Times New Roman"/>
          <w:sz w:val="24"/>
          <w:szCs w:val="24"/>
        </w:rPr>
        <w:t xml:space="preserve">is </w:t>
      </w:r>
      <w:r w:rsidR="003E1DC8" w:rsidRPr="00505565">
        <w:rPr>
          <w:rFonts w:ascii="Times New Roman" w:hAnsi="Times New Roman" w:cs="Times New Roman"/>
          <w:sz w:val="24"/>
          <w:szCs w:val="24"/>
        </w:rPr>
        <w:t xml:space="preserve">a </w:t>
      </w:r>
      <w:r w:rsidR="0071362D" w:rsidRPr="00505565">
        <w:rPr>
          <w:rFonts w:ascii="Times New Roman" w:hAnsi="Times New Roman" w:cs="Times New Roman"/>
          <w:sz w:val="24"/>
          <w:szCs w:val="24"/>
        </w:rPr>
        <w:t xml:space="preserve">purported agreement of sale. </w:t>
      </w:r>
      <w:r w:rsidR="00FC07A2" w:rsidRPr="00505565">
        <w:rPr>
          <w:rFonts w:ascii="Times New Roman" w:hAnsi="Times New Roman" w:cs="Times New Roman"/>
          <w:sz w:val="24"/>
          <w:szCs w:val="24"/>
        </w:rPr>
        <w:t>This document purports to be an agreement of sale between the Zibowas and Shoko</w:t>
      </w:r>
      <w:r w:rsidR="00E242CD" w:rsidRPr="00505565">
        <w:rPr>
          <w:rFonts w:ascii="Times New Roman" w:hAnsi="Times New Roman" w:cs="Times New Roman"/>
          <w:sz w:val="24"/>
          <w:szCs w:val="24"/>
        </w:rPr>
        <w:t>. It</w:t>
      </w:r>
      <w:r w:rsidR="00477E82" w:rsidRPr="00505565">
        <w:rPr>
          <w:rFonts w:ascii="Times New Roman" w:hAnsi="Times New Roman" w:cs="Times New Roman"/>
          <w:sz w:val="24"/>
          <w:szCs w:val="24"/>
        </w:rPr>
        <w:t xml:space="preserve"> has no provision for the signatures of the Zibowas, it has that of the Sheriff and Shoko. </w:t>
      </w:r>
      <w:r w:rsidR="007947FC" w:rsidRPr="00505565">
        <w:rPr>
          <w:rFonts w:ascii="Times New Roman" w:hAnsi="Times New Roman" w:cs="Times New Roman"/>
          <w:sz w:val="24"/>
          <w:szCs w:val="24"/>
        </w:rPr>
        <w:t>It</w:t>
      </w:r>
      <w:r w:rsidR="00E242CD" w:rsidRPr="00505565">
        <w:rPr>
          <w:rFonts w:ascii="Times New Roman" w:hAnsi="Times New Roman" w:cs="Times New Roman"/>
          <w:sz w:val="24"/>
          <w:szCs w:val="24"/>
        </w:rPr>
        <w:t xml:space="preserve"> </w:t>
      </w:r>
      <w:r w:rsidR="00EA3996" w:rsidRPr="00505565">
        <w:rPr>
          <w:rFonts w:ascii="Times New Roman" w:hAnsi="Times New Roman" w:cs="Times New Roman"/>
          <w:sz w:val="24"/>
          <w:szCs w:val="24"/>
        </w:rPr>
        <w:t xml:space="preserve">bears </w:t>
      </w:r>
      <w:r w:rsidR="004E3C65" w:rsidRPr="00505565">
        <w:rPr>
          <w:rFonts w:ascii="Times New Roman" w:hAnsi="Times New Roman" w:cs="Times New Roman"/>
          <w:sz w:val="24"/>
          <w:szCs w:val="24"/>
        </w:rPr>
        <w:t>the</w:t>
      </w:r>
      <w:r w:rsidR="007947FC" w:rsidRPr="00505565">
        <w:rPr>
          <w:rFonts w:ascii="Times New Roman" w:hAnsi="Times New Roman" w:cs="Times New Roman"/>
          <w:sz w:val="24"/>
          <w:szCs w:val="24"/>
        </w:rPr>
        <w:t xml:space="preserve"> Signature of the Sheriff who says he signed in pursuance of court orders </w:t>
      </w:r>
      <w:r w:rsidR="000F0E6A" w:rsidRPr="00505565">
        <w:rPr>
          <w:rFonts w:ascii="Times New Roman" w:hAnsi="Times New Roman" w:cs="Times New Roman"/>
          <w:sz w:val="24"/>
          <w:szCs w:val="24"/>
        </w:rPr>
        <w:t xml:space="preserve">in </w:t>
      </w:r>
      <w:r w:rsidR="007947FC" w:rsidRPr="00505565">
        <w:rPr>
          <w:rFonts w:ascii="Times New Roman" w:hAnsi="Times New Roman" w:cs="Times New Roman"/>
          <w:sz w:val="24"/>
          <w:szCs w:val="24"/>
        </w:rPr>
        <w:t xml:space="preserve">HC 1043/14, HC 1649/18 and a writ of execution in HC 1268/17. </w:t>
      </w:r>
      <w:r w:rsidR="00CE0F02" w:rsidRPr="00505565">
        <w:rPr>
          <w:rFonts w:ascii="Times New Roman" w:hAnsi="Times New Roman" w:cs="Times New Roman"/>
          <w:sz w:val="24"/>
          <w:szCs w:val="24"/>
        </w:rPr>
        <w:t xml:space="preserve">It has no signature of Shoko as the purchaser. </w:t>
      </w:r>
    </w:p>
    <w:p w:rsidR="00E45B14" w:rsidRDefault="00E45B14" w:rsidP="00E45B14">
      <w:pPr>
        <w:pStyle w:val="ListParagraph"/>
        <w:autoSpaceDE w:val="0"/>
        <w:autoSpaceDN w:val="0"/>
        <w:adjustRightInd w:val="0"/>
        <w:spacing w:after="0" w:line="360" w:lineRule="auto"/>
        <w:jc w:val="both"/>
        <w:rPr>
          <w:rFonts w:ascii="Times New Roman" w:hAnsi="Times New Roman" w:cs="Times New Roman"/>
          <w:sz w:val="24"/>
          <w:szCs w:val="24"/>
        </w:rPr>
      </w:pPr>
    </w:p>
    <w:p w:rsidR="00D14F89" w:rsidRDefault="00E45B14" w:rsidP="00D14F8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trite that the </w:t>
      </w:r>
      <w:r w:rsidR="00EF050B" w:rsidRPr="009B1F96">
        <w:rPr>
          <w:rFonts w:ascii="Times New Roman" w:hAnsi="Times New Roman" w:cs="Times New Roman"/>
          <w:sz w:val="24"/>
          <w:szCs w:val="24"/>
        </w:rPr>
        <w:t>basis</w:t>
      </w:r>
      <w:r w:rsidR="00EF050B" w:rsidRPr="009B1F96">
        <w:rPr>
          <w:rFonts w:ascii="Times New Roman" w:hAnsi="Times New Roman" w:cs="Times New Roman"/>
          <w:spacing w:val="1"/>
          <w:sz w:val="24"/>
          <w:szCs w:val="24"/>
        </w:rPr>
        <w:t xml:space="preserve"> </w:t>
      </w:r>
      <w:r w:rsidR="00EF050B" w:rsidRPr="009B1F96">
        <w:rPr>
          <w:rFonts w:ascii="Times New Roman" w:hAnsi="Times New Roman" w:cs="Times New Roman"/>
          <w:sz w:val="24"/>
          <w:szCs w:val="24"/>
        </w:rPr>
        <w:t>of</w:t>
      </w:r>
      <w:r w:rsidR="00EF050B" w:rsidRPr="009B1F96">
        <w:rPr>
          <w:rFonts w:ascii="Times New Roman" w:hAnsi="Times New Roman" w:cs="Times New Roman"/>
          <w:spacing w:val="1"/>
          <w:sz w:val="24"/>
          <w:szCs w:val="24"/>
        </w:rPr>
        <w:t xml:space="preserve"> </w:t>
      </w:r>
      <w:r w:rsidR="00EF050B" w:rsidRPr="009B1F96">
        <w:rPr>
          <w:rFonts w:ascii="Times New Roman" w:hAnsi="Times New Roman" w:cs="Times New Roman"/>
          <w:sz w:val="24"/>
          <w:szCs w:val="24"/>
        </w:rPr>
        <w:t>a</w:t>
      </w:r>
      <w:r w:rsidR="00EF050B" w:rsidRPr="009B1F96">
        <w:rPr>
          <w:rFonts w:ascii="Times New Roman" w:hAnsi="Times New Roman" w:cs="Times New Roman"/>
          <w:spacing w:val="1"/>
          <w:sz w:val="24"/>
          <w:szCs w:val="24"/>
        </w:rPr>
        <w:t xml:space="preserve">n agreement </w:t>
      </w:r>
      <w:r w:rsidR="00EF050B" w:rsidRPr="009B1F96">
        <w:rPr>
          <w:rFonts w:ascii="Times New Roman" w:hAnsi="Times New Roman" w:cs="Times New Roman"/>
          <w:sz w:val="24"/>
          <w:szCs w:val="24"/>
        </w:rPr>
        <w:t>is</w:t>
      </w:r>
      <w:r w:rsidR="00EF050B" w:rsidRPr="009B1F96">
        <w:rPr>
          <w:rFonts w:ascii="Times New Roman" w:hAnsi="Times New Roman" w:cs="Times New Roman"/>
          <w:spacing w:val="1"/>
          <w:sz w:val="24"/>
          <w:szCs w:val="24"/>
        </w:rPr>
        <w:t xml:space="preserve"> </w:t>
      </w:r>
      <w:r w:rsidR="00EF050B" w:rsidRPr="009B1F96">
        <w:rPr>
          <w:rFonts w:ascii="Times New Roman" w:hAnsi="Times New Roman" w:cs="Times New Roman"/>
          <w:sz w:val="24"/>
          <w:szCs w:val="24"/>
        </w:rPr>
        <w:t>the</w:t>
      </w:r>
      <w:r w:rsidR="00EF050B" w:rsidRPr="009B1F96">
        <w:rPr>
          <w:rFonts w:ascii="Times New Roman" w:hAnsi="Times New Roman" w:cs="Times New Roman"/>
          <w:spacing w:val="1"/>
          <w:sz w:val="24"/>
          <w:szCs w:val="24"/>
        </w:rPr>
        <w:t xml:space="preserve"> </w:t>
      </w:r>
      <w:r w:rsidR="00EF050B" w:rsidRPr="009B1F96">
        <w:rPr>
          <w:rFonts w:ascii="Times New Roman" w:hAnsi="Times New Roman" w:cs="Times New Roman"/>
          <w:sz w:val="24"/>
          <w:szCs w:val="24"/>
        </w:rPr>
        <w:t>meeting</w:t>
      </w:r>
      <w:r w:rsidR="00EF050B" w:rsidRPr="009B1F96">
        <w:rPr>
          <w:rFonts w:ascii="Times New Roman" w:hAnsi="Times New Roman" w:cs="Times New Roman"/>
          <w:spacing w:val="1"/>
          <w:sz w:val="24"/>
          <w:szCs w:val="24"/>
        </w:rPr>
        <w:t xml:space="preserve"> </w:t>
      </w:r>
      <w:r w:rsidR="00EF050B" w:rsidRPr="009B1F96">
        <w:rPr>
          <w:rFonts w:ascii="Times New Roman" w:hAnsi="Times New Roman" w:cs="Times New Roman"/>
          <w:sz w:val="24"/>
          <w:szCs w:val="24"/>
        </w:rPr>
        <w:t>of</w:t>
      </w:r>
      <w:r w:rsidR="00EF050B" w:rsidRPr="009B1F96">
        <w:rPr>
          <w:rFonts w:ascii="Times New Roman" w:hAnsi="Times New Roman" w:cs="Times New Roman"/>
          <w:spacing w:val="1"/>
          <w:sz w:val="24"/>
          <w:szCs w:val="24"/>
        </w:rPr>
        <w:t xml:space="preserve"> </w:t>
      </w:r>
      <w:r w:rsidR="00EF050B" w:rsidRPr="009B1F96">
        <w:rPr>
          <w:rFonts w:ascii="Times New Roman" w:hAnsi="Times New Roman" w:cs="Times New Roman"/>
          <w:sz w:val="24"/>
          <w:szCs w:val="24"/>
        </w:rPr>
        <w:t>minds</w:t>
      </w:r>
      <w:r w:rsidR="00EF050B" w:rsidRPr="009B1F96">
        <w:rPr>
          <w:rFonts w:ascii="Times New Roman" w:hAnsi="Times New Roman" w:cs="Times New Roman"/>
          <w:spacing w:val="1"/>
          <w:sz w:val="24"/>
          <w:szCs w:val="24"/>
        </w:rPr>
        <w:t xml:space="preserve"> </w:t>
      </w:r>
      <w:r w:rsidR="00EF050B" w:rsidRPr="009B1F96">
        <w:rPr>
          <w:rFonts w:ascii="Times New Roman" w:hAnsi="Times New Roman" w:cs="Times New Roman"/>
          <w:sz w:val="24"/>
          <w:szCs w:val="24"/>
        </w:rPr>
        <w:t>or</w:t>
      </w:r>
      <w:r w:rsidR="00EF050B" w:rsidRPr="009B1F96">
        <w:rPr>
          <w:rFonts w:ascii="Times New Roman" w:hAnsi="Times New Roman" w:cs="Times New Roman"/>
          <w:spacing w:val="1"/>
          <w:sz w:val="24"/>
          <w:szCs w:val="24"/>
        </w:rPr>
        <w:t xml:space="preserve"> </w:t>
      </w:r>
      <w:r w:rsidR="00EF050B" w:rsidRPr="009B1F96">
        <w:rPr>
          <w:rFonts w:ascii="Times New Roman" w:hAnsi="Times New Roman" w:cs="Times New Roman"/>
          <w:sz w:val="24"/>
          <w:szCs w:val="24"/>
        </w:rPr>
        <w:t>the</w:t>
      </w:r>
      <w:r w:rsidR="00EF050B" w:rsidRPr="009B1F96">
        <w:rPr>
          <w:rFonts w:ascii="Times New Roman" w:hAnsi="Times New Roman" w:cs="Times New Roman"/>
          <w:spacing w:val="1"/>
          <w:sz w:val="24"/>
          <w:szCs w:val="24"/>
        </w:rPr>
        <w:t xml:space="preserve"> </w:t>
      </w:r>
      <w:r w:rsidR="00EF050B" w:rsidRPr="009B1F96">
        <w:rPr>
          <w:rFonts w:ascii="Times New Roman" w:hAnsi="Times New Roman" w:cs="Times New Roman"/>
          <w:sz w:val="24"/>
          <w:szCs w:val="24"/>
        </w:rPr>
        <w:t>mutual</w:t>
      </w:r>
      <w:r w:rsidR="00EF050B" w:rsidRPr="009B1F96">
        <w:rPr>
          <w:rFonts w:ascii="Times New Roman" w:hAnsi="Times New Roman" w:cs="Times New Roman"/>
          <w:spacing w:val="1"/>
          <w:sz w:val="24"/>
          <w:szCs w:val="24"/>
        </w:rPr>
        <w:t xml:space="preserve"> </w:t>
      </w:r>
      <w:r w:rsidR="00EF050B" w:rsidRPr="009B1F96">
        <w:rPr>
          <w:rFonts w:ascii="Times New Roman" w:hAnsi="Times New Roman" w:cs="Times New Roman"/>
          <w:w w:val="95"/>
          <w:sz w:val="24"/>
          <w:szCs w:val="24"/>
        </w:rPr>
        <w:t>understanding</w:t>
      </w:r>
      <w:r w:rsidR="00EF050B" w:rsidRPr="009B1F96">
        <w:rPr>
          <w:rFonts w:ascii="Times New Roman" w:hAnsi="Times New Roman" w:cs="Times New Roman"/>
          <w:spacing w:val="1"/>
          <w:w w:val="95"/>
          <w:sz w:val="24"/>
          <w:szCs w:val="24"/>
        </w:rPr>
        <w:t xml:space="preserve"> </w:t>
      </w:r>
      <w:r w:rsidR="00EF050B" w:rsidRPr="009B1F96">
        <w:rPr>
          <w:rFonts w:ascii="Times New Roman" w:hAnsi="Times New Roman" w:cs="Times New Roman"/>
          <w:w w:val="95"/>
          <w:sz w:val="24"/>
          <w:szCs w:val="24"/>
        </w:rPr>
        <w:t>between</w:t>
      </w:r>
      <w:r w:rsidR="00EF050B" w:rsidRPr="009B1F96">
        <w:rPr>
          <w:rFonts w:ascii="Times New Roman" w:hAnsi="Times New Roman" w:cs="Times New Roman"/>
          <w:spacing w:val="70"/>
          <w:sz w:val="24"/>
          <w:szCs w:val="24"/>
        </w:rPr>
        <w:t xml:space="preserve"> </w:t>
      </w:r>
      <w:r w:rsidR="00EF050B" w:rsidRPr="009B1F96">
        <w:rPr>
          <w:rFonts w:ascii="Times New Roman" w:hAnsi="Times New Roman" w:cs="Times New Roman"/>
          <w:w w:val="95"/>
          <w:sz w:val="24"/>
          <w:szCs w:val="24"/>
        </w:rPr>
        <w:t>two or more persons with the subjective</w:t>
      </w:r>
      <w:r w:rsidR="00EF050B" w:rsidRPr="009B1F96">
        <w:rPr>
          <w:rFonts w:ascii="Times New Roman" w:hAnsi="Times New Roman" w:cs="Times New Roman"/>
          <w:spacing w:val="70"/>
          <w:sz w:val="24"/>
          <w:szCs w:val="24"/>
        </w:rPr>
        <w:t xml:space="preserve"> </w:t>
      </w:r>
      <w:r w:rsidR="00EF050B" w:rsidRPr="009B1F96">
        <w:rPr>
          <w:rFonts w:ascii="Times New Roman" w:hAnsi="Times New Roman" w:cs="Times New Roman"/>
          <w:w w:val="95"/>
          <w:sz w:val="24"/>
          <w:szCs w:val="24"/>
        </w:rPr>
        <w:t>intention</w:t>
      </w:r>
      <w:r w:rsidR="00EF050B" w:rsidRPr="009B1F96">
        <w:rPr>
          <w:rFonts w:ascii="Times New Roman" w:hAnsi="Times New Roman" w:cs="Times New Roman"/>
          <w:spacing w:val="1"/>
          <w:w w:val="95"/>
          <w:sz w:val="24"/>
          <w:szCs w:val="24"/>
        </w:rPr>
        <w:t xml:space="preserve"> </w:t>
      </w:r>
      <w:r w:rsidR="00EF050B" w:rsidRPr="009B1F96">
        <w:rPr>
          <w:rFonts w:ascii="Times New Roman" w:hAnsi="Times New Roman" w:cs="Times New Roman"/>
          <w:sz w:val="24"/>
          <w:szCs w:val="24"/>
        </w:rPr>
        <w:t>to create an obligation, or obligations, between them. The agreement</w:t>
      </w:r>
      <w:r w:rsidR="00EF050B" w:rsidRPr="009B1F96">
        <w:rPr>
          <w:rFonts w:ascii="Times New Roman" w:hAnsi="Times New Roman" w:cs="Times New Roman"/>
          <w:spacing w:val="1"/>
          <w:sz w:val="24"/>
          <w:szCs w:val="24"/>
        </w:rPr>
        <w:t xml:space="preserve"> </w:t>
      </w:r>
      <w:r w:rsidR="00EF050B" w:rsidRPr="009B1F96">
        <w:rPr>
          <w:rFonts w:ascii="Times New Roman" w:hAnsi="Times New Roman" w:cs="Times New Roman"/>
          <w:sz w:val="24"/>
          <w:szCs w:val="24"/>
        </w:rPr>
        <w:t>need not be redu</w:t>
      </w:r>
      <w:r w:rsidR="00380CB5" w:rsidRPr="009B1F96">
        <w:rPr>
          <w:rFonts w:ascii="Times New Roman" w:hAnsi="Times New Roman" w:cs="Times New Roman"/>
          <w:sz w:val="24"/>
          <w:szCs w:val="24"/>
        </w:rPr>
        <w:t xml:space="preserve">ced to writing for its validity, however if the parties decide that it be reduced to writing </w:t>
      </w:r>
      <w:r w:rsidR="00505565" w:rsidRPr="009B1F96">
        <w:rPr>
          <w:rFonts w:ascii="Times New Roman" w:hAnsi="Times New Roman" w:cs="Times New Roman"/>
          <w:sz w:val="24"/>
          <w:szCs w:val="24"/>
        </w:rPr>
        <w:t xml:space="preserve">it must then embody the signatures of all the parties. </w:t>
      </w:r>
      <w:r w:rsidR="00893A9E" w:rsidRPr="009B1F96">
        <w:rPr>
          <w:rFonts w:ascii="Times New Roman" w:hAnsi="Times New Roman" w:cs="Times New Roman"/>
          <w:sz w:val="24"/>
          <w:szCs w:val="24"/>
        </w:rPr>
        <w:t xml:space="preserve"> </w:t>
      </w:r>
      <w:r w:rsidR="009B1F96" w:rsidRPr="009B1F96">
        <w:rPr>
          <w:rFonts w:ascii="Times New Roman" w:hAnsi="Times New Roman" w:cs="Times New Roman"/>
          <w:sz w:val="24"/>
          <w:szCs w:val="24"/>
        </w:rPr>
        <w:t>A doc</w:t>
      </w:r>
      <w:r w:rsidR="00893A9E" w:rsidRPr="009B1F96">
        <w:rPr>
          <w:rFonts w:ascii="Times New Roman" w:hAnsi="Times New Roman" w:cs="Times New Roman"/>
          <w:sz w:val="24"/>
          <w:szCs w:val="24"/>
        </w:rPr>
        <w:t xml:space="preserve">ument with one signature cannot be an agreement. </w:t>
      </w:r>
      <w:r w:rsidR="00CF37C9">
        <w:rPr>
          <w:rFonts w:ascii="Times New Roman" w:hAnsi="Times New Roman" w:cs="Times New Roman"/>
          <w:sz w:val="24"/>
          <w:szCs w:val="24"/>
        </w:rPr>
        <w:t xml:space="preserve">In </w:t>
      </w:r>
      <w:r w:rsidR="0015674B">
        <w:rPr>
          <w:rFonts w:ascii="Times New Roman" w:hAnsi="Times New Roman" w:cs="Times New Roman"/>
          <w:sz w:val="24"/>
          <w:szCs w:val="24"/>
        </w:rPr>
        <w:t xml:space="preserve">Christie RH </w:t>
      </w:r>
      <w:r w:rsidR="0015674B" w:rsidRPr="00CF37C9">
        <w:rPr>
          <w:rFonts w:ascii="Times New Roman" w:hAnsi="Times New Roman" w:cs="Times New Roman"/>
          <w:i/>
          <w:sz w:val="24"/>
          <w:szCs w:val="24"/>
        </w:rPr>
        <w:t>The Contract Law of South Africa</w:t>
      </w:r>
      <w:r w:rsidR="0015674B">
        <w:rPr>
          <w:rFonts w:ascii="Times New Roman" w:hAnsi="Times New Roman" w:cs="Times New Roman"/>
          <w:sz w:val="24"/>
          <w:szCs w:val="24"/>
        </w:rPr>
        <w:t xml:space="preserve"> (2</w:t>
      </w:r>
      <w:r w:rsidR="0015674B" w:rsidRPr="0015674B">
        <w:rPr>
          <w:rFonts w:ascii="Times New Roman" w:hAnsi="Times New Roman" w:cs="Times New Roman"/>
          <w:sz w:val="24"/>
          <w:szCs w:val="24"/>
          <w:vertAlign w:val="superscript"/>
        </w:rPr>
        <w:t>nd</w:t>
      </w:r>
      <w:r w:rsidR="0015674B">
        <w:rPr>
          <w:rFonts w:ascii="Times New Roman" w:hAnsi="Times New Roman" w:cs="Times New Roman"/>
          <w:sz w:val="24"/>
          <w:szCs w:val="24"/>
        </w:rPr>
        <w:t xml:space="preserve"> ed. Butterworth</w:t>
      </w:r>
      <w:r w:rsidR="00CF37C9">
        <w:rPr>
          <w:rFonts w:ascii="Times New Roman" w:hAnsi="Times New Roman" w:cs="Times New Roman"/>
          <w:sz w:val="24"/>
          <w:szCs w:val="24"/>
        </w:rPr>
        <w:t xml:space="preserve">s 1991) </w:t>
      </w:r>
      <w:r w:rsidR="0020431E">
        <w:rPr>
          <w:rFonts w:ascii="Times New Roman" w:hAnsi="Times New Roman" w:cs="Times New Roman"/>
          <w:sz w:val="24"/>
          <w:szCs w:val="24"/>
        </w:rPr>
        <w:t xml:space="preserve">124 </w:t>
      </w:r>
      <w:r w:rsidR="00CF37C9">
        <w:rPr>
          <w:rFonts w:ascii="Times New Roman" w:hAnsi="Times New Roman" w:cs="Times New Roman"/>
          <w:sz w:val="24"/>
          <w:szCs w:val="24"/>
        </w:rPr>
        <w:t>the learned author says once the parties have decided that they will reduce their</w:t>
      </w:r>
      <w:r w:rsidR="00820002">
        <w:rPr>
          <w:rFonts w:ascii="Times New Roman" w:hAnsi="Times New Roman" w:cs="Times New Roman"/>
          <w:sz w:val="24"/>
          <w:szCs w:val="24"/>
        </w:rPr>
        <w:t xml:space="preserve"> contract to writing then the contract comes into existence when, and only when, </w:t>
      </w:r>
      <w:r w:rsidR="0020431E">
        <w:rPr>
          <w:rFonts w:ascii="Times New Roman" w:hAnsi="Times New Roman" w:cs="Times New Roman"/>
          <w:sz w:val="24"/>
          <w:szCs w:val="24"/>
        </w:rPr>
        <w:t xml:space="preserve">the written document containing it has been signed by both parties. </w:t>
      </w:r>
      <w:r w:rsidR="00CF37C9">
        <w:rPr>
          <w:rFonts w:ascii="Times New Roman" w:hAnsi="Times New Roman" w:cs="Times New Roman"/>
          <w:sz w:val="24"/>
          <w:szCs w:val="24"/>
        </w:rPr>
        <w:t xml:space="preserve"> </w:t>
      </w:r>
      <w:r w:rsidR="006743FA">
        <w:rPr>
          <w:rFonts w:ascii="Times New Roman" w:hAnsi="Times New Roman" w:cs="Times New Roman"/>
          <w:sz w:val="24"/>
          <w:szCs w:val="24"/>
        </w:rPr>
        <w:t>The</w:t>
      </w:r>
      <w:r w:rsidR="00D14F89" w:rsidRPr="005615EA">
        <w:rPr>
          <w:rFonts w:ascii="Times New Roman" w:hAnsi="Times New Roman" w:cs="Times New Roman"/>
          <w:sz w:val="24"/>
          <w:szCs w:val="24"/>
        </w:rPr>
        <w:t xml:space="preserve"> document applicant intends to introduce by means of a further affidavit does not qualify </w:t>
      </w:r>
      <w:r w:rsidR="005615EA" w:rsidRPr="005615EA">
        <w:rPr>
          <w:rFonts w:ascii="Times New Roman" w:hAnsi="Times New Roman" w:cs="Times New Roman"/>
          <w:sz w:val="24"/>
          <w:szCs w:val="24"/>
        </w:rPr>
        <w:t xml:space="preserve">to be a </w:t>
      </w:r>
      <w:r w:rsidR="00D14F89" w:rsidRPr="005615EA">
        <w:rPr>
          <w:rFonts w:ascii="Times New Roman" w:hAnsi="Times New Roman" w:cs="Times New Roman"/>
          <w:w w:val="106"/>
          <w:sz w:val="24"/>
          <w:szCs w:val="24"/>
        </w:rPr>
        <w:t>vali</w:t>
      </w:r>
      <w:r w:rsidR="005615EA" w:rsidRPr="005615EA">
        <w:rPr>
          <w:rStyle w:val="BodyTextChar"/>
          <w:rFonts w:ascii="Times New Roman" w:hAnsi="Times New Roman" w:cs="Times New Roman"/>
          <w:sz w:val="24"/>
          <w:szCs w:val="24"/>
        </w:rPr>
        <w:t>d</w:t>
      </w:r>
      <w:r w:rsidR="00D14F89" w:rsidRPr="005615EA">
        <w:rPr>
          <w:rStyle w:val="BodyTextChar"/>
          <w:rFonts w:ascii="Times New Roman" w:hAnsi="Times New Roman" w:cs="Times New Roman"/>
          <w:sz w:val="24"/>
          <w:szCs w:val="24"/>
        </w:rPr>
        <w:t>,</w:t>
      </w:r>
      <w:r w:rsidR="00D14F89" w:rsidRPr="005615EA">
        <w:rPr>
          <w:rFonts w:ascii="Times New Roman" w:hAnsi="Times New Roman" w:cs="Times New Roman"/>
          <w:w w:val="105"/>
          <w:position w:val="-4"/>
          <w:sz w:val="24"/>
          <w:szCs w:val="24"/>
        </w:rPr>
        <w:t xml:space="preserve"> </w:t>
      </w:r>
      <w:r w:rsidR="00D14F89" w:rsidRPr="005615EA">
        <w:rPr>
          <w:rFonts w:ascii="Times New Roman" w:hAnsi="Times New Roman" w:cs="Times New Roman"/>
          <w:spacing w:val="-1"/>
          <w:w w:val="99"/>
          <w:sz w:val="24"/>
          <w:szCs w:val="24"/>
        </w:rPr>
        <w:t>bindin</w:t>
      </w:r>
      <w:r w:rsidR="00D14F89" w:rsidRPr="005615EA">
        <w:rPr>
          <w:rFonts w:ascii="Times New Roman" w:hAnsi="Times New Roman" w:cs="Times New Roman"/>
          <w:w w:val="99"/>
          <w:sz w:val="24"/>
          <w:szCs w:val="24"/>
        </w:rPr>
        <w:t>g</w:t>
      </w:r>
      <w:r w:rsidR="00D14F89" w:rsidRPr="005615EA">
        <w:rPr>
          <w:rFonts w:ascii="Times New Roman" w:hAnsi="Times New Roman" w:cs="Times New Roman"/>
          <w:spacing w:val="25"/>
          <w:sz w:val="24"/>
          <w:szCs w:val="24"/>
        </w:rPr>
        <w:t xml:space="preserve"> </w:t>
      </w:r>
      <w:r w:rsidR="00D14F89" w:rsidRPr="005615EA">
        <w:rPr>
          <w:rFonts w:ascii="Times New Roman" w:hAnsi="Times New Roman" w:cs="Times New Roman"/>
          <w:spacing w:val="-1"/>
          <w:w w:val="101"/>
          <w:sz w:val="24"/>
          <w:szCs w:val="24"/>
        </w:rPr>
        <w:t>an</w:t>
      </w:r>
      <w:r w:rsidR="00D14F89" w:rsidRPr="005615EA">
        <w:rPr>
          <w:rFonts w:ascii="Times New Roman" w:hAnsi="Times New Roman" w:cs="Times New Roman"/>
          <w:w w:val="101"/>
          <w:sz w:val="24"/>
          <w:szCs w:val="24"/>
        </w:rPr>
        <w:t>d</w:t>
      </w:r>
      <w:r w:rsidR="00D14F89" w:rsidRPr="005615EA">
        <w:rPr>
          <w:rFonts w:ascii="Times New Roman" w:hAnsi="Times New Roman" w:cs="Times New Roman"/>
          <w:spacing w:val="16"/>
          <w:sz w:val="24"/>
          <w:szCs w:val="24"/>
        </w:rPr>
        <w:t xml:space="preserve"> </w:t>
      </w:r>
      <w:r w:rsidR="00D14F89" w:rsidRPr="005615EA">
        <w:rPr>
          <w:rFonts w:ascii="Times New Roman" w:hAnsi="Times New Roman" w:cs="Times New Roman"/>
          <w:spacing w:val="-1"/>
          <w:w w:val="99"/>
          <w:sz w:val="24"/>
          <w:szCs w:val="24"/>
        </w:rPr>
        <w:t>enforceabl</w:t>
      </w:r>
      <w:r w:rsidR="00D14F89" w:rsidRPr="005615EA">
        <w:rPr>
          <w:rFonts w:ascii="Times New Roman" w:hAnsi="Times New Roman" w:cs="Times New Roman"/>
          <w:w w:val="99"/>
          <w:sz w:val="24"/>
          <w:szCs w:val="24"/>
        </w:rPr>
        <w:t>e</w:t>
      </w:r>
      <w:r w:rsidR="00D14F89" w:rsidRPr="005615EA">
        <w:rPr>
          <w:rFonts w:ascii="Times New Roman" w:hAnsi="Times New Roman" w:cs="Times New Roman"/>
          <w:spacing w:val="31"/>
          <w:sz w:val="24"/>
          <w:szCs w:val="24"/>
        </w:rPr>
        <w:t xml:space="preserve"> </w:t>
      </w:r>
      <w:r w:rsidR="005615EA" w:rsidRPr="005615EA">
        <w:rPr>
          <w:rFonts w:ascii="Times New Roman" w:hAnsi="Times New Roman" w:cs="Times New Roman"/>
          <w:spacing w:val="31"/>
          <w:sz w:val="24"/>
          <w:szCs w:val="24"/>
        </w:rPr>
        <w:t xml:space="preserve">agreement </w:t>
      </w:r>
      <w:r w:rsidR="00D14F89" w:rsidRPr="005615EA">
        <w:rPr>
          <w:rFonts w:ascii="Times New Roman" w:hAnsi="Times New Roman" w:cs="Times New Roman"/>
          <w:spacing w:val="-1"/>
          <w:w w:val="98"/>
          <w:sz w:val="24"/>
          <w:szCs w:val="24"/>
        </w:rPr>
        <w:t>betwee</w:t>
      </w:r>
      <w:r w:rsidR="00D14F89" w:rsidRPr="005615EA">
        <w:rPr>
          <w:rFonts w:ascii="Times New Roman" w:hAnsi="Times New Roman" w:cs="Times New Roman"/>
          <w:w w:val="98"/>
          <w:sz w:val="24"/>
          <w:szCs w:val="24"/>
        </w:rPr>
        <w:t>n</w:t>
      </w:r>
      <w:r w:rsidR="00D14F89" w:rsidRPr="005615EA">
        <w:rPr>
          <w:rFonts w:ascii="Times New Roman" w:hAnsi="Times New Roman" w:cs="Times New Roman"/>
          <w:spacing w:val="31"/>
          <w:sz w:val="24"/>
          <w:szCs w:val="24"/>
        </w:rPr>
        <w:t xml:space="preserve"> </w:t>
      </w:r>
      <w:r w:rsidR="00D14F89" w:rsidRPr="005615EA">
        <w:rPr>
          <w:rFonts w:ascii="Times New Roman" w:hAnsi="Times New Roman" w:cs="Times New Roman"/>
          <w:spacing w:val="-1"/>
          <w:w w:val="102"/>
          <w:sz w:val="24"/>
          <w:szCs w:val="24"/>
        </w:rPr>
        <w:t xml:space="preserve">the </w:t>
      </w:r>
      <w:r w:rsidR="005615EA" w:rsidRPr="005615EA">
        <w:rPr>
          <w:rFonts w:ascii="Times New Roman" w:hAnsi="Times New Roman" w:cs="Times New Roman"/>
          <w:sz w:val="24"/>
          <w:szCs w:val="24"/>
        </w:rPr>
        <w:t xml:space="preserve">parties. </w:t>
      </w:r>
    </w:p>
    <w:p w:rsidR="00FA2A4A" w:rsidRPr="00FA2A4A" w:rsidRDefault="00FA2A4A" w:rsidP="00FA2A4A">
      <w:pPr>
        <w:pStyle w:val="ListParagraph"/>
        <w:rPr>
          <w:rFonts w:ascii="Times New Roman" w:hAnsi="Times New Roman" w:cs="Times New Roman"/>
          <w:sz w:val="24"/>
          <w:szCs w:val="24"/>
        </w:rPr>
      </w:pPr>
    </w:p>
    <w:p w:rsidR="00FA2A4A" w:rsidRPr="005615EA" w:rsidRDefault="00FA2A4A" w:rsidP="00D14F8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FA2A4A">
        <w:rPr>
          <w:rFonts w:ascii="Times New Roman" w:hAnsi="Times New Roman" w:cs="Times New Roman"/>
          <w:i/>
          <w:sz w:val="24"/>
          <w:szCs w:val="24"/>
        </w:rPr>
        <w:t>Dube</w:t>
      </w:r>
      <w:r>
        <w:rPr>
          <w:rFonts w:ascii="Times New Roman" w:hAnsi="Times New Roman" w:cs="Times New Roman"/>
          <w:sz w:val="24"/>
          <w:szCs w:val="24"/>
        </w:rPr>
        <w:t xml:space="preserve"> argued that the many attacks on the documents sought to be introduced by means of an additional affidavit must be made in the main application, and not this one.</w:t>
      </w:r>
      <w:r w:rsidR="00561D78">
        <w:rPr>
          <w:rFonts w:ascii="Times New Roman" w:hAnsi="Times New Roman" w:cs="Times New Roman"/>
          <w:sz w:val="24"/>
          <w:szCs w:val="24"/>
        </w:rPr>
        <w:t xml:space="preserve"> In principle she was</w:t>
      </w:r>
      <w:r w:rsidR="00DB6A72">
        <w:rPr>
          <w:rFonts w:ascii="Times New Roman" w:hAnsi="Times New Roman" w:cs="Times New Roman"/>
          <w:sz w:val="24"/>
          <w:szCs w:val="24"/>
        </w:rPr>
        <w:t xml:space="preserve"> co</w:t>
      </w:r>
      <w:r w:rsidR="004C3D57">
        <w:rPr>
          <w:rFonts w:ascii="Times New Roman" w:hAnsi="Times New Roman" w:cs="Times New Roman"/>
          <w:sz w:val="24"/>
          <w:szCs w:val="24"/>
        </w:rPr>
        <w:t xml:space="preserve">rrect, but there are limitations to it. </w:t>
      </w:r>
      <w:r w:rsidR="00DB6A72">
        <w:rPr>
          <w:rFonts w:ascii="Times New Roman" w:hAnsi="Times New Roman" w:cs="Times New Roman"/>
          <w:sz w:val="24"/>
          <w:szCs w:val="24"/>
        </w:rPr>
        <w:t xml:space="preserve"> </w:t>
      </w:r>
      <w:r w:rsidR="00561D78">
        <w:rPr>
          <w:rFonts w:ascii="Times New Roman" w:hAnsi="Times New Roman" w:cs="Times New Roman"/>
          <w:sz w:val="24"/>
          <w:szCs w:val="24"/>
        </w:rPr>
        <w:t xml:space="preserve"> </w:t>
      </w:r>
      <w:r w:rsidR="00DB6A72">
        <w:rPr>
          <w:rFonts w:ascii="Times New Roman" w:hAnsi="Times New Roman" w:cs="Times New Roman"/>
          <w:sz w:val="24"/>
          <w:szCs w:val="24"/>
        </w:rPr>
        <w:t>T</w:t>
      </w:r>
      <w:r w:rsidR="004B4654">
        <w:rPr>
          <w:rFonts w:ascii="Times New Roman" w:hAnsi="Times New Roman" w:cs="Times New Roman"/>
          <w:sz w:val="24"/>
          <w:szCs w:val="24"/>
        </w:rPr>
        <w:t xml:space="preserve">his court </w:t>
      </w:r>
      <w:r w:rsidR="00DB6A72">
        <w:rPr>
          <w:rFonts w:ascii="Times New Roman" w:hAnsi="Times New Roman" w:cs="Times New Roman"/>
          <w:sz w:val="24"/>
          <w:szCs w:val="24"/>
        </w:rPr>
        <w:t xml:space="preserve">cannot </w:t>
      </w:r>
      <w:r w:rsidR="004E61D2">
        <w:rPr>
          <w:rFonts w:ascii="Times New Roman" w:hAnsi="Times New Roman" w:cs="Times New Roman"/>
          <w:sz w:val="24"/>
          <w:szCs w:val="24"/>
        </w:rPr>
        <w:t xml:space="preserve">close its eyes as it were, and allow a document to pass as an agreement when it bears a signature of one party. </w:t>
      </w:r>
      <w:r w:rsidR="008A2F1A">
        <w:rPr>
          <w:rFonts w:ascii="Times New Roman" w:hAnsi="Times New Roman" w:cs="Times New Roman"/>
          <w:sz w:val="24"/>
          <w:szCs w:val="24"/>
        </w:rPr>
        <w:t>It is simply</w:t>
      </w:r>
      <w:r w:rsidR="00AB524D">
        <w:rPr>
          <w:rFonts w:ascii="Times New Roman" w:hAnsi="Times New Roman" w:cs="Times New Roman"/>
          <w:sz w:val="24"/>
          <w:szCs w:val="24"/>
        </w:rPr>
        <w:t xml:space="preserve"> not an agreement. </w:t>
      </w:r>
    </w:p>
    <w:p w:rsidR="00F14190" w:rsidRPr="005615EA" w:rsidRDefault="00F14190" w:rsidP="00F14190">
      <w:pPr>
        <w:pStyle w:val="ListParagraph"/>
        <w:autoSpaceDE w:val="0"/>
        <w:autoSpaceDN w:val="0"/>
        <w:adjustRightInd w:val="0"/>
        <w:spacing w:after="0" w:line="360" w:lineRule="auto"/>
        <w:jc w:val="both"/>
        <w:rPr>
          <w:rFonts w:ascii="Times New Roman" w:hAnsi="Times New Roman" w:cs="Times New Roman"/>
          <w:sz w:val="24"/>
          <w:szCs w:val="24"/>
        </w:rPr>
      </w:pPr>
    </w:p>
    <w:p w:rsidR="00671B94" w:rsidRDefault="00353724" w:rsidP="00DC725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Again, </w:t>
      </w:r>
      <w:r w:rsidR="00982C75">
        <w:rPr>
          <w:rFonts w:ascii="Times New Roman" w:hAnsi="Times New Roman" w:cs="Times New Roman"/>
          <w:sz w:val="24"/>
          <w:szCs w:val="24"/>
        </w:rPr>
        <w:t>it is clear that this document was in the possession of the applicant’</w:t>
      </w:r>
      <w:r w:rsidR="00861FC0">
        <w:rPr>
          <w:rFonts w:ascii="Times New Roman" w:hAnsi="Times New Roman" w:cs="Times New Roman"/>
          <w:sz w:val="24"/>
          <w:szCs w:val="24"/>
        </w:rPr>
        <w:t>s erstwhile legal practitioners (</w:t>
      </w:r>
      <w:r w:rsidR="00861FC0" w:rsidRPr="008E60D7">
        <w:rPr>
          <w:rFonts w:ascii="Times New Roman" w:hAnsi="Times New Roman" w:cs="Times New Roman"/>
          <w:sz w:val="24"/>
          <w:szCs w:val="24"/>
        </w:rPr>
        <w:t xml:space="preserve">Mashayamombe &amp; </w:t>
      </w:r>
      <w:r w:rsidR="00861FC0">
        <w:rPr>
          <w:rFonts w:ascii="Times New Roman" w:hAnsi="Times New Roman" w:cs="Times New Roman"/>
          <w:sz w:val="24"/>
          <w:szCs w:val="24"/>
        </w:rPr>
        <w:t>Co. Attorneys)</w:t>
      </w:r>
      <w:r w:rsidR="00861FC0" w:rsidRPr="007A5E19">
        <w:rPr>
          <w:rFonts w:ascii="Times New Roman" w:hAnsi="Times New Roman" w:cs="Times New Roman"/>
          <w:sz w:val="24"/>
          <w:szCs w:val="24"/>
        </w:rPr>
        <w:t xml:space="preserve"> </w:t>
      </w:r>
      <w:r w:rsidR="00982C75">
        <w:rPr>
          <w:rFonts w:ascii="Times New Roman" w:hAnsi="Times New Roman" w:cs="Times New Roman"/>
          <w:sz w:val="24"/>
          <w:szCs w:val="24"/>
        </w:rPr>
        <w:t xml:space="preserve">when they did the conveyancing, i.e. transferring </w:t>
      </w:r>
      <w:r w:rsidR="002B6856">
        <w:rPr>
          <w:rFonts w:ascii="Times New Roman" w:hAnsi="Times New Roman" w:cs="Times New Roman"/>
          <w:sz w:val="24"/>
          <w:szCs w:val="24"/>
        </w:rPr>
        <w:t>the property from the Zi</w:t>
      </w:r>
      <w:r w:rsidR="00982C75">
        <w:rPr>
          <w:rFonts w:ascii="Times New Roman" w:hAnsi="Times New Roman" w:cs="Times New Roman"/>
          <w:sz w:val="24"/>
          <w:szCs w:val="24"/>
        </w:rPr>
        <w:t>bowas t</w:t>
      </w:r>
      <w:r w:rsidR="002B6856">
        <w:rPr>
          <w:rFonts w:ascii="Times New Roman" w:hAnsi="Times New Roman" w:cs="Times New Roman"/>
          <w:sz w:val="24"/>
          <w:szCs w:val="24"/>
        </w:rPr>
        <w:t>o</w:t>
      </w:r>
      <w:r w:rsidR="00982C75">
        <w:rPr>
          <w:rFonts w:ascii="Times New Roman" w:hAnsi="Times New Roman" w:cs="Times New Roman"/>
          <w:sz w:val="24"/>
          <w:szCs w:val="24"/>
        </w:rPr>
        <w:t xml:space="preserve"> </w:t>
      </w:r>
      <w:r w:rsidR="0067511E">
        <w:rPr>
          <w:rFonts w:ascii="Times New Roman" w:hAnsi="Times New Roman" w:cs="Times New Roman"/>
          <w:sz w:val="24"/>
          <w:szCs w:val="24"/>
        </w:rPr>
        <w:t xml:space="preserve">Shoko. </w:t>
      </w:r>
      <w:r w:rsidR="00982C75">
        <w:rPr>
          <w:rFonts w:ascii="Times New Roman" w:hAnsi="Times New Roman" w:cs="Times New Roman"/>
          <w:sz w:val="24"/>
          <w:szCs w:val="24"/>
        </w:rPr>
        <w:t xml:space="preserve"> </w:t>
      </w:r>
      <w:r w:rsidR="0067511E">
        <w:rPr>
          <w:rFonts w:ascii="Times New Roman" w:hAnsi="Times New Roman" w:cs="Times New Roman"/>
          <w:sz w:val="24"/>
          <w:szCs w:val="24"/>
        </w:rPr>
        <w:t>It must have been in their possession when they filed Shoko’s notice of op</w:t>
      </w:r>
      <w:r w:rsidR="008B5272">
        <w:rPr>
          <w:rFonts w:ascii="Times New Roman" w:hAnsi="Times New Roman" w:cs="Times New Roman"/>
          <w:sz w:val="24"/>
          <w:szCs w:val="24"/>
        </w:rPr>
        <w:t>position in the main application</w:t>
      </w:r>
      <w:r w:rsidR="0067511E">
        <w:rPr>
          <w:rFonts w:ascii="Times New Roman" w:hAnsi="Times New Roman" w:cs="Times New Roman"/>
          <w:sz w:val="24"/>
          <w:szCs w:val="24"/>
        </w:rPr>
        <w:t xml:space="preserve">. </w:t>
      </w:r>
      <w:r w:rsidR="007A0135">
        <w:rPr>
          <w:rFonts w:ascii="Times New Roman" w:hAnsi="Times New Roman" w:cs="Times New Roman"/>
          <w:sz w:val="24"/>
          <w:szCs w:val="24"/>
        </w:rPr>
        <w:t xml:space="preserve">No affidavit has been filed from the retiring legal practitioners explaining the reason the document was not introduced </w:t>
      </w:r>
      <w:r w:rsidR="00DC7252">
        <w:rPr>
          <w:rFonts w:ascii="Times New Roman" w:hAnsi="Times New Roman" w:cs="Times New Roman"/>
          <w:sz w:val="24"/>
          <w:szCs w:val="24"/>
        </w:rPr>
        <w:t xml:space="preserve">in the main matter </w:t>
      </w:r>
      <w:r w:rsidR="007A0135" w:rsidRPr="00DC7252">
        <w:rPr>
          <w:rFonts w:ascii="Times New Roman" w:hAnsi="Times New Roman" w:cs="Times New Roman"/>
          <w:i/>
          <w:sz w:val="24"/>
          <w:szCs w:val="24"/>
        </w:rPr>
        <w:t xml:space="preserve">via </w:t>
      </w:r>
      <w:r w:rsidR="007A0135">
        <w:rPr>
          <w:rFonts w:ascii="Times New Roman" w:hAnsi="Times New Roman" w:cs="Times New Roman"/>
          <w:sz w:val="24"/>
          <w:szCs w:val="24"/>
        </w:rPr>
        <w:t>the notic</w:t>
      </w:r>
      <w:r w:rsidR="002216E2">
        <w:rPr>
          <w:rFonts w:ascii="Times New Roman" w:hAnsi="Times New Roman" w:cs="Times New Roman"/>
          <w:sz w:val="24"/>
          <w:szCs w:val="24"/>
        </w:rPr>
        <w:t xml:space="preserve">e of the opposition and opposing affidavit. </w:t>
      </w:r>
    </w:p>
    <w:p w:rsidR="00DC704D" w:rsidRPr="00DC704D" w:rsidRDefault="00DC704D" w:rsidP="00DC704D">
      <w:pPr>
        <w:pStyle w:val="ListParagraph"/>
        <w:rPr>
          <w:rFonts w:ascii="Times New Roman" w:hAnsi="Times New Roman" w:cs="Times New Roman"/>
          <w:sz w:val="24"/>
          <w:szCs w:val="24"/>
        </w:rPr>
      </w:pPr>
    </w:p>
    <w:p w:rsidR="00DC704D" w:rsidRPr="00DC7252" w:rsidRDefault="00C60A1E" w:rsidP="00DC725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court cannot grant leave to the applicant to file a further affidavit to introduce a document that is not an agreement, and which was in the possession of the applicant’</w:t>
      </w:r>
      <w:r w:rsidR="00BC5069">
        <w:rPr>
          <w:rFonts w:ascii="Times New Roman" w:hAnsi="Times New Roman" w:cs="Times New Roman"/>
          <w:sz w:val="24"/>
          <w:szCs w:val="24"/>
        </w:rPr>
        <w:t xml:space="preserve">s legal practitioners, by extension in the possession of the applicant when it ought to have been filed. </w:t>
      </w:r>
    </w:p>
    <w:p w:rsidR="00FD66FD" w:rsidRDefault="00FD66FD" w:rsidP="00183495">
      <w:pPr>
        <w:pStyle w:val="ListParagraph"/>
        <w:autoSpaceDE w:val="0"/>
        <w:autoSpaceDN w:val="0"/>
        <w:adjustRightInd w:val="0"/>
        <w:spacing w:after="0" w:line="360" w:lineRule="auto"/>
        <w:jc w:val="both"/>
        <w:rPr>
          <w:rFonts w:ascii="Times New Roman" w:hAnsi="Times New Roman" w:cs="Times New Roman"/>
          <w:sz w:val="24"/>
          <w:szCs w:val="24"/>
        </w:rPr>
      </w:pPr>
    </w:p>
    <w:p w:rsidR="00F6754B" w:rsidRPr="00715F4F" w:rsidRDefault="002A474E" w:rsidP="00F6754B">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deed of settlement sought to be introduced </w:t>
      </w:r>
      <w:r w:rsidRPr="00F220C6">
        <w:rPr>
          <w:rFonts w:ascii="Times New Roman" w:hAnsi="Times New Roman" w:cs="Times New Roman"/>
          <w:i/>
          <w:sz w:val="24"/>
          <w:szCs w:val="24"/>
        </w:rPr>
        <w:t>via</w:t>
      </w:r>
      <w:r>
        <w:rPr>
          <w:rFonts w:ascii="Times New Roman" w:hAnsi="Times New Roman" w:cs="Times New Roman"/>
          <w:sz w:val="24"/>
          <w:szCs w:val="24"/>
        </w:rPr>
        <w:t xml:space="preserve"> an additional affidavit</w:t>
      </w:r>
      <w:r w:rsidR="00F220C6">
        <w:rPr>
          <w:rFonts w:ascii="Times New Roman" w:hAnsi="Times New Roman" w:cs="Times New Roman"/>
          <w:sz w:val="24"/>
          <w:szCs w:val="24"/>
        </w:rPr>
        <w:t xml:space="preserve"> is an annexure in HC 2818/17. </w:t>
      </w:r>
      <w:r w:rsidR="00E4654C">
        <w:rPr>
          <w:rFonts w:ascii="Times New Roman" w:hAnsi="Times New Roman" w:cs="Times New Roman"/>
          <w:sz w:val="24"/>
          <w:szCs w:val="24"/>
        </w:rPr>
        <w:t>I accept that the applicant was not a litigant in HC 2818/17, however I take note that</w:t>
      </w:r>
      <w:r>
        <w:rPr>
          <w:rFonts w:ascii="Times New Roman" w:hAnsi="Times New Roman" w:cs="Times New Roman"/>
          <w:sz w:val="24"/>
          <w:szCs w:val="24"/>
        </w:rPr>
        <w:t xml:space="preserve"> </w:t>
      </w:r>
      <w:r w:rsidR="00E4654C">
        <w:rPr>
          <w:rFonts w:ascii="Times New Roman" w:hAnsi="Times New Roman" w:cs="Times New Roman"/>
          <w:sz w:val="24"/>
          <w:szCs w:val="24"/>
        </w:rPr>
        <w:t>i</w:t>
      </w:r>
      <w:r w:rsidR="005835F3">
        <w:rPr>
          <w:rFonts w:ascii="Times New Roman" w:hAnsi="Times New Roman" w:cs="Times New Roman"/>
          <w:sz w:val="24"/>
          <w:szCs w:val="24"/>
        </w:rPr>
        <w:t xml:space="preserve">n </w:t>
      </w:r>
      <w:r w:rsidR="005835F3" w:rsidRPr="002F3A4E">
        <w:rPr>
          <w:rFonts w:ascii="Times New Roman" w:hAnsi="Times New Roman" w:cs="Times New Roman"/>
          <w:i/>
          <w:sz w:val="24"/>
          <w:szCs w:val="24"/>
        </w:rPr>
        <w:t>paragraph</w:t>
      </w:r>
      <w:r w:rsidR="00BD7603">
        <w:rPr>
          <w:rFonts w:ascii="Times New Roman" w:hAnsi="Times New Roman" w:cs="Times New Roman"/>
          <w:sz w:val="24"/>
          <w:szCs w:val="24"/>
        </w:rPr>
        <w:t xml:space="preserve"> 76 of his</w:t>
      </w:r>
      <w:r w:rsidR="002F3A4E">
        <w:rPr>
          <w:rFonts w:ascii="Times New Roman" w:hAnsi="Times New Roman" w:cs="Times New Roman"/>
          <w:sz w:val="24"/>
          <w:szCs w:val="24"/>
        </w:rPr>
        <w:t xml:space="preserve"> opposing affidavit</w:t>
      </w:r>
      <w:r w:rsidR="005835F3">
        <w:rPr>
          <w:rFonts w:ascii="Times New Roman" w:hAnsi="Times New Roman" w:cs="Times New Roman"/>
          <w:sz w:val="24"/>
          <w:szCs w:val="24"/>
        </w:rPr>
        <w:t xml:space="preserve"> in the main application the applicant avers that the order in </w:t>
      </w:r>
      <w:r w:rsidR="009915EC">
        <w:rPr>
          <w:rFonts w:ascii="Times New Roman" w:hAnsi="Times New Roman" w:cs="Times New Roman"/>
          <w:sz w:val="24"/>
          <w:szCs w:val="24"/>
        </w:rPr>
        <w:t xml:space="preserve">HC </w:t>
      </w:r>
      <w:r w:rsidR="005835F3">
        <w:rPr>
          <w:rFonts w:ascii="Times New Roman" w:hAnsi="Times New Roman" w:cs="Times New Roman"/>
          <w:sz w:val="24"/>
          <w:szCs w:val="24"/>
        </w:rPr>
        <w:t>28</w:t>
      </w:r>
      <w:r w:rsidR="00BD7603">
        <w:rPr>
          <w:rFonts w:ascii="Times New Roman" w:hAnsi="Times New Roman" w:cs="Times New Roman"/>
          <w:sz w:val="24"/>
          <w:szCs w:val="24"/>
        </w:rPr>
        <w:t>18/17 was properly served on</w:t>
      </w:r>
      <w:r w:rsidR="005835F3">
        <w:rPr>
          <w:rFonts w:ascii="Times New Roman" w:hAnsi="Times New Roman" w:cs="Times New Roman"/>
          <w:sz w:val="24"/>
          <w:szCs w:val="24"/>
        </w:rPr>
        <w:t xml:space="preserve"> </w:t>
      </w:r>
      <w:r w:rsidR="004572FD">
        <w:rPr>
          <w:rFonts w:ascii="Times New Roman" w:hAnsi="Times New Roman" w:cs="Times New Roman"/>
          <w:sz w:val="24"/>
          <w:szCs w:val="24"/>
        </w:rPr>
        <w:t xml:space="preserve">Blessing Zibowa. </w:t>
      </w:r>
      <w:r w:rsidR="00CB238E">
        <w:rPr>
          <w:rFonts w:ascii="Times New Roman" w:hAnsi="Times New Roman" w:cs="Times New Roman"/>
          <w:sz w:val="24"/>
          <w:szCs w:val="24"/>
        </w:rPr>
        <w:t xml:space="preserve"> The order in HC 2818/17 was granted on the 8</w:t>
      </w:r>
      <w:r w:rsidR="00CB238E" w:rsidRPr="00CB238E">
        <w:rPr>
          <w:rFonts w:ascii="Times New Roman" w:hAnsi="Times New Roman" w:cs="Times New Roman"/>
          <w:sz w:val="24"/>
          <w:szCs w:val="24"/>
          <w:vertAlign w:val="superscript"/>
        </w:rPr>
        <w:t>th</w:t>
      </w:r>
      <w:r w:rsidR="00CB238E">
        <w:rPr>
          <w:rFonts w:ascii="Times New Roman" w:hAnsi="Times New Roman" w:cs="Times New Roman"/>
          <w:sz w:val="24"/>
          <w:szCs w:val="24"/>
        </w:rPr>
        <w:t xml:space="preserve"> November 2017. </w:t>
      </w:r>
      <w:r w:rsidR="00B61542">
        <w:rPr>
          <w:rFonts w:ascii="Times New Roman" w:hAnsi="Times New Roman" w:cs="Times New Roman"/>
          <w:sz w:val="24"/>
          <w:szCs w:val="24"/>
        </w:rPr>
        <w:t>He filed his notice of opposition in the main application on 30 November 2020. Therefore a</w:t>
      </w:r>
      <w:r w:rsidR="004572FD">
        <w:rPr>
          <w:rFonts w:ascii="Times New Roman" w:hAnsi="Times New Roman" w:cs="Times New Roman"/>
          <w:sz w:val="24"/>
          <w:szCs w:val="24"/>
        </w:rPr>
        <w:t xml:space="preserve">t the time he filed his notice of opposition in the main mater he </w:t>
      </w:r>
      <w:r w:rsidR="009915EC">
        <w:rPr>
          <w:rFonts w:ascii="Times New Roman" w:hAnsi="Times New Roman" w:cs="Times New Roman"/>
          <w:sz w:val="24"/>
          <w:szCs w:val="24"/>
        </w:rPr>
        <w:t xml:space="preserve">had knowledge of case number HC 2818/17, and this is the case that contains a copy of the deed of settlement </w:t>
      </w:r>
      <w:r w:rsidR="00BE10C0">
        <w:rPr>
          <w:rFonts w:ascii="Times New Roman" w:hAnsi="Times New Roman" w:cs="Times New Roman"/>
          <w:sz w:val="24"/>
          <w:szCs w:val="24"/>
        </w:rPr>
        <w:t>he seeks to introduce in the main applic</w:t>
      </w:r>
      <w:r w:rsidR="00CD05EC">
        <w:rPr>
          <w:rFonts w:ascii="Times New Roman" w:hAnsi="Times New Roman" w:cs="Times New Roman"/>
          <w:sz w:val="24"/>
          <w:szCs w:val="24"/>
        </w:rPr>
        <w:t>ation by means of</w:t>
      </w:r>
      <w:r w:rsidR="002B6BD4">
        <w:rPr>
          <w:rFonts w:ascii="Times New Roman" w:hAnsi="Times New Roman" w:cs="Times New Roman"/>
          <w:sz w:val="24"/>
          <w:szCs w:val="24"/>
        </w:rPr>
        <w:t xml:space="preserve"> a further </w:t>
      </w:r>
      <w:r w:rsidR="00BE10C0">
        <w:rPr>
          <w:rFonts w:ascii="Times New Roman" w:hAnsi="Times New Roman" w:cs="Times New Roman"/>
          <w:sz w:val="24"/>
          <w:szCs w:val="24"/>
        </w:rPr>
        <w:t xml:space="preserve">affidavit. </w:t>
      </w:r>
      <w:r w:rsidR="00CE7BB7">
        <w:rPr>
          <w:rFonts w:ascii="Times New Roman" w:hAnsi="Times New Roman" w:cs="Times New Roman"/>
          <w:sz w:val="24"/>
          <w:szCs w:val="24"/>
        </w:rPr>
        <w:t xml:space="preserve">The deed of settlement was at his disposal </w:t>
      </w:r>
      <w:r w:rsidR="00310DCB">
        <w:rPr>
          <w:rFonts w:ascii="Times New Roman" w:hAnsi="Times New Roman" w:cs="Times New Roman"/>
          <w:sz w:val="24"/>
          <w:szCs w:val="24"/>
        </w:rPr>
        <w:t xml:space="preserve">and </w:t>
      </w:r>
      <w:r w:rsidR="00CE7BB7">
        <w:rPr>
          <w:rFonts w:ascii="Times New Roman" w:hAnsi="Times New Roman" w:cs="Times New Roman"/>
          <w:sz w:val="24"/>
          <w:szCs w:val="24"/>
        </w:rPr>
        <w:t xml:space="preserve">he could have introduced it to the main application through his notice of opposition if he so wished. </w:t>
      </w:r>
      <w:r w:rsidR="00BA7759">
        <w:rPr>
          <w:rFonts w:ascii="Times New Roman" w:hAnsi="Times New Roman" w:cs="Times New Roman"/>
          <w:sz w:val="24"/>
          <w:szCs w:val="24"/>
        </w:rPr>
        <w:t xml:space="preserve">He cannot be permitted to </w:t>
      </w:r>
      <w:r w:rsidR="00DD78B3">
        <w:rPr>
          <w:rFonts w:ascii="Times New Roman" w:hAnsi="Times New Roman" w:cs="Times New Roman"/>
          <w:sz w:val="24"/>
          <w:szCs w:val="24"/>
        </w:rPr>
        <w:t>come to court on the 17 May 2022</w:t>
      </w:r>
      <w:r w:rsidR="00BA7759">
        <w:rPr>
          <w:rFonts w:ascii="Times New Roman" w:hAnsi="Times New Roman" w:cs="Times New Roman"/>
          <w:sz w:val="24"/>
          <w:szCs w:val="24"/>
        </w:rPr>
        <w:t xml:space="preserve"> when the </w:t>
      </w:r>
      <w:r w:rsidR="00C0600D">
        <w:rPr>
          <w:rFonts w:ascii="Times New Roman" w:hAnsi="Times New Roman" w:cs="Times New Roman"/>
          <w:sz w:val="24"/>
          <w:szCs w:val="24"/>
        </w:rPr>
        <w:t xml:space="preserve">main </w:t>
      </w:r>
      <w:r w:rsidR="00BA7759">
        <w:rPr>
          <w:rFonts w:ascii="Times New Roman" w:hAnsi="Times New Roman" w:cs="Times New Roman"/>
          <w:sz w:val="24"/>
          <w:szCs w:val="24"/>
        </w:rPr>
        <w:t>application is ripe for a hearing and seek to reverse the process back to the pleading</w:t>
      </w:r>
      <w:r w:rsidR="00914588">
        <w:rPr>
          <w:rFonts w:ascii="Times New Roman" w:hAnsi="Times New Roman" w:cs="Times New Roman"/>
          <w:sz w:val="24"/>
          <w:szCs w:val="24"/>
        </w:rPr>
        <w:t>s</w:t>
      </w:r>
      <w:r w:rsidR="00BA7759">
        <w:rPr>
          <w:rFonts w:ascii="Times New Roman" w:hAnsi="Times New Roman" w:cs="Times New Roman"/>
          <w:sz w:val="24"/>
          <w:szCs w:val="24"/>
        </w:rPr>
        <w:t xml:space="preserve"> stage for the purposes of filing a document that he ha</w:t>
      </w:r>
      <w:r w:rsidR="00C036F7">
        <w:rPr>
          <w:rFonts w:ascii="Times New Roman" w:hAnsi="Times New Roman" w:cs="Times New Roman"/>
          <w:sz w:val="24"/>
          <w:szCs w:val="24"/>
        </w:rPr>
        <w:t xml:space="preserve">d prior to filing his notice of opposition. </w:t>
      </w:r>
      <w:r w:rsidR="00715F4F" w:rsidRPr="00715F4F">
        <w:rPr>
          <w:rFonts w:ascii="Times New Roman" w:hAnsi="Times New Roman"/>
          <w:sz w:val="24"/>
          <w:szCs w:val="24"/>
        </w:rPr>
        <w:t xml:space="preserve">Clearly the process in the main application has reached a point of no return. </w:t>
      </w:r>
    </w:p>
    <w:p w:rsidR="00F6754B" w:rsidRPr="00715F4F" w:rsidRDefault="00F6754B" w:rsidP="00F6754B">
      <w:pPr>
        <w:autoSpaceDE w:val="0"/>
        <w:autoSpaceDN w:val="0"/>
        <w:adjustRightInd w:val="0"/>
        <w:spacing w:after="0" w:line="360" w:lineRule="auto"/>
        <w:ind w:left="360"/>
        <w:jc w:val="both"/>
        <w:rPr>
          <w:rFonts w:ascii="Times New Roman" w:hAnsi="Times New Roman" w:cs="Times New Roman"/>
          <w:sz w:val="24"/>
          <w:szCs w:val="24"/>
        </w:rPr>
      </w:pPr>
    </w:p>
    <w:p w:rsidR="00894259" w:rsidRPr="00894259" w:rsidRDefault="00894259" w:rsidP="00894259">
      <w:pPr>
        <w:pStyle w:val="ListParagraph"/>
        <w:rPr>
          <w:rFonts w:ascii="Times New Roman" w:hAnsi="Times New Roman" w:cs="Times New Roman"/>
          <w:sz w:val="24"/>
          <w:szCs w:val="24"/>
        </w:rPr>
      </w:pPr>
    </w:p>
    <w:p w:rsidR="00813E8C" w:rsidRDefault="00894259" w:rsidP="005C499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Again, </w:t>
      </w:r>
      <w:r w:rsidR="00A8477C">
        <w:rPr>
          <w:rFonts w:ascii="Times New Roman" w:hAnsi="Times New Roman" w:cs="Times New Roman"/>
          <w:sz w:val="24"/>
          <w:szCs w:val="24"/>
        </w:rPr>
        <w:t xml:space="preserve">it is his erstwhile legal practitioners Mashayamombe </w:t>
      </w:r>
      <w:r w:rsidR="00992137">
        <w:rPr>
          <w:rFonts w:ascii="Times New Roman" w:hAnsi="Times New Roman" w:cs="Times New Roman"/>
          <w:sz w:val="24"/>
          <w:szCs w:val="24"/>
        </w:rPr>
        <w:t xml:space="preserve">&amp; Co. Attorneys who </w:t>
      </w:r>
      <w:r w:rsidR="00F67DE0">
        <w:rPr>
          <w:rFonts w:ascii="Times New Roman" w:hAnsi="Times New Roman" w:cs="Times New Roman"/>
          <w:sz w:val="24"/>
          <w:szCs w:val="24"/>
        </w:rPr>
        <w:t xml:space="preserve">prepared </w:t>
      </w:r>
      <w:r w:rsidR="00437325">
        <w:rPr>
          <w:rFonts w:ascii="Times New Roman" w:hAnsi="Times New Roman" w:cs="Times New Roman"/>
          <w:sz w:val="24"/>
          <w:szCs w:val="24"/>
        </w:rPr>
        <w:t xml:space="preserve">the deed of settlement </w:t>
      </w:r>
      <w:r w:rsidR="00F67DE0">
        <w:rPr>
          <w:rFonts w:ascii="Times New Roman" w:hAnsi="Times New Roman" w:cs="Times New Roman"/>
          <w:sz w:val="24"/>
          <w:szCs w:val="24"/>
        </w:rPr>
        <w:t xml:space="preserve">and </w:t>
      </w:r>
      <w:r w:rsidR="00992137">
        <w:rPr>
          <w:rFonts w:ascii="Times New Roman" w:hAnsi="Times New Roman" w:cs="Times New Roman"/>
          <w:sz w:val="24"/>
          <w:szCs w:val="24"/>
        </w:rPr>
        <w:t xml:space="preserve">filed </w:t>
      </w:r>
      <w:r>
        <w:rPr>
          <w:rFonts w:ascii="Times New Roman" w:hAnsi="Times New Roman" w:cs="Times New Roman"/>
          <w:sz w:val="24"/>
          <w:szCs w:val="24"/>
        </w:rPr>
        <w:t>HC 2818/17</w:t>
      </w:r>
      <w:r w:rsidR="00437325">
        <w:rPr>
          <w:rFonts w:ascii="Times New Roman" w:hAnsi="Times New Roman" w:cs="Times New Roman"/>
          <w:sz w:val="24"/>
          <w:szCs w:val="24"/>
        </w:rPr>
        <w:t xml:space="preserve">. HC 2818/17 </w:t>
      </w:r>
      <w:r>
        <w:rPr>
          <w:rFonts w:ascii="Times New Roman" w:hAnsi="Times New Roman" w:cs="Times New Roman"/>
          <w:sz w:val="24"/>
          <w:szCs w:val="24"/>
        </w:rPr>
        <w:t xml:space="preserve">was filed on the </w:t>
      </w:r>
      <w:r w:rsidR="00A8477C">
        <w:rPr>
          <w:rFonts w:ascii="Times New Roman" w:hAnsi="Times New Roman" w:cs="Times New Roman"/>
          <w:sz w:val="24"/>
          <w:szCs w:val="24"/>
        </w:rPr>
        <w:t>25</w:t>
      </w:r>
      <w:r w:rsidR="00A8477C" w:rsidRPr="00A8477C">
        <w:rPr>
          <w:rFonts w:ascii="Times New Roman" w:hAnsi="Times New Roman" w:cs="Times New Roman"/>
          <w:sz w:val="24"/>
          <w:szCs w:val="24"/>
          <w:vertAlign w:val="superscript"/>
        </w:rPr>
        <w:t>th</w:t>
      </w:r>
      <w:r w:rsidR="00A8477C">
        <w:rPr>
          <w:rFonts w:ascii="Times New Roman" w:hAnsi="Times New Roman" w:cs="Times New Roman"/>
          <w:sz w:val="24"/>
          <w:szCs w:val="24"/>
        </w:rPr>
        <w:t xml:space="preserve"> October 2017</w:t>
      </w:r>
      <w:r w:rsidR="00992137">
        <w:rPr>
          <w:rFonts w:ascii="Times New Roman" w:hAnsi="Times New Roman" w:cs="Times New Roman"/>
          <w:sz w:val="24"/>
          <w:szCs w:val="24"/>
        </w:rPr>
        <w:t xml:space="preserve">. </w:t>
      </w:r>
      <w:r w:rsidR="00A8477C">
        <w:rPr>
          <w:rFonts w:ascii="Times New Roman" w:hAnsi="Times New Roman" w:cs="Times New Roman"/>
          <w:sz w:val="24"/>
          <w:szCs w:val="24"/>
        </w:rPr>
        <w:t xml:space="preserve"> </w:t>
      </w:r>
      <w:r w:rsidR="00456362">
        <w:rPr>
          <w:rFonts w:ascii="Times New Roman" w:hAnsi="Times New Roman" w:cs="Times New Roman"/>
          <w:sz w:val="24"/>
          <w:szCs w:val="24"/>
        </w:rPr>
        <w:t xml:space="preserve">At the time the legal practitioners drafted the notice of opposition in the main application </w:t>
      </w:r>
      <w:r w:rsidR="00F67DE0">
        <w:rPr>
          <w:rFonts w:ascii="Times New Roman" w:hAnsi="Times New Roman" w:cs="Times New Roman"/>
          <w:sz w:val="24"/>
          <w:szCs w:val="24"/>
        </w:rPr>
        <w:t xml:space="preserve">they had the deed of settlement. </w:t>
      </w:r>
      <w:r w:rsidR="00437325">
        <w:rPr>
          <w:rFonts w:ascii="Times New Roman" w:hAnsi="Times New Roman" w:cs="Times New Roman"/>
          <w:sz w:val="24"/>
          <w:szCs w:val="24"/>
        </w:rPr>
        <w:t xml:space="preserve">Ms </w:t>
      </w:r>
      <w:r w:rsidR="00437325" w:rsidRPr="00BC4994">
        <w:rPr>
          <w:rFonts w:ascii="Times New Roman" w:hAnsi="Times New Roman" w:cs="Times New Roman"/>
          <w:i/>
          <w:sz w:val="24"/>
          <w:szCs w:val="24"/>
        </w:rPr>
        <w:t>Dube</w:t>
      </w:r>
      <w:r w:rsidR="00437325">
        <w:rPr>
          <w:rFonts w:ascii="Times New Roman" w:hAnsi="Times New Roman" w:cs="Times New Roman"/>
          <w:sz w:val="24"/>
          <w:szCs w:val="24"/>
        </w:rPr>
        <w:t xml:space="preserve"> argued that </w:t>
      </w:r>
      <w:r w:rsidR="00BC4994">
        <w:rPr>
          <w:rFonts w:ascii="Times New Roman" w:hAnsi="Times New Roman" w:cs="Times New Roman"/>
          <w:sz w:val="24"/>
          <w:szCs w:val="24"/>
        </w:rPr>
        <w:t>the applicant did not have “subjective knowledge” of the deed of settlement</w:t>
      </w:r>
      <w:r w:rsidR="007A7775">
        <w:rPr>
          <w:rFonts w:ascii="Times New Roman" w:hAnsi="Times New Roman" w:cs="Times New Roman"/>
          <w:sz w:val="24"/>
          <w:szCs w:val="24"/>
        </w:rPr>
        <w:t xml:space="preserve">, meaning that his erstwhile legal practitioners did not bring it to his attention. </w:t>
      </w:r>
      <w:r w:rsidR="004A6C30">
        <w:rPr>
          <w:rFonts w:ascii="Times New Roman" w:hAnsi="Times New Roman" w:cs="Times New Roman"/>
          <w:sz w:val="24"/>
          <w:szCs w:val="24"/>
        </w:rPr>
        <w:t xml:space="preserve">This is a </w:t>
      </w:r>
      <w:r w:rsidR="004A6C30" w:rsidRPr="004A6C30">
        <w:rPr>
          <w:rFonts w:ascii="Times New Roman" w:hAnsi="Times New Roman" w:cs="Times New Roman"/>
          <w:i/>
          <w:sz w:val="24"/>
          <w:szCs w:val="24"/>
        </w:rPr>
        <w:t>red herring</w:t>
      </w:r>
      <w:r w:rsidR="004A6C30">
        <w:rPr>
          <w:rFonts w:ascii="Times New Roman" w:hAnsi="Times New Roman" w:cs="Times New Roman"/>
          <w:sz w:val="24"/>
          <w:szCs w:val="24"/>
        </w:rPr>
        <w:t xml:space="preserve"> — a semantic smokescreen.</w:t>
      </w:r>
    </w:p>
    <w:p w:rsidR="00813E8C" w:rsidRPr="00813E8C" w:rsidRDefault="00813E8C" w:rsidP="00813E8C">
      <w:pPr>
        <w:pStyle w:val="ListParagraph"/>
        <w:rPr>
          <w:rFonts w:ascii="Times New Roman" w:hAnsi="Times New Roman" w:cs="Times New Roman"/>
          <w:sz w:val="24"/>
          <w:szCs w:val="24"/>
        </w:rPr>
      </w:pPr>
    </w:p>
    <w:p w:rsidR="00894259" w:rsidRDefault="004A6C30" w:rsidP="005C499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4995">
        <w:rPr>
          <w:rFonts w:ascii="Times New Roman" w:hAnsi="Times New Roman" w:cs="Times New Roman"/>
          <w:sz w:val="24"/>
          <w:szCs w:val="24"/>
        </w:rPr>
        <w:t xml:space="preserve">No affidavit has been filed from the retiring legal practitioners </w:t>
      </w:r>
      <w:r>
        <w:rPr>
          <w:rFonts w:ascii="Times New Roman" w:hAnsi="Times New Roman" w:cs="Times New Roman"/>
          <w:sz w:val="24"/>
          <w:szCs w:val="24"/>
        </w:rPr>
        <w:t xml:space="preserve">to corroborate the applicant’s version that </w:t>
      </w:r>
      <w:r w:rsidR="00DB0ED7">
        <w:rPr>
          <w:rFonts w:ascii="Times New Roman" w:hAnsi="Times New Roman" w:cs="Times New Roman"/>
          <w:sz w:val="24"/>
          <w:szCs w:val="24"/>
        </w:rPr>
        <w:t xml:space="preserve">he had no knowledge of the deed of settlement and </w:t>
      </w:r>
      <w:r w:rsidR="005C4995">
        <w:rPr>
          <w:rFonts w:ascii="Times New Roman" w:hAnsi="Times New Roman" w:cs="Times New Roman"/>
          <w:sz w:val="24"/>
          <w:szCs w:val="24"/>
        </w:rPr>
        <w:t xml:space="preserve">explaining the reason the </w:t>
      </w:r>
      <w:r w:rsidR="00797C9A">
        <w:rPr>
          <w:rFonts w:ascii="Times New Roman" w:hAnsi="Times New Roman" w:cs="Times New Roman"/>
          <w:sz w:val="24"/>
          <w:szCs w:val="24"/>
        </w:rPr>
        <w:t xml:space="preserve">deed of settlement that was </w:t>
      </w:r>
      <w:r w:rsidR="005C4995">
        <w:rPr>
          <w:rFonts w:ascii="Times New Roman" w:hAnsi="Times New Roman" w:cs="Times New Roman"/>
          <w:sz w:val="24"/>
          <w:szCs w:val="24"/>
        </w:rPr>
        <w:t>in their possession was n</w:t>
      </w:r>
      <w:r w:rsidR="004B6C12">
        <w:rPr>
          <w:rFonts w:ascii="Times New Roman" w:hAnsi="Times New Roman" w:cs="Times New Roman"/>
          <w:sz w:val="24"/>
          <w:szCs w:val="24"/>
        </w:rPr>
        <w:t>ot introduced in the main application</w:t>
      </w:r>
      <w:r w:rsidR="005C4995">
        <w:rPr>
          <w:rFonts w:ascii="Times New Roman" w:hAnsi="Times New Roman" w:cs="Times New Roman"/>
          <w:sz w:val="24"/>
          <w:szCs w:val="24"/>
        </w:rPr>
        <w:t xml:space="preserve"> </w:t>
      </w:r>
      <w:r w:rsidR="005C4995" w:rsidRPr="00DC7252">
        <w:rPr>
          <w:rFonts w:ascii="Times New Roman" w:hAnsi="Times New Roman" w:cs="Times New Roman"/>
          <w:i/>
          <w:sz w:val="24"/>
          <w:szCs w:val="24"/>
        </w:rPr>
        <w:t xml:space="preserve">via </w:t>
      </w:r>
      <w:r w:rsidR="005C4995">
        <w:rPr>
          <w:rFonts w:ascii="Times New Roman" w:hAnsi="Times New Roman" w:cs="Times New Roman"/>
          <w:sz w:val="24"/>
          <w:szCs w:val="24"/>
        </w:rPr>
        <w:t xml:space="preserve">the notice of the opposition. </w:t>
      </w:r>
      <w:r w:rsidR="00133A91">
        <w:rPr>
          <w:rFonts w:ascii="Times New Roman" w:hAnsi="Times New Roman" w:cs="Times New Roman"/>
          <w:sz w:val="24"/>
          <w:szCs w:val="24"/>
        </w:rPr>
        <w:t xml:space="preserve">In the absence of such an explanation </w:t>
      </w:r>
      <w:r w:rsidR="007A3246">
        <w:rPr>
          <w:rFonts w:ascii="Times New Roman" w:hAnsi="Times New Roman" w:cs="Times New Roman"/>
          <w:sz w:val="24"/>
          <w:szCs w:val="24"/>
        </w:rPr>
        <w:t xml:space="preserve">this court cannot accede </w:t>
      </w:r>
      <w:r w:rsidR="00971F92">
        <w:rPr>
          <w:rFonts w:ascii="Times New Roman" w:hAnsi="Times New Roman" w:cs="Times New Roman"/>
          <w:sz w:val="24"/>
          <w:szCs w:val="24"/>
        </w:rPr>
        <w:t xml:space="preserve">to </w:t>
      </w:r>
      <w:r w:rsidR="007A3246">
        <w:rPr>
          <w:rFonts w:ascii="Times New Roman" w:hAnsi="Times New Roman" w:cs="Times New Roman"/>
          <w:sz w:val="24"/>
          <w:szCs w:val="24"/>
        </w:rPr>
        <w:t xml:space="preserve">the request by the applicant to introduce this document in the face </w:t>
      </w:r>
      <w:r w:rsidR="00AF4305">
        <w:rPr>
          <w:rFonts w:ascii="Times New Roman" w:hAnsi="Times New Roman" w:cs="Times New Roman"/>
          <w:sz w:val="24"/>
          <w:szCs w:val="24"/>
        </w:rPr>
        <w:t>of the fact that the main application</w:t>
      </w:r>
      <w:r w:rsidR="007A3246">
        <w:rPr>
          <w:rFonts w:ascii="Times New Roman" w:hAnsi="Times New Roman" w:cs="Times New Roman"/>
          <w:sz w:val="24"/>
          <w:szCs w:val="24"/>
        </w:rPr>
        <w:t xml:space="preserve"> is ripe for hearing. </w:t>
      </w:r>
      <w:r w:rsidR="0029484C">
        <w:rPr>
          <w:rFonts w:ascii="Times New Roman" w:hAnsi="Times New Roman" w:cs="Times New Roman"/>
          <w:sz w:val="24"/>
          <w:szCs w:val="24"/>
        </w:rPr>
        <w:t xml:space="preserve">The reason given by the applicant for the failure to file this document </w:t>
      </w:r>
      <w:r w:rsidR="0029484C" w:rsidRPr="005F44B5">
        <w:rPr>
          <w:rFonts w:ascii="Times New Roman" w:hAnsi="Times New Roman" w:cs="Times New Roman"/>
          <w:i/>
          <w:sz w:val="24"/>
          <w:szCs w:val="24"/>
        </w:rPr>
        <w:t>via</w:t>
      </w:r>
      <w:r w:rsidR="0029484C">
        <w:rPr>
          <w:rFonts w:ascii="Times New Roman" w:hAnsi="Times New Roman" w:cs="Times New Roman"/>
          <w:sz w:val="24"/>
          <w:szCs w:val="24"/>
        </w:rPr>
        <w:t xml:space="preserve"> the notice of opposition in the </w:t>
      </w:r>
      <w:r w:rsidR="00797C9A">
        <w:rPr>
          <w:rFonts w:ascii="Times New Roman" w:hAnsi="Times New Roman" w:cs="Times New Roman"/>
          <w:sz w:val="24"/>
          <w:szCs w:val="24"/>
        </w:rPr>
        <w:t xml:space="preserve">main </w:t>
      </w:r>
      <w:r w:rsidR="0029484C">
        <w:rPr>
          <w:rFonts w:ascii="Times New Roman" w:hAnsi="Times New Roman" w:cs="Times New Roman"/>
          <w:sz w:val="24"/>
          <w:szCs w:val="24"/>
        </w:rPr>
        <w:t xml:space="preserve">application is unimpressive. </w:t>
      </w:r>
    </w:p>
    <w:p w:rsidR="002E4452" w:rsidRPr="002E4452" w:rsidRDefault="002E4452" w:rsidP="002E4452">
      <w:pPr>
        <w:pStyle w:val="ListParagraph"/>
        <w:rPr>
          <w:rFonts w:ascii="Times New Roman" w:hAnsi="Times New Roman" w:cs="Times New Roman"/>
          <w:sz w:val="24"/>
          <w:szCs w:val="24"/>
        </w:rPr>
      </w:pPr>
    </w:p>
    <w:p w:rsidR="005F65BA" w:rsidRPr="00456362" w:rsidRDefault="002E4452" w:rsidP="0045636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Again, the deed of settlement is before court in HC 2818/17. This is a cross reference matter cited in the main appli</w:t>
      </w:r>
      <w:r w:rsidR="005E393A">
        <w:rPr>
          <w:rFonts w:ascii="Times New Roman" w:hAnsi="Times New Roman" w:cs="Times New Roman"/>
          <w:sz w:val="24"/>
          <w:szCs w:val="24"/>
        </w:rPr>
        <w:t xml:space="preserve">cation and in this application. </w:t>
      </w:r>
      <w:r w:rsidR="00981CB7">
        <w:rPr>
          <w:rFonts w:ascii="Times New Roman" w:hAnsi="Times New Roman" w:cs="Times New Roman"/>
          <w:sz w:val="24"/>
          <w:szCs w:val="24"/>
        </w:rPr>
        <w:t xml:space="preserve">The deed of settlement is already part of the court record through the reference case (HC 2818/17) </w:t>
      </w:r>
      <w:r w:rsidR="000D3F24">
        <w:rPr>
          <w:rFonts w:ascii="Times New Roman" w:hAnsi="Times New Roman" w:cs="Times New Roman"/>
          <w:sz w:val="24"/>
          <w:szCs w:val="24"/>
        </w:rPr>
        <w:t xml:space="preserve">and can be used by the litigants </w:t>
      </w:r>
      <w:r w:rsidR="00766347">
        <w:rPr>
          <w:rFonts w:ascii="Times New Roman" w:hAnsi="Times New Roman" w:cs="Times New Roman"/>
          <w:sz w:val="24"/>
          <w:szCs w:val="24"/>
        </w:rPr>
        <w:t xml:space="preserve">in argument </w:t>
      </w:r>
      <w:r w:rsidR="000D3F24">
        <w:rPr>
          <w:rFonts w:ascii="Times New Roman" w:hAnsi="Times New Roman" w:cs="Times New Roman"/>
          <w:sz w:val="24"/>
          <w:szCs w:val="24"/>
        </w:rPr>
        <w:t xml:space="preserve">and the court in the determination </w:t>
      </w:r>
      <w:r w:rsidR="00766347">
        <w:rPr>
          <w:rFonts w:ascii="Times New Roman" w:hAnsi="Times New Roman" w:cs="Times New Roman"/>
          <w:sz w:val="24"/>
          <w:szCs w:val="24"/>
        </w:rPr>
        <w:t xml:space="preserve">of the main application. </w:t>
      </w:r>
      <w:r w:rsidR="00886A62">
        <w:rPr>
          <w:rFonts w:ascii="Times New Roman" w:hAnsi="Times New Roman" w:cs="Times New Roman"/>
          <w:sz w:val="24"/>
          <w:szCs w:val="24"/>
        </w:rPr>
        <w:t xml:space="preserve">If authority is required for this position </w:t>
      </w:r>
      <w:proofErr w:type="spellStart"/>
      <w:r w:rsidR="00A81406">
        <w:rPr>
          <w:rFonts w:ascii="Times New Roman" w:hAnsi="Times New Roman" w:cs="Times New Roman"/>
          <w:i/>
          <w:sz w:val="24"/>
          <w:szCs w:val="24"/>
        </w:rPr>
        <w:t>Mhungu</w:t>
      </w:r>
      <w:proofErr w:type="spellEnd"/>
      <w:r w:rsidR="00A81406">
        <w:rPr>
          <w:rFonts w:ascii="Times New Roman" w:hAnsi="Times New Roman" w:cs="Times New Roman"/>
          <w:i/>
          <w:sz w:val="24"/>
          <w:szCs w:val="24"/>
        </w:rPr>
        <w:t xml:space="preserve"> v </w:t>
      </w:r>
      <w:proofErr w:type="spellStart"/>
      <w:r w:rsidR="00A81406">
        <w:rPr>
          <w:rFonts w:ascii="Times New Roman" w:hAnsi="Times New Roman" w:cs="Times New Roman"/>
          <w:i/>
          <w:sz w:val="24"/>
          <w:szCs w:val="24"/>
        </w:rPr>
        <w:t>M</w:t>
      </w:r>
      <w:r w:rsidR="00A81406" w:rsidRPr="00A81406">
        <w:rPr>
          <w:rFonts w:ascii="Times New Roman" w:hAnsi="Times New Roman" w:cs="Times New Roman"/>
          <w:i/>
          <w:sz w:val="24"/>
          <w:szCs w:val="24"/>
        </w:rPr>
        <w:t>tindi</w:t>
      </w:r>
      <w:proofErr w:type="spellEnd"/>
      <w:r w:rsidR="00A81406">
        <w:rPr>
          <w:rFonts w:ascii="Times New Roman" w:hAnsi="Times New Roman" w:cs="Times New Roman"/>
          <w:sz w:val="24"/>
          <w:szCs w:val="24"/>
        </w:rPr>
        <w:t xml:space="preserve"> </w:t>
      </w:r>
      <w:r w:rsidR="00A81406" w:rsidRPr="00A81406">
        <w:rPr>
          <w:rFonts w:ascii="Times New Roman" w:hAnsi="Times New Roman" w:cs="Times New Roman"/>
          <w:sz w:val="24"/>
          <w:szCs w:val="24"/>
        </w:rPr>
        <w:t>1986 (2) ZLR 171 (SC)</w:t>
      </w:r>
      <w:r w:rsidR="00A81406">
        <w:rPr>
          <w:rFonts w:ascii="Times New Roman" w:hAnsi="Times New Roman" w:cs="Times New Roman"/>
          <w:sz w:val="24"/>
          <w:szCs w:val="24"/>
        </w:rPr>
        <w:t xml:space="preserve"> is such authority. </w:t>
      </w:r>
      <w:r w:rsidR="0074109D">
        <w:rPr>
          <w:rFonts w:ascii="Times New Roman" w:hAnsi="Times New Roman" w:cs="Times New Roman"/>
          <w:sz w:val="24"/>
          <w:szCs w:val="24"/>
        </w:rPr>
        <w:t>Where</w:t>
      </w:r>
      <w:r w:rsidR="00FD1FCA" w:rsidRPr="005F65BA">
        <w:rPr>
          <w:rFonts w:ascii="Times New Roman" w:eastAsia="Times New Roman" w:hAnsi="Times New Roman" w:cs="Times New Roman"/>
          <w:sz w:val="24"/>
          <w:szCs w:val="24"/>
          <w:lang w:eastAsia="en-ZW"/>
        </w:rPr>
        <w:t xml:space="preserve"> at 173A-B </w:t>
      </w:r>
      <w:proofErr w:type="spellStart"/>
      <w:r w:rsidR="00FD1FCA" w:rsidRPr="005F65BA">
        <w:rPr>
          <w:rFonts w:ascii="Times New Roman" w:eastAsia="Times New Roman" w:hAnsi="Times New Roman" w:cs="Times New Roman"/>
          <w:sz w:val="24"/>
          <w:szCs w:val="24"/>
          <w:lang w:eastAsia="en-ZW"/>
        </w:rPr>
        <w:t>McNallyJA</w:t>
      </w:r>
      <w:proofErr w:type="spellEnd"/>
      <w:r w:rsidR="00FD1FCA" w:rsidRPr="005F65BA">
        <w:rPr>
          <w:rFonts w:ascii="Times New Roman" w:eastAsia="Times New Roman" w:hAnsi="Times New Roman" w:cs="Times New Roman"/>
          <w:sz w:val="24"/>
          <w:szCs w:val="24"/>
          <w:lang w:eastAsia="en-ZW"/>
        </w:rPr>
        <w:t xml:space="preserve"> said-</w:t>
      </w:r>
    </w:p>
    <w:p w:rsidR="005F65BA" w:rsidRPr="00FD1FCA" w:rsidRDefault="005F65BA" w:rsidP="005F65BA">
      <w:pPr>
        <w:pStyle w:val="ListParagraph"/>
        <w:autoSpaceDE w:val="0"/>
        <w:autoSpaceDN w:val="0"/>
        <w:adjustRightInd w:val="0"/>
        <w:spacing w:after="0" w:line="360" w:lineRule="auto"/>
        <w:jc w:val="both"/>
        <w:rPr>
          <w:rFonts w:ascii="Times New Roman" w:hAnsi="Times New Roman" w:cs="Times New Roman"/>
          <w:sz w:val="24"/>
          <w:szCs w:val="24"/>
        </w:rPr>
      </w:pPr>
    </w:p>
    <w:p w:rsidR="00FD1FCA" w:rsidRPr="005F65BA" w:rsidRDefault="00FD1FCA" w:rsidP="005F65BA">
      <w:pPr>
        <w:pStyle w:val="ListParagraph"/>
        <w:shd w:val="clear" w:color="auto" w:fill="FFFFFF"/>
        <w:spacing w:after="100" w:afterAutospacing="1" w:line="276" w:lineRule="auto"/>
        <w:ind w:left="1440"/>
        <w:jc w:val="both"/>
        <w:rPr>
          <w:rFonts w:ascii="Times New Roman" w:eastAsia="Times New Roman" w:hAnsi="Times New Roman" w:cs="Times New Roman"/>
          <w:sz w:val="24"/>
          <w:szCs w:val="24"/>
          <w:lang w:eastAsia="en-ZW"/>
        </w:rPr>
      </w:pPr>
      <w:r w:rsidRPr="005F65BA">
        <w:rPr>
          <w:rFonts w:ascii="Times New Roman" w:eastAsia="Times New Roman" w:hAnsi="Times New Roman" w:cs="Times New Roman"/>
          <w:sz w:val="24"/>
          <w:szCs w:val="24"/>
          <w:lang w:eastAsia="en-ZW"/>
        </w:rPr>
        <w:t>It seems clear from the judgment in which the learned judge a quo granted summary judgment that he made reference to the papers in case number HC 3406/84.  In so doing he was undoubtedly right.  In general the court is always entitled to make reference to its own records and proceedings and to take note of their contents-</w:t>
      </w:r>
    </w:p>
    <w:p w:rsidR="00FD1FCA" w:rsidRPr="005F65BA" w:rsidRDefault="00FD1FCA" w:rsidP="005F65BA">
      <w:pPr>
        <w:pStyle w:val="ListParagraph"/>
        <w:shd w:val="clear" w:color="auto" w:fill="FFFFFF"/>
        <w:spacing w:after="100" w:afterAutospacing="1" w:line="276" w:lineRule="auto"/>
        <w:jc w:val="both"/>
        <w:rPr>
          <w:rFonts w:ascii="Times New Roman" w:eastAsia="Times New Roman" w:hAnsi="Times New Roman" w:cs="Times New Roman"/>
          <w:sz w:val="24"/>
          <w:szCs w:val="24"/>
          <w:lang w:eastAsia="en-ZW"/>
        </w:rPr>
      </w:pPr>
      <w:r w:rsidRPr="005F65BA">
        <w:rPr>
          <w:rFonts w:ascii="Times New Roman" w:eastAsia="Times New Roman" w:hAnsi="Times New Roman" w:cs="Times New Roman"/>
          <w:sz w:val="24"/>
          <w:szCs w:val="24"/>
          <w:lang w:eastAsia="en-ZW"/>
        </w:rPr>
        <w:t> </w:t>
      </w:r>
    </w:p>
    <w:p w:rsidR="00FD1FCA" w:rsidRPr="00A85708" w:rsidRDefault="00FD1FCA" w:rsidP="005F65BA">
      <w:pPr>
        <w:pStyle w:val="ListParagraph"/>
        <w:shd w:val="clear" w:color="auto" w:fill="FFFFFF"/>
        <w:spacing w:after="100" w:afterAutospacing="1" w:line="276" w:lineRule="auto"/>
        <w:ind w:left="1440"/>
        <w:jc w:val="both"/>
        <w:rPr>
          <w:rFonts w:ascii="Times New Roman" w:eastAsia="Times New Roman" w:hAnsi="Times New Roman" w:cs="Times New Roman"/>
          <w:sz w:val="24"/>
          <w:szCs w:val="24"/>
          <w:u w:val="single"/>
          <w:lang w:eastAsia="en-ZW"/>
        </w:rPr>
      </w:pPr>
      <w:r w:rsidRPr="005F65BA">
        <w:rPr>
          <w:rFonts w:ascii="Times New Roman" w:eastAsia="Times New Roman" w:hAnsi="Times New Roman" w:cs="Times New Roman"/>
          <w:sz w:val="24"/>
          <w:szCs w:val="24"/>
          <w:lang w:eastAsia="en-ZW"/>
        </w:rPr>
        <w:t xml:space="preserve">Halsbury 4 </w:t>
      </w:r>
      <w:proofErr w:type="spellStart"/>
      <w:proofErr w:type="gramStart"/>
      <w:r w:rsidRPr="005F65BA">
        <w:rPr>
          <w:rFonts w:ascii="Times New Roman" w:eastAsia="Times New Roman" w:hAnsi="Times New Roman" w:cs="Times New Roman"/>
          <w:sz w:val="24"/>
          <w:szCs w:val="24"/>
          <w:lang w:eastAsia="en-ZW"/>
        </w:rPr>
        <w:t>ed</w:t>
      </w:r>
      <w:proofErr w:type="spellEnd"/>
      <w:proofErr w:type="gramEnd"/>
      <w:r w:rsidRPr="005F65BA">
        <w:rPr>
          <w:rFonts w:ascii="Times New Roman" w:eastAsia="Times New Roman" w:hAnsi="Times New Roman" w:cs="Times New Roman"/>
          <w:sz w:val="24"/>
          <w:szCs w:val="24"/>
          <w:lang w:eastAsia="en-ZW"/>
        </w:rPr>
        <w:t xml:space="preserve"> Vol 17 paragraph 102; </w:t>
      </w:r>
      <w:r w:rsidRPr="005F65BA">
        <w:rPr>
          <w:rFonts w:ascii="Times New Roman" w:eastAsia="Times New Roman" w:hAnsi="Times New Roman" w:cs="Times New Roman"/>
          <w:i/>
          <w:iCs/>
          <w:sz w:val="24"/>
          <w:szCs w:val="24"/>
          <w:lang w:eastAsia="en-ZW"/>
        </w:rPr>
        <w:t>Boyce NO </w:t>
      </w:r>
      <w:r w:rsidRPr="005F65BA">
        <w:rPr>
          <w:rFonts w:ascii="Times New Roman" w:eastAsia="Times New Roman" w:hAnsi="Times New Roman" w:cs="Times New Roman"/>
          <w:sz w:val="24"/>
          <w:szCs w:val="24"/>
          <w:lang w:eastAsia="en-ZW"/>
        </w:rPr>
        <w:t>v </w:t>
      </w:r>
      <w:proofErr w:type="spellStart"/>
      <w:r w:rsidRPr="005F65BA">
        <w:rPr>
          <w:rFonts w:ascii="Times New Roman" w:eastAsia="Times New Roman" w:hAnsi="Times New Roman" w:cs="Times New Roman"/>
          <w:i/>
          <w:iCs/>
          <w:sz w:val="24"/>
          <w:szCs w:val="24"/>
          <w:lang w:eastAsia="en-ZW"/>
        </w:rPr>
        <w:t>Bloem</w:t>
      </w:r>
      <w:proofErr w:type="spellEnd"/>
      <w:r w:rsidRPr="005F65BA">
        <w:rPr>
          <w:rFonts w:ascii="Times New Roman" w:eastAsia="Times New Roman" w:hAnsi="Times New Roman" w:cs="Times New Roman"/>
          <w:i/>
          <w:iCs/>
          <w:sz w:val="24"/>
          <w:szCs w:val="24"/>
          <w:lang w:eastAsia="en-ZW"/>
        </w:rPr>
        <w:t xml:space="preserve"> &amp; Ors </w:t>
      </w:r>
      <w:r w:rsidRPr="005F65BA">
        <w:rPr>
          <w:rFonts w:ascii="Times New Roman" w:eastAsia="Times New Roman" w:hAnsi="Times New Roman" w:cs="Times New Roman"/>
          <w:sz w:val="24"/>
          <w:szCs w:val="24"/>
          <w:lang w:eastAsia="en-ZW"/>
        </w:rPr>
        <w:t>1960 (3) SA 855 (T); </w:t>
      </w:r>
      <w:r w:rsidRPr="005F65BA">
        <w:rPr>
          <w:rFonts w:ascii="Times New Roman" w:eastAsia="Times New Roman" w:hAnsi="Times New Roman" w:cs="Times New Roman"/>
          <w:i/>
          <w:iCs/>
          <w:sz w:val="24"/>
          <w:szCs w:val="24"/>
          <w:lang w:eastAsia="en-ZW"/>
        </w:rPr>
        <w:t>Shell Zimbabwe (Pvt) Ltd</w:t>
      </w:r>
      <w:r w:rsidRPr="005F65BA">
        <w:rPr>
          <w:rFonts w:ascii="Times New Roman" w:eastAsia="Times New Roman" w:hAnsi="Times New Roman" w:cs="Times New Roman"/>
          <w:sz w:val="24"/>
          <w:szCs w:val="24"/>
          <w:lang w:eastAsia="en-ZW"/>
        </w:rPr>
        <w:t> v </w:t>
      </w:r>
      <w:r w:rsidRPr="005F65BA">
        <w:rPr>
          <w:rFonts w:ascii="Times New Roman" w:eastAsia="Times New Roman" w:hAnsi="Times New Roman" w:cs="Times New Roman"/>
          <w:i/>
          <w:iCs/>
          <w:sz w:val="24"/>
          <w:szCs w:val="24"/>
          <w:lang w:eastAsia="en-ZW"/>
        </w:rPr>
        <w:t>Webb </w:t>
      </w:r>
      <w:r w:rsidRPr="005F65BA">
        <w:rPr>
          <w:rFonts w:ascii="Times New Roman" w:eastAsia="Times New Roman" w:hAnsi="Times New Roman" w:cs="Times New Roman"/>
          <w:sz w:val="24"/>
          <w:szCs w:val="24"/>
          <w:lang w:eastAsia="en-ZW"/>
        </w:rPr>
        <w:t xml:space="preserve">1981 ZLR 498 (HS) at 503-4 (this case was upset on appeal but not on this point).  </w:t>
      </w:r>
      <w:r w:rsidRPr="00A85708">
        <w:rPr>
          <w:rFonts w:ascii="Times New Roman" w:eastAsia="Times New Roman" w:hAnsi="Times New Roman" w:cs="Times New Roman"/>
          <w:sz w:val="24"/>
          <w:szCs w:val="24"/>
          <w:u w:val="single"/>
          <w:lang w:eastAsia="en-ZW"/>
        </w:rPr>
        <w:t>The position is a </w:t>
      </w:r>
      <w:r w:rsidRPr="00A85708">
        <w:rPr>
          <w:rFonts w:ascii="Times New Roman" w:eastAsia="Times New Roman" w:hAnsi="Times New Roman" w:cs="Times New Roman"/>
          <w:i/>
          <w:iCs/>
          <w:sz w:val="24"/>
          <w:szCs w:val="24"/>
          <w:u w:val="single"/>
          <w:lang w:eastAsia="en-ZW"/>
        </w:rPr>
        <w:t>fortiori</w:t>
      </w:r>
      <w:r w:rsidRPr="00A85708">
        <w:rPr>
          <w:rFonts w:ascii="Times New Roman" w:eastAsia="Times New Roman" w:hAnsi="Times New Roman" w:cs="Times New Roman"/>
          <w:sz w:val="24"/>
          <w:szCs w:val="24"/>
          <w:u w:val="single"/>
          <w:lang w:eastAsia="en-ZW"/>
        </w:rPr>
        <w:t> when the defence involves a reference to the previous</w:t>
      </w:r>
      <w:r w:rsidR="005F65BA" w:rsidRPr="00A85708">
        <w:rPr>
          <w:rFonts w:ascii="Times New Roman" w:eastAsia="Times New Roman" w:hAnsi="Times New Roman" w:cs="Times New Roman"/>
          <w:sz w:val="24"/>
          <w:szCs w:val="24"/>
          <w:u w:val="single"/>
          <w:lang w:eastAsia="en-ZW"/>
        </w:rPr>
        <w:t xml:space="preserve"> proceedings, as this one does.</w:t>
      </w:r>
      <w:r w:rsidR="00A85708">
        <w:rPr>
          <w:rFonts w:ascii="Times New Roman" w:eastAsia="Times New Roman" w:hAnsi="Times New Roman" w:cs="Times New Roman"/>
          <w:sz w:val="24"/>
          <w:szCs w:val="24"/>
          <w:u w:val="single"/>
          <w:lang w:eastAsia="en-ZW"/>
        </w:rPr>
        <w:t xml:space="preserve"> </w:t>
      </w:r>
      <w:r w:rsidR="00A85708" w:rsidRPr="00A85708">
        <w:rPr>
          <w:rFonts w:ascii="Times New Roman" w:eastAsia="Times New Roman" w:hAnsi="Times New Roman" w:cs="Times New Roman"/>
          <w:sz w:val="24"/>
          <w:szCs w:val="24"/>
          <w:lang w:eastAsia="en-ZW"/>
        </w:rPr>
        <w:t>(My emphasis).</w:t>
      </w:r>
      <w:r w:rsidR="00A85708">
        <w:rPr>
          <w:rFonts w:ascii="Times New Roman" w:eastAsia="Times New Roman" w:hAnsi="Times New Roman" w:cs="Times New Roman"/>
          <w:sz w:val="24"/>
          <w:szCs w:val="24"/>
          <w:u w:val="single"/>
          <w:lang w:eastAsia="en-ZW"/>
        </w:rPr>
        <w:t xml:space="preserve"> </w:t>
      </w:r>
    </w:p>
    <w:p w:rsidR="00782FFB" w:rsidRPr="00A85708" w:rsidRDefault="00782FFB" w:rsidP="005F65BA">
      <w:pPr>
        <w:pStyle w:val="ListParagraph"/>
        <w:autoSpaceDE w:val="0"/>
        <w:autoSpaceDN w:val="0"/>
        <w:adjustRightInd w:val="0"/>
        <w:spacing w:after="0" w:line="276" w:lineRule="auto"/>
        <w:jc w:val="both"/>
        <w:rPr>
          <w:rFonts w:ascii="Times New Roman" w:hAnsi="Times New Roman" w:cs="Times New Roman"/>
          <w:sz w:val="24"/>
          <w:szCs w:val="24"/>
          <w:u w:val="single"/>
        </w:rPr>
      </w:pPr>
    </w:p>
    <w:p w:rsidR="00782FFB" w:rsidRPr="00782FFB" w:rsidRDefault="00782FFB" w:rsidP="00782FFB">
      <w:pPr>
        <w:pStyle w:val="ListParagraph"/>
        <w:rPr>
          <w:rFonts w:ascii="Times New Roman" w:hAnsi="Times New Roman" w:cs="Times New Roman"/>
          <w:sz w:val="24"/>
          <w:szCs w:val="24"/>
        </w:rPr>
      </w:pPr>
    </w:p>
    <w:p w:rsidR="000B7D62" w:rsidRPr="00A32A1B" w:rsidRDefault="006F2B53" w:rsidP="00A32A1B">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application is ready for a hearing. This court cannot re-open pleadings in the main application for the </w:t>
      </w:r>
      <w:r w:rsidR="002A0018">
        <w:rPr>
          <w:rFonts w:ascii="Times New Roman" w:hAnsi="Times New Roman" w:cs="Times New Roman"/>
          <w:sz w:val="24"/>
          <w:szCs w:val="24"/>
        </w:rPr>
        <w:t xml:space="preserve">purpose of filing a further </w:t>
      </w:r>
      <w:r>
        <w:rPr>
          <w:rFonts w:ascii="Times New Roman" w:hAnsi="Times New Roman" w:cs="Times New Roman"/>
          <w:sz w:val="24"/>
          <w:szCs w:val="24"/>
        </w:rPr>
        <w:t xml:space="preserve">affidavit to introduce </w:t>
      </w:r>
      <w:r w:rsidR="000F5DB4">
        <w:rPr>
          <w:rFonts w:ascii="Times New Roman" w:hAnsi="Times New Roman" w:cs="Times New Roman"/>
          <w:sz w:val="24"/>
          <w:szCs w:val="24"/>
        </w:rPr>
        <w:t>a deed of settlement</w:t>
      </w:r>
      <w:r w:rsidR="00EA122D">
        <w:rPr>
          <w:rFonts w:ascii="Times New Roman" w:hAnsi="Times New Roman" w:cs="Times New Roman"/>
          <w:sz w:val="24"/>
          <w:szCs w:val="24"/>
        </w:rPr>
        <w:t xml:space="preserve"> which is already before court. </w:t>
      </w:r>
      <w:r w:rsidR="00A32A1B">
        <w:rPr>
          <w:rFonts w:ascii="Times New Roman" w:hAnsi="Times New Roman" w:cs="Times New Roman"/>
          <w:sz w:val="24"/>
          <w:szCs w:val="24"/>
        </w:rPr>
        <w:t xml:space="preserve">The need to introduce the deed of settlement in the main application was not motivated by </w:t>
      </w:r>
      <w:r w:rsidR="000B7D62" w:rsidRPr="00A32A1B">
        <w:rPr>
          <w:rFonts w:ascii="Times New Roman" w:hAnsi="Times New Roman" w:cs="Times New Roman"/>
          <w:sz w:val="24"/>
          <w:szCs w:val="24"/>
        </w:rPr>
        <w:t>somethin</w:t>
      </w:r>
      <w:r w:rsidR="00A32A1B">
        <w:rPr>
          <w:rFonts w:ascii="Times New Roman" w:hAnsi="Times New Roman" w:cs="Times New Roman"/>
          <w:sz w:val="24"/>
          <w:szCs w:val="24"/>
        </w:rPr>
        <w:t xml:space="preserve">g unexpected </w:t>
      </w:r>
      <w:r w:rsidR="00E24B15">
        <w:rPr>
          <w:rFonts w:ascii="Times New Roman" w:hAnsi="Times New Roman" w:cs="Times New Roman"/>
          <w:sz w:val="24"/>
          <w:szCs w:val="24"/>
        </w:rPr>
        <w:t xml:space="preserve">or </w:t>
      </w:r>
      <w:r w:rsidR="000B7D62" w:rsidRPr="00A32A1B">
        <w:rPr>
          <w:rFonts w:ascii="Times New Roman" w:hAnsi="Times New Roman" w:cs="Times New Roman"/>
          <w:sz w:val="24"/>
          <w:szCs w:val="24"/>
        </w:rPr>
        <w:t xml:space="preserve">new matter </w:t>
      </w:r>
      <w:r w:rsidR="00E24B15">
        <w:rPr>
          <w:rFonts w:ascii="Times New Roman" w:hAnsi="Times New Roman" w:cs="Times New Roman"/>
          <w:sz w:val="24"/>
          <w:szCs w:val="24"/>
        </w:rPr>
        <w:t>that was raised in Zibowas answering affidavit</w:t>
      </w:r>
      <w:r w:rsidR="009B6608">
        <w:rPr>
          <w:rFonts w:ascii="Times New Roman" w:hAnsi="Times New Roman" w:cs="Times New Roman"/>
          <w:sz w:val="24"/>
          <w:szCs w:val="24"/>
        </w:rPr>
        <w:t>.  The deed of settlement was available to the applicant</w:t>
      </w:r>
      <w:r w:rsidR="000B7D62" w:rsidRPr="00A32A1B">
        <w:rPr>
          <w:rFonts w:ascii="Times New Roman" w:hAnsi="Times New Roman" w:cs="Times New Roman"/>
          <w:sz w:val="24"/>
          <w:szCs w:val="24"/>
        </w:rPr>
        <w:t xml:space="preserve"> w</w:t>
      </w:r>
      <w:r w:rsidR="009B6608">
        <w:rPr>
          <w:rFonts w:ascii="Times New Roman" w:hAnsi="Times New Roman" w:cs="Times New Roman"/>
          <w:sz w:val="24"/>
          <w:szCs w:val="24"/>
        </w:rPr>
        <w:t xml:space="preserve">hen he </w:t>
      </w:r>
      <w:r w:rsidR="007979E8">
        <w:rPr>
          <w:rFonts w:ascii="Times New Roman" w:hAnsi="Times New Roman" w:cs="Times New Roman"/>
          <w:sz w:val="24"/>
          <w:szCs w:val="24"/>
        </w:rPr>
        <w:t xml:space="preserve">filed his notice of opposition in the main application. </w:t>
      </w:r>
    </w:p>
    <w:p w:rsidR="005835F3" w:rsidRPr="005835F3" w:rsidRDefault="005835F3" w:rsidP="005835F3">
      <w:pPr>
        <w:pStyle w:val="ListParagraph"/>
        <w:rPr>
          <w:rFonts w:ascii="Times New Roman" w:hAnsi="Times New Roman" w:cs="Times New Roman"/>
          <w:sz w:val="24"/>
          <w:szCs w:val="24"/>
        </w:rPr>
      </w:pPr>
    </w:p>
    <w:p w:rsidR="00183495" w:rsidRDefault="00284782" w:rsidP="00A85BD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respec</w:t>
      </w:r>
      <w:r w:rsidR="00EE0510">
        <w:rPr>
          <w:rFonts w:ascii="Times New Roman" w:hAnsi="Times New Roman" w:cs="Times New Roman"/>
          <w:sz w:val="24"/>
          <w:szCs w:val="24"/>
        </w:rPr>
        <w:t>t of the seller’s declaration I take note that in</w:t>
      </w:r>
      <w:r w:rsidR="00183495" w:rsidRPr="000F5DB4">
        <w:rPr>
          <w:rFonts w:ascii="Times New Roman" w:hAnsi="Times New Roman" w:cs="Times New Roman"/>
          <w:i/>
          <w:sz w:val="24"/>
          <w:szCs w:val="24"/>
        </w:rPr>
        <w:t xml:space="preserve"> paragraph </w:t>
      </w:r>
      <w:r w:rsidR="00183495">
        <w:rPr>
          <w:rFonts w:ascii="Times New Roman" w:hAnsi="Times New Roman" w:cs="Times New Roman"/>
          <w:sz w:val="24"/>
          <w:szCs w:val="24"/>
        </w:rPr>
        <w:t>50 of his oppos</w:t>
      </w:r>
      <w:r w:rsidR="002A0018">
        <w:rPr>
          <w:rFonts w:ascii="Times New Roman" w:hAnsi="Times New Roman" w:cs="Times New Roman"/>
          <w:sz w:val="24"/>
          <w:szCs w:val="24"/>
        </w:rPr>
        <w:t>ing affidavit in the main application</w:t>
      </w:r>
      <w:r w:rsidR="00183495">
        <w:rPr>
          <w:rFonts w:ascii="Times New Roman" w:hAnsi="Times New Roman" w:cs="Times New Roman"/>
          <w:sz w:val="24"/>
          <w:szCs w:val="24"/>
        </w:rPr>
        <w:t xml:space="preserve"> the applicant avers that the </w:t>
      </w:r>
      <w:r w:rsidR="00F26A5A">
        <w:rPr>
          <w:rFonts w:ascii="Times New Roman" w:hAnsi="Times New Roman" w:cs="Times New Roman"/>
          <w:sz w:val="24"/>
          <w:szCs w:val="24"/>
        </w:rPr>
        <w:t xml:space="preserve">Sheriff signed all the transfer documents including the </w:t>
      </w:r>
      <w:r w:rsidR="00F26A5A" w:rsidRPr="00F03AC5">
        <w:rPr>
          <w:rFonts w:ascii="Times New Roman" w:hAnsi="Times New Roman" w:cs="Times New Roman"/>
          <w:sz w:val="24"/>
          <w:szCs w:val="24"/>
          <w:u w:val="single"/>
        </w:rPr>
        <w:t>seller’s declarations</w:t>
      </w:r>
      <w:r w:rsidR="00066B00">
        <w:rPr>
          <w:rFonts w:ascii="Times New Roman" w:hAnsi="Times New Roman" w:cs="Times New Roman"/>
          <w:sz w:val="24"/>
          <w:szCs w:val="24"/>
        </w:rPr>
        <w:t>, the power of attorney</w:t>
      </w:r>
      <w:r w:rsidR="00F03AC5">
        <w:rPr>
          <w:rFonts w:ascii="Times New Roman" w:hAnsi="Times New Roman" w:cs="Times New Roman"/>
          <w:sz w:val="24"/>
          <w:szCs w:val="24"/>
        </w:rPr>
        <w:t xml:space="preserve"> all in the capacity of the seller. </w:t>
      </w:r>
      <w:r w:rsidR="00B120E1">
        <w:rPr>
          <w:rFonts w:ascii="Times New Roman" w:hAnsi="Times New Roman" w:cs="Times New Roman"/>
          <w:sz w:val="24"/>
          <w:szCs w:val="24"/>
        </w:rPr>
        <w:t xml:space="preserve">In this application </w:t>
      </w:r>
      <w:r w:rsidR="00212DCD">
        <w:rPr>
          <w:rFonts w:ascii="Times New Roman" w:hAnsi="Times New Roman" w:cs="Times New Roman"/>
          <w:sz w:val="24"/>
          <w:szCs w:val="24"/>
        </w:rPr>
        <w:t>there are two copies of the declaration by seller, and a close look clearly reveals tha</w:t>
      </w:r>
      <w:r w:rsidR="008F7CD4">
        <w:rPr>
          <w:rFonts w:ascii="Times New Roman" w:hAnsi="Times New Roman" w:cs="Times New Roman"/>
          <w:sz w:val="24"/>
          <w:szCs w:val="24"/>
        </w:rPr>
        <w:t>t they are</w:t>
      </w:r>
      <w:r w:rsidR="00B120E1">
        <w:rPr>
          <w:rFonts w:ascii="Times New Roman" w:hAnsi="Times New Roman" w:cs="Times New Roman"/>
          <w:sz w:val="24"/>
          <w:szCs w:val="24"/>
        </w:rPr>
        <w:t xml:space="preserve"> marked differences between the two. I take the view that </w:t>
      </w:r>
      <w:r w:rsidR="009F16E7">
        <w:rPr>
          <w:rFonts w:ascii="Times New Roman" w:hAnsi="Times New Roman" w:cs="Times New Roman"/>
          <w:sz w:val="24"/>
          <w:szCs w:val="24"/>
        </w:rPr>
        <w:t xml:space="preserve">by his own version </w:t>
      </w:r>
      <w:r w:rsidR="00B120E1">
        <w:rPr>
          <w:rFonts w:ascii="Times New Roman" w:hAnsi="Times New Roman" w:cs="Times New Roman"/>
          <w:sz w:val="24"/>
          <w:szCs w:val="24"/>
        </w:rPr>
        <w:t xml:space="preserve">at the time the applicant filed his notice of opposition in the main application knew </w:t>
      </w:r>
      <w:r w:rsidR="008A54E7">
        <w:rPr>
          <w:rFonts w:ascii="Times New Roman" w:hAnsi="Times New Roman" w:cs="Times New Roman"/>
          <w:sz w:val="24"/>
          <w:szCs w:val="24"/>
        </w:rPr>
        <w:t xml:space="preserve">of the existence of the two declarations. I say so because in his opposing affidavit in the main application he spoke of </w:t>
      </w:r>
      <w:r w:rsidR="00FF3CC5">
        <w:rPr>
          <w:rFonts w:ascii="Times New Roman" w:hAnsi="Times New Roman" w:cs="Times New Roman"/>
          <w:sz w:val="24"/>
          <w:szCs w:val="24"/>
        </w:rPr>
        <w:t xml:space="preserve">the “seller’s declarations” not “declaration”. </w:t>
      </w:r>
      <w:r w:rsidR="00A4640E">
        <w:rPr>
          <w:rFonts w:ascii="Times New Roman" w:hAnsi="Times New Roman" w:cs="Times New Roman"/>
          <w:sz w:val="24"/>
          <w:szCs w:val="24"/>
        </w:rPr>
        <w:t xml:space="preserve">Going by his version in the main application </w:t>
      </w:r>
      <w:r w:rsidR="00CF0CC4">
        <w:rPr>
          <w:rFonts w:ascii="Times New Roman" w:hAnsi="Times New Roman" w:cs="Times New Roman"/>
          <w:sz w:val="24"/>
          <w:szCs w:val="24"/>
        </w:rPr>
        <w:t xml:space="preserve">at the time he filed his opposing affidavit </w:t>
      </w:r>
      <w:r w:rsidR="00A4640E">
        <w:rPr>
          <w:rFonts w:ascii="Times New Roman" w:hAnsi="Times New Roman" w:cs="Times New Roman"/>
          <w:sz w:val="24"/>
          <w:szCs w:val="24"/>
        </w:rPr>
        <w:t xml:space="preserve">he knew of the existence of the seller’s declaration he seeks to introduce by means of a further affidavit. </w:t>
      </w:r>
    </w:p>
    <w:p w:rsidR="00224C8B" w:rsidRPr="00224C8B" w:rsidRDefault="00224C8B" w:rsidP="00224C8B">
      <w:pPr>
        <w:pStyle w:val="ListParagraph"/>
        <w:rPr>
          <w:rFonts w:ascii="Times New Roman" w:hAnsi="Times New Roman" w:cs="Times New Roman"/>
          <w:sz w:val="24"/>
          <w:szCs w:val="24"/>
        </w:rPr>
      </w:pPr>
    </w:p>
    <w:p w:rsidR="00B95CF8" w:rsidRPr="00B95CF8" w:rsidRDefault="001F21A5" w:rsidP="00B95CF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Again the a</w:t>
      </w:r>
      <w:r w:rsidR="001154FB">
        <w:rPr>
          <w:rFonts w:ascii="Times New Roman" w:hAnsi="Times New Roman" w:cs="Times New Roman"/>
          <w:sz w:val="24"/>
          <w:szCs w:val="24"/>
        </w:rPr>
        <w:t>pplicant’s erstwhile legal practitioners Mashayamombe &amp; Co. Attorneys</w:t>
      </w:r>
      <w:r w:rsidR="006A0468">
        <w:rPr>
          <w:rFonts w:ascii="Times New Roman" w:hAnsi="Times New Roman" w:cs="Times New Roman"/>
          <w:sz w:val="24"/>
          <w:szCs w:val="24"/>
        </w:rPr>
        <w:t xml:space="preserve"> </w:t>
      </w:r>
      <w:r w:rsidR="00EE0510">
        <w:rPr>
          <w:rFonts w:ascii="Times New Roman" w:hAnsi="Times New Roman" w:cs="Times New Roman"/>
          <w:sz w:val="24"/>
          <w:szCs w:val="24"/>
        </w:rPr>
        <w:t>w</w:t>
      </w:r>
      <w:r w:rsidR="00417146">
        <w:rPr>
          <w:rFonts w:ascii="Times New Roman" w:hAnsi="Times New Roman" w:cs="Times New Roman"/>
          <w:sz w:val="24"/>
          <w:szCs w:val="24"/>
        </w:rPr>
        <w:t xml:space="preserve">ere the conveyancers in the transfer of the property from </w:t>
      </w:r>
      <w:r w:rsidR="006A0468">
        <w:rPr>
          <w:rFonts w:ascii="Times New Roman" w:hAnsi="Times New Roman" w:cs="Times New Roman"/>
          <w:sz w:val="24"/>
          <w:szCs w:val="24"/>
        </w:rPr>
        <w:t xml:space="preserve">the </w:t>
      </w:r>
      <w:r w:rsidR="001C4010">
        <w:rPr>
          <w:rFonts w:ascii="Times New Roman" w:hAnsi="Times New Roman" w:cs="Times New Roman"/>
          <w:sz w:val="24"/>
          <w:szCs w:val="24"/>
        </w:rPr>
        <w:t>Zibowas</w:t>
      </w:r>
      <w:r w:rsidR="006A0468">
        <w:rPr>
          <w:rFonts w:ascii="Times New Roman" w:hAnsi="Times New Roman" w:cs="Times New Roman"/>
          <w:sz w:val="24"/>
          <w:szCs w:val="24"/>
        </w:rPr>
        <w:t xml:space="preserve"> </w:t>
      </w:r>
      <w:r w:rsidR="001154FB">
        <w:rPr>
          <w:rFonts w:ascii="Times New Roman" w:hAnsi="Times New Roman" w:cs="Times New Roman"/>
          <w:sz w:val="24"/>
          <w:szCs w:val="24"/>
        </w:rPr>
        <w:t xml:space="preserve">to Shoko. </w:t>
      </w:r>
      <w:r w:rsidR="00C07195">
        <w:rPr>
          <w:rFonts w:ascii="Times New Roman" w:hAnsi="Times New Roman" w:cs="Times New Roman"/>
          <w:sz w:val="24"/>
          <w:szCs w:val="24"/>
        </w:rPr>
        <w:t>It is trite that it is the conveyancer</w:t>
      </w:r>
      <w:r w:rsidR="00CD62CB">
        <w:rPr>
          <w:rFonts w:ascii="Times New Roman" w:hAnsi="Times New Roman" w:cs="Times New Roman"/>
          <w:sz w:val="24"/>
          <w:szCs w:val="24"/>
        </w:rPr>
        <w:t xml:space="preserve"> </w:t>
      </w:r>
      <w:r w:rsidR="00C07195">
        <w:rPr>
          <w:rFonts w:ascii="Times New Roman" w:hAnsi="Times New Roman" w:cs="Times New Roman"/>
          <w:sz w:val="24"/>
          <w:szCs w:val="24"/>
        </w:rPr>
        <w:t xml:space="preserve">who prepares transfer documents. </w:t>
      </w:r>
      <w:r w:rsidR="0083784A">
        <w:rPr>
          <w:rFonts w:ascii="Times New Roman" w:hAnsi="Times New Roman" w:cs="Times New Roman"/>
          <w:sz w:val="24"/>
          <w:szCs w:val="24"/>
        </w:rPr>
        <w:t xml:space="preserve">The legal practitioners must have prepared the declaration by seller </w:t>
      </w:r>
      <w:r>
        <w:rPr>
          <w:rFonts w:ascii="Times New Roman" w:hAnsi="Times New Roman" w:cs="Times New Roman"/>
          <w:sz w:val="24"/>
          <w:szCs w:val="24"/>
        </w:rPr>
        <w:t xml:space="preserve">which applicant seeks to introduce to the </w:t>
      </w:r>
      <w:r w:rsidR="00F056AE">
        <w:rPr>
          <w:rFonts w:ascii="Times New Roman" w:hAnsi="Times New Roman" w:cs="Times New Roman"/>
          <w:sz w:val="24"/>
          <w:szCs w:val="24"/>
        </w:rPr>
        <w:t xml:space="preserve">main application by means of a further </w:t>
      </w:r>
      <w:r w:rsidR="00CD62CB">
        <w:rPr>
          <w:rFonts w:ascii="Times New Roman" w:hAnsi="Times New Roman" w:cs="Times New Roman"/>
          <w:sz w:val="24"/>
          <w:szCs w:val="24"/>
        </w:rPr>
        <w:t xml:space="preserve">affidavit. </w:t>
      </w:r>
      <w:r w:rsidR="001C4010">
        <w:rPr>
          <w:rFonts w:ascii="Times New Roman" w:hAnsi="Times New Roman" w:cs="Times New Roman"/>
          <w:sz w:val="24"/>
          <w:szCs w:val="24"/>
        </w:rPr>
        <w:t xml:space="preserve">The declaration by seller was in existence and in the control of the applicant’s legal practitioners when they filed the notice of opposition and opposing affidavit in the main application. </w:t>
      </w:r>
      <w:r w:rsidR="00E6564D">
        <w:rPr>
          <w:rFonts w:ascii="Times New Roman" w:hAnsi="Times New Roman" w:cs="Times New Roman"/>
          <w:sz w:val="24"/>
          <w:szCs w:val="24"/>
        </w:rPr>
        <w:t>Without the erstwhile legal practitioner’s version this court can</w:t>
      </w:r>
      <w:r w:rsidR="005408DA">
        <w:rPr>
          <w:rFonts w:ascii="Times New Roman" w:hAnsi="Times New Roman" w:cs="Times New Roman"/>
          <w:sz w:val="24"/>
          <w:szCs w:val="24"/>
        </w:rPr>
        <w:t>not accept that</w:t>
      </w:r>
      <w:r w:rsidR="00E6564D">
        <w:rPr>
          <w:rFonts w:ascii="Times New Roman" w:hAnsi="Times New Roman" w:cs="Times New Roman"/>
          <w:sz w:val="24"/>
          <w:szCs w:val="24"/>
        </w:rPr>
        <w:t xml:space="preserve"> </w:t>
      </w:r>
      <w:r w:rsidR="005408DA">
        <w:rPr>
          <w:rFonts w:ascii="Times New Roman" w:hAnsi="Times New Roman" w:cs="Times New Roman"/>
          <w:sz w:val="24"/>
          <w:szCs w:val="24"/>
        </w:rPr>
        <w:t xml:space="preserve">the declaration by seller came to the applicant’s attention recently. </w:t>
      </w:r>
      <w:r w:rsidR="00B95CF8">
        <w:rPr>
          <w:rFonts w:ascii="Times New Roman" w:hAnsi="Times New Roman" w:cs="Times New Roman"/>
          <w:sz w:val="24"/>
          <w:szCs w:val="24"/>
        </w:rPr>
        <w:t xml:space="preserve">There are no </w:t>
      </w:r>
      <w:r w:rsidR="006524C8">
        <w:rPr>
          <w:rFonts w:ascii="Times New Roman" w:hAnsi="Times New Roman" w:cs="Times New Roman"/>
          <w:sz w:val="24"/>
          <w:szCs w:val="24"/>
        </w:rPr>
        <w:t>exceptional circumstances or</w:t>
      </w:r>
      <w:r w:rsidR="00B95CF8" w:rsidRPr="00B95CF8">
        <w:rPr>
          <w:rFonts w:ascii="Times New Roman" w:hAnsi="Times New Roman" w:cs="Times New Roman"/>
          <w:sz w:val="24"/>
          <w:szCs w:val="24"/>
        </w:rPr>
        <w:t xml:space="preserve"> special circumstances</w:t>
      </w:r>
      <w:r w:rsidR="006524C8">
        <w:rPr>
          <w:rFonts w:ascii="Times New Roman" w:hAnsi="Times New Roman" w:cs="Times New Roman"/>
          <w:sz w:val="24"/>
          <w:szCs w:val="24"/>
        </w:rPr>
        <w:t xml:space="preserve"> which this court can</w:t>
      </w:r>
      <w:r w:rsidR="00B95CF8">
        <w:rPr>
          <w:rFonts w:ascii="Times New Roman" w:hAnsi="Times New Roman" w:cs="Times New Roman"/>
          <w:sz w:val="24"/>
          <w:szCs w:val="24"/>
        </w:rPr>
        <w:t xml:space="preserve"> invoke to permit th</w:t>
      </w:r>
      <w:r w:rsidR="006524C8">
        <w:rPr>
          <w:rFonts w:ascii="Times New Roman" w:hAnsi="Times New Roman" w:cs="Times New Roman"/>
          <w:sz w:val="24"/>
          <w:szCs w:val="24"/>
        </w:rPr>
        <w:t xml:space="preserve">e filing of a further </w:t>
      </w:r>
      <w:r w:rsidR="00B95CF8">
        <w:rPr>
          <w:rFonts w:ascii="Times New Roman" w:hAnsi="Times New Roman" w:cs="Times New Roman"/>
          <w:sz w:val="24"/>
          <w:szCs w:val="24"/>
        </w:rPr>
        <w:t xml:space="preserve">affidavit for the purposes of introducing </w:t>
      </w:r>
      <w:r w:rsidR="003A7B52">
        <w:rPr>
          <w:rFonts w:ascii="Times New Roman" w:hAnsi="Times New Roman" w:cs="Times New Roman"/>
          <w:sz w:val="24"/>
          <w:szCs w:val="24"/>
        </w:rPr>
        <w:t>what</w:t>
      </w:r>
      <w:r w:rsidR="00CE328C">
        <w:rPr>
          <w:rFonts w:ascii="Times New Roman" w:hAnsi="Times New Roman" w:cs="Times New Roman"/>
          <w:sz w:val="24"/>
          <w:szCs w:val="24"/>
        </w:rPr>
        <w:t xml:space="preserve"> was available at time the applicant filed his notice of opposition in the main application. </w:t>
      </w:r>
    </w:p>
    <w:p w:rsidR="00384553" w:rsidRDefault="00384553" w:rsidP="00384553">
      <w:pPr>
        <w:pStyle w:val="ListParagraph"/>
        <w:autoSpaceDE w:val="0"/>
        <w:autoSpaceDN w:val="0"/>
        <w:adjustRightInd w:val="0"/>
        <w:spacing w:after="0" w:line="360" w:lineRule="auto"/>
        <w:jc w:val="both"/>
        <w:rPr>
          <w:rFonts w:ascii="Times New Roman" w:hAnsi="Times New Roman" w:cs="Times New Roman"/>
          <w:sz w:val="24"/>
          <w:szCs w:val="24"/>
        </w:rPr>
      </w:pPr>
    </w:p>
    <w:p w:rsidR="00EA5B1E" w:rsidRDefault="009F5B71" w:rsidP="00A85BD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juxtapose all this with what the court said in </w:t>
      </w:r>
      <w:r w:rsidR="00F45B62">
        <w:rPr>
          <w:rFonts w:ascii="Times New Roman" w:hAnsi="Times New Roman" w:cs="Times New Roman"/>
          <w:sz w:val="24"/>
          <w:szCs w:val="24"/>
        </w:rPr>
        <w:t xml:space="preserve"> </w:t>
      </w:r>
      <w:r w:rsidR="00F45B62" w:rsidRPr="004F38DD">
        <w:rPr>
          <w:rFonts w:ascii="Times New Roman" w:hAnsi="Times New Roman" w:cs="Times New Roman"/>
          <w:i/>
          <w:sz w:val="24"/>
          <w:szCs w:val="24"/>
        </w:rPr>
        <w:t xml:space="preserve">Associated Newspaper of Zimbabwe v Media Information Commission </w:t>
      </w:r>
      <w:r w:rsidR="00F45B62" w:rsidRPr="004F38DD">
        <w:rPr>
          <w:rFonts w:ascii="Times New Roman" w:hAnsi="Times New Roman" w:cs="Times New Roman"/>
          <w:sz w:val="24"/>
          <w:szCs w:val="24"/>
        </w:rPr>
        <w:t>2006 (1) ZLR 128 (H)</w:t>
      </w:r>
      <w:r>
        <w:rPr>
          <w:rFonts w:ascii="Times New Roman" w:hAnsi="Times New Roman" w:cs="Times New Roman"/>
          <w:sz w:val="24"/>
          <w:szCs w:val="24"/>
        </w:rPr>
        <w:t xml:space="preserve"> @ 131 that:</w:t>
      </w:r>
    </w:p>
    <w:p w:rsidR="00EA5B1E" w:rsidRPr="00EA5B1E" w:rsidRDefault="00EA5B1E" w:rsidP="00EA5B1E">
      <w:pPr>
        <w:pStyle w:val="ListParagraph"/>
        <w:rPr>
          <w:rFonts w:ascii="Times New Roman" w:hAnsi="Times New Roman" w:cs="Times New Roman"/>
          <w:sz w:val="24"/>
          <w:szCs w:val="24"/>
        </w:rPr>
      </w:pPr>
    </w:p>
    <w:p w:rsidR="00384553" w:rsidRDefault="00384553" w:rsidP="00EA5B1E">
      <w:pPr>
        <w:pStyle w:val="ListParagraph"/>
        <w:autoSpaceDE w:val="0"/>
        <w:autoSpaceDN w:val="0"/>
        <w:adjustRightInd w:val="0"/>
        <w:spacing w:after="0"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Leave to file additional affidavits cannot be for the asking. The court will insist </w:t>
      </w:r>
      <w:r w:rsidR="005A39C0">
        <w:rPr>
          <w:rFonts w:ascii="Times New Roman" w:hAnsi="Times New Roman" w:cs="Times New Roman"/>
          <w:sz w:val="24"/>
          <w:szCs w:val="24"/>
        </w:rPr>
        <w:t>on the observance of its rules regarding the sequencing of affidavit</w:t>
      </w:r>
      <w:r w:rsidR="00E61018">
        <w:rPr>
          <w:rFonts w:ascii="Times New Roman" w:hAnsi="Times New Roman" w:cs="Times New Roman"/>
          <w:sz w:val="24"/>
          <w:szCs w:val="24"/>
        </w:rPr>
        <w:t>s to be filed in an application</w:t>
      </w:r>
      <w:r w:rsidR="005A39C0">
        <w:rPr>
          <w:rFonts w:ascii="Times New Roman" w:hAnsi="Times New Roman" w:cs="Times New Roman"/>
          <w:sz w:val="24"/>
          <w:szCs w:val="24"/>
        </w:rPr>
        <w:t>, for unifo</w:t>
      </w:r>
      <w:r w:rsidR="00E61018">
        <w:rPr>
          <w:rFonts w:ascii="Times New Roman" w:hAnsi="Times New Roman" w:cs="Times New Roman"/>
          <w:sz w:val="24"/>
          <w:szCs w:val="24"/>
        </w:rPr>
        <w:t xml:space="preserve">rmity of practice and certainty in the system, unless in the view of the court, justice will miscarry. In particular, the court will not readily </w:t>
      </w:r>
      <w:r w:rsidR="001A3450">
        <w:rPr>
          <w:rFonts w:ascii="Times New Roman" w:hAnsi="Times New Roman" w:cs="Times New Roman"/>
          <w:sz w:val="24"/>
          <w:szCs w:val="24"/>
        </w:rPr>
        <w:t xml:space="preserve">grant leave to file an additional affidavit to deal with facts that were available to the parties at the time the permitted affidavits were drawn up </w:t>
      </w:r>
      <w:r w:rsidR="006413B4">
        <w:rPr>
          <w:rFonts w:ascii="Times New Roman" w:hAnsi="Times New Roman" w:cs="Times New Roman"/>
          <w:sz w:val="24"/>
          <w:szCs w:val="24"/>
        </w:rPr>
        <w:t>and deposed to. Again, the court will not readily grant leave to file additional affidavit</w:t>
      </w:r>
      <w:r w:rsidR="000335F8">
        <w:rPr>
          <w:rFonts w:ascii="Times New Roman" w:hAnsi="Times New Roman" w:cs="Times New Roman"/>
          <w:sz w:val="24"/>
          <w:szCs w:val="24"/>
        </w:rPr>
        <w:t xml:space="preserve">s that seek to bring in a new cause of action or defence where the facts giving rise to such were available </w:t>
      </w:r>
      <w:r w:rsidR="00F45B62">
        <w:rPr>
          <w:rFonts w:ascii="Times New Roman" w:hAnsi="Times New Roman" w:cs="Times New Roman"/>
          <w:sz w:val="24"/>
          <w:szCs w:val="24"/>
        </w:rPr>
        <w:t xml:space="preserve">to the parties at the time of the filing of the traditional recognised affidavits. </w:t>
      </w:r>
    </w:p>
    <w:p w:rsidR="00D8400D" w:rsidRDefault="00D8400D" w:rsidP="00EA5B1E">
      <w:pPr>
        <w:pStyle w:val="ListParagraph"/>
        <w:autoSpaceDE w:val="0"/>
        <w:autoSpaceDN w:val="0"/>
        <w:adjustRightInd w:val="0"/>
        <w:spacing w:after="0" w:line="276" w:lineRule="auto"/>
        <w:jc w:val="both"/>
        <w:rPr>
          <w:rFonts w:ascii="Times New Roman" w:hAnsi="Times New Roman" w:cs="Times New Roman"/>
          <w:sz w:val="24"/>
          <w:szCs w:val="24"/>
        </w:rPr>
      </w:pPr>
    </w:p>
    <w:p w:rsidR="00D8400D" w:rsidRPr="00D8400D" w:rsidRDefault="00C0464E" w:rsidP="00D8400D">
      <w:pPr>
        <w:autoSpaceDE w:val="0"/>
        <w:autoSpaceDN w:val="0"/>
        <w:adjustRightInd w:val="0"/>
        <w:spacing w:after="0" w:line="360" w:lineRule="auto"/>
        <w:jc w:val="both"/>
        <w:rPr>
          <w:rFonts w:ascii="Times New Roman" w:hAnsi="Times New Roman" w:cs="Times New Roman"/>
          <w:sz w:val="24"/>
          <w:szCs w:val="24"/>
        </w:rPr>
      </w:pPr>
      <w:r w:rsidRPr="00D8400D">
        <w:rPr>
          <w:rFonts w:ascii="Times New Roman" w:hAnsi="Times New Roman" w:cs="Times New Roman"/>
          <w:b/>
          <w:sz w:val="24"/>
          <w:szCs w:val="24"/>
        </w:rPr>
        <w:t>Disposition</w:t>
      </w:r>
    </w:p>
    <w:p w:rsidR="00D8400D" w:rsidRPr="00D8400D" w:rsidRDefault="00D8400D" w:rsidP="00D8400D">
      <w:pPr>
        <w:pStyle w:val="ListParagraph"/>
        <w:rPr>
          <w:rFonts w:ascii="Arial" w:hAnsi="Arial" w:cs="Arial"/>
          <w:color w:val="242121"/>
        </w:rPr>
      </w:pPr>
    </w:p>
    <w:p w:rsidR="0082755F" w:rsidRDefault="00C0464E" w:rsidP="009C49E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241F2F">
        <w:rPr>
          <w:rFonts w:ascii="Times New Roman" w:hAnsi="Times New Roman" w:cs="Times New Roman"/>
          <w:sz w:val="24"/>
          <w:szCs w:val="24"/>
        </w:rPr>
        <w:t xml:space="preserve">The applicant faces certain insurmountable hurdles with this application for a variety of </w:t>
      </w:r>
      <w:r w:rsidR="003641BC" w:rsidRPr="00241F2F">
        <w:rPr>
          <w:rFonts w:ascii="Times New Roman" w:hAnsi="Times New Roman" w:cs="Times New Roman"/>
          <w:sz w:val="24"/>
          <w:szCs w:val="24"/>
        </w:rPr>
        <w:t>r</w:t>
      </w:r>
      <w:r w:rsidR="00665ACB">
        <w:rPr>
          <w:rFonts w:ascii="Times New Roman" w:hAnsi="Times New Roman" w:cs="Times New Roman"/>
          <w:sz w:val="24"/>
          <w:szCs w:val="24"/>
        </w:rPr>
        <w:t>easons including that the</w:t>
      </w:r>
      <w:r w:rsidRPr="00241F2F">
        <w:rPr>
          <w:rFonts w:ascii="Times New Roman" w:hAnsi="Times New Roman" w:cs="Times New Roman"/>
          <w:sz w:val="24"/>
          <w:szCs w:val="24"/>
        </w:rPr>
        <w:t xml:space="preserve"> </w:t>
      </w:r>
      <w:r w:rsidR="0082755F">
        <w:rPr>
          <w:rFonts w:ascii="Times New Roman" w:hAnsi="Times New Roman" w:cs="Times New Roman"/>
          <w:sz w:val="24"/>
          <w:szCs w:val="24"/>
        </w:rPr>
        <w:t xml:space="preserve">explanation for the failure to introduce </w:t>
      </w:r>
      <w:r w:rsidR="00F63023">
        <w:rPr>
          <w:rFonts w:ascii="Times New Roman" w:hAnsi="Times New Roman" w:cs="Times New Roman"/>
          <w:sz w:val="24"/>
          <w:szCs w:val="24"/>
        </w:rPr>
        <w:t xml:space="preserve">in the opposing affidavit the documents he seeks to introduce by means of a further affidavit </w:t>
      </w:r>
      <w:r w:rsidR="001D14A6">
        <w:rPr>
          <w:rFonts w:ascii="Times New Roman" w:hAnsi="Times New Roman" w:cs="Times New Roman"/>
          <w:sz w:val="24"/>
          <w:szCs w:val="24"/>
        </w:rPr>
        <w:t xml:space="preserve">is not impressive. </w:t>
      </w:r>
    </w:p>
    <w:p w:rsidR="0082755F" w:rsidRDefault="0082755F" w:rsidP="0082755F">
      <w:pPr>
        <w:pStyle w:val="ListParagraph"/>
        <w:autoSpaceDE w:val="0"/>
        <w:autoSpaceDN w:val="0"/>
        <w:adjustRightInd w:val="0"/>
        <w:spacing w:after="0" w:line="360" w:lineRule="auto"/>
        <w:jc w:val="both"/>
        <w:rPr>
          <w:rFonts w:ascii="Times New Roman" w:hAnsi="Times New Roman" w:cs="Times New Roman"/>
          <w:sz w:val="24"/>
          <w:szCs w:val="24"/>
        </w:rPr>
      </w:pPr>
    </w:p>
    <w:p w:rsidR="00357EA4" w:rsidRPr="009C49E5" w:rsidRDefault="00CC7C78" w:rsidP="009C49E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0464E" w:rsidRPr="00241F2F">
        <w:rPr>
          <w:rFonts w:ascii="Times New Roman" w:hAnsi="Times New Roman" w:cs="Times New Roman"/>
          <w:sz w:val="24"/>
          <w:szCs w:val="24"/>
        </w:rPr>
        <w:t>application</w:t>
      </w:r>
      <w:r w:rsidR="00AF3B25">
        <w:rPr>
          <w:rFonts w:ascii="Times New Roman" w:hAnsi="Times New Roman" w:cs="Times New Roman"/>
          <w:sz w:val="24"/>
          <w:szCs w:val="24"/>
        </w:rPr>
        <w:t xml:space="preserve"> to file a further</w:t>
      </w:r>
      <w:r w:rsidR="00C0464E" w:rsidRPr="00241F2F">
        <w:rPr>
          <w:rFonts w:ascii="Times New Roman" w:hAnsi="Times New Roman" w:cs="Times New Roman"/>
          <w:sz w:val="24"/>
          <w:szCs w:val="24"/>
        </w:rPr>
        <w:t xml:space="preserve"> affidavit came at a time when the pleadings in respect of</w:t>
      </w:r>
      <w:r w:rsidR="003641BC" w:rsidRPr="00241F2F">
        <w:rPr>
          <w:rFonts w:ascii="Times New Roman" w:hAnsi="Times New Roman" w:cs="Times New Roman"/>
          <w:sz w:val="24"/>
          <w:szCs w:val="24"/>
        </w:rPr>
        <w:t xml:space="preserve"> the main application</w:t>
      </w:r>
      <w:r w:rsidR="00C0464E" w:rsidRPr="00241F2F">
        <w:rPr>
          <w:rFonts w:ascii="Times New Roman" w:hAnsi="Times New Roman" w:cs="Times New Roman"/>
          <w:sz w:val="24"/>
          <w:szCs w:val="24"/>
        </w:rPr>
        <w:t xml:space="preserve"> were closed, and the matter was ripe for hearing.</w:t>
      </w:r>
      <w:r w:rsidR="00ED4271">
        <w:rPr>
          <w:rFonts w:ascii="Times New Roman" w:hAnsi="Times New Roman" w:cs="Times New Roman"/>
          <w:sz w:val="24"/>
          <w:szCs w:val="24"/>
        </w:rPr>
        <w:t xml:space="preserve"> In his own foundin</w:t>
      </w:r>
      <w:r w:rsidR="009B43F1">
        <w:rPr>
          <w:rFonts w:ascii="Times New Roman" w:hAnsi="Times New Roman" w:cs="Times New Roman"/>
          <w:sz w:val="24"/>
          <w:szCs w:val="24"/>
        </w:rPr>
        <w:t>g affidavit the applicant</w:t>
      </w:r>
      <w:r w:rsidR="006C49B1">
        <w:rPr>
          <w:rFonts w:ascii="Times New Roman" w:hAnsi="Times New Roman" w:cs="Times New Roman"/>
          <w:sz w:val="24"/>
          <w:szCs w:val="24"/>
        </w:rPr>
        <w:t xml:space="preserve"> aver</w:t>
      </w:r>
      <w:r w:rsidR="009B43F1">
        <w:rPr>
          <w:rFonts w:ascii="Times New Roman" w:hAnsi="Times New Roman" w:cs="Times New Roman"/>
          <w:sz w:val="24"/>
          <w:szCs w:val="24"/>
        </w:rPr>
        <w:t>s</w:t>
      </w:r>
      <w:r w:rsidR="00ED4271">
        <w:rPr>
          <w:rFonts w:ascii="Times New Roman" w:hAnsi="Times New Roman" w:cs="Times New Roman"/>
          <w:sz w:val="24"/>
          <w:szCs w:val="24"/>
        </w:rPr>
        <w:t xml:space="preserve"> that the main </w:t>
      </w:r>
      <w:r w:rsidR="000E4445">
        <w:rPr>
          <w:rFonts w:ascii="Times New Roman" w:hAnsi="Times New Roman" w:cs="Times New Roman"/>
          <w:sz w:val="24"/>
          <w:szCs w:val="24"/>
        </w:rPr>
        <w:t xml:space="preserve">application was set down for the 25 March 2022 for a hearing. </w:t>
      </w:r>
      <w:r w:rsidR="009B43F1">
        <w:rPr>
          <w:rFonts w:ascii="Times New Roman" w:hAnsi="Times New Roman" w:cs="Times New Roman"/>
          <w:sz w:val="24"/>
          <w:szCs w:val="24"/>
        </w:rPr>
        <w:t>For some reason</w:t>
      </w:r>
      <w:r w:rsidR="007019E9">
        <w:rPr>
          <w:rFonts w:ascii="Times New Roman" w:hAnsi="Times New Roman" w:cs="Times New Roman"/>
          <w:sz w:val="24"/>
          <w:szCs w:val="24"/>
        </w:rPr>
        <w:t xml:space="preserve"> the matter was postponed. This application was filed on the 17 May 2022 </w:t>
      </w:r>
      <w:r w:rsidR="00F25875">
        <w:rPr>
          <w:rFonts w:ascii="Times New Roman" w:hAnsi="Times New Roman" w:cs="Times New Roman"/>
          <w:sz w:val="24"/>
          <w:szCs w:val="24"/>
        </w:rPr>
        <w:t xml:space="preserve">when the main application had already been provided with a set down date. </w:t>
      </w:r>
      <w:r w:rsidR="009C49E5">
        <w:rPr>
          <w:rFonts w:ascii="Times New Roman" w:hAnsi="Times New Roman" w:cs="Times New Roman"/>
          <w:sz w:val="24"/>
          <w:szCs w:val="24"/>
        </w:rPr>
        <w:t xml:space="preserve"> </w:t>
      </w:r>
      <w:r w:rsidR="006C49B1">
        <w:rPr>
          <w:rFonts w:ascii="Times New Roman" w:hAnsi="Times New Roman" w:cs="Times New Roman"/>
          <w:sz w:val="24"/>
          <w:szCs w:val="24"/>
        </w:rPr>
        <w:t>In</w:t>
      </w:r>
      <w:r w:rsidR="00357EA4" w:rsidRPr="009C49E5">
        <w:rPr>
          <w:rFonts w:ascii="Times New Roman" w:hAnsi="Times New Roman" w:cs="Times New Roman"/>
          <w:sz w:val="24"/>
          <w:szCs w:val="24"/>
        </w:rPr>
        <w:t xml:space="preserve"> light of the protracted history and nature of this case, there is no justification for the </w:t>
      </w:r>
      <w:r w:rsidR="009C49E5" w:rsidRPr="009C49E5">
        <w:rPr>
          <w:rFonts w:ascii="Times New Roman" w:hAnsi="Times New Roman" w:cs="Times New Roman"/>
          <w:sz w:val="24"/>
          <w:szCs w:val="24"/>
        </w:rPr>
        <w:t>1</w:t>
      </w:r>
      <w:r w:rsidR="009C49E5" w:rsidRPr="009C49E5">
        <w:rPr>
          <w:rFonts w:ascii="Times New Roman" w:hAnsi="Times New Roman" w:cs="Times New Roman"/>
          <w:sz w:val="24"/>
          <w:szCs w:val="24"/>
          <w:vertAlign w:val="superscript"/>
        </w:rPr>
        <w:t>st</w:t>
      </w:r>
      <w:r w:rsidR="009C49E5" w:rsidRPr="009C49E5">
        <w:rPr>
          <w:rFonts w:ascii="Times New Roman" w:hAnsi="Times New Roman" w:cs="Times New Roman"/>
          <w:sz w:val="24"/>
          <w:szCs w:val="24"/>
        </w:rPr>
        <w:t xml:space="preserve"> and 2</w:t>
      </w:r>
      <w:r w:rsidR="009C49E5" w:rsidRPr="009C49E5">
        <w:rPr>
          <w:rFonts w:ascii="Times New Roman" w:hAnsi="Times New Roman" w:cs="Times New Roman"/>
          <w:sz w:val="24"/>
          <w:szCs w:val="24"/>
          <w:vertAlign w:val="superscript"/>
        </w:rPr>
        <w:t>nd</w:t>
      </w:r>
      <w:r w:rsidR="009C49E5" w:rsidRPr="009C49E5">
        <w:rPr>
          <w:rFonts w:ascii="Times New Roman" w:hAnsi="Times New Roman" w:cs="Times New Roman"/>
          <w:sz w:val="24"/>
          <w:szCs w:val="24"/>
        </w:rPr>
        <w:t xml:space="preserve"> </w:t>
      </w:r>
      <w:r w:rsidR="00357EA4" w:rsidRPr="009C49E5">
        <w:rPr>
          <w:rFonts w:ascii="Times New Roman" w:hAnsi="Times New Roman" w:cs="Times New Roman"/>
          <w:sz w:val="24"/>
          <w:szCs w:val="24"/>
        </w:rPr>
        <w:t>respondent</w:t>
      </w:r>
      <w:r w:rsidR="009C49E5" w:rsidRPr="009C49E5">
        <w:rPr>
          <w:rFonts w:ascii="Times New Roman" w:hAnsi="Times New Roman" w:cs="Times New Roman"/>
          <w:sz w:val="24"/>
          <w:szCs w:val="24"/>
        </w:rPr>
        <w:t>s</w:t>
      </w:r>
      <w:r w:rsidR="00357EA4" w:rsidRPr="009C49E5">
        <w:rPr>
          <w:rFonts w:ascii="Times New Roman" w:hAnsi="Times New Roman" w:cs="Times New Roman"/>
          <w:sz w:val="24"/>
          <w:szCs w:val="24"/>
        </w:rPr>
        <w:t xml:space="preserve"> to be burdened long after the pleadings have closed to have to answer further matters that should have been</w:t>
      </w:r>
      <w:r w:rsidR="009C49E5" w:rsidRPr="009C49E5">
        <w:rPr>
          <w:rFonts w:ascii="Times New Roman" w:hAnsi="Times New Roman" w:cs="Times New Roman"/>
          <w:sz w:val="24"/>
          <w:szCs w:val="24"/>
        </w:rPr>
        <w:t xml:space="preserve"> raised at the time the opposing</w:t>
      </w:r>
      <w:r w:rsidR="00357EA4" w:rsidRPr="009C49E5">
        <w:rPr>
          <w:rFonts w:ascii="Times New Roman" w:hAnsi="Times New Roman" w:cs="Times New Roman"/>
          <w:sz w:val="24"/>
          <w:szCs w:val="24"/>
        </w:rPr>
        <w:t xml:space="preserve"> affidavit was filed. The applicant has not demonstrated exceptional circumstances requiring the Court to exercise its discretion and to </w:t>
      </w:r>
      <w:r w:rsidR="009C49E5" w:rsidRPr="009C49E5">
        <w:rPr>
          <w:rFonts w:ascii="Times New Roman" w:hAnsi="Times New Roman" w:cs="Times New Roman"/>
          <w:sz w:val="24"/>
          <w:szCs w:val="24"/>
        </w:rPr>
        <w:t>allow the filing</w:t>
      </w:r>
      <w:r w:rsidR="00357EA4" w:rsidRPr="009C49E5">
        <w:rPr>
          <w:rFonts w:ascii="Times New Roman" w:hAnsi="Times New Roman" w:cs="Times New Roman"/>
          <w:sz w:val="24"/>
          <w:szCs w:val="24"/>
        </w:rPr>
        <w:t xml:space="preserve"> of a further affidavit.</w:t>
      </w:r>
    </w:p>
    <w:p w:rsidR="00357EA4" w:rsidRDefault="00357EA4" w:rsidP="00763D8A">
      <w:pPr>
        <w:pStyle w:val="ListParagraph"/>
        <w:autoSpaceDE w:val="0"/>
        <w:autoSpaceDN w:val="0"/>
        <w:adjustRightInd w:val="0"/>
        <w:spacing w:after="0" w:line="360" w:lineRule="auto"/>
        <w:jc w:val="both"/>
        <w:rPr>
          <w:rFonts w:ascii="Times New Roman" w:hAnsi="Times New Roman" w:cs="Times New Roman"/>
          <w:sz w:val="24"/>
          <w:szCs w:val="24"/>
        </w:rPr>
      </w:pPr>
    </w:p>
    <w:p w:rsidR="002326C6" w:rsidRDefault="002326C6" w:rsidP="002326C6">
      <w:pPr>
        <w:pStyle w:val="ListParagraph"/>
        <w:autoSpaceDE w:val="0"/>
        <w:autoSpaceDN w:val="0"/>
        <w:adjustRightInd w:val="0"/>
        <w:spacing w:after="0" w:line="360" w:lineRule="auto"/>
        <w:jc w:val="both"/>
        <w:rPr>
          <w:rFonts w:ascii="Times New Roman" w:hAnsi="Times New Roman" w:cs="Times New Roman"/>
          <w:sz w:val="24"/>
          <w:szCs w:val="24"/>
        </w:rPr>
      </w:pPr>
    </w:p>
    <w:p w:rsidR="009846CE" w:rsidRDefault="002326C6" w:rsidP="00C52FB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w:t>
      </w:r>
      <w:r w:rsidR="00AF3B25">
        <w:rPr>
          <w:rFonts w:ascii="Times New Roman" w:hAnsi="Times New Roman" w:cs="Times New Roman"/>
          <w:sz w:val="24"/>
          <w:szCs w:val="24"/>
        </w:rPr>
        <w:t>t intend</w:t>
      </w:r>
      <w:r w:rsidR="009B43F1">
        <w:rPr>
          <w:rFonts w:ascii="Times New Roman" w:hAnsi="Times New Roman" w:cs="Times New Roman"/>
          <w:sz w:val="24"/>
          <w:szCs w:val="24"/>
        </w:rPr>
        <w:t>s</w:t>
      </w:r>
      <w:r w:rsidR="00AF3B25">
        <w:rPr>
          <w:rFonts w:ascii="Times New Roman" w:hAnsi="Times New Roman" w:cs="Times New Roman"/>
          <w:sz w:val="24"/>
          <w:szCs w:val="24"/>
        </w:rPr>
        <w:t xml:space="preserve"> to file a further </w:t>
      </w:r>
      <w:r>
        <w:rPr>
          <w:rFonts w:ascii="Times New Roman" w:hAnsi="Times New Roman" w:cs="Times New Roman"/>
          <w:sz w:val="24"/>
          <w:szCs w:val="24"/>
        </w:rPr>
        <w:t>affidavit not to counter unexpected averments nor new facts raised in the Zibowas answering affid</w:t>
      </w:r>
      <w:r w:rsidR="009E7867">
        <w:rPr>
          <w:rFonts w:ascii="Times New Roman" w:hAnsi="Times New Roman" w:cs="Times New Roman"/>
          <w:sz w:val="24"/>
          <w:szCs w:val="24"/>
        </w:rPr>
        <w:t xml:space="preserve">avit. The documents the applicant seeks to introduce </w:t>
      </w:r>
      <w:r w:rsidR="0023499B">
        <w:rPr>
          <w:rFonts w:ascii="Times New Roman" w:hAnsi="Times New Roman" w:cs="Times New Roman"/>
          <w:sz w:val="24"/>
          <w:szCs w:val="24"/>
        </w:rPr>
        <w:t xml:space="preserve">were in existence when the notice of opposition was filed in the main application. </w:t>
      </w:r>
      <w:r w:rsidR="00BD4F7A">
        <w:rPr>
          <w:rFonts w:ascii="Times New Roman" w:hAnsi="Times New Roman" w:cs="Times New Roman"/>
          <w:sz w:val="24"/>
          <w:szCs w:val="24"/>
        </w:rPr>
        <w:t xml:space="preserve">No affidavit has been filed from the retiring </w:t>
      </w:r>
      <w:r w:rsidR="00934129">
        <w:rPr>
          <w:rFonts w:ascii="Times New Roman" w:hAnsi="Times New Roman" w:cs="Times New Roman"/>
          <w:sz w:val="24"/>
          <w:szCs w:val="24"/>
        </w:rPr>
        <w:t>legal practitioners explaining the cause of the fai</w:t>
      </w:r>
      <w:r w:rsidR="00763CCC">
        <w:rPr>
          <w:rFonts w:ascii="Times New Roman" w:hAnsi="Times New Roman" w:cs="Times New Roman"/>
          <w:sz w:val="24"/>
          <w:szCs w:val="24"/>
        </w:rPr>
        <w:t>lure to file documents that they</w:t>
      </w:r>
      <w:r w:rsidR="00934129">
        <w:rPr>
          <w:rFonts w:ascii="Times New Roman" w:hAnsi="Times New Roman" w:cs="Times New Roman"/>
          <w:sz w:val="24"/>
          <w:szCs w:val="24"/>
        </w:rPr>
        <w:t xml:space="preserve"> themselves had prepared and were in their possession when they filed a notice of opp</w:t>
      </w:r>
      <w:r w:rsidR="009B43F1">
        <w:rPr>
          <w:rFonts w:ascii="Times New Roman" w:hAnsi="Times New Roman" w:cs="Times New Roman"/>
          <w:sz w:val="24"/>
          <w:szCs w:val="24"/>
        </w:rPr>
        <w:t>osition in the main application,</w:t>
      </w:r>
      <w:r w:rsidR="00934129">
        <w:rPr>
          <w:rFonts w:ascii="Times New Roman" w:hAnsi="Times New Roman" w:cs="Times New Roman"/>
          <w:sz w:val="24"/>
          <w:szCs w:val="24"/>
        </w:rPr>
        <w:t xml:space="preserve"> </w:t>
      </w:r>
      <w:r w:rsidR="009B43F1">
        <w:rPr>
          <w:rFonts w:ascii="Times New Roman" w:hAnsi="Times New Roman" w:cs="Times New Roman"/>
          <w:sz w:val="24"/>
          <w:szCs w:val="24"/>
        </w:rPr>
        <w:t>c</w:t>
      </w:r>
      <w:r w:rsidR="00763CCC">
        <w:rPr>
          <w:rFonts w:ascii="Times New Roman" w:hAnsi="Times New Roman" w:cs="Times New Roman"/>
          <w:sz w:val="24"/>
          <w:szCs w:val="24"/>
        </w:rPr>
        <w:t xml:space="preserve">hoosing only to file </w:t>
      </w:r>
      <w:r w:rsidR="002B2090">
        <w:rPr>
          <w:rFonts w:ascii="Times New Roman" w:hAnsi="Times New Roman" w:cs="Times New Roman"/>
          <w:sz w:val="24"/>
          <w:szCs w:val="24"/>
        </w:rPr>
        <w:t xml:space="preserve">a copy of the power of attorney to pass transfer. </w:t>
      </w:r>
      <w:r w:rsidR="00CC7C78">
        <w:rPr>
          <w:rFonts w:ascii="Times New Roman" w:hAnsi="Times New Roman" w:cs="Times New Roman"/>
          <w:sz w:val="24"/>
          <w:szCs w:val="24"/>
        </w:rPr>
        <w:t xml:space="preserve">The erstwhile legal </w:t>
      </w:r>
      <w:r w:rsidR="00223774">
        <w:rPr>
          <w:rFonts w:ascii="Times New Roman" w:hAnsi="Times New Roman" w:cs="Times New Roman"/>
          <w:sz w:val="24"/>
          <w:szCs w:val="24"/>
        </w:rPr>
        <w:t xml:space="preserve">practitioners could have informed this court in detail the </w:t>
      </w:r>
      <w:r w:rsidR="00F72693">
        <w:rPr>
          <w:rFonts w:ascii="Times New Roman" w:hAnsi="Times New Roman" w:cs="Times New Roman"/>
          <w:sz w:val="24"/>
          <w:szCs w:val="24"/>
        </w:rPr>
        <w:t xml:space="preserve">reasons the documents sought to be introduced were omitted. This failure presents a </w:t>
      </w:r>
      <w:r w:rsidR="009846CE">
        <w:rPr>
          <w:rFonts w:ascii="Times New Roman" w:hAnsi="Times New Roman" w:cs="Times New Roman"/>
          <w:sz w:val="24"/>
          <w:szCs w:val="24"/>
        </w:rPr>
        <w:t xml:space="preserve">difficulty to the applicant’s case. </w:t>
      </w:r>
      <w:r w:rsidR="0083591C">
        <w:rPr>
          <w:rFonts w:ascii="Times New Roman" w:hAnsi="Times New Roman" w:cs="Times New Roman"/>
          <w:sz w:val="24"/>
          <w:szCs w:val="24"/>
        </w:rPr>
        <w:t xml:space="preserve"> </w:t>
      </w:r>
      <w:r w:rsidR="00304F56">
        <w:rPr>
          <w:rFonts w:ascii="Times New Roman" w:hAnsi="Times New Roman" w:cs="Times New Roman"/>
          <w:sz w:val="24"/>
          <w:szCs w:val="24"/>
        </w:rPr>
        <w:t xml:space="preserve">Ultimately there is no comprehensive and acceptable explanation for the omission of these documents. </w:t>
      </w:r>
    </w:p>
    <w:p w:rsidR="009846CE" w:rsidRDefault="009846CE" w:rsidP="009846CE">
      <w:pPr>
        <w:pStyle w:val="ListParagraph"/>
        <w:autoSpaceDE w:val="0"/>
        <w:autoSpaceDN w:val="0"/>
        <w:adjustRightInd w:val="0"/>
        <w:spacing w:after="0" w:line="360" w:lineRule="auto"/>
        <w:jc w:val="both"/>
        <w:rPr>
          <w:rFonts w:ascii="Times New Roman" w:hAnsi="Times New Roman" w:cs="Times New Roman"/>
          <w:sz w:val="24"/>
          <w:szCs w:val="24"/>
        </w:rPr>
      </w:pPr>
    </w:p>
    <w:p w:rsidR="00C52FB3" w:rsidRDefault="00A31107" w:rsidP="00C52FB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CC1B4A">
        <w:rPr>
          <w:rFonts w:ascii="Times New Roman" w:hAnsi="Times New Roman" w:cs="Times New Roman"/>
          <w:sz w:val="24"/>
          <w:szCs w:val="24"/>
        </w:rPr>
        <w:t xml:space="preserve"> purpose of filing a</w:t>
      </w:r>
      <w:r>
        <w:rPr>
          <w:rFonts w:ascii="Times New Roman" w:hAnsi="Times New Roman" w:cs="Times New Roman"/>
          <w:sz w:val="24"/>
          <w:szCs w:val="24"/>
        </w:rPr>
        <w:t xml:space="preserve"> further affidavit is to enable a litigant </w:t>
      </w:r>
      <w:r w:rsidR="00165A4D">
        <w:rPr>
          <w:rFonts w:ascii="Times New Roman" w:hAnsi="Times New Roman" w:cs="Times New Roman"/>
          <w:sz w:val="24"/>
          <w:szCs w:val="24"/>
        </w:rPr>
        <w:t xml:space="preserve">to file additional information that he becomes aware of after the filing of the three affidavits as required in terms of the Rule of Court. </w:t>
      </w:r>
      <w:r w:rsidR="00CC1B4A">
        <w:rPr>
          <w:rFonts w:ascii="Times New Roman" w:hAnsi="Times New Roman" w:cs="Times New Roman"/>
          <w:sz w:val="24"/>
          <w:szCs w:val="24"/>
        </w:rPr>
        <w:t xml:space="preserve">See: </w:t>
      </w:r>
      <w:r w:rsidR="00CC1B4A" w:rsidRPr="00CC1B4A">
        <w:rPr>
          <w:rFonts w:ascii="Times New Roman" w:hAnsi="Times New Roman" w:cs="Times New Roman"/>
          <w:i/>
          <w:sz w:val="24"/>
          <w:szCs w:val="24"/>
        </w:rPr>
        <w:t>Industry Pension Fund v United Refineries Ltd &amp; Anor</w:t>
      </w:r>
      <w:r w:rsidR="00CC1B4A">
        <w:rPr>
          <w:rFonts w:ascii="Times New Roman" w:hAnsi="Times New Roman" w:cs="Times New Roman"/>
          <w:sz w:val="24"/>
          <w:szCs w:val="24"/>
        </w:rPr>
        <w:t xml:space="preserve"> 2012(2) ZLR 98 (H). </w:t>
      </w:r>
      <w:r w:rsidR="005C5499">
        <w:rPr>
          <w:rFonts w:ascii="Times New Roman" w:hAnsi="Times New Roman" w:cs="Times New Roman"/>
          <w:sz w:val="24"/>
          <w:szCs w:val="24"/>
        </w:rPr>
        <w:t xml:space="preserve">In this case I am not satisfied that the applicant came to know of the information he seeks to introduce by means of a further affidavit after the </w:t>
      </w:r>
      <w:r w:rsidR="00EA2B15">
        <w:rPr>
          <w:rFonts w:ascii="Times New Roman" w:hAnsi="Times New Roman" w:cs="Times New Roman"/>
          <w:sz w:val="24"/>
          <w:szCs w:val="24"/>
        </w:rPr>
        <w:t>filing of the opposing affidavit</w:t>
      </w:r>
      <w:r w:rsidR="00F6347A">
        <w:rPr>
          <w:rFonts w:ascii="Times New Roman" w:hAnsi="Times New Roman" w:cs="Times New Roman"/>
          <w:sz w:val="24"/>
          <w:szCs w:val="24"/>
        </w:rPr>
        <w:t xml:space="preserve">. </w:t>
      </w:r>
      <w:r w:rsidR="000010FA">
        <w:rPr>
          <w:rFonts w:ascii="Times New Roman" w:hAnsi="Times New Roman" w:cs="Times New Roman"/>
          <w:sz w:val="24"/>
          <w:szCs w:val="24"/>
        </w:rPr>
        <w:t xml:space="preserve">I am not satisfied that the applicant has advanced a full and satisfactory explanation for the failure to include this information in his opposing affidavit. </w:t>
      </w:r>
    </w:p>
    <w:p w:rsidR="006B6938" w:rsidRDefault="006B6938" w:rsidP="006B6938">
      <w:pPr>
        <w:pStyle w:val="ListParagraph"/>
        <w:autoSpaceDE w:val="0"/>
        <w:autoSpaceDN w:val="0"/>
        <w:adjustRightInd w:val="0"/>
        <w:spacing w:after="0" w:line="360" w:lineRule="auto"/>
        <w:jc w:val="both"/>
        <w:rPr>
          <w:rFonts w:ascii="Times New Roman" w:hAnsi="Times New Roman" w:cs="Times New Roman"/>
          <w:sz w:val="24"/>
          <w:szCs w:val="24"/>
        </w:rPr>
      </w:pPr>
    </w:p>
    <w:p w:rsidR="000111E1" w:rsidRDefault="006B6938" w:rsidP="00C52FB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On</w:t>
      </w:r>
      <w:r w:rsidR="00763D8A" w:rsidRPr="00C52FB3">
        <w:rPr>
          <w:rFonts w:ascii="Times New Roman" w:hAnsi="Times New Roman" w:cs="Times New Roman"/>
          <w:sz w:val="24"/>
          <w:szCs w:val="24"/>
        </w:rPr>
        <w:t xml:space="preserve"> the facts of this case</w:t>
      </w:r>
      <w:r w:rsidR="000111E1" w:rsidRPr="00C52FB3">
        <w:rPr>
          <w:rFonts w:ascii="Times New Roman" w:hAnsi="Times New Roman" w:cs="Times New Roman"/>
          <w:sz w:val="24"/>
          <w:szCs w:val="24"/>
        </w:rPr>
        <w:t xml:space="preserve"> I am not satisfied </w:t>
      </w:r>
      <w:r>
        <w:rPr>
          <w:rFonts w:ascii="Times New Roman" w:hAnsi="Times New Roman" w:cs="Times New Roman"/>
          <w:sz w:val="24"/>
          <w:szCs w:val="24"/>
        </w:rPr>
        <w:t xml:space="preserve">that </w:t>
      </w:r>
      <w:r w:rsidR="00763D8A" w:rsidRPr="00C52FB3">
        <w:rPr>
          <w:rFonts w:ascii="Times New Roman" w:hAnsi="Times New Roman" w:cs="Times New Roman"/>
          <w:sz w:val="24"/>
          <w:szCs w:val="24"/>
        </w:rPr>
        <w:t xml:space="preserve">the applicant has established </w:t>
      </w:r>
      <w:r w:rsidR="0008324F" w:rsidRPr="00C52FB3">
        <w:rPr>
          <w:rFonts w:ascii="Times New Roman" w:hAnsi="Times New Roman" w:cs="Times New Roman"/>
          <w:sz w:val="24"/>
          <w:szCs w:val="24"/>
        </w:rPr>
        <w:t xml:space="preserve">exceptional circumstances to permit the filing of a further affidavit. </w:t>
      </w:r>
      <w:r w:rsidR="00956334" w:rsidRPr="00C52FB3">
        <w:rPr>
          <w:rFonts w:ascii="Times New Roman" w:hAnsi="Times New Roman" w:cs="Times New Roman"/>
          <w:sz w:val="24"/>
          <w:szCs w:val="24"/>
        </w:rPr>
        <w:t>The applicant was represented by legal practitioners when he filed his notice of opposition in the</w:t>
      </w:r>
      <w:r w:rsidR="00994432">
        <w:rPr>
          <w:rFonts w:ascii="Times New Roman" w:hAnsi="Times New Roman" w:cs="Times New Roman"/>
          <w:sz w:val="24"/>
          <w:szCs w:val="24"/>
        </w:rPr>
        <w:t xml:space="preserve"> main</w:t>
      </w:r>
      <w:r w:rsidR="00956334" w:rsidRPr="00C52FB3">
        <w:rPr>
          <w:rFonts w:ascii="Times New Roman" w:hAnsi="Times New Roman" w:cs="Times New Roman"/>
          <w:sz w:val="24"/>
          <w:szCs w:val="24"/>
        </w:rPr>
        <w:t xml:space="preserve"> application. </w:t>
      </w:r>
      <w:r w:rsidR="007321C5" w:rsidRPr="00C52FB3">
        <w:rPr>
          <w:rFonts w:ascii="Times New Roman" w:hAnsi="Times New Roman" w:cs="Times New Roman"/>
          <w:sz w:val="24"/>
          <w:szCs w:val="24"/>
        </w:rPr>
        <w:t>It was the same legal practitioners who p</w:t>
      </w:r>
      <w:r w:rsidR="00C52FB3" w:rsidRPr="00C52FB3">
        <w:rPr>
          <w:rFonts w:ascii="Times New Roman" w:hAnsi="Times New Roman" w:cs="Times New Roman"/>
          <w:sz w:val="24"/>
          <w:szCs w:val="24"/>
        </w:rPr>
        <w:t xml:space="preserve">repared </w:t>
      </w:r>
      <w:r w:rsidR="00C52FB3" w:rsidRPr="006B6938">
        <w:rPr>
          <w:rFonts w:ascii="Times New Roman" w:hAnsi="Times New Roman" w:cs="Times New Roman"/>
          <w:b/>
          <w:sz w:val="24"/>
          <w:szCs w:val="24"/>
        </w:rPr>
        <w:t>all</w:t>
      </w:r>
      <w:r w:rsidR="00C52FB3" w:rsidRPr="00C52FB3">
        <w:rPr>
          <w:rFonts w:ascii="Times New Roman" w:hAnsi="Times New Roman" w:cs="Times New Roman"/>
          <w:sz w:val="24"/>
          <w:szCs w:val="24"/>
        </w:rPr>
        <w:t xml:space="preserve"> the documents the applicant seek</w:t>
      </w:r>
      <w:r w:rsidR="00860C5C">
        <w:rPr>
          <w:rFonts w:ascii="Times New Roman" w:hAnsi="Times New Roman" w:cs="Times New Roman"/>
          <w:sz w:val="24"/>
          <w:szCs w:val="24"/>
        </w:rPr>
        <w:t>s</w:t>
      </w:r>
      <w:r w:rsidR="00C52FB3" w:rsidRPr="00C52FB3">
        <w:rPr>
          <w:rFonts w:ascii="Times New Roman" w:hAnsi="Times New Roman" w:cs="Times New Roman"/>
          <w:sz w:val="24"/>
          <w:szCs w:val="24"/>
        </w:rPr>
        <w:t xml:space="preserve"> to introduce by means of a further affidavit. </w:t>
      </w:r>
    </w:p>
    <w:p w:rsidR="00C52FB3" w:rsidRPr="00C52FB3" w:rsidRDefault="00C52FB3" w:rsidP="00C52FB3">
      <w:pPr>
        <w:pStyle w:val="ListParagraph"/>
        <w:autoSpaceDE w:val="0"/>
        <w:autoSpaceDN w:val="0"/>
        <w:adjustRightInd w:val="0"/>
        <w:spacing w:after="0" w:line="360" w:lineRule="auto"/>
        <w:jc w:val="both"/>
        <w:rPr>
          <w:rFonts w:ascii="Times New Roman" w:hAnsi="Times New Roman" w:cs="Times New Roman"/>
          <w:sz w:val="24"/>
          <w:szCs w:val="24"/>
        </w:rPr>
      </w:pPr>
    </w:p>
    <w:p w:rsidR="003A3B70" w:rsidRDefault="00357EA4" w:rsidP="003A3B7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76564C">
        <w:rPr>
          <w:rFonts w:ascii="Times New Roman" w:hAnsi="Times New Roman" w:cs="Times New Roman"/>
          <w:sz w:val="24"/>
          <w:szCs w:val="24"/>
        </w:rPr>
        <w:t>No e</w:t>
      </w:r>
      <w:r w:rsidR="006B6938" w:rsidRPr="0076564C">
        <w:rPr>
          <w:rFonts w:ascii="Times New Roman" w:hAnsi="Times New Roman" w:cs="Times New Roman"/>
          <w:sz w:val="24"/>
          <w:szCs w:val="24"/>
        </w:rPr>
        <w:t>xceptional circumstances exist</w:t>
      </w:r>
      <w:r w:rsidRPr="0076564C">
        <w:rPr>
          <w:rFonts w:ascii="Times New Roman" w:hAnsi="Times New Roman" w:cs="Times New Roman"/>
          <w:sz w:val="24"/>
          <w:szCs w:val="24"/>
        </w:rPr>
        <w:t xml:space="preserve"> to allow the applicant to </w:t>
      </w:r>
      <w:r w:rsidR="006B6938" w:rsidRPr="0076564C">
        <w:rPr>
          <w:rFonts w:ascii="Times New Roman" w:hAnsi="Times New Roman" w:cs="Times New Roman"/>
          <w:sz w:val="24"/>
          <w:szCs w:val="24"/>
        </w:rPr>
        <w:t>file a further affidavit</w:t>
      </w:r>
      <w:r w:rsidR="00FF2CA2" w:rsidRPr="0076564C">
        <w:rPr>
          <w:rFonts w:ascii="Times New Roman" w:hAnsi="Times New Roman" w:cs="Times New Roman"/>
          <w:sz w:val="24"/>
          <w:szCs w:val="24"/>
        </w:rPr>
        <w:t>. I take the view that the applicant</w:t>
      </w:r>
      <w:r w:rsidR="000B62AA">
        <w:rPr>
          <w:rFonts w:ascii="Times New Roman" w:hAnsi="Times New Roman" w:cs="Times New Roman"/>
          <w:sz w:val="24"/>
          <w:szCs w:val="24"/>
        </w:rPr>
        <w:t xml:space="preserve"> with the advice of counsel</w:t>
      </w:r>
      <w:r w:rsidR="00FF2CA2" w:rsidRPr="0076564C">
        <w:rPr>
          <w:rFonts w:ascii="Times New Roman" w:hAnsi="Times New Roman" w:cs="Times New Roman"/>
          <w:sz w:val="24"/>
          <w:szCs w:val="24"/>
        </w:rPr>
        <w:t xml:space="preserve"> has identified gaps in </w:t>
      </w:r>
      <w:r w:rsidR="0076564C" w:rsidRPr="0076564C">
        <w:rPr>
          <w:rFonts w:ascii="Times New Roman" w:hAnsi="Times New Roman" w:cs="Times New Roman"/>
          <w:sz w:val="24"/>
          <w:szCs w:val="24"/>
        </w:rPr>
        <w:t>his opposing affidavit and he seeks merely</w:t>
      </w:r>
      <w:r w:rsidRPr="0076564C">
        <w:rPr>
          <w:rFonts w:ascii="Times New Roman" w:hAnsi="Times New Roman" w:cs="Times New Roman"/>
          <w:sz w:val="24"/>
          <w:szCs w:val="24"/>
        </w:rPr>
        <w:t xml:space="preserve"> to ‘plug </w:t>
      </w:r>
      <w:r w:rsidR="0076564C" w:rsidRPr="0076564C">
        <w:rPr>
          <w:rFonts w:ascii="Times New Roman" w:hAnsi="Times New Roman" w:cs="Times New Roman"/>
          <w:sz w:val="24"/>
          <w:szCs w:val="24"/>
        </w:rPr>
        <w:t xml:space="preserve">holes’ in his opposing affidavit. </w:t>
      </w:r>
      <w:r w:rsidR="00112D24">
        <w:rPr>
          <w:rFonts w:ascii="Times New Roman" w:hAnsi="Times New Roman" w:cs="Times New Roman"/>
          <w:sz w:val="24"/>
          <w:szCs w:val="24"/>
        </w:rPr>
        <w:t xml:space="preserve">A further </w:t>
      </w:r>
      <w:r w:rsidR="00860C5C">
        <w:rPr>
          <w:rFonts w:ascii="Times New Roman" w:hAnsi="Times New Roman" w:cs="Times New Roman"/>
          <w:sz w:val="24"/>
          <w:szCs w:val="24"/>
        </w:rPr>
        <w:t xml:space="preserve">affidavit </w:t>
      </w:r>
      <w:r w:rsidR="00112D24">
        <w:rPr>
          <w:rFonts w:ascii="Times New Roman" w:hAnsi="Times New Roman" w:cs="Times New Roman"/>
          <w:sz w:val="24"/>
          <w:szCs w:val="24"/>
        </w:rPr>
        <w:t xml:space="preserve">cannot be filed to correct </w:t>
      </w:r>
      <w:r w:rsidR="00DC5E7D">
        <w:rPr>
          <w:rFonts w:ascii="Times New Roman" w:hAnsi="Times New Roman" w:cs="Times New Roman"/>
          <w:sz w:val="24"/>
          <w:szCs w:val="24"/>
        </w:rPr>
        <w:t>failures</w:t>
      </w:r>
      <w:r w:rsidR="00112D24">
        <w:rPr>
          <w:rFonts w:ascii="Times New Roman" w:hAnsi="Times New Roman" w:cs="Times New Roman"/>
          <w:sz w:val="24"/>
          <w:szCs w:val="24"/>
        </w:rPr>
        <w:t xml:space="preserve"> </w:t>
      </w:r>
      <w:r w:rsidR="00DC5E7D">
        <w:rPr>
          <w:rFonts w:ascii="Times New Roman" w:hAnsi="Times New Roman" w:cs="Times New Roman"/>
          <w:sz w:val="24"/>
          <w:szCs w:val="24"/>
        </w:rPr>
        <w:t xml:space="preserve">in the case of a litigant. </w:t>
      </w:r>
      <w:r w:rsidR="00112D24">
        <w:rPr>
          <w:rFonts w:ascii="Times New Roman" w:hAnsi="Times New Roman" w:cs="Times New Roman"/>
          <w:sz w:val="24"/>
          <w:szCs w:val="24"/>
        </w:rPr>
        <w:t xml:space="preserve"> </w:t>
      </w:r>
      <w:r w:rsidR="000B62AA">
        <w:rPr>
          <w:rFonts w:ascii="Times New Roman" w:hAnsi="Times New Roman" w:cs="Times New Roman"/>
          <w:sz w:val="24"/>
          <w:szCs w:val="24"/>
        </w:rPr>
        <w:t xml:space="preserve">It is for these reasons that this application must fail. </w:t>
      </w:r>
    </w:p>
    <w:p w:rsidR="003A3B70" w:rsidRPr="003A3B70" w:rsidRDefault="003A3B70" w:rsidP="003A3B70">
      <w:pPr>
        <w:pStyle w:val="ListParagraph"/>
        <w:rPr>
          <w:rFonts w:ascii="Times New Roman" w:hAnsi="Times New Roman" w:cs="Times New Roman"/>
          <w:sz w:val="24"/>
          <w:szCs w:val="24"/>
        </w:rPr>
      </w:pPr>
    </w:p>
    <w:p w:rsidR="00404723" w:rsidRPr="00A559F3" w:rsidRDefault="003A3B70" w:rsidP="003D7053">
      <w:pPr>
        <w:pStyle w:val="ListParagraph"/>
        <w:numPr>
          <w:ilvl w:val="0"/>
          <w:numId w:val="1"/>
        </w:numPr>
        <w:autoSpaceDE w:val="0"/>
        <w:autoSpaceDN w:val="0"/>
        <w:adjustRightInd w:val="0"/>
        <w:spacing w:after="0" w:line="360" w:lineRule="auto"/>
        <w:jc w:val="both"/>
      </w:pPr>
      <w:r w:rsidRPr="003A3B70">
        <w:rPr>
          <w:rFonts w:ascii="Times New Roman" w:hAnsi="Times New Roman" w:cs="Times New Roman"/>
          <w:sz w:val="24"/>
          <w:szCs w:val="24"/>
        </w:rPr>
        <w:t>The general rule in matters of costs is that the successful party should be given its costs, and this rule should not be departed from except where there are good grounds for doing so. I can think of no reason why I should deviate from this general rule. I therefore intend award</w:t>
      </w:r>
      <w:r w:rsidR="005823CB">
        <w:rPr>
          <w:rFonts w:ascii="Times New Roman" w:hAnsi="Times New Roman" w:cs="Times New Roman"/>
          <w:sz w:val="24"/>
          <w:szCs w:val="24"/>
        </w:rPr>
        <w:t>ing costs against the applicant</w:t>
      </w:r>
      <w:r w:rsidRPr="003A3B70">
        <w:rPr>
          <w:rFonts w:ascii="Times New Roman" w:hAnsi="Times New Roman" w:cs="Times New Roman"/>
          <w:sz w:val="24"/>
          <w:szCs w:val="24"/>
        </w:rPr>
        <w:t xml:space="preserve">. </w:t>
      </w:r>
      <w:r w:rsidR="00404723" w:rsidRPr="00A559F3">
        <w:rPr>
          <w:rFonts w:ascii="Times New Roman" w:hAnsi="Times New Roman" w:cs="Times New Roman"/>
          <w:sz w:val="24"/>
          <w:szCs w:val="24"/>
        </w:rPr>
        <w:t>The 1</w:t>
      </w:r>
      <w:r w:rsidR="00404723" w:rsidRPr="00A559F3">
        <w:rPr>
          <w:rFonts w:ascii="Times New Roman" w:hAnsi="Times New Roman" w:cs="Times New Roman"/>
          <w:sz w:val="24"/>
          <w:szCs w:val="24"/>
          <w:vertAlign w:val="superscript"/>
        </w:rPr>
        <w:t>st</w:t>
      </w:r>
      <w:r w:rsidR="00404723" w:rsidRPr="00A559F3">
        <w:rPr>
          <w:rFonts w:ascii="Times New Roman" w:hAnsi="Times New Roman" w:cs="Times New Roman"/>
          <w:sz w:val="24"/>
          <w:szCs w:val="24"/>
        </w:rPr>
        <w:t xml:space="preserve"> and 2</w:t>
      </w:r>
      <w:r w:rsidR="00404723" w:rsidRPr="00A559F3">
        <w:rPr>
          <w:rFonts w:ascii="Times New Roman" w:hAnsi="Times New Roman" w:cs="Times New Roman"/>
          <w:sz w:val="24"/>
          <w:szCs w:val="24"/>
          <w:vertAlign w:val="superscript"/>
        </w:rPr>
        <w:t>nd</w:t>
      </w:r>
      <w:r w:rsidR="00404723" w:rsidRPr="00A559F3">
        <w:rPr>
          <w:rFonts w:ascii="Times New Roman" w:hAnsi="Times New Roman" w:cs="Times New Roman"/>
          <w:sz w:val="24"/>
          <w:szCs w:val="24"/>
        </w:rPr>
        <w:t xml:space="preserve"> respondents had sought costs on a punitive scale, no case has been made for such costs. </w:t>
      </w:r>
    </w:p>
    <w:p w:rsidR="00404723" w:rsidRPr="00404723" w:rsidRDefault="00404723" w:rsidP="003D7053">
      <w:pPr>
        <w:autoSpaceDE w:val="0"/>
        <w:autoSpaceDN w:val="0"/>
        <w:adjustRightInd w:val="0"/>
        <w:spacing w:after="0" w:line="360" w:lineRule="auto"/>
        <w:jc w:val="both"/>
      </w:pPr>
    </w:p>
    <w:p w:rsidR="00882FD2" w:rsidRPr="00150169" w:rsidRDefault="00882FD2" w:rsidP="00150169">
      <w:pPr>
        <w:autoSpaceDE w:val="0"/>
        <w:autoSpaceDN w:val="0"/>
        <w:adjustRightInd w:val="0"/>
        <w:spacing w:after="0" w:line="360" w:lineRule="auto"/>
        <w:ind w:left="720"/>
        <w:jc w:val="both"/>
        <w:rPr>
          <w:rFonts w:ascii="Times New Roman" w:hAnsi="Times New Roman" w:cs="Times New Roman"/>
          <w:sz w:val="24"/>
          <w:szCs w:val="24"/>
        </w:rPr>
      </w:pPr>
      <w:r w:rsidRPr="00150169">
        <w:rPr>
          <w:rFonts w:ascii="Times New Roman" w:hAnsi="Times New Roman" w:cs="Times New Roman"/>
          <w:sz w:val="24"/>
          <w:szCs w:val="24"/>
        </w:rPr>
        <w:t xml:space="preserve">In the result, I order as follows: </w:t>
      </w:r>
    </w:p>
    <w:p w:rsidR="00615C9F" w:rsidRDefault="00882FD2" w:rsidP="00FE0F75">
      <w:pPr>
        <w:pStyle w:val="NormalWeb"/>
        <w:numPr>
          <w:ilvl w:val="0"/>
          <w:numId w:val="8"/>
        </w:numPr>
        <w:shd w:val="clear" w:color="auto" w:fill="FFFFFF"/>
        <w:spacing w:before="144" w:beforeAutospacing="0" w:after="0" w:afterAutospacing="0" w:line="360" w:lineRule="auto"/>
        <w:jc w:val="both"/>
      </w:pPr>
      <w:r>
        <w:t xml:space="preserve">The application be and is hereby dismissed. </w:t>
      </w:r>
    </w:p>
    <w:p w:rsidR="00615C9F" w:rsidRDefault="006C49B1" w:rsidP="00615C9F">
      <w:pPr>
        <w:pStyle w:val="NormalWeb"/>
        <w:numPr>
          <w:ilvl w:val="0"/>
          <w:numId w:val="8"/>
        </w:numPr>
        <w:shd w:val="clear" w:color="auto" w:fill="FFFFFF"/>
        <w:spacing w:before="144" w:beforeAutospacing="0" w:after="0" w:afterAutospacing="0" w:line="360" w:lineRule="auto"/>
        <w:jc w:val="both"/>
      </w:pPr>
      <w:r>
        <w:t xml:space="preserve">The applicant </w:t>
      </w:r>
      <w:r w:rsidR="00615C9F">
        <w:t xml:space="preserve">shall pay the costs of suit. </w:t>
      </w:r>
    </w:p>
    <w:p w:rsidR="00882FD2" w:rsidRPr="00241F2F" w:rsidRDefault="00882FD2" w:rsidP="00882FD2">
      <w:pPr>
        <w:pStyle w:val="NormalWeb"/>
        <w:shd w:val="clear" w:color="auto" w:fill="FFFFFF"/>
        <w:spacing w:before="144" w:beforeAutospacing="0" w:after="0" w:afterAutospacing="0" w:line="360" w:lineRule="auto"/>
        <w:ind w:left="1080"/>
        <w:jc w:val="both"/>
      </w:pPr>
    </w:p>
    <w:p w:rsidR="00C0464E" w:rsidRDefault="00241F2F" w:rsidP="00C0464E">
      <w:pPr>
        <w:pStyle w:val="NormalWeb"/>
        <w:shd w:val="clear" w:color="auto" w:fill="FFFFFF"/>
        <w:spacing w:before="144" w:beforeAutospacing="0" w:after="0" w:afterAutospacing="0" w:line="480" w:lineRule="atLeast"/>
        <w:ind w:left="709"/>
        <w:rPr>
          <w:rFonts w:ascii="Verdana" w:hAnsi="Verdana"/>
          <w:color w:val="242121"/>
          <w:sz w:val="27"/>
          <w:szCs w:val="27"/>
        </w:rPr>
      </w:pPr>
      <w:r>
        <w:rPr>
          <w:rFonts w:ascii="Arial" w:hAnsi="Arial" w:cs="Arial"/>
          <w:color w:val="242121"/>
        </w:rPr>
        <w:t xml:space="preserve"> </w:t>
      </w:r>
    </w:p>
    <w:p w:rsidR="00DC5E7D" w:rsidRDefault="00DC5E7D" w:rsidP="00C41269">
      <w:pPr>
        <w:autoSpaceDE w:val="0"/>
        <w:autoSpaceDN w:val="0"/>
        <w:adjustRightInd w:val="0"/>
        <w:spacing w:after="0" w:line="240" w:lineRule="auto"/>
        <w:jc w:val="both"/>
        <w:rPr>
          <w:rFonts w:ascii="Times New Roman" w:hAnsi="Times New Roman" w:cs="Times New Roman"/>
          <w:i/>
          <w:sz w:val="24"/>
          <w:szCs w:val="24"/>
        </w:rPr>
      </w:pPr>
    </w:p>
    <w:p w:rsidR="00DC5E7D" w:rsidRDefault="00DC5E7D" w:rsidP="00C41269">
      <w:pPr>
        <w:autoSpaceDE w:val="0"/>
        <w:autoSpaceDN w:val="0"/>
        <w:adjustRightInd w:val="0"/>
        <w:spacing w:after="0" w:line="240" w:lineRule="auto"/>
        <w:jc w:val="both"/>
        <w:rPr>
          <w:rFonts w:ascii="Times New Roman" w:hAnsi="Times New Roman" w:cs="Times New Roman"/>
          <w:i/>
          <w:sz w:val="24"/>
          <w:szCs w:val="24"/>
        </w:rPr>
      </w:pPr>
    </w:p>
    <w:p w:rsidR="00C0464E" w:rsidRDefault="00C41269" w:rsidP="00C41269">
      <w:pPr>
        <w:autoSpaceDE w:val="0"/>
        <w:autoSpaceDN w:val="0"/>
        <w:adjustRightInd w:val="0"/>
        <w:spacing w:after="0" w:line="240" w:lineRule="auto"/>
        <w:jc w:val="both"/>
        <w:rPr>
          <w:rFonts w:ascii="Times New Roman" w:hAnsi="Times New Roman" w:cs="Times New Roman"/>
          <w:sz w:val="24"/>
          <w:szCs w:val="24"/>
        </w:rPr>
      </w:pPr>
      <w:r w:rsidRPr="00C41269">
        <w:rPr>
          <w:rFonts w:ascii="Times New Roman" w:hAnsi="Times New Roman" w:cs="Times New Roman"/>
          <w:i/>
          <w:sz w:val="24"/>
          <w:szCs w:val="24"/>
        </w:rPr>
        <w:t xml:space="preserve">V. </w:t>
      </w:r>
      <w:proofErr w:type="spellStart"/>
      <w:r w:rsidRPr="00C41269">
        <w:rPr>
          <w:rFonts w:ascii="Times New Roman" w:hAnsi="Times New Roman" w:cs="Times New Roman"/>
          <w:i/>
          <w:sz w:val="24"/>
          <w:szCs w:val="24"/>
        </w:rPr>
        <w:t>Chikomo</w:t>
      </w:r>
      <w:proofErr w:type="spellEnd"/>
      <w:r w:rsidRPr="00C41269">
        <w:rPr>
          <w:rFonts w:ascii="Times New Roman" w:hAnsi="Times New Roman" w:cs="Times New Roman"/>
          <w:i/>
          <w:sz w:val="24"/>
          <w:szCs w:val="24"/>
        </w:rPr>
        <w:t xml:space="preserve"> Law Chambers </w:t>
      </w:r>
      <w:r w:rsidRPr="00C41269">
        <w:rPr>
          <w:rFonts w:ascii="Times New Roman" w:hAnsi="Times New Roman" w:cs="Times New Roman"/>
          <w:sz w:val="24"/>
          <w:szCs w:val="24"/>
        </w:rPr>
        <w:t xml:space="preserve">applicant’s legal practitioners </w:t>
      </w:r>
    </w:p>
    <w:p w:rsidR="00C41269" w:rsidRPr="00C41269" w:rsidRDefault="00C41269" w:rsidP="00C41269">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roofErr w:type="spellStart"/>
      <w:r w:rsidRPr="00C41269">
        <w:rPr>
          <w:rFonts w:ascii="Times New Roman" w:hAnsi="Times New Roman" w:cs="Times New Roman"/>
          <w:i/>
          <w:sz w:val="24"/>
          <w:szCs w:val="24"/>
        </w:rPr>
        <w:t>Mathonsi</w:t>
      </w:r>
      <w:proofErr w:type="spellEnd"/>
      <w:r w:rsidRPr="00C41269">
        <w:rPr>
          <w:rFonts w:ascii="Times New Roman" w:hAnsi="Times New Roman" w:cs="Times New Roman"/>
          <w:i/>
          <w:sz w:val="24"/>
          <w:szCs w:val="24"/>
        </w:rPr>
        <w:t xml:space="preserve"> Ncube Law Chambers</w:t>
      </w:r>
      <w:r>
        <w:rPr>
          <w:rFonts w:ascii="Times New Roman" w:hAnsi="Times New Roman" w:cs="Times New Roman"/>
          <w:sz w:val="24"/>
          <w:szCs w:val="24"/>
        </w:rPr>
        <w:t xml:space="preserve"> 1</w:t>
      </w:r>
      <w:r w:rsidRPr="00C4126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4126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sectPr w:rsidR="00C41269" w:rsidRPr="00C412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50B" w:rsidRDefault="00EF050B" w:rsidP="00EF050B">
      <w:pPr>
        <w:spacing w:after="0" w:line="240" w:lineRule="auto"/>
      </w:pPr>
      <w:r>
        <w:separator/>
      </w:r>
    </w:p>
  </w:endnote>
  <w:endnote w:type="continuationSeparator" w:id="0">
    <w:p w:rsidR="00EF050B" w:rsidRDefault="00EF050B" w:rsidP="00EF0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50B" w:rsidRDefault="00EF050B" w:rsidP="00EF050B">
      <w:pPr>
        <w:spacing w:after="0" w:line="240" w:lineRule="auto"/>
      </w:pPr>
      <w:r>
        <w:separator/>
      </w:r>
    </w:p>
  </w:footnote>
  <w:footnote w:type="continuationSeparator" w:id="0">
    <w:p w:rsidR="00EF050B" w:rsidRDefault="00EF050B" w:rsidP="00EF0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327125"/>
      <w:docPartObj>
        <w:docPartGallery w:val="Page Numbers (Top of Page)"/>
        <w:docPartUnique/>
      </w:docPartObj>
    </w:sdtPr>
    <w:sdtEndPr>
      <w:rPr>
        <w:noProof/>
      </w:rPr>
    </w:sdtEndPr>
    <w:sdtContent>
      <w:p w:rsidR="00EE5DC9" w:rsidRDefault="00EE5DC9">
        <w:pPr>
          <w:pStyle w:val="Header"/>
          <w:jc w:val="right"/>
          <w:rPr>
            <w:noProof/>
          </w:rPr>
        </w:pPr>
        <w:r>
          <w:fldChar w:fldCharType="begin"/>
        </w:r>
        <w:r>
          <w:instrText xml:space="preserve"> PAGE   \* MERGEFORMAT </w:instrText>
        </w:r>
        <w:r>
          <w:fldChar w:fldCharType="separate"/>
        </w:r>
        <w:r w:rsidR="00317E4E">
          <w:rPr>
            <w:noProof/>
          </w:rPr>
          <w:t>12</w:t>
        </w:r>
        <w:r>
          <w:rPr>
            <w:noProof/>
          </w:rPr>
          <w:fldChar w:fldCharType="end"/>
        </w:r>
      </w:p>
      <w:p w:rsidR="00EE5DC9" w:rsidRDefault="00EE5DC9">
        <w:pPr>
          <w:pStyle w:val="Header"/>
          <w:jc w:val="right"/>
          <w:rPr>
            <w:noProof/>
          </w:rPr>
        </w:pPr>
        <w:r>
          <w:rPr>
            <w:noProof/>
          </w:rPr>
          <w:t>HB 229/22</w:t>
        </w:r>
      </w:p>
      <w:p w:rsidR="00EE5DC9" w:rsidRDefault="00EE5DC9">
        <w:pPr>
          <w:pStyle w:val="Header"/>
          <w:jc w:val="right"/>
        </w:pPr>
        <w:r>
          <w:rPr>
            <w:noProof/>
          </w:rPr>
          <w:t>HC 836/22</w:t>
        </w:r>
      </w:p>
    </w:sdtContent>
  </w:sdt>
  <w:p w:rsidR="00EE5DC9" w:rsidRDefault="00EE5D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3"/>
    <w:multiLevelType w:val="multilevel"/>
    <w:tmpl w:val="00000886"/>
    <w:lvl w:ilvl="0">
      <w:start w:val="11"/>
      <w:numFmt w:val="decimal"/>
      <w:lvlText w:val="[%1]"/>
      <w:lvlJc w:val="left"/>
      <w:pPr>
        <w:ind w:left="829" w:hanging="710"/>
      </w:pPr>
      <w:rPr>
        <w:rFonts w:cs="Times New Roman"/>
        <w:spacing w:val="-1"/>
        <w:w w:val="102"/>
      </w:rPr>
    </w:lvl>
    <w:lvl w:ilvl="1">
      <w:numFmt w:val="bullet"/>
      <w:lvlText w:val="•"/>
      <w:lvlJc w:val="left"/>
      <w:pPr>
        <w:ind w:left="1734" w:hanging="710"/>
      </w:pPr>
    </w:lvl>
    <w:lvl w:ilvl="2">
      <w:numFmt w:val="bullet"/>
      <w:lvlText w:val="•"/>
      <w:lvlJc w:val="left"/>
      <w:pPr>
        <w:ind w:left="2648" w:hanging="710"/>
      </w:pPr>
    </w:lvl>
    <w:lvl w:ilvl="3">
      <w:numFmt w:val="bullet"/>
      <w:lvlText w:val="•"/>
      <w:lvlJc w:val="left"/>
      <w:pPr>
        <w:ind w:left="3563" w:hanging="710"/>
      </w:pPr>
    </w:lvl>
    <w:lvl w:ilvl="4">
      <w:numFmt w:val="bullet"/>
      <w:lvlText w:val="•"/>
      <w:lvlJc w:val="left"/>
      <w:pPr>
        <w:ind w:left="4477" w:hanging="710"/>
      </w:pPr>
    </w:lvl>
    <w:lvl w:ilvl="5">
      <w:numFmt w:val="bullet"/>
      <w:lvlText w:val="•"/>
      <w:lvlJc w:val="left"/>
      <w:pPr>
        <w:ind w:left="5392" w:hanging="710"/>
      </w:pPr>
    </w:lvl>
    <w:lvl w:ilvl="6">
      <w:numFmt w:val="bullet"/>
      <w:lvlText w:val="•"/>
      <w:lvlJc w:val="left"/>
      <w:pPr>
        <w:ind w:left="6306" w:hanging="710"/>
      </w:pPr>
    </w:lvl>
    <w:lvl w:ilvl="7">
      <w:numFmt w:val="bullet"/>
      <w:lvlText w:val="•"/>
      <w:lvlJc w:val="left"/>
      <w:pPr>
        <w:ind w:left="7220" w:hanging="710"/>
      </w:pPr>
    </w:lvl>
    <w:lvl w:ilvl="8">
      <w:numFmt w:val="bullet"/>
      <w:lvlText w:val="•"/>
      <w:lvlJc w:val="left"/>
      <w:pPr>
        <w:ind w:left="8135" w:hanging="710"/>
      </w:pPr>
    </w:lvl>
  </w:abstractNum>
  <w:abstractNum w:abstractNumId="1" w15:restartNumberingAfterBreak="0">
    <w:nsid w:val="0D801B4D"/>
    <w:multiLevelType w:val="hybridMultilevel"/>
    <w:tmpl w:val="25A20D3A"/>
    <w:lvl w:ilvl="0" w:tplc="9BC45D2E">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BB36585"/>
    <w:multiLevelType w:val="hybridMultilevel"/>
    <w:tmpl w:val="5F1C07EA"/>
    <w:lvl w:ilvl="0" w:tplc="34727F98">
      <w:start w:val="9"/>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29F5EA5"/>
    <w:multiLevelType w:val="hybridMultilevel"/>
    <w:tmpl w:val="27FE86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79A0464"/>
    <w:multiLevelType w:val="hybridMultilevel"/>
    <w:tmpl w:val="27FE86B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9920A31"/>
    <w:multiLevelType w:val="hybridMultilevel"/>
    <w:tmpl w:val="DEBC95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A35012C"/>
    <w:multiLevelType w:val="multilevel"/>
    <w:tmpl w:val="D31EC7EA"/>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7041E07"/>
    <w:multiLevelType w:val="multilevel"/>
    <w:tmpl w:val="6FC42DF2"/>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4F576F7A"/>
    <w:multiLevelType w:val="hybridMultilevel"/>
    <w:tmpl w:val="A8E280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FD97F65"/>
    <w:multiLevelType w:val="hybridMultilevel"/>
    <w:tmpl w:val="701C60CC"/>
    <w:lvl w:ilvl="0" w:tplc="B9FECED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34F1696"/>
    <w:multiLevelType w:val="hybridMultilevel"/>
    <w:tmpl w:val="27FE86B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3BF3E77"/>
    <w:multiLevelType w:val="hybridMultilevel"/>
    <w:tmpl w:val="4F9812E0"/>
    <w:lvl w:ilvl="0" w:tplc="78FA94F4">
      <w:start w:val="1"/>
      <w:numFmt w:val="lowerRoman"/>
      <w:lvlText w:val="%1."/>
      <w:lvlJc w:val="right"/>
      <w:pPr>
        <w:ind w:left="2160" w:hanging="360"/>
      </w:pPr>
      <w:rPr>
        <w:rFonts w:ascii="Times New Roman" w:eastAsia="Times New Roman" w:hAnsi="Times New Roman" w:cs="Times New Roman"/>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2" w15:restartNumberingAfterBreak="0">
    <w:nsid w:val="742E6A37"/>
    <w:multiLevelType w:val="hybridMultilevel"/>
    <w:tmpl w:val="628E3B98"/>
    <w:lvl w:ilvl="0" w:tplc="275EBC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9"/>
  </w:num>
  <w:num w:numId="3">
    <w:abstractNumId w:val="5"/>
  </w:num>
  <w:num w:numId="4">
    <w:abstractNumId w:val="3"/>
  </w:num>
  <w:num w:numId="5">
    <w:abstractNumId w:val="12"/>
  </w:num>
  <w:num w:numId="6">
    <w:abstractNumId w:val="1"/>
  </w:num>
  <w:num w:numId="7">
    <w:abstractNumId w:val="2"/>
  </w:num>
  <w:num w:numId="8">
    <w:abstractNumId w:val="11"/>
  </w:num>
  <w:num w:numId="9">
    <w:abstractNumId w:val="10"/>
  </w:num>
  <w:num w:numId="10">
    <w:abstractNumId w:val="7"/>
  </w:num>
  <w:num w:numId="11">
    <w:abstractNumId w:val="6"/>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8C"/>
    <w:rsid w:val="000010FA"/>
    <w:rsid w:val="000111E1"/>
    <w:rsid w:val="00016562"/>
    <w:rsid w:val="000221A1"/>
    <w:rsid w:val="00027EE5"/>
    <w:rsid w:val="0003015C"/>
    <w:rsid w:val="00030AF7"/>
    <w:rsid w:val="000335F8"/>
    <w:rsid w:val="0004111B"/>
    <w:rsid w:val="00043C81"/>
    <w:rsid w:val="000444C3"/>
    <w:rsid w:val="0004587B"/>
    <w:rsid w:val="00050B6C"/>
    <w:rsid w:val="000536F0"/>
    <w:rsid w:val="00066655"/>
    <w:rsid w:val="00066B00"/>
    <w:rsid w:val="00067960"/>
    <w:rsid w:val="00071FDB"/>
    <w:rsid w:val="0007642B"/>
    <w:rsid w:val="0008100A"/>
    <w:rsid w:val="0008324F"/>
    <w:rsid w:val="00090876"/>
    <w:rsid w:val="000A45F4"/>
    <w:rsid w:val="000A51A2"/>
    <w:rsid w:val="000A65BD"/>
    <w:rsid w:val="000B62AA"/>
    <w:rsid w:val="000B7D62"/>
    <w:rsid w:val="000C57B1"/>
    <w:rsid w:val="000D3F24"/>
    <w:rsid w:val="000E11FE"/>
    <w:rsid w:val="000E4445"/>
    <w:rsid w:val="000F0E6A"/>
    <w:rsid w:val="000F5DB4"/>
    <w:rsid w:val="00103965"/>
    <w:rsid w:val="00105E1E"/>
    <w:rsid w:val="00112D24"/>
    <w:rsid w:val="001146CE"/>
    <w:rsid w:val="001154FB"/>
    <w:rsid w:val="00120309"/>
    <w:rsid w:val="001208C7"/>
    <w:rsid w:val="0012205E"/>
    <w:rsid w:val="001257ED"/>
    <w:rsid w:val="00133A91"/>
    <w:rsid w:val="00133E1D"/>
    <w:rsid w:val="00136F0D"/>
    <w:rsid w:val="00143410"/>
    <w:rsid w:val="001443B3"/>
    <w:rsid w:val="0014714F"/>
    <w:rsid w:val="00150169"/>
    <w:rsid w:val="0015674B"/>
    <w:rsid w:val="00165A4D"/>
    <w:rsid w:val="00166A06"/>
    <w:rsid w:val="00170201"/>
    <w:rsid w:val="001703FD"/>
    <w:rsid w:val="00177F75"/>
    <w:rsid w:val="00183495"/>
    <w:rsid w:val="00185919"/>
    <w:rsid w:val="00186589"/>
    <w:rsid w:val="00194756"/>
    <w:rsid w:val="001A23E7"/>
    <w:rsid w:val="001A3450"/>
    <w:rsid w:val="001A4B64"/>
    <w:rsid w:val="001B0651"/>
    <w:rsid w:val="001B764C"/>
    <w:rsid w:val="001C4010"/>
    <w:rsid w:val="001C70F6"/>
    <w:rsid w:val="001D14A6"/>
    <w:rsid w:val="001E60D6"/>
    <w:rsid w:val="001F21A5"/>
    <w:rsid w:val="001F64E7"/>
    <w:rsid w:val="0020431E"/>
    <w:rsid w:val="002070EB"/>
    <w:rsid w:val="00212DCD"/>
    <w:rsid w:val="002130A9"/>
    <w:rsid w:val="00214256"/>
    <w:rsid w:val="002216E2"/>
    <w:rsid w:val="00223774"/>
    <w:rsid w:val="00224C8B"/>
    <w:rsid w:val="002326C6"/>
    <w:rsid w:val="0023499B"/>
    <w:rsid w:val="002362F4"/>
    <w:rsid w:val="00240D87"/>
    <w:rsid w:val="00241F2F"/>
    <w:rsid w:val="00256F0B"/>
    <w:rsid w:val="0025726E"/>
    <w:rsid w:val="00284782"/>
    <w:rsid w:val="0029277F"/>
    <w:rsid w:val="00292E75"/>
    <w:rsid w:val="0029484C"/>
    <w:rsid w:val="00294EE8"/>
    <w:rsid w:val="00297D9A"/>
    <w:rsid w:val="002A0018"/>
    <w:rsid w:val="002A474E"/>
    <w:rsid w:val="002A6925"/>
    <w:rsid w:val="002B2090"/>
    <w:rsid w:val="002B6856"/>
    <w:rsid w:val="002B6BD4"/>
    <w:rsid w:val="002E17AC"/>
    <w:rsid w:val="002E4452"/>
    <w:rsid w:val="002E7D8E"/>
    <w:rsid w:val="002F2F48"/>
    <w:rsid w:val="002F3888"/>
    <w:rsid w:val="002F3A4E"/>
    <w:rsid w:val="0030131F"/>
    <w:rsid w:val="00304F56"/>
    <w:rsid w:val="00310DCB"/>
    <w:rsid w:val="003131D1"/>
    <w:rsid w:val="0031513A"/>
    <w:rsid w:val="00317E4E"/>
    <w:rsid w:val="00325E92"/>
    <w:rsid w:val="00341BE1"/>
    <w:rsid w:val="003434F8"/>
    <w:rsid w:val="00353724"/>
    <w:rsid w:val="00357EA4"/>
    <w:rsid w:val="003641BC"/>
    <w:rsid w:val="00374FFB"/>
    <w:rsid w:val="003807AF"/>
    <w:rsid w:val="00380CB5"/>
    <w:rsid w:val="00383DFE"/>
    <w:rsid w:val="00384553"/>
    <w:rsid w:val="0038689C"/>
    <w:rsid w:val="003959D4"/>
    <w:rsid w:val="00396C8D"/>
    <w:rsid w:val="003A3B70"/>
    <w:rsid w:val="003A7B52"/>
    <w:rsid w:val="003B0954"/>
    <w:rsid w:val="003C0CB7"/>
    <w:rsid w:val="003C765F"/>
    <w:rsid w:val="003D697B"/>
    <w:rsid w:val="003D7053"/>
    <w:rsid w:val="003E1DC8"/>
    <w:rsid w:val="003E5AC7"/>
    <w:rsid w:val="003F62A5"/>
    <w:rsid w:val="00404723"/>
    <w:rsid w:val="00410E47"/>
    <w:rsid w:val="00417146"/>
    <w:rsid w:val="00421AE0"/>
    <w:rsid w:val="00423985"/>
    <w:rsid w:val="00430E0C"/>
    <w:rsid w:val="00437325"/>
    <w:rsid w:val="004403F0"/>
    <w:rsid w:val="00454801"/>
    <w:rsid w:val="00456362"/>
    <w:rsid w:val="004572FD"/>
    <w:rsid w:val="004636C3"/>
    <w:rsid w:val="00474A14"/>
    <w:rsid w:val="00477E82"/>
    <w:rsid w:val="0049042F"/>
    <w:rsid w:val="00496402"/>
    <w:rsid w:val="004A3347"/>
    <w:rsid w:val="004A4488"/>
    <w:rsid w:val="004A6C30"/>
    <w:rsid w:val="004A768B"/>
    <w:rsid w:val="004B4654"/>
    <w:rsid w:val="004B6C12"/>
    <w:rsid w:val="004C3D57"/>
    <w:rsid w:val="004D6AB0"/>
    <w:rsid w:val="004E2E1A"/>
    <w:rsid w:val="004E3C65"/>
    <w:rsid w:val="004E3F39"/>
    <w:rsid w:val="004E61D2"/>
    <w:rsid w:val="004F14D5"/>
    <w:rsid w:val="004F38DD"/>
    <w:rsid w:val="00500324"/>
    <w:rsid w:val="005005C5"/>
    <w:rsid w:val="00502CEC"/>
    <w:rsid w:val="00505565"/>
    <w:rsid w:val="005118CE"/>
    <w:rsid w:val="0051205E"/>
    <w:rsid w:val="00533866"/>
    <w:rsid w:val="005408DA"/>
    <w:rsid w:val="00546A13"/>
    <w:rsid w:val="005615EA"/>
    <w:rsid w:val="00561D78"/>
    <w:rsid w:val="00562285"/>
    <w:rsid w:val="005703A0"/>
    <w:rsid w:val="005717B2"/>
    <w:rsid w:val="00571ECF"/>
    <w:rsid w:val="005823CB"/>
    <w:rsid w:val="0058327D"/>
    <w:rsid w:val="005835F3"/>
    <w:rsid w:val="00594E3B"/>
    <w:rsid w:val="00596660"/>
    <w:rsid w:val="005A2D49"/>
    <w:rsid w:val="005A39C0"/>
    <w:rsid w:val="005A4DA2"/>
    <w:rsid w:val="005B1375"/>
    <w:rsid w:val="005C33CE"/>
    <w:rsid w:val="005C4995"/>
    <w:rsid w:val="005C5499"/>
    <w:rsid w:val="005D6FF9"/>
    <w:rsid w:val="005E393A"/>
    <w:rsid w:val="005F44B5"/>
    <w:rsid w:val="005F65BA"/>
    <w:rsid w:val="00611A53"/>
    <w:rsid w:val="00615C9F"/>
    <w:rsid w:val="00630F70"/>
    <w:rsid w:val="006347C5"/>
    <w:rsid w:val="00636771"/>
    <w:rsid w:val="00640DBE"/>
    <w:rsid w:val="006413B4"/>
    <w:rsid w:val="0064582D"/>
    <w:rsid w:val="006469F7"/>
    <w:rsid w:val="006524C8"/>
    <w:rsid w:val="00653288"/>
    <w:rsid w:val="0065418C"/>
    <w:rsid w:val="00654418"/>
    <w:rsid w:val="00665ACB"/>
    <w:rsid w:val="00670046"/>
    <w:rsid w:val="00671B94"/>
    <w:rsid w:val="00671F12"/>
    <w:rsid w:val="006743FA"/>
    <w:rsid w:val="0067511E"/>
    <w:rsid w:val="006762E2"/>
    <w:rsid w:val="006906B5"/>
    <w:rsid w:val="006925A8"/>
    <w:rsid w:val="006A0468"/>
    <w:rsid w:val="006B0417"/>
    <w:rsid w:val="006B3BEA"/>
    <w:rsid w:val="006B4603"/>
    <w:rsid w:val="006B6938"/>
    <w:rsid w:val="006C49B1"/>
    <w:rsid w:val="006D1BE0"/>
    <w:rsid w:val="006E36BF"/>
    <w:rsid w:val="006F2B53"/>
    <w:rsid w:val="007019E9"/>
    <w:rsid w:val="00703B59"/>
    <w:rsid w:val="00706935"/>
    <w:rsid w:val="00707D57"/>
    <w:rsid w:val="0071362D"/>
    <w:rsid w:val="00715F4F"/>
    <w:rsid w:val="00720220"/>
    <w:rsid w:val="007206E3"/>
    <w:rsid w:val="007279AD"/>
    <w:rsid w:val="007321C5"/>
    <w:rsid w:val="0074109D"/>
    <w:rsid w:val="00743745"/>
    <w:rsid w:val="00760A29"/>
    <w:rsid w:val="00763CCC"/>
    <w:rsid w:val="00763D8A"/>
    <w:rsid w:val="0076519D"/>
    <w:rsid w:val="0076564C"/>
    <w:rsid w:val="00766347"/>
    <w:rsid w:val="0077339C"/>
    <w:rsid w:val="00782FFB"/>
    <w:rsid w:val="00792145"/>
    <w:rsid w:val="00794031"/>
    <w:rsid w:val="007947FC"/>
    <w:rsid w:val="007979E8"/>
    <w:rsid w:val="00797C9A"/>
    <w:rsid w:val="007A0135"/>
    <w:rsid w:val="007A3246"/>
    <w:rsid w:val="007A4E44"/>
    <w:rsid w:val="007A5E19"/>
    <w:rsid w:val="007A7775"/>
    <w:rsid w:val="007A785E"/>
    <w:rsid w:val="007C286B"/>
    <w:rsid w:val="007C3A96"/>
    <w:rsid w:val="007D3C79"/>
    <w:rsid w:val="007D4056"/>
    <w:rsid w:val="007F081D"/>
    <w:rsid w:val="007F178C"/>
    <w:rsid w:val="00803E79"/>
    <w:rsid w:val="00812631"/>
    <w:rsid w:val="00813E8C"/>
    <w:rsid w:val="00820002"/>
    <w:rsid w:val="00821FD3"/>
    <w:rsid w:val="0082755F"/>
    <w:rsid w:val="0083591C"/>
    <w:rsid w:val="0083784A"/>
    <w:rsid w:val="008528C3"/>
    <w:rsid w:val="00860C5C"/>
    <w:rsid w:val="00861FC0"/>
    <w:rsid w:val="008715A7"/>
    <w:rsid w:val="00882FD2"/>
    <w:rsid w:val="00886A62"/>
    <w:rsid w:val="00893A9E"/>
    <w:rsid w:val="00894259"/>
    <w:rsid w:val="0089711C"/>
    <w:rsid w:val="008A2F1A"/>
    <w:rsid w:val="008A453F"/>
    <w:rsid w:val="008A54E7"/>
    <w:rsid w:val="008B0234"/>
    <w:rsid w:val="008B4270"/>
    <w:rsid w:val="008B5272"/>
    <w:rsid w:val="008C2D4D"/>
    <w:rsid w:val="008E60D7"/>
    <w:rsid w:val="008F0A42"/>
    <w:rsid w:val="008F7CD4"/>
    <w:rsid w:val="009000B1"/>
    <w:rsid w:val="00902105"/>
    <w:rsid w:val="00905B61"/>
    <w:rsid w:val="009127D2"/>
    <w:rsid w:val="00912A90"/>
    <w:rsid w:val="00914588"/>
    <w:rsid w:val="00914C8F"/>
    <w:rsid w:val="009300BE"/>
    <w:rsid w:val="00930774"/>
    <w:rsid w:val="009312FA"/>
    <w:rsid w:val="00934129"/>
    <w:rsid w:val="0094165A"/>
    <w:rsid w:val="00956334"/>
    <w:rsid w:val="00971F92"/>
    <w:rsid w:val="0097238D"/>
    <w:rsid w:val="00981CB7"/>
    <w:rsid w:val="00982C75"/>
    <w:rsid w:val="009846CE"/>
    <w:rsid w:val="009915EC"/>
    <w:rsid w:val="00992137"/>
    <w:rsid w:val="00993330"/>
    <w:rsid w:val="00994432"/>
    <w:rsid w:val="009977BA"/>
    <w:rsid w:val="009B1F96"/>
    <w:rsid w:val="009B43F1"/>
    <w:rsid w:val="009B6608"/>
    <w:rsid w:val="009C49E5"/>
    <w:rsid w:val="009C5C95"/>
    <w:rsid w:val="009E4C53"/>
    <w:rsid w:val="009E7867"/>
    <w:rsid w:val="009F16E7"/>
    <w:rsid w:val="009F462A"/>
    <w:rsid w:val="009F51B0"/>
    <w:rsid w:val="009F5B71"/>
    <w:rsid w:val="009F7E13"/>
    <w:rsid w:val="00A038FA"/>
    <w:rsid w:val="00A05F7C"/>
    <w:rsid w:val="00A14215"/>
    <w:rsid w:val="00A27FD2"/>
    <w:rsid w:val="00A31107"/>
    <w:rsid w:val="00A32A1B"/>
    <w:rsid w:val="00A458D6"/>
    <w:rsid w:val="00A4640E"/>
    <w:rsid w:val="00A46656"/>
    <w:rsid w:val="00A536FF"/>
    <w:rsid w:val="00A559F3"/>
    <w:rsid w:val="00A578C0"/>
    <w:rsid w:val="00A609B1"/>
    <w:rsid w:val="00A65E3C"/>
    <w:rsid w:val="00A713E4"/>
    <w:rsid w:val="00A77DA7"/>
    <w:rsid w:val="00A81406"/>
    <w:rsid w:val="00A81AF4"/>
    <w:rsid w:val="00A8256F"/>
    <w:rsid w:val="00A8477C"/>
    <w:rsid w:val="00A85708"/>
    <w:rsid w:val="00A85BD2"/>
    <w:rsid w:val="00A86935"/>
    <w:rsid w:val="00AA29D8"/>
    <w:rsid w:val="00AA5073"/>
    <w:rsid w:val="00AB524D"/>
    <w:rsid w:val="00AB60B3"/>
    <w:rsid w:val="00AC6B41"/>
    <w:rsid w:val="00AF3B25"/>
    <w:rsid w:val="00AF4305"/>
    <w:rsid w:val="00AF4F3D"/>
    <w:rsid w:val="00B0015C"/>
    <w:rsid w:val="00B013E9"/>
    <w:rsid w:val="00B052C7"/>
    <w:rsid w:val="00B120E1"/>
    <w:rsid w:val="00B15FAF"/>
    <w:rsid w:val="00B220B7"/>
    <w:rsid w:val="00B23499"/>
    <w:rsid w:val="00B30E31"/>
    <w:rsid w:val="00B37D90"/>
    <w:rsid w:val="00B45E32"/>
    <w:rsid w:val="00B465AE"/>
    <w:rsid w:val="00B550E7"/>
    <w:rsid w:val="00B56F1A"/>
    <w:rsid w:val="00B61542"/>
    <w:rsid w:val="00B77EDC"/>
    <w:rsid w:val="00B94EE7"/>
    <w:rsid w:val="00B95CF8"/>
    <w:rsid w:val="00BA24EE"/>
    <w:rsid w:val="00BA7759"/>
    <w:rsid w:val="00BC4435"/>
    <w:rsid w:val="00BC4994"/>
    <w:rsid w:val="00BC5069"/>
    <w:rsid w:val="00BD0FF6"/>
    <w:rsid w:val="00BD2AD7"/>
    <w:rsid w:val="00BD483E"/>
    <w:rsid w:val="00BD4F7A"/>
    <w:rsid w:val="00BD7603"/>
    <w:rsid w:val="00BE0BF6"/>
    <w:rsid w:val="00BE10C0"/>
    <w:rsid w:val="00BE69DB"/>
    <w:rsid w:val="00BE7537"/>
    <w:rsid w:val="00BF7B1A"/>
    <w:rsid w:val="00C036F7"/>
    <w:rsid w:val="00C0464E"/>
    <w:rsid w:val="00C0600D"/>
    <w:rsid w:val="00C07195"/>
    <w:rsid w:val="00C07801"/>
    <w:rsid w:val="00C1260D"/>
    <w:rsid w:val="00C17ED6"/>
    <w:rsid w:val="00C2507D"/>
    <w:rsid w:val="00C26F39"/>
    <w:rsid w:val="00C33E21"/>
    <w:rsid w:val="00C3435E"/>
    <w:rsid w:val="00C36F4E"/>
    <w:rsid w:val="00C40C2A"/>
    <w:rsid w:val="00C41269"/>
    <w:rsid w:val="00C45B96"/>
    <w:rsid w:val="00C52FB3"/>
    <w:rsid w:val="00C55EB0"/>
    <w:rsid w:val="00C601FA"/>
    <w:rsid w:val="00C60A1E"/>
    <w:rsid w:val="00C617B9"/>
    <w:rsid w:val="00C6420E"/>
    <w:rsid w:val="00C73EE9"/>
    <w:rsid w:val="00C80252"/>
    <w:rsid w:val="00C911B8"/>
    <w:rsid w:val="00C9175A"/>
    <w:rsid w:val="00C94FD0"/>
    <w:rsid w:val="00C958DE"/>
    <w:rsid w:val="00C96E7E"/>
    <w:rsid w:val="00CB238E"/>
    <w:rsid w:val="00CB27DE"/>
    <w:rsid w:val="00CB2985"/>
    <w:rsid w:val="00CC1B4A"/>
    <w:rsid w:val="00CC4094"/>
    <w:rsid w:val="00CC7C78"/>
    <w:rsid w:val="00CD05EC"/>
    <w:rsid w:val="00CD62CB"/>
    <w:rsid w:val="00CE0F02"/>
    <w:rsid w:val="00CE0F48"/>
    <w:rsid w:val="00CE328C"/>
    <w:rsid w:val="00CE5E3F"/>
    <w:rsid w:val="00CE744A"/>
    <w:rsid w:val="00CE7BB7"/>
    <w:rsid w:val="00CF0CC4"/>
    <w:rsid w:val="00CF37C9"/>
    <w:rsid w:val="00CF6C5E"/>
    <w:rsid w:val="00D07FF8"/>
    <w:rsid w:val="00D145D6"/>
    <w:rsid w:val="00D14F89"/>
    <w:rsid w:val="00D173D3"/>
    <w:rsid w:val="00D17B41"/>
    <w:rsid w:val="00D3097B"/>
    <w:rsid w:val="00D3219D"/>
    <w:rsid w:val="00D37220"/>
    <w:rsid w:val="00D41195"/>
    <w:rsid w:val="00D45564"/>
    <w:rsid w:val="00D64D00"/>
    <w:rsid w:val="00D70808"/>
    <w:rsid w:val="00D727D9"/>
    <w:rsid w:val="00D73842"/>
    <w:rsid w:val="00D8400D"/>
    <w:rsid w:val="00D87798"/>
    <w:rsid w:val="00D90FCD"/>
    <w:rsid w:val="00D97BC9"/>
    <w:rsid w:val="00DA2EA6"/>
    <w:rsid w:val="00DA3737"/>
    <w:rsid w:val="00DB0ED7"/>
    <w:rsid w:val="00DB6A72"/>
    <w:rsid w:val="00DC29F3"/>
    <w:rsid w:val="00DC5E7D"/>
    <w:rsid w:val="00DC704D"/>
    <w:rsid w:val="00DC7252"/>
    <w:rsid w:val="00DD3F26"/>
    <w:rsid w:val="00DD78B3"/>
    <w:rsid w:val="00DE1494"/>
    <w:rsid w:val="00DE2B1F"/>
    <w:rsid w:val="00DF52CE"/>
    <w:rsid w:val="00E01BC2"/>
    <w:rsid w:val="00E02153"/>
    <w:rsid w:val="00E12D93"/>
    <w:rsid w:val="00E242CD"/>
    <w:rsid w:val="00E24B15"/>
    <w:rsid w:val="00E26E2B"/>
    <w:rsid w:val="00E33AF3"/>
    <w:rsid w:val="00E344E7"/>
    <w:rsid w:val="00E373C5"/>
    <w:rsid w:val="00E4007F"/>
    <w:rsid w:val="00E45B14"/>
    <w:rsid w:val="00E4654C"/>
    <w:rsid w:val="00E61018"/>
    <w:rsid w:val="00E616DE"/>
    <w:rsid w:val="00E6564D"/>
    <w:rsid w:val="00E82D89"/>
    <w:rsid w:val="00E90276"/>
    <w:rsid w:val="00EA122D"/>
    <w:rsid w:val="00EA2B15"/>
    <w:rsid w:val="00EA3996"/>
    <w:rsid w:val="00EA5B1E"/>
    <w:rsid w:val="00EA5CB8"/>
    <w:rsid w:val="00EB16B9"/>
    <w:rsid w:val="00EB3E7E"/>
    <w:rsid w:val="00EB773B"/>
    <w:rsid w:val="00EC029D"/>
    <w:rsid w:val="00ED4271"/>
    <w:rsid w:val="00EE0510"/>
    <w:rsid w:val="00EE5DC9"/>
    <w:rsid w:val="00EF050B"/>
    <w:rsid w:val="00F02F94"/>
    <w:rsid w:val="00F03AC5"/>
    <w:rsid w:val="00F056AE"/>
    <w:rsid w:val="00F11F2F"/>
    <w:rsid w:val="00F14190"/>
    <w:rsid w:val="00F142E2"/>
    <w:rsid w:val="00F1544D"/>
    <w:rsid w:val="00F21B33"/>
    <w:rsid w:val="00F220C6"/>
    <w:rsid w:val="00F24511"/>
    <w:rsid w:val="00F251E3"/>
    <w:rsid w:val="00F25875"/>
    <w:rsid w:val="00F26A5A"/>
    <w:rsid w:val="00F32B25"/>
    <w:rsid w:val="00F341D8"/>
    <w:rsid w:val="00F45B62"/>
    <w:rsid w:val="00F4623F"/>
    <w:rsid w:val="00F5015C"/>
    <w:rsid w:val="00F63023"/>
    <w:rsid w:val="00F6347A"/>
    <w:rsid w:val="00F63FD9"/>
    <w:rsid w:val="00F6754B"/>
    <w:rsid w:val="00F67DE0"/>
    <w:rsid w:val="00F7112F"/>
    <w:rsid w:val="00F72693"/>
    <w:rsid w:val="00F82A25"/>
    <w:rsid w:val="00F82CC2"/>
    <w:rsid w:val="00F85A9D"/>
    <w:rsid w:val="00F94725"/>
    <w:rsid w:val="00F948ED"/>
    <w:rsid w:val="00F95C21"/>
    <w:rsid w:val="00F9684C"/>
    <w:rsid w:val="00FA2357"/>
    <w:rsid w:val="00FA2A4A"/>
    <w:rsid w:val="00FB51F4"/>
    <w:rsid w:val="00FC07A2"/>
    <w:rsid w:val="00FC280C"/>
    <w:rsid w:val="00FD102D"/>
    <w:rsid w:val="00FD1FCA"/>
    <w:rsid w:val="00FD66FD"/>
    <w:rsid w:val="00FD6F15"/>
    <w:rsid w:val="00FD754C"/>
    <w:rsid w:val="00FE0F75"/>
    <w:rsid w:val="00FE1348"/>
    <w:rsid w:val="00FE3025"/>
    <w:rsid w:val="00FE3C44"/>
    <w:rsid w:val="00FF2CA2"/>
    <w:rsid w:val="00FF3CC5"/>
    <w:rsid w:val="00FF51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43C57-BBC0-4615-9477-8A6C6618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118CE"/>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F7E13"/>
    <w:pPr>
      <w:ind w:left="720"/>
      <w:contextualSpacing/>
    </w:pPr>
  </w:style>
  <w:style w:type="paragraph" w:styleId="NormalWeb">
    <w:name w:val="Normal (Web)"/>
    <w:basedOn w:val="Normal"/>
    <w:uiPriority w:val="99"/>
    <w:unhideWhenUsed/>
    <w:rsid w:val="00E26E2B"/>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E26E2B"/>
    <w:rPr>
      <w:color w:val="0000FF"/>
      <w:u w:val="single"/>
    </w:rPr>
  </w:style>
  <w:style w:type="character" w:customStyle="1" w:styleId="Heading2Char">
    <w:name w:val="Heading 2 Char"/>
    <w:basedOn w:val="DefaultParagraphFont"/>
    <w:link w:val="Heading2"/>
    <w:uiPriority w:val="9"/>
    <w:rsid w:val="005118CE"/>
    <w:rPr>
      <w:rFonts w:ascii="Times New Roman" w:eastAsia="Times New Roman" w:hAnsi="Times New Roman" w:cs="Times New Roman"/>
      <w:b/>
      <w:bCs/>
      <w:sz w:val="36"/>
      <w:szCs w:val="36"/>
      <w:lang w:eastAsia="en-ZW"/>
    </w:rPr>
  </w:style>
  <w:style w:type="paragraph" w:customStyle="1" w:styleId="Default">
    <w:name w:val="Default"/>
    <w:rsid w:val="00A8256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41195"/>
    <w:pPr>
      <w:keepLines/>
      <w:spacing w:before="100" w:beforeAutospacing="1" w:after="100" w:afterAutospacing="1" w:line="240" w:lineRule="auto"/>
      <w:contextualSpacing/>
    </w:pPr>
    <w:rPr>
      <w:rFonts w:ascii="Times New Roman" w:hAnsi="Times New Roman"/>
      <w:sz w:val="24"/>
      <w:lang w:val="en-US"/>
    </w:rPr>
  </w:style>
  <w:style w:type="character" w:styleId="Emphasis">
    <w:name w:val="Emphasis"/>
    <w:basedOn w:val="DefaultParagraphFont"/>
    <w:uiPriority w:val="20"/>
    <w:qFormat/>
    <w:rsid w:val="00A536FF"/>
    <w:rPr>
      <w:i/>
      <w:iCs/>
    </w:rPr>
  </w:style>
  <w:style w:type="paragraph" w:customStyle="1" w:styleId="JudgmentStyle">
    <w:name w:val="Judgment Style"/>
    <w:basedOn w:val="ListParagraph"/>
    <w:rsid w:val="007C286B"/>
    <w:pPr>
      <w:spacing w:before="240" w:after="120" w:line="240" w:lineRule="auto"/>
      <w:ind w:left="0" w:right="567"/>
      <w:contextualSpacing w:val="0"/>
      <w:jc w:val="both"/>
    </w:pPr>
    <w:rPr>
      <w:rFonts w:ascii="Arial" w:eastAsia="Times New Roman" w:hAnsi="Arial" w:cs="Times New Roman"/>
      <w:sz w:val="24"/>
      <w:szCs w:val="24"/>
      <w:lang w:val="en-ZA"/>
    </w:rPr>
  </w:style>
  <w:style w:type="paragraph" w:styleId="FootnoteText">
    <w:name w:val="footnote text"/>
    <w:basedOn w:val="Normal"/>
    <w:link w:val="FootnoteTextChar"/>
    <w:uiPriority w:val="99"/>
    <w:semiHidden/>
    <w:unhideWhenUsed/>
    <w:rsid w:val="00EF050B"/>
    <w:pPr>
      <w:widowControl w:val="0"/>
      <w:autoSpaceDE w:val="0"/>
      <w:autoSpaceDN w:val="0"/>
      <w:adjustRightInd w:val="0"/>
      <w:spacing w:after="0" w:line="240" w:lineRule="auto"/>
    </w:pPr>
    <w:rPr>
      <w:rFonts w:ascii="Arial" w:eastAsiaTheme="minorEastAsia" w:hAnsi="Arial" w:cs="Arial"/>
      <w:sz w:val="20"/>
      <w:szCs w:val="20"/>
      <w:lang w:val="en-GB" w:eastAsia="en-GB"/>
    </w:rPr>
  </w:style>
  <w:style w:type="character" w:customStyle="1" w:styleId="FootnoteTextChar">
    <w:name w:val="Footnote Text Char"/>
    <w:basedOn w:val="DefaultParagraphFont"/>
    <w:link w:val="FootnoteText"/>
    <w:uiPriority w:val="99"/>
    <w:semiHidden/>
    <w:rsid w:val="00EF050B"/>
    <w:rPr>
      <w:rFonts w:ascii="Arial" w:eastAsiaTheme="minorEastAsia" w:hAnsi="Arial" w:cs="Arial"/>
      <w:sz w:val="20"/>
      <w:szCs w:val="20"/>
      <w:lang w:val="en-GB" w:eastAsia="en-GB"/>
    </w:rPr>
  </w:style>
  <w:style w:type="character" w:styleId="FootnoteReference">
    <w:name w:val="footnote reference"/>
    <w:basedOn w:val="DefaultParagraphFont"/>
    <w:uiPriority w:val="99"/>
    <w:semiHidden/>
    <w:unhideWhenUsed/>
    <w:rsid w:val="00EF050B"/>
    <w:rPr>
      <w:rFonts w:cs="Times New Roman"/>
      <w:vertAlign w:val="superscript"/>
    </w:rPr>
  </w:style>
  <w:style w:type="paragraph" w:styleId="BodyText">
    <w:name w:val="Body Text"/>
    <w:basedOn w:val="Normal"/>
    <w:link w:val="BodyTextChar"/>
    <w:uiPriority w:val="1"/>
    <w:qFormat/>
    <w:rsid w:val="00D14F89"/>
    <w:pPr>
      <w:widowControl w:val="0"/>
      <w:autoSpaceDE w:val="0"/>
      <w:autoSpaceDN w:val="0"/>
      <w:adjustRightInd w:val="0"/>
      <w:spacing w:after="0" w:line="240" w:lineRule="auto"/>
    </w:pPr>
    <w:rPr>
      <w:rFonts w:ascii="Arial" w:eastAsiaTheme="minorEastAsia" w:hAnsi="Arial" w:cs="Arial"/>
      <w:sz w:val="28"/>
      <w:szCs w:val="28"/>
      <w:lang w:val="en-GB" w:eastAsia="en-GB"/>
    </w:rPr>
  </w:style>
  <w:style w:type="character" w:customStyle="1" w:styleId="BodyTextChar">
    <w:name w:val="Body Text Char"/>
    <w:basedOn w:val="DefaultParagraphFont"/>
    <w:link w:val="BodyText"/>
    <w:uiPriority w:val="1"/>
    <w:rsid w:val="00D14F89"/>
    <w:rPr>
      <w:rFonts w:ascii="Arial" w:eastAsiaTheme="minorEastAsia" w:hAnsi="Arial" w:cs="Arial"/>
      <w:sz w:val="28"/>
      <w:szCs w:val="28"/>
      <w:lang w:val="en-GB" w:eastAsia="en-GB"/>
    </w:rPr>
  </w:style>
  <w:style w:type="paragraph" w:styleId="BodyTextIndent">
    <w:name w:val="Body Text Indent"/>
    <w:basedOn w:val="Normal"/>
    <w:link w:val="BodyTextIndentChar"/>
    <w:uiPriority w:val="99"/>
    <w:semiHidden/>
    <w:unhideWhenUsed/>
    <w:rsid w:val="00F6754B"/>
    <w:pPr>
      <w:spacing w:after="120"/>
      <w:ind w:left="283"/>
    </w:pPr>
  </w:style>
  <w:style w:type="character" w:customStyle="1" w:styleId="BodyTextIndentChar">
    <w:name w:val="Body Text Indent Char"/>
    <w:basedOn w:val="DefaultParagraphFont"/>
    <w:link w:val="BodyTextIndent"/>
    <w:uiPriority w:val="99"/>
    <w:semiHidden/>
    <w:rsid w:val="00F6754B"/>
  </w:style>
  <w:style w:type="paragraph" w:styleId="Header">
    <w:name w:val="header"/>
    <w:basedOn w:val="Normal"/>
    <w:link w:val="HeaderChar"/>
    <w:uiPriority w:val="99"/>
    <w:unhideWhenUsed/>
    <w:rsid w:val="00EE5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DC9"/>
  </w:style>
  <w:style w:type="paragraph" w:styleId="Footer">
    <w:name w:val="footer"/>
    <w:basedOn w:val="Normal"/>
    <w:link w:val="FooterChar"/>
    <w:uiPriority w:val="99"/>
    <w:unhideWhenUsed/>
    <w:rsid w:val="00EE5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DC9"/>
  </w:style>
  <w:style w:type="paragraph" w:styleId="BalloonText">
    <w:name w:val="Balloon Text"/>
    <w:basedOn w:val="Normal"/>
    <w:link w:val="BalloonTextChar"/>
    <w:uiPriority w:val="99"/>
    <w:semiHidden/>
    <w:unhideWhenUsed/>
    <w:rsid w:val="00EE5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724237">
      <w:bodyDiv w:val="1"/>
      <w:marLeft w:val="0"/>
      <w:marRight w:val="0"/>
      <w:marTop w:val="0"/>
      <w:marBottom w:val="0"/>
      <w:divBdr>
        <w:top w:val="none" w:sz="0" w:space="0" w:color="auto"/>
        <w:left w:val="none" w:sz="0" w:space="0" w:color="auto"/>
        <w:bottom w:val="none" w:sz="0" w:space="0" w:color="auto"/>
        <w:right w:val="none" w:sz="0" w:space="0" w:color="auto"/>
      </w:divBdr>
    </w:div>
    <w:div w:id="1132599730">
      <w:bodyDiv w:val="1"/>
      <w:marLeft w:val="0"/>
      <w:marRight w:val="0"/>
      <w:marTop w:val="0"/>
      <w:marBottom w:val="0"/>
      <w:divBdr>
        <w:top w:val="none" w:sz="0" w:space="0" w:color="auto"/>
        <w:left w:val="none" w:sz="0" w:space="0" w:color="auto"/>
        <w:bottom w:val="none" w:sz="0" w:space="0" w:color="auto"/>
        <w:right w:val="none" w:sz="0" w:space="0" w:color="auto"/>
      </w:divBdr>
    </w:div>
    <w:div w:id="1267350069">
      <w:bodyDiv w:val="1"/>
      <w:marLeft w:val="0"/>
      <w:marRight w:val="0"/>
      <w:marTop w:val="0"/>
      <w:marBottom w:val="0"/>
      <w:divBdr>
        <w:top w:val="none" w:sz="0" w:space="0" w:color="auto"/>
        <w:left w:val="none" w:sz="0" w:space="0" w:color="auto"/>
        <w:bottom w:val="none" w:sz="0" w:space="0" w:color="auto"/>
        <w:right w:val="none" w:sz="0" w:space="0" w:color="auto"/>
      </w:divBdr>
    </w:div>
    <w:div w:id="1424841661">
      <w:bodyDiv w:val="1"/>
      <w:marLeft w:val="0"/>
      <w:marRight w:val="0"/>
      <w:marTop w:val="0"/>
      <w:marBottom w:val="0"/>
      <w:divBdr>
        <w:top w:val="none" w:sz="0" w:space="0" w:color="auto"/>
        <w:left w:val="none" w:sz="0" w:space="0" w:color="auto"/>
        <w:bottom w:val="none" w:sz="0" w:space="0" w:color="auto"/>
        <w:right w:val="none" w:sz="0" w:space="0" w:color="auto"/>
      </w:divBdr>
    </w:div>
    <w:div w:id="1685545622">
      <w:bodyDiv w:val="1"/>
      <w:marLeft w:val="0"/>
      <w:marRight w:val="0"/>
      <w:marTop w:val="0"/>
      <w:marBottom w:val="0"/>
      <w:divBdr>
        <w:top w:val="none" w:sz="0" w:space="0" w:color="auto"/>
        <w:left w:val="none" w:sz="0" w:space="0" w:color="auto"/>
        <w:bottom w:val="none" w:sz="0" w:space="0" w:color="auto"/>
        <w:right w:val="none" w:sz="0" w:space="0" w:color="auto"/>
      </w:divBdr>
    </w:div>
    <w:div w:id="189943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TotalTime>
  <Pages>13</Pages>
  <Words>3938</Words>
  <Characters>22448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77</cp:revision>
  <cp:lastPrinted>2022-09-06T13:51:00Z</cp:lastPrinted>
  <dcterms:created xsi:type="dcterms:W3CDTF">2022-08-20T08:05:00Z</dcterms:created>
  <dcterms:modified xsi:type="dcterms:W3CDTF">2022-09-06T13:59:00Z</dcterms:modified>
</cp:coreProperties>
</file>