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1F3775">
        <w:rPr>
          <w:rFonts w:ascii="Tahoma" w:hAnsi="Tahoma" w:cs="Tahoma"/>
          <w:b/>
          <w:sz w:val="24"/>
          <w:szCs w:val="24"/>
        </w:rPr>
        <w:t>721</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1F3775">
        <w:rPr>
          <w:rFonts w:ascii="Tahoma" w:hAnsi="Tahoma" w:cs="Tahoma"/>
          <w:b/>
          <w:sz w:val="24"/>
          <w:szCs w:val="24"/>
        </w:rPr>
        <w:t>25</w:t>
      </w:r>
      <w:r w:rsidR="008160DC" w:rsidRPr="008160DC">
        <w:rPr>
          <w:rFonts w:ascii="Tahoma" w:hAnsi="Tahoma" w:cs="Tahoma"/>
          <w:b/>
          <w:sz w:val="24"/>
          <w:szCs w:val="24"/>
          <w:vertAlign w:val="superscript"/>
        </w:rPr>
        <w:t>TH</w:t>
      </w:r>
      <w:r w:rsidR="00250097">
        <w:rPr>
          <w:rFonts w:ascii="Tahoma" w:hAnsi="Tahoma" w:cs="Tahoma"/>
          <w:b/>
          <w:sz w:val="24"/>
          <w:szCs w:val="24"/>
        </w:rPr>
        <w:t xml:space="preserve"> </w:t>
      </w:r>
      <w:r w:rsidR="001F3775">
        <w:rPr>
          <w:rFonts w:ascii="Tahoma" w:hAnsi="Tahoma" w:cs="Tahoma"/>
          <w:b/>
          <w:sz w:val="24"/>
          <w:szCs w:val="24"/>
        </w:rPr>
        <w:t>JU</w:t>
      </w:r>
      <w:r w:rsidR="00E8768E">
        <w:rPr>
          <w:rFonts w:ascii="Tahoma" w:hAnsi="Tahoma" w:cs="Tahoma"/>
          <w:b/>
          <w:sz w:val="24"/>
          <w:szCs w:val="24"/>
        </w:rPr>
        <w:t>LY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E8768E">
        <w:rPr>
          <w:rFonts w:ascii="Tahoma" w:hAnsi="Tahoma" w:cs="Tahoma"/>
          <w:b/>
          <w:sz w:val="24"/>
          <w:szCs w:val="24"/>
        </w:rPr>
        <w:t>5</w:t>
      </w:r>
      <w:r w:rsidR="00485EFC">
        <w:rPr>
          <w:rFonts w:ascii="Tahoma" w:hAnsi="Tahoma" w:cs="Tahoma"/>
          <w:b/>
          <w:sz w:val="24"/>
          <w:szCs w:val="24"/>
        </w:rPr>
        <w:t>8</w:t>
      </w:r>
      <w:r w:rsidR="00E8768E">
        <w:rPr>
          <w:rFonts w:ascii="Tahoma" w:hAnsi="Tahoma" w:cs="Tahoma"/>
          <w:b/>
          <w:sz w:val="24"/>
          <w:szCs w:val="24"/>
        </w:rPr>
        <w:t>7</w:t>
      </w:r>
      <w:r w:rsidR="00A70728" w:rsidRPr="00A70728">
        <w:rPr>
          <w:rFonts w:ascii="Tahoma" w:hAnsi="Tahoma" w:cs="Tahoma"/>
          <w:b/>
          <w:sz w:val="24"/>
          <w:szCs w:val="24"/>
        </w:rPr>
        <w:t>/</w:t>
      </w:r>
      <w:r w:rsidR="00176651">
        <w:rPr>
          <w:rFonts w:ascii="Tahoma" w:hAnsi="Tahoma" w:cs="Tahoma"/>
          <w:b/>
          <w:sz w:val="24"/>
          <w:szCs w:val="24"/>
        </w:rPr>
        <w:t>1</w:t>
      </w:r>
      <w:r w:rsidR="00E8768E">
        <w:rPr>
          <w:rFonts w:ascii="Tahoma" w:hAnsi="Tahoma" w:cs="Tahoma"/>
          <w:b/>
          <w:sz w:val="24"/>
          <w:szCs w:val="24"/>
        </w:rPr>
        <w:t>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E8768E">
        <w:rPr>
          <w:rFonts w:ascii="Tahoma" w:hAnsi="Tahoma" w:cs="Tahoma"/>
          <w:b/>
          <w:sz w:val="24"/>
          <w:szCs w:val="24"/>
        </w:rPr>
        <w:t>18</w:t>
      </w:r>
      <w:r w:rsidR="00E8768E" w:rsidRPr="00E8768E">
        <w:rPr>
          <w:rFonts w:ascii="Tahoma" w:hAnsi="Tahoma" w:cs="Tahoma"/>
          <w:b/>
          <w:sz w:val="24"/>
          <w:szCs w:val="24"/>
          <w:vertAlign w:val="superscript"/>
        </w:rPr>
        <w:t>TH</w:t>
      </w:r>
      <w:r w:rsidR="00485EFC">
        <w:rPr>
          <w:rFonts w:ascii="Tahoma" w:hAnsi="Tahoma" w:cs="Tahoma"/>
          <w:b/>
          <w:sz w:val="24"/>
          <w:szCs w:val="24"/>
        </w:rPr>
        <w:t xml:space="preserve"> </w:t>
      </w:r>
      <w:r w:rsidR="00E8768E">
        <w:rPr>
          <w:rFonts w:ascii="Tahoma" w:hAnsi="Tahoma" w:cs="Tahoma"/>
          <w:b/>
          <w:sz w:val="24"/>
          <w:szCs w:val="24"/>
        </w:rPr>
        <w:t>NOVEM</w:t>
      </w:r>
      <w:r w:rsidR="008160DC">
        <w:rPr>
          <w:rFonts w:ascii="Tahoma" w:hAnsi="Tahoma" w:cs="Tahoma"/>
          <w:b/>
          <w:sz w:val="24"/>
          <w:szCs w:val="24"/>
        </w:rPr>
        <w:t>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76651">
      <w:pPr>
        <w:spacing w:after="0" w:line="240" w:lineRule="auto"/>
        <w:rPr>
          <w:rFonts w:ascii="Tahoma" w:hAnsi="Tahoma" w:cs="Tahoma"/>
          <w:sz w:val="25"/>
          <w:szCs w:val="25"/>
        </w:rPr>
      </w:pPr>
    </w:p>
    <w:p w:rsidR="0011530D" w:rsidRDefault="0011530D"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E8768E" w:rsidP="00772D5C">
      <w:pPr>
        <w:spacing w:after="0" w:line="360" w:lineRule="auto"/>
        <w:rPr>
          <w:rFonts w:ascii="Tahoma" w:hAnsi="Tahoma" w:cs="Tahoma"/>
          <w:b/>
          <w:sz w:val="25"/>
          <w:szCs w:val="25"/>
        </w:rPr>
      </w:pPr>
      <w:r>
        <w:rPr>
          <w:rFonts w:ascii="Tahoma" w:hAnsi="Tahoma" w:cs="Tahoma"/>
          <w:b/>
          <w:sz w:val="25"/>
          <w:szCs w:val="25"/>
        </w:rPr>
        <w:t>WILLIAM TEKERE</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E8768E" w:rsidP="00743501">
      <w:pPr>
        <w:spacing w:after="0" w:line="240" w:lineRule="auto"/>
        <w:rPr>
          <w:rFonts w:ascii="Tahoma" w:hAnsi="Tahoma" w:cs="Tahoma"/>
          <w:b/>
          <w:sz w:val="25"/>
          <w:szCs w:val="25"/>
        </w:rPr>
      </w:pPr>
      <w:r>
        <w:rPr>
          <w:rFonts w:ascii="Tahoma" w:hAnsi="Tahoma" w:cs="Tahoma"/>
          <w:b/>
          <w:sz w:val="25"/>
          <w:szCs w:val="25"/>
        </w:rPr>
        <w:t>DELTA BEVERAGES LIMITED</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E8768E">
        <w:rPr>
          <w:rFonts w:ascii="Tahoma" w:hAnsi="Tahoma" w:cs="Tahoma"/>
          <w:b/>
          <w:sz w:val="25"/>
          <w:szCs w:val="25"/>
        </w:rPr>
        <w:t>s</w:t>
      </w:r>
      <w:r w:rsidR="004E6DBC" w:rsidRPr="00D95B8F">
        <w:rPr>
          <w:rFonts w:ascii="Tahoma" w:hAnsi="Tahoma" w:cs="Tahoma"/>
          <w:b/>
          <w:sz w:val="25"/>
          <w:szCs w:val="25"/>
        </w:rPr>
        <w:t xml:space="preserve"> </w:t>
      </w:r>
      <w:r w:rsidR="00E8768E">
        <w:rPr>
          <w:rFonts w:ascii="Tahoma" w:hAnsi="Tahoma" w:cs="Tahoma"/>
          <w:b/>
          <w:sz w:val="25"/>
          <w:szCs w:val="25"/>
        </w:rPr>
        <w:t>R.</w:t>
      </w:r>
      <w:r w:rsidR="008710BD">
        <w:rPr>
          <w:rFonts w:ascii="Tahoma" w:hAnsi="Tahoma" w:cs="Tahoma"/>
          <w:b/>
          <w:sz w:val="25"/>
          <w:szCs w:val="25"/>
        </w:rPr>
        <w:t xml:space="preserve"> </w:t>
      </w:r>
      <w:r w:rsidR="00E8768E">
        <w:rPr>
          <w:rFonts w:ascii="Tahoma" w:hAnsi="Tahoma" w:cs="Tahoma"/>
          <w:b/>
          <w:sz w:val="25"/>
          <w:szCs w:val="25"/>
        </w:rPr>
        <w:t>Peters</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B3048B" w:rsidP="00652B98">
      <w:pPr>
        <w:tabs>
          <w:tab w:val="left" w:pos="2160"/>
        </w:tabs>
        <w:spacing w:after="0" w:line="240" w:lineRule="auto"/>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E8768E">
        <w:rPr>
          <w:rFonts w:ascii="Tahoma" w:hAnsi="Tahoma" w:cs="Tahoma"/>
          <w:b/>
          <w:sz w:val="25"/>
          <w:szCs w:val="25"/>
        </w:rPr>
        <w:t>K.</w:t>
      </w:r>
      <w:r w:rsidR="00E304B8">
        <w:rPr>
          <w:rFonts w:ascii="Tahoma" w:hAnsi="Tahoma" w:cs="Tahoma"/>
          <w:b/>
          <w:sz w:val="25"/>
          <w:szCs w:val="25"/>
        </w:rPr>
        <w:t xml:space="preserve"> </w:t>
      </w:r>
      <w:r w:rsidR="00E8768E">
        <w:rPr>
          <w:rFonts w:ascii="Tahoma" w:hAnsi="Tahoma" w:cs="Tahoma"/>
          <w:b/>
          <w:sz w:val="25"/>
          <w:szCs w:val="25"/>
        </w:rPr>
        <w:t>Ncube</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0C21D7">
        <w:rPr>
          <w:rFonts w:ascii="Tahoma" w:hAnsi="Tahoma" w:cs="Tahoma"/>
          <w:sz w:val="25"/>
          <w:szCs w:val="25"/>
        </w:rPr>
        <w:t xml:space="preserve">This is an appeal against an </w:t>
      </w:r>
      <w:r w:rsidR="003E61F8">
        <w:rPr>
          <w:rFonts w:ascii="Tahoma" w:hAnsi="Tahoma" w:cs="Tahoma"/>
          <w:sz w:val="25"/>
          <w:szCs w:val="25"/>
        </w:rPr>
        <w:t>arbitral</w:t>
      </w:r>
      <w:r w:rsidR="000C21D7">
        <w:rPr>
          <w:rFonts w:ascii="Tahoma" w:hAnsi="Tahoma" w:cs="Tahoma"/>
          <w:sz w:val="25"/>
          <w:szCs w:val="25"/>
        </w:rPr>
        <w:t xml:space="preserve"> award of the 19</w:t>
      </w:r>
      <w:r w:rsidR="000C21D7" w:rsidRPr="000C21D7">
        <w:rPr>
          <w:rFonts w:ascii="Tahoma" w:hAnsi="Tahoma" w:cs="Tahoma"/>
          <w:sz w:val="25"/>
          <w:szCs w:val="25"/>
          <w:vertAlign w:val="superscript"/>
        </w:rPr>
        <w:t>th</w:t>
      </w:r>
      <w:r w:rsidR="000C21D7">
        <w:rPr>
          <w:rFonts w:ascii="Tahoma" w:hAnsi="Tahoma" w:cs="Tahoma"/>
          <w:sz w:val="25"/>
          <w:szCs w:val="25"/>
        </w:rPr>
        <w:t xml:space="preserve"> June, 2015 wherein Appellant’s claim of unfair dismissal was dismissed for lack of merit. </w:t>
      </w:r>
    </w:p>
    <w:p w:rsidR="000C21D7" w:rsidRDefault="000C21D7" w:rsidP="00A42E04">
      <w:pPr>
        <w:spacing w:after="0" w:line="360" w:lineRule="auto"/>
        <w:jc w:val="both"/>
        <w:rPr>
          <w:rFonts w:ascii="Tahoma" w:hAnsi="Tahoma" w:cs="Tahoma"/>
          <w:sz w:val="25"/>
          <w:szCs w:val="25"/>
        </w:rPr>
      </w:pPr>
    </w:p>
    <w:p w:rsidR="000C21D7" w:rsidRDefault="000C21D7" w:rsidP="000C21D7">
      <w:pPr>
        <w:spacing w:after="0" w:line="360" w:lineRule="auto"/>
        <w:ind w:firstLine="720"/>
        <w:jc w:val="both"/>
        <w:rPr>
          <w:rFonts w:ascii="Tahoma" w:hAnsi="Tahoma" w:cs="Tahoma"/>
          <w:sz w:val="25"/>
          <w:szCs w:val="25"/>
        </w:rPr>
      </w:pPr>
      <w:r>
        <w:rPr>
          <w:rFonts w:ascii="Tahoma" w:hAnsi="Tahoma" w:cs="Tahoma"/>
          <w:sz w:val="25"/>
          <w:szCs w:val="25"/>
        </w:rPr>
        <w:t>The factual background which is generally common cause is that:</w:t>
      </w:r>
    </w:p>
    <w:p w:rsidR="000C21D7" w:rsidRDefault="000C21D7" w:rsidP="00A42E04">
      <w:pPr>
        <w:spacing w:after="0" w:line="360" w:lineRule="auto"/>
        <w:jc w:val="both"/>
        <w:rPr>
          <w:rFonts w:ascii="Tahoma" w:hAnsi="Tahoma" w:cs="Tahoma"/>
          <w:sz w:val="25"/>
          <w:szCs w:val="25"/>
        </w:rPr>
      </w:pPr>
    </w:p>
    <w:p w:rsidR="000C21D7" w:rsidRDefault="000C21D7" w:rsidP="00A42E04">
      <w:pPr>
        <w:spacing w:after="0" w:line="360" w:lineRule="auto"/>
        <w:jc w:val="both"/>
        <w:rPr>
          <w:rFonts w:ascii="Tahoma" w:hAnsi="Tahoma" w:cs="Tahoma"/>
          <w:sz w:val="25"/>
          <w:szCs w:val="25"/>
        </w:rPr>
      </w:pPr>
      <w:r>
        <w:rPr>
          <w:rFonts w:ascii="Tahoma" w:hAnsi="Tahoma" w:cs="Tahoma"/>
          <w:sz w:val="25"/>
          <w:szCs w:val="25"/>
        </w:rPr>
        <w:tab/>
        <w:t>Appellant was in Respondent’s employ as a Sales Manager in the Sparkling Division.  On the 30</w:t>
      </w:r>
      <w:r w:rsidRPr="000C21D7">
        <w:rPr>
          <w:rFonts w:ascii="Tahoma" w:hAnsi="Tahoma" w:cs="Tahoma"/>
          <w:sz w:val="25"/>
          <w:szCs w:val="25"/>
          <w:vertAlign w:val="superscript"/>
        </w:rPr>
        <w:t>th</w:t>
      </w:r>
      <w:r>
        <w:rPr>
          <w:rFonts w:ascii="Tahoma" w:hAnsi="Tahoma" w:cs="Tahoma"/>
          <w:sz w:val="25"/>
          <w:szCs w:val="25"/>
        </w:rPr>
        <w:t xml:space="preserve"> April, 2013 Appellant signed a requisition form requesting a sum of $450.00 for a business trip to Kariba/Chirundu. </w:t>
      </w:r>
    </w:p>
    <w:p w:rsidR="000C21D7" w:rsidRDefault="000C21D7" w:rsidP="00A42E04">
      <w:pPr>
        <w:spacing w:after="0" w:line="360" w:lineRule="auto"/>
        <w:jc w:val="both"/>
        <w:rPr>
          <w:rFonts w:ascii="Tahoma" w:hAnsi="Tahoma" w:cs="Tahoma"/>
          <w:sz w:val="25"/>
          <w:szCs w:val="25"/>
        </w:rPr>
      </w:pPr>
    </w:p>
    <w:p w:rsidR="000C21D7" w:rsidRDefault="000C21D7" w:rsidP="00A42E04">
      <w:pPr>
        <w:spacing w:after="0" w:line="360" w:lineRule="auto"/>
        <w:jc w:val="both"/>
        <w:rPr>
          <w:rFonts w:ascii="Tahoma" w:hAnsi="Tahoma" w:cs="Tahoma"/>
          <w:sz w:val="25"/>
          <w:szCs w:val="25"/>
        </w:rPr>
      </w:pPr>
      <w:r>
        <w:rPr>
          <w:rFonts w:ascii="Tahoma" w:hAnsi="Tahoma" w:cs="Tahoma"/>
          <w:sz w:val="25"/>
          <w:szCs w:val="25"/>
        </w:rPr>
        <w:tab/>
        <w:t>Appellant was duly paid the said sum.  Appellant also filled in an Expense Claim form in which he indicated the amount spent on this trip (9 – 11 May) as expenses, as $450.00.</w:t>
      </w:r>
    </w:p>
    <w:p w:rsidR="000C21D7" w:rsidRDefault="000C21D7" w:rsidP="00A42E04">
      <w:pPr>
        <w:spacing w:after="0" w:line="360" w:lineRule="auto"/>
        <w:jc w:val="both"/>
        <w:rPr>
          <w:rFonts w:ascii="Tahoma" w:hAnsi="Tahoma" w:cs="Tahoma"/>
          <w:sz w:val="25"/>
          <w:szCs w:val="25"/>
        </w:rPr>
      </w:pPr>
    </w:p>
    <w:p w:rsidR="000C21D7" w:rsidRDefault="000C21D7" w:rsidP="00A42E04">
      <w:pPr>
        <w:spacing w:after="0" w:line="360" w:lineRule="auto"/>
        <w:jc w:val="both"/>
        <w:rPr>
          <w:rFonts w:ascii="Tahoma" w:hAnsi="Tahoma" w:cs="Tahoma"/>
          <w:sz w:val="25"/>
          <w:szCs w:val="25"/>
        </w:rPr>
      </w:pPr>
      <w:r>
        <w:rPr>
          <w:rFonts w:ascii="Tahoma" w:hAnsi="Tahoma" w:cs="Tahoma"/>
          <w:sz w:val="25"/>
          <w:szCs w:val="25"/>
        </w:rPr>
        <w:lastRenderedPageBreak/>
        <w:tab/>
        <w:t xml:space="preserve">In a response to the Audit manager’s request that he writes a report on anomalies picked on the invoices he had submitted for reconciliation, Appellant advised the Audit Manager that all the relevant documents were submitted upon his return from the trip. </w:t>
      </w:r>
    </w:p>
    <w:p w:rsidR="000C21D7" w:rsidRDefault="000C21D7" w:rsidP="00A42E04">
      <w:pPr>
        <w:spacing w:after="0" w:line="360" w:lineRule="auto"/>
        <w:jc w:val="both"/>
        <w:rPr>
          <w:rFonts w:ascii="Tahoma" w:hAnsi="Tahoma" w:cs="Tahoma"/>
          <w:sz w:val="25"/>
          <w:szCs w:val="25"/>
        </w:rPr>
      </w:pPr>
    </w:p>
    <w:p w:rsidR="000C21D7" w:rsidRDefault="000C21D7" w:rsidP="009D4F5D">
      <w:pPr>
        <w:spacing w:after="0" w:line="360" w:lineRule="auto"/>
        <w:ind w:firstLine="720"/>
        <w:jc w:val="both"/>
        <w:rPr>
          <w:rFonts w:ascii="Tahoma" w:hAnsi="Tahoma" w:cs="Tahoma"/>
          <w:sz w:val="25"/>
          <w:szCs w:val="25"/>
        </w:rPr>
      </w:pPr>
      <w:r>
        <w:rPr>
          <w:rFonts w:ascii="Tahoma" w:hAnsi="Tahoma" w:cs="Tahoma"/>
          <w:sz w:val="25"/>
          <w:szCs w:val="25"/>
        </w:rPr>
        <w:t xml:space="preserve">Appellant was eventually charged with fraud and found guilty of fraud in terms of Section 4(d) of the national code Statutory Instrument 15 of 2006.  </w:t>
      </w:r>
      <w:r w:rsidR="009D4F5D">
        <w:rPr>
          <w:rFonts w:ascii="Tahoma" w:hAnsi="Tahoma" w:cs="Tahoma"/>
          <w:sz w:val="25"/>
          <w:szCs w:val="25"/>
        </w:rPr>
        <w:t>His appeal was unsuccessful.</w:t>
      </w:r>
    </w:p>
    <w:p w:rsidR="009D4F5D" w:rsidRDefault="009D4F5D" w:rsidP="00A42E04">
      <w:pPr>
        <w:spacing w:after="0" w:line="360" w:lineRule="auto"/>
        <w:jc w:val="both"/>
        <w:rPr>
          <w:rFonts w:ascii="Tahoma" w:hAnsi="Tahoma" w:cs="Tahoma"/>
          <w:sz w:val="25"/>
          <w:szCs w:val="25"/>
        </w:rPr>
      </w:pPr>
    </w:p>
    <w:p w:rsidR="009D4F5D" w:rsidRDefault="009D4F5D" w:rsidP="009D4F5D">
      <w:pPr>
        <w:spacing w:after="0" w:line="360" w:lineRule="auto"/>
        <w:ind w:firstLine="720"/>
        <w:jc w:val="both"/>
        <w:rPr>
          <w:rFonts w:ascii="Tahoma" w:hAnsi="Tahoma" w:cs="Tahoma"/>
          <w:sz w:val="25"/>
          <w:szCs w:val="25"/>
        </w:rPr>
      </w:pPr>
      <w:r>
        <w:rPr>
          <w:rFonts w:ascii="Tahoma" w:hAnsi="Tahoma" w:cs="Tahoma"/>
          <w:sz w:val="25"/>
          <w:szCs w:val="25"/>
        </w:rPr>
        <w:t xml:space="preserve">In his analysis of the parties’ evidence and submissions, the Arbitrator found that in the definition given by both parties’ there was an element of prejudice.  He also made the finding that it was a clear misrepresentation on the part of Appellant to have submitted, for purposes of reconciliation of his expenses, </w:t>
      </w:r>
      <w:r w:rsidR="00AA71AE">
        <w:rPr>
          <w:rFonts w:ascii="Tahoma" w:hAnsi="Tahoma" w:cs="Tahoma"/>
          <w:sz w:val="25"/>
          <w:szCs w:val="25"/>
        </w:rPr>
        <w:t xml:space="preserve">an invoice from Carribea Bay Hotel, when he had not resided at that hotel.  Further he was of the view that by so doing, Appellant’s intention was to prejudice Respondent. </w:t>
      </w:r>
    </w:p>
    <w:p w:rsidR="00AA71AE" w:rsidRDefault="00AA71AE" w:rsidP="009D4F5D">
      <w:pPr>
        <w:spacing w:after="0" w:line="360" w:lineRule="auto"/>
        <w:ind w:firstLine="720"/>
        <w:jc w:val="both"/>
        <w:rPr>
          <w:rFonts w:ascii="Tahoma" w:hAnsi="Tahoma" w:cs="Tahoma"/>
          <w:sz w:val="25"/>
          <w:szCs w:val="25"/>
        </w:rPr>
      </w:pPr>
    </w:p>
    <w:p w:rsidR="00AA71AE" w:rsidRDefault="00AA71AE" w:rsidP="009D4F5D">
      <w:pPr>
        <w:spacing w:after="0" w:line="360" w:lineRule="auto"/>
        <w:ind w:firstLine="720"/>
        <w:jc w:val="both"/>
        <w:rPr>
          <w:rFonts w:ascii="Tahoma" w:hAnsi="Tahoma" w:cs="Tahoma"/>
          <w:sz w:val="25"/>
          <w:szCs w:val="25"/>
        </w:rPr>
      </w:pPr>
      <w:r>
        <w:rPr>
          <w:rFonts w:ascii="Tahoma" w:hAnsi="Tahoma" w:cs="Tahoma"/>
          <w:sz w:val="25"/>
          <w:szCs w:val="25"/>
        </w:rPr>
        <w:t>In both parties arguments it is clear that they are in agreement that fraud consists of a misrepresentation with the intention to deceive and with the result that either there is actual or potential prejudice</w:t>
      </w:r>
    </w:p>
    <w:p w:rsidR="00AA71AE" w:rsidRDefault="00AA71AE" w:rsidP="0070749E">
      <w:pPr>
        <w:spacing w:after="0" w:line="240" w:lineRule="auto"/>
        <w:jc w:val="both"/>
        <w:rPr>
          <w:rFonts w:ascii="Tahoma" w:hAnsi="Tahoma" w:cs="Tahoma"/>
          <w:sz w:val="25"/>
          <w:szCs w:val="25"/>
        </w:rPr>
      </w:pPr>
    </w:p>
    <w:p w:rsidR="00AA71AE" w:rsidRDefault="00AA71AE" w:rsidP="00AA71AE">
      <w:pPr>
        <w:spacing w:after="0" w:line="360" w:lineRule="auto"/>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STATE vs SITHOLE 1997 (1) ZLR 283</w:t>
      </w:r>
    </w:p>
    <w:p w:rsidR="00AA71AE" w:rsidRDefault="00AA71AE" w:rsidP="0070749E">
      <w:pPr>
        <w:spacing w:after="0" w:line="240" w:lineRule="auto"/>
        <w:jc w:val="both"/>
        <w:rPr>
          <w:rFonts w:ascii="Tahoma" w:hAnsi="Tahoma" w:cs="Tahoma"/>
          <w:b/>
          <w:i/>
          <w:sz w:val="25"/>
          <w:szCs w:val="25"/>
        </w:rPr>
      </w:pPr>
    </w:p>
    <w:p w:rsidR="00AA71AE" w:rsidRDefault="00AA71AE" w:rsidP="00AA71AE">
      <w:pPr>
        <w:spacing w:after="0" w:line="360" w:lineRule="auto"/>
        <w:jc w:val="both"/>
        <w:rPr>
          <w:rFonts w:ascii="Tahoma" w:hAnsi="Tahoma" w:cs="Tahoma"/>
          <w:sz w:val="25"/>
          <w:szCs w:val="25"/>
        </w:rPr>
      </w:pPr>
      <w:r>
        <w:rPr>
          <w:rFonts w:ascii="Tahoma" w:hAnsi="Tahoma" w:cs="Tahoma"/>
          <w:b/>
          <w:i/>
          <w:sz w:val="25"/>
          <w:szCs w:val="25"/>
        </w:rPr>
        <w:tab/>
      </w:r>
      <w:r w:rsidRPr="00AA71AE">
        <w:rPr>
          <w:rFonts w:ascii="Tahoma" w:hAnsi="Tahoma" w:cs="Tahoma"/>
          <w:sz w:val="25"/>
          <w:szCs w:val="25"/>
        </w:rPr>
        <w:t xml:space="preserve">It is trite that fraud consists of two elements </w:t>
      </w:r>
      <w:proofErr w:type="gramStart"/>
      <w:r w:rsidRPr="0070749E">
        <w:rPr>
          <w:rFonts w:ascii="Tahoma" w:hAnsi="Tahoma" w:cs="Tahoma"/>
          <w:i/>
          <w:sz w:val="25"/>
          <w:szCs w:val="25"/>
        </w:rPr>
        <w:t>vis</w:t>
      </w:r>
      <w:proofErr w:type="gramEnd"/>
      <w:r w:rsidRPr="0070749E">
        <w:rPr>
          <w:rFonts w:ascii="Tahoma" w:hAnsi="Tahoma" w:cs="Tahoma"/>
          <w:i/>
          <w:sz w:val="25"/>
          <w:szCs w:val="25"/>
        </w:rPr>
        <w:t xml:space="preserve"> </w:t>
      </w:r>
      <w:proofErr w:type="spellStart"/>
      <w:r>
        <w:rPr>
          <w:rFonts w:ascii="Tahoma" w:hAnsi="Tahoma" w:cs="Tahoma"/>
          <w:i/>
          <w:sz w:val="25"/>
          <w:szCs w:val="25"/>
        </w:rPr>
        <w:t>actus</w:t>
      </w:r>
      <w:proofErr w:type="spellEnd"/>
      <w:r>
        <w:rPr>
          <w:rFonts w:ascii="Tahoma" w:hAnsi="Tahoma" w:cs="Tahoma"/>
          <w:i/>
          <w:sz w:val="25"/>
          <w:szCs w:val="25"/>
        </w:rPr>
        <w:t xml:space="preserve"> </w:t>
      </w:r>
      <w:proofErr w:type="spellStart"/>
      <w:r>
        <w:rPr>
          <w:rFonts w:ascii="Tahoma" w:hAnsi="Tahoma" w:cs="Tahoma"/>
          <w:i/>
          <w:sz w:val="25"/>
          <w:szCs w:val="25"/>
        </w:rPr>
        <w:t>reus</w:t>
      </w:r>
      <w:proofErr w:type="spellEnd"/>
      <w:r>
        <w:rPr>
          <w:rFonts w:ascii="Tahoma" w:hAnsi="Tahoma" w:cs="Tahoma"/>
          <w:i/>
          <w:sz w:val="25"/>
          <w:szCs w:val="25"/>
        </w:rPr>
        <w:t xml:space="preserve"> </w:t>
      </w:r>
      <w:r w:rsidR="00893B39">
        <w:rPr>
          <w:rFonts w:ascii="Tahoma" w:hAnsi="Tahoma" w:cs="Tahoma"/>
          <w:sz w:val="25"/>
          <w:szCs w:val="25"/>
        </w:rPr>
        <w:t xml:space="preserve">and the </w:t>
      </w:r>
      <w:proofErr w:type="spellStart"/>
      <w:r w:rsidR="00893B39" w:rsidRPr="0070749E">
        <w:rPr>
          <w:rFonts w:ascii="Tahoma" w:hAnsi="Tahoma" w:cs="Tahoma"/>
          <w:i/>
          <w:sz w:val="25"/>
          <w:szCs w:val="25"/>
        </w:rPr>
        <w:t>men</w:t>
      </w:r>
      <w:r w:rsidR="0070749E" w:rsidRPr="0070749E">
        <w:rPr>
          <w:rFonts w:ascii="Tahoma" w:hAnsi="Tahoma" w:cs="Tahoma"/>
          <w:i/>
          <w:sz w:val="25"/>
          <w:szCs w:val="25"/>
        </w:rPr>
        <w:t>s</w:t>
      </w:r>
      <w:proofErr w:type="spellEnd"/>
      <w:r w:rsidRPr="0070749E">
        <w:rPr>
          <w:rFonts w:ascii="Tahoma" w:hAnsi="Tahoma" w:cs="Tahoma"/>
          <w:i/>
          <w:sz w:val="25"/>
          <w:szCs w:val="25"/>
        </w:rPr>
        <w:t xml:space="preserve"> rea</w:t>
      </w:r>
      <w:r>
        <w:rPr>
          <w:rFonts w:ascii="Tahoma" w:hAnsi="Tahoma" w:cs="Tahoma"/>
          <w:sz w:val="25"/>
          <w:szCs w:val="25"/>
        </w:rPr>
        <w:t xml:space="preserve"> both of which must be proved.  Without </w:t>
      </w:r>
      <w:r w:rsidRPr="0070749E">
        <w:rPr>
          <w:rFonts w:ascii="Tahoma" w:hAnsi="Tahoma" w:cs="Tahoma"/>
          <w:i/>
          <w:sz w:val="25"/>
          <w:szCs w:val="25"/>
        </w:rPr>
        <w:t>mens rea</w:t>
      </w:r>
      <w:r>
        <w:rPr>
          <w:rFonts w:ascii="Tahoma" w:hAnsi="Tahoma" w:cs="Tahoma"/>
          <w:sz w:val="25"/>
          <w:szCs w:val="25"/>
        </w:rPr>
        <w:t xml:space="preserve">, the offence will not have been established. </w:t>
      </w:r>
    </w:p>
    <w:p w:rsidR="00AA71AE" w:rsidRDefault="00AA71AE" w:rsidP="0070749E">
      <w:pPr>
        <w:spacing w:after="0" w:line="240" w:lineRule="auto"/>
        <w:jc w:val="both"/>
        <w:rPr>
          <w:rFonts w:ascii="Tahoma" w:hAnsi="Tahoma" w:cs="Tahoma"/>
          <w:sz w:val="25"/>
          <w:szCs w:val="25"/>
        </w:rPr>
      </w:pPr>
    </w:p>
    <w:p w:rsidR="0070749E" w:rsidRDefault="00AA71AE" w:rsidP="00AA71AE">
      <w:pPr>
        <w:spacing w:after="0" w:line="360" w:lineRule="auto"/>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 xml:space="preserve">GEORGE MAKUVAZA vs NATIONAL RAILWAYS </w:t>
      </w:r>
    </w:p>
    <w:p w:rsidR="00AA71AE" w:rsidRPr="0070749E" w:rsidRDefault="0070749E" w:rsidP="0070749E">
      <w:pPr>
        <w:spacing w:after="0" w:line="360" w:lineRule="auto"/>
        <w:ind w:firstLine="720"/>
        <w:jc w:val="both"/>
        <w:rPr>
          <w:rFonts w:ascii="Tahoma" w:hAnsi="Tahoma" w:cs="Tahoma"/>
          <w:b/>
          <w:i/>
          <w:sz w:val="25"/>
          <w:szCs w:val="25"/>
        </w:rPr>
      </w:pPr>
      <w:r w:rsidRPr="0070749E">
        <w:rPr>
          <w:rFonts w:ascii="Tahoma" w:hAnsi="Tahoma" w:cs="Tahoma"/>
          <w:b/>
          <w:i/>
          <w:sz w:val="25"/>
          <w:szCs w:val="25"/>
        </w:rPr>
        <w:t>19</w:t>
      </w:r>
      <w:r w:rsidR="00AA71AE" w:rsidRPr="0070749E">
        <w:rPr>
          <w:rFonts w:ascii="Tahoma" w:hAnsi="Tahoma" w:cs="Tahoma"/>
          <w:b/>
          <w:i/>
          <w:sz w:val="25"/>
          <w:szCs w:val="25"/>
        </w:rPr>
        <w:t>97</w:t>
      </w:r>
      <w:r w:rsidRPr="0070749E">
        <w:rPr>
          <w:rFonts w:ascii="Tahoma" w:hAnsi="Tahoma" w:cs="Tahoma"/>
          <w:b/>
          <w:i/>
          <w:sz w:val="25"/>
          <w:szCs w:val="25"/>
        </w:rPr>
        <w:t xml:space="preserve"> (2) ZLR 453 (S)</w:t>
      </w:r>
      <w:bookmarkStart w:id="0" w:name="_GoBack"/>
    </w:p>
    <w:p w:rsidR="00AA71AE" w:rsidRDefault="00AA71AE" w:rsidP="0070749E">
      <w:pPr>
        <w:spacing w:after="0" w:line="240" w:lineRule="auto"/>
        <w:jc w:val="both"/>
        <w:rPr>
          <w:rFonts w:ascii="Tahoma" w:hAnsi="Tahoma" w:cs="Tahoma"/>
          <w:b/>
          <w:i/>
          <w:sz w:val="25"/>
          <w:szCs w:val="25"/>
        </w:rPr>
      </w:pPr>
    </w:p>
    <w:bookmarkEnd w:id="0"/>
    <w:p w:rsidR="00AA71AE" w:rsidRDefault="00AA71AE" w:rsidP="00AA71AE">
      <w:pPr>
        <w:spacing w:after="0" w:line="360" w:lineRule="auto"/>
        <w:jc w:val="both"/>
        <w:rPr>
          <w:rFonts w:ascii="Tahoma" w:hAnsi="Tahoma" w:cs="Tahoma"/>
          <w:sz w:val="25"/>
          <w:szCs w:val="25"/>
        </w:rPr>
      </w:pPr>
      <w:r>
        <w:rPr>
          <w:rFonts w:ascii="Tahoma" w:hAnsi="Tahoma" w:cs="Tahoma"/>
          <w:b/>
          <w:i/>
          <w:sz w:val="25"/>
          <w:szCs w:val="25"/>
        </w:rPr>
        <w:tab/>
      </w:r>
      <w:r w:rsidR="00394493">
        <w:rPr>
          <w:rFonts w:ascii="Tahoma" w:hAnsi="Tahoma" w:cs="Tahoma"/>
          <w:sz w:val="25"/>
          <w:szCs w:val="25"/>
        </w:rPr>
        <w:t>In casu, Appellant requested an amount of $450,00 for his Kariba – Chirundu trip.  He used a Carribea Bay Hotel invoice.  After the trip, Appellant submitted an expense claim form detailing his expenditure of the $450,00.  He endorsed the amount spent as $450,00.  This amount tallied with the amount quoted by C</w:t>
      </w:r>
      <w:r w:rsidR="008048F4">
        <w:rPr>
          <w:rFonts w:ascii="Tahoma" w:hAnsi="Tahoma" w:cs="Tahoma"/>
          <w:sz w:val="25"/>
          <w:szCs w:val="25"/>
        </w:rPr>
        <w:t>arribea Bay Hotel for accommodation and meals</w:t>
      </w:r>
      <w:r w:rsidR="00893B39">
        <w:rPr>
          <w:rFonts w:ascii="Tahoma" w:hAnsi="Tahoma" w:cs="Tahoma"/>
          <w:sz w:val="25"/>
          <w:szCs w:val="25"/>
        </w:rPr>
        <w:t>.  W</w:t>
      </w:r>
      <w:r w:rsidR="008048F4">
        <w:rPr>
          <w:rFonts w:ascii="Tahoma" w:hAnsi="Tahoma" w:cs="Tahoma"/>
          <w:sz w:val="25"/>
          <w:szCs w:val="25"/>
        </w:rPr>
        <w:t>hen asked about the travel expenses for the 30</w:t>
      </w:r>
      <w:r w:rsidR="008048F4" w:rsidRPr="008048F4">
        <w:rPr>
          <w:rFonts w:ascii="Tahoma" w:hAnsi="Tahoma" w:cs="Tahoma"/>
          <w:sz w:val="25"/>
          <w:szCs w:val="25"/>
          <w:vertAlign w:val="superscript"/>
        </w:rPr>
        <w:t>th</w:t>
      </w:r>
      <w:r w:rsidR="008048F4">
        <w:rPr>
          <w:rFonts w:ascii="Tahoma" w:hAnsi="Tahoma" w:cs="Tahoma"/>
          <w:sz w:val="25"/>
          <w:szCs w:val="25"/>
        </w:rPr>
        <w:t xml:space="preserve"> April, 2013 to December 2013 trips, Appellant stated in an email dated 11</w:t>
      </w:r>
      <w:r w:rsidR="008048F4" w:rsidRPr="008048F4">
        <w:rPr>
          <w:rFonts w:ascii="Tahoma" w:hAnsi="Tahoma" w:cs="Tahoma"/>
          <w:sz w:val="25"/>
          <w:szCs w:val="25"/>
          <w:vertAlign w:val="superscript"/>
        </w:rPr>
        <w:t>th</w:t>
      </w:r>
      <w:r w:rsidR="008048F4">
        <w:rPr>
          <w:rFonts w:ascii="Tahoma" w:hAnsi="Tahoma" w:cs="Tahoma"/>
          <w:sz w:val="25"/>
          <w:szCs w:val="25"/>
        </w:rPr>
        <w:t xml:space="preserve"> April, 2014 that he had submitted </w:t>
      </w:r>
      <w:r w:rsidR="00F16AE9">
        <w:rPr>
          <w:rFonts w:ascii="Tahoma" w:hAnsi="Tahoma" w:cs="Tahoma"/>
          <w:sz w:val="25"/>
          <w:szCs w:val="25"/>
          <w:u w:val="single"/>
        </w:rPr>
        <w:t>all</w:t>
      </w:r>
      <w:r w:rsidR="008048F4">
        <w:rPr>
          <w:rFonts w:ascii="Tahoma" w:hAnsi="Tahoma" w:cs="Tahoma"/>
          <w:sz w:val="25"/>
          <w:szCs w:val="25"/>
        </w:rPr>
        <w:t xml:space="preserve"> the </w:t>
      </w:r>
      <w:r w:rsidR="008048F4">
        <w:rPr>
          <w:rFonts w:ascii="Tahoma" w:hAnsi="Tahoma" w:cs="Tahoma"/>
          <w:sz w:val="25"/>
          <w:szCs w:val="25"/>
          <w:u w:val="single"/>
        </w:rPr>
        <w:t>relevant documents</w:t>
      </w:r>
      <w:r w:rsidR="008048F4">
        <w:rPr>
          <w:rFonts w:ascii="Tahoma" w:hAnsi="Tahoma" w:cs="Tahoma"/>
          <w:sz w:val="25"/>
          <w:szCs w:val="25"/>
        </w:rPr>
        <w:t xml:space="preserve"> upon his return from the trip.</w:t>
      </w:r>
    </w:p>
    <w:p w:rsidR="008048F4" w:rsidRDefault="008048F4" w:rsidP="00AA71AE">
      <w:pPr>
        <w:spacing w:after="0" w:line="360" w:lineRule="auto"/>
        <w:jc w:val="both"/>
        <w:rPr>
          <w:rFonts w:ascii="Tahoma" w:hAnsi="Tahoma" w:cs="Tahoma"/>
          <w:sz w:val="25"/>
          <w:szCs w:val="25"/>
        </w:rPr>
      </w:pPr>
    </w:p>
    <w:p w:rsidR="008048F4" w:rsidRDefault="008048F4" w:rsidP="008048F4">
      <w:pPr>
        <w:spacing w:after="0" w:line="360" w:lineRule="auto"/>
        <w:ind w:firstLine="720"/>
        <w:jc w:val="both"/>
        <w:rPr>
          <w:rFonts w:ascii="Tahoma" w:hAnsi="Tahoma" w:cs="Tahoma"/>
          <w:sz w:val="25"/>
          <w:szCs w:val="25"/>
        </w:rPr>
      </w:pPr>
      <w:r>
        <w:rPr>
          <w:rFonts w:ascii="Tahoma" w:hAnsi="Tahoma" w:cs="Tahoma"/>
          <w:sz w:val="25"/>
          <w:szCs w:val="25"/>
        </w:rPr>
        <w:t>Appellant did not stay at Carribea Bay Hotel.  He knew that he had stayed at Spring Resort in Karoi whose rates according to the invoice filed of record were $40,00 lower than those of Carribea Bay Hotel.  This invoice, and the fact that he did not stay at Carribea Bay Hotel but at Spring Resort was only mentioned in the disciplinary hearing on the 27</w:t>
      </w:r>
      <w:r w:rsidRPr="008048F4">
        <w:rPr>
          <w:rFonts w:ascii="Tahoma" w:hAnsi="Tahoma" w:cs="Tahoma"/>
          <w:sz w:val="25"/>
          <w:szCs w:val="25"/>
          <w:vertAlign w:val="superscript"/>
        </w:rPr>
        <w:t>th</w:t>
      </w:r>
      <w:r>
        <w:rPr>
          <w:rFonts w:ascii="Tahoma" w:hAnsi="Tahoma" w:cs="Tahoma"/>
          <w:sz w:val="25"/>
          <w:szCs w:val="25"/>
        </w:rPr>
        <w:t xml:space="preserve"> June, 2014.  This was the finding made by the Disciplinary Authority. </w:t>
      </w:r>
    </w:p>
    <w:p w:rsidR="008048F4" w:rsidRDefault="008048F4" w:rsidP="00AA71AE">
      <w:pPr>
        <w:spacing w:after="0" w:line="360" w:lineRule="auto"/>
        <w:jc w:val="both"/>
        <w:rPr>
          <w:rFonts w:ascii="Tahoma" w:hAnsi="Tahoma" w:cs="Tahoma"/>
          <w:sz w:val="25"/>
          <w:szCs w:val="25"/>
        </w:rPr>
      </w:pPr>
    </w:p>
    <w:p w:rsidR="008048F4" w:rsidRDefault="008048F4" w:rsidP="00AA71AE">
      <w:pPr>
        <w:spacing w:after="0" w:line="360" w:lineRule="auto"/>
        <w:jc w:val="both"/>
        <w:rPr>
          <w:rFonts w:ascii="Tahoma" w:hAnsi="Tahoma" w:cs="Tahoma"/>
          <w:sz w:val="25"/>
          <w:szCs w:val="25"/>
        </w:rPr>
      </w:pPr>
      <w:r>
        <w:rPr>
          <w:rFonts w:ascii="Tahoma" w:hAnsi="Tahoma" w:cs="Tahoma"/>
          <w:sz w:val="25"/>
          <w:szCs w:val="25"/>
        </w:rPr>
        <w:tab/>
        <w:t xml:space="preserve">The question that follows is why did Appellant submit the expense claim form stating he had expended $450.00 when he knew he stayed at a resort which had cheaper rates. </w:t>
      </w:r>
    </w:p>
    <w:p w:rsidR="008048F4" w:rsidRDefault="008048F4" w:rsidP="00AA71AE">
      <w:pPr>
        <w:spacing w:after="0" w:line="360" w:lineRule="auto"/>
        <w:jc w:val="both"/>
        <w:rPr>
          <w:rFonts w:ascii="Tahoma" w:hAnsi="Tahoma" w:cs="Tahoma"/>
          <w:sz w:val="25"/>
          <w:szCs w:val="25"/>
        </w:rPr>
      </w:pPr>
    </w:p>
    <w:p w:rsidR="008048F4" w:rsidRDefault="008048F4" w:rsidP="00AA71AE">
      <w:pPr>
        <w:spacing w:after="0" w:line="360" w:lineRule="auto"/>
        <w:jc w:val="both"/>
        <w:rPr>
          <w:rFonts w:ascii="Tahoma" w:hAnsi="Tahoma" w:cs="Tahoma"/>
          <w:sz w:val="25"/>
          <w:szCs w:val="25"/>
        </w:rPr>
      </w:pPr>
      <w:r>
        <w:rPr>
          <w:rFonts w:ascii="Tahoma" w:hAnsi="Tahoma" w:cs="Tahoma"/>
          <w:sz w:val="25"/>
          <w:szCs w:val="25"/>
        </w:rPr>
        <w:tab/>
        <w:t>In my view, both the actus reas and mens rea were proved on a balance of probabilities.  I do not find fault with the Arbitrator’s finding that Appellant’s submission of a pro forma invoice for purposes of reconciling his expenses was a clear misrepresentation as he had not stayed at Carribea Bay Hotel.</w:t>
      </w:r>
      <w:r w:rsidR="003E61F8">
        <w:rPr>
          <w:rFonts w:ascii="Tahoma" w:hAnsi="Tahoma" w:cs="Tahoma"/>
          <w:sz w:val="25"/>
          <w:szCs w:val="25"/>
        </w:rPr>
        <w:t xml:space="preserve">  The intention clearly was to cause prejudice to Respondent. </w:t>
      </w:r>
    </w:p>
    <w:p w:rsidR="003E61F8" w:rsidRDefault="003E61F8" w:rsidP="00AA71AE">
      <w:pPr>
        <w:spacing w:after="0" w:line="360" w:lineRule="auto"/>
        <w:jc w:val="both"/>
        <w:rPr>
          <w:rFonts w:ascii="Tahoma" w:hAnsi="Tahoma" w:cs="Tahoma"/>
          <w:sz w:val="25"/>
          <w:szCs w:val="25"/>
        </w:rPr>
      </w:pPr>
    </w:p>
    <w:p w:rsidR="003E61F8" w:rsidRDefault="003E61F8" w:rsidP="003E61F8">
      <w:pPr>
        <w:spacing w:after="0" w:line="360" w:lineRule="auto"/>
        <w:ind w:firstLine="720"/>
        <w:jc w:val="both"/>
        <w:rPr>
          <w:rFonts w:ascii="Tahoma" w:hAnsi="Tahoma" w:cs="Tahoma"/>
          <w:sz w:val="25"/>
          <w:szCs w:val="25"/>
        </w:rPr>
      </w:pPr>
      <w:r>
        <w:rPr>
          <w:rFonts w:ascii="Tahoma" w:hAnsi="Tahoma" w:cs="Tahoma"/>
          <w:sz w:val="25"/>
          <w:szCs w:val="25"/>
        </w:rPr>
        <w:t>The Arbitrator found Appellant’s misrepresentation as a deliberate one that betrays the trust between him and his employer, and that this went to the root of the employment contract.  These findings are beyond reproach.  There was in Appellant’s actions an element of dishonest on his part.  I find that the award by the Arbitrator dismissing Appellant’s claim for lack of merit to be unassailable.  It cannot be impugned and to that end I will dismiss the appeal.</w:t>
      </w:r>
    </w:p>
    <w:p w:rsidR="003E61F8" w:rsidRDefault="003E61F8" w:rsidP="003E61F8">
      <w:pPr>
        <w:spacing w:after="0" w:line="360" w:lineRule="auto"/>
        <w:ind w:firstLine="720"/>
        <w:jc w:val="both"/>
        <w:rPr>
          <w:rFonts w:ascii="Tahoma" w:hAnsi="Tahoma" w:cs="Tahoma"/>
          <w:sz w:val="25"/>
          <w:szCs w:val="25"/>
        </w:rPr>
      </w:pPr>
    </w:p>
    <w:p w:rsidR="003E61F8" w:rsidRDefault="003E61F8" w:rsidP="003E61F8">
      <w:pPr>
        <w:spacing w:after="0" w:line="360" w:lineRule="auto"/>
        <w:ind w:firstLine="720"/>
        <w:jc w:val="both"/>
        <w:rPr>
          <w:rFonts w:ascii="Tahoma" w:hAnsi="Tahoma" w:cs="Tahoma"/>
          <w:sz w:val="25"/>
          <w:szCs w:val="25"/>
        </w:rPr>
      </w:pPr>
      <w:r>
        <w:rPr>
          <w:rFonts w:ascii="Tahoma" w:hAnsi="Tahoma" w:cs="Tahoma"/>
          <w:sz w:val="25"/>
          <w:szCs w:val="25"/>
        </w:rPr>
        <w:t>It is therefore ordered that the appeal be and is hereby dismissed with costs.</w:t>
      </w:r>
    </w:p>
    <w:p w:rsidR="00B8682C" w:rsidRDefault="00B8682C" w:rsidP="00B531D4">
      <w:pPr>
        <w:spacing w:after="0" w:line="360" w:lineRule="auto"/>
        <w:jc w:val="both"/>
        <w:rPr>
          <w:rFonts w:ascii="Tahoma" w:hAnsi="Tahoma" w:cs="Tahoma"/>
          <w:sz w:val="25"/>
          <w:szCs w:val="25"/>
        </w:rPr>
      </w:pPr>
    </w:p>
    <w:p w:rsidR="00B531D4" w:rsidRDefault="00B531D4" w:rsidP="00B531D4">
      <w:pPr>
        <w:spacing w:after="0" w:line="360" w:lineRule="auto"/>
        <w:jc w:val="both"/>
        <w:rPr>
          <w:rFonts w:ascii="Tahoma" w:hAnsi="Tahoma" w:cs="Tahoma"/>
          <w:sz w:val="25"/>
          <w:szCs w:val="25"/>
        </w:rPr>
      </w:pPr>
    </w:p>
    <w:p w:rsidR="00B531D4" w:rsidRPr="00B531D4" w:rsidRDefault="00B531D4" w:rsidP="00B531D4">
      <w:pPr>
        <w:spacing w:after="0" w:line="360" w:lineRule="auto"/>
        <w:jc w:val="both"/>
        <w:rPr>
          <w:rFonts w:ascii="Tahoma" w:hAnsi="Tahoma" w:cs="Tahoma"/>
          <w:sz w:val="25"/>
          <w:szCs w:val="25"/>
        </w:rPr>
      </w:pPr>
    </w:p>
    <w:p w:rsidR="00025B6C" w:rsidRPr="00011069" w:rsidRDefault="00E8768E" w:rsidP="00B10417">
      <w:pPr>
        <w:spacing w:after="0" w:line="360" w:lineRule="auto"/>
        <w:rPr>
          <w:rFonts w:ascii="Tahoma" w:hAnsi="Tahoma" w:cs="Tahoma"/>
          <w:b/>
          <w:i/>
          <w:sz w:val="24"/>
          <w:szCs w:val="24"/>
        </w:rPr>
      </w:pPr>
      <w:r>
        <w:rPr>
          <w:rFonts w:ascii="Tahoma" w:hAnsi="Tahoma" w:cs="Tahoma"/>
          <w:b/>
          <w:i/>
          <w:sz w:val="24"/>
          <w:szCs w:val="24"/>
        </w:rPr>
        <w:t>MESSRS J. MAMBARA &amp; PARTNERS</w:t>
      </w:r>
      <w:r w:rsidR="003C673B" w:rsidRPr="00011069">
        <w:rPr>
          <w:rFonts w:ascii="Tahoma" w:hAnsi="Tahoma" w:cs="Tahoma"/>
          <w:b/>
          <w:i/>
          <w:sz w:val="24"/>
          <w:szCs w:val="24"/>
        </w:rPr>
        <w:t xml:space="preserve"> </w:t>
      </w:r>
      <w:r w:rsidR="00025B6C" w:rsidRPr="00011069">
        <w:rPr>
          <w:rFonts w:ascii="Tahoma" w:hAnsi="Tahoma" w:cs="Tahoma"/>
          <w:b/>
          <w:i/>
          <w:sz w:val="24"/>
          <w:szCs w:val="24"/>
        </w:rPr>
        <w:t>– Appellant’s legal practitioners</w:t>
      </w:r>
    </w:p>
    <w:p w:rsidR="00093A54" w:rsidRPr="00011069" w:rsidRDefault="00E8768E" w:rsidP="00B10417">
      <w:pPr>
        <w:spacing w:after="0" w:line="360" w:lineRule="auto"/>
        <w:rPr>
          <w:rFonts w:ascii="Tahoma" w:hAnsi="Tahoma" w:cs="Tahoma"/>
          <w:b/>
          <w:i/>
          <w:sz w:val="24"/>
          <w:szCs w:val="24"/>
        </w:rPr>
      </w:pPr>
      <w:r>
        <w:rPr>
          <w:rFonts w:ascii="Tahoma" w:hAnsi="Tahoma" w:cs="Tahoma"/>
          <w:b/>
          <w:i/>
          <w:sz w:val="24"/>
          <w:szCs w:val="24"/>
        </w:rPr>
        <w:t>GILL, GODLONTON &amp; GERRANS</w:t>
      </w:r>
      <w:r w:rsidR="00093A54" w:rsidRPr="00011069">
        <w:rPr>
          <w:rFonts w:ascii="Tahoma" w:hAnsi="Tahoma" w:cs="Tahoma"/>
          <w:b/>
          <w:i/>
          <w:sz w:val="24"/>
          <w:szCs w:val="24"/>
        </w:rPr>
        <w:t xml:space="preserve"> – Respondent’s legal practitioners</w:t>
      </w:r>
    </w:p>
    <w:sectPr w:rsidR="00093A54"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B6" w:rsidRDefault="00CF68B6" w:rsidP="007C5CA3">
      <w:pPr>
        <w:spacing w:after="0" w:line="240" w:lineRule="auto"/>
      </w:pPr>
      <w:r>
        <w:separator/>
      </w:r>
    </w:p>
  </w:endnote>
  <w:endnote w:type="continuationSeparator" w:id="0">
    <w:p w:rsidR="00CF68B6" w:rsidRDefault="00CF68B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0749E">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B6" w:rsidRDefault="00CF68B6" w:rsidP="007C5CA3">
      <w:pPr>
        <w:spacing w:after="0" w:line="240" w:lineRule="auto"/>
      </w:pPr>
      <w:r>
        <w:separator/>
      </w:r>
    </w:p>
  </w:footnote>
  <w:footnote w:type="continuationSeparator" w:id="0">
    <w:p w:rsidR="00CF68B6" w:rsidRDefault="00CF68B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0C21D7">
      <w:rPr>
        <w:rFonts w:ascii="Tahoma" w:hAnsi="Tahoma" w:cs="Tahoma"/>
        <w:b/>
        <w:sz w:val="24"/>
        <w:szCs w:val="24"/>
      </w:rPr>
      <w:t>721</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332F5"/>
    <w:rsid w:val="00040041"/>
    <w:rsid w:val="00043BB2"/>
    <w:rsid w:val="000449EA"/>
    <w:rsid w:val="000501E6"/>
    <w:rsid w:val="00062DEC"/>
    <w:rsid w:val="00073B99"/>
    <w:rsid w:val="00074C1D"/>
    <w:rsid w:val="00093A54"/>
    <w:rsid w:val="000A0351"/>
    <w:rsid w:val="000A07BC"/>
    <w:rsid w:val="000C21D7"/>
    <w:rsid w:val="000D6E56"/>
    <w:rsid w:val="000E1A24"/>
    <w:rsid w:val="000E1D81"/>
    <w:rsid w:val="000E5A35"/>
    <w:rsid w:val="001059DC"/>
    <w:rsid w:val="0011530D"/>
    <w:rsid w:val="00127584"/>
    <w:rsid w:val="00176651"/>
    <w:rsid w:val="0018688E"/>
    <w:rsid w:val="00192EC2"/>
    <w:rsid w:val="001A037B"/>
    <w:rsid w:val="001B520A"/>
    <w:rsid w:val="001B5CA8"/>
    <w:rsid w:val="001B7DFE"/>
    <w:rsid w:val="001E59E3"/>
    <w:rsid w:val="001F2A28"/>
    <w:rsid w:val="001F3775"/>
    <w:rsid w:val="001F6C80"/>
    <w:rsid w:val="00250097"/>
    <w:rsid w:val="00257D13"/>
    <w:rsid w:val="00257EAA"/>
    <w:rsid w:val="002708FC"/>
    <w:rsid w:val="00276D4A"/>
    <w:rsid w:val="002813AD"/>
    <w:rsid w:val="002972E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94493"/>
    <w:rsid w:val="003B073C"/>
    <w:rsid w:val="003B2DAE"/>
    <w:rsid w:val="003C4704"/>
    <w:rsid w:val="003C673B"/>
    <w:rsid w:val="003E58BF"/>
    <w:rsid w:val="003E61F8"/>
    <w:rsid w:val="003E7494"/>
    <w:rsid w:val="00421D94"/>
    <w:rsid w:val="00433D18"/>
    <w:rsid w:val="00435CF9"/>
    <w:rsid w:val="004403C4"/>
    <w:rsid w:val="00443D09"/>
    <w:rsid w:val="00450F2A"/>
    <w:rsid w:val="00452BD6"/>
    <w:rsid w:val="0046134D"/>
    <w:rsid w:val="00471F6B"/>
    <w:rsid w:val="004770D4"/>
    <w:rsid w:val="00485EFC"/>
    <w:rsid w:val="004905CF"/>
    <w:rsid w:val="004927A7"/>
    <w:rsid w:val="004C0E8D"/>
    <w:rsid w:val="004C3334"/>
    <w:rsid w:val="004D303B"/>
    <w:rsid w:val="004E2B68"/>
    <w:rsid w:val="004E6DBC"/>
    <w:rsid w:val="00521048"/>
    <w:rsid w:val="00535E77"/>
    <w:rsid w:val="00542814"/>
    <w:rsid w:val="005A3B8C"/>
    <w:rsid w:val="005B403F"/>
    <w:rsid w:val="005B6B07"/>
    <w:rsid w:val="005E4CBF"/>
    <w:rsid w:val="005F3C09"/>
    <w:rsid w:val="00637CA0"/>
    <w:rsid w:val="006462FD"/>
    <w:rsid w:val="00652B98"/>
    <w:rsid w:val="006676CB"/>
    <w:rsid w:val="006766B6"/>
    <w:rsid w:val="00680357"/>
    <w:rsid w:val="00694322"/>
    <w:rsid w:val="006A098A"/>
    <w:rsid w:val="006E73F7"/>
    <w:rsid w:val="0070749E"/>
    <w:rsid w:val="0072569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048F4"/>
    <w:rsid w:val="008160DC"/>
    <w:rsid w:val="0083632A"/>
    <w:rsid w:val="00853204"/>
    <w:rsid w:val="00857174"/>
    <w:rsid w:val="00867C88"/>
    <w:rsid w:val="008710BD"/>
    <w:rsid w:val="008759B5"/>
    <w:rsid w:val="00876084"/>
    <w:rsid w:val="00893B39"/>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4F5D"/>
    <w:rsid w:val="009D6239"/>
    <w:rsid w:val="009E0CF2"/>
    <w:rsid w:val="009E7D2A"/>
    <w:rsid w:val="009E7D49"/>
    <w:rsid w:val="00A05445"/>
    <w:rsid w:val="00A11163"/>
    <w:rsid w:val="00A15B90"/>
    <w:rsid w:val="00A350A1"/>
    <w:rsid w:val="00A42E04"/>
    <w:rsid w:val="00A70728"/>
    <w:rsid w:val="00A71E87"/>
    <w:rsid w:val="00A91A79"/>
    <w:rsid w:val="00AA1557"/>
    <w:rsid w:val="00AA3A3C"/>
    <w:rsid w:val="00AA452E"/>
    <w:rsid w:val="00AA71AE"/>
    <w:rsid w:val="00AD315B"/>
    <w:rsid w:val="00AD7621"/>
    <w:rsid w:val="00AD7FC8"/>
    <w:rsid w:val="00B03EED"/>
    <w:rsid w:val="00B10417"/>
    <w:rsid w:val="00B1158D"/>
    <w:rsid w:val="00B13D4D"/>
    <w:rsid w:val="00B2519C"/>
    <w:rsid w:val="00B3048B"/>
    <w:rsid w:val="00B40117"/>
    <w:rsid w:val="00B45562"/>
    <w:rsid w:val="00B531D4"/>
    <w:rsid w:val="00B56A25"/>
    <w:rsid w:val="00B621A5"/>
    <w:rsid w:val="00B630AF"/>
    <w:rsid w:val="00B6717B"/>
    <w:rsid w:val="00B819ED"/>
    <w:rsid w:val="00B841C4"/>
    <w:rsid w:val="00B8682C"/>
    <w:rsid w:val="00B8731A"/>
    <w:rsid w:val="00B91278"/>
    <w:rsid w:val="00BA5626"/>
    <w:rsid w:val="00BB724E"/>
    <w:rsid w:val="00BD43C4"/>
    <w:rsid w:val="00BE7503"/>
    <w:rsid w:val="00C279F3"/>
    <w:rsid w:val="00C41ABD"/>
    <w:rsid w:val="00C469DD"/>
    <w:rsid w:val="00C63A75"/>
    <w:rsid w:val="00CA5589"/>
    <w:rsid w:val="00CB2223"/>
    <w:rsid w:val="00CE61E0"/>
    <w:rsid w:val="00CF68B6"/>
    <w:rsid w:val="00CF7FB6"/>
    <w:rsid w:val="00D13C45"/>
    <w:rsid w:val="00D34EA0"/>
    <w:rsid w:val="00D35D61"/>
    <w:rsid w:val="00D66B99"/>
    <w:rsid w:val="00D6717B"/>
    <w:rsid w:val="00D95B8F"/>
    <w:rsid w:val="00DA5F18"/>
    <w:rsid w:val="00DD7258"/>
    <w:rsid w:val="00E04088"/>
    <w:rsid w:val="00E304B8"/>
    <w:rsid w:val="00E40848"/>
    <w:rsid w:val="00E5115D"/>
    <w:rsid w:val="00E576F4"/>
    <w:rsid w:val="00E86E3D"/>
    <w:rsid w:val="00E8768E"/>
    <w:rsid w:val="00E93740"/>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16AE9"/>
    <w:rsid w:val="00F2481E"/>
    <w:rsid w:val="00F2770F"/>
    <w:rsid w:val="00F562A7"/>
    <w:rsid w:val="00F84242"/>
    <w:rsid w:val="00FA6517"/>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2016-11-17T08:20:00Z</cp:lastPrinted>
  <dcterms:created xsi:type="dcterms:W3CDTF">2016-11-16T10:06:00Z</dcterms:created>
  <dcterms:modified xsi:type="dcterms:W3CDTF">2016-11-17T08:33:00Z</dcterms:modified>
</cp:coreProperties>
</file>