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42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  </w:t>
      </w:r>
      <w:r w:rsidR="00D11112">
        <w:rPr>
          <w:b/>
          <w:sz w:val="28"/>
          <w:szCs w:val="28"/>
        </w:rPr>
        <w:t>JUDGEMENT NO LC/H/6</w:t>
      </w:r>
      <w:r w:rsidR="00D642C4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/13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30</w:t>
      </w:r>
      <w:r w:rsidRPr="002B19F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 2012</w:t>
      </w:r>
      <w:r>
        <w:rPr>
          <w:b/>
          <w:sz w:val="28"/>
          <w:szCs w:val="28"/>
        </w:rPr>
        <w:tab/>
        <w:t xml:space="preserve">   CASE NO LC/H/233/2002</w:t>
      </w:r>
    </w:p>
    <w:p w:rsidR="00571DF2" w:rsidRDefault="00571DF2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 22</w:t>
      </w:r>
      <w:r w:rsidRPr="00571DF2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NOVEMBER 2013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WILLI</w:t>
      </w:r>
      <w:r w:rsidR="00362DCB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M CHISANGOWEROTA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Applicant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ASHANTI GOLDFIELDS ZIMBABWE LTD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</w:p>
    <w:p w:rsidR="002B19F9" w:rsidRDefault="002B19F9" w:rsidP="002B19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G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Applicant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S </w:t>
      </w:r>
      <w:proofErr w:type="spellStart"/>
      <w:r>
        <w:rPr>
          <w:b/>
          <w:sz w:val="28"/>
          <w:szCs w:val="28"/>
        </w:rPr>
        <w:t>Pelewelo</w:t>
      </w:r>
      <w:proofErr w:type="spellEnd"/>
      <w:r>
        <w:rPr>
          <w:b/>
          <w:sz w:val="28"/>
          <w:szCs w:val="28"/>
        </w:rPr>
        <w:t>, Unionist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C </w:t>
      </w:r>
      <w:proofErr w:type="spellStart"/>
      <w:r>
        <w:rPr>
          <w:b/>
          <w:sz w:val="28"/>
          <w:szCs w:val="28"/>
        </w:rPr>
        <w:t>Kwirira</w:t>
      </w:r>
      <w:proofErr w:type="spellEnd"/>
      <w:r>
        <w:rPr>
          <w:b/>
          <w:sz w:val="28"/>
          <w:szCs w:val="28"/>
        </w:rPr>
        <w:t>, Attorney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MUSARIRI, G </w:t>
      </w: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</w:p>
    <w:p w:rsidR="002B19F9" w:rsidRDefault="002B19F9" w:rsidP="002B19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By judgement dated 18</w:t>
      </w:r>
      <w:r w:rsidRPr="002B19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2006 reference</w:t>
      </w:r>
      <w:r w:rsidR="00EA59DD">
        <w:rPr>
          <w:sz w:val="28"/>
          <w:szCs w:val="28"/>
        </w:rPr>
        <w:t>d</w:t>
      </w:r>
      <w:r>
        <w:rPr>
          <w:sz w:val="28"/>
          <w:szCs w:val="28"/>
        </w:rPr>
        <w:t xml:space="preserve"> LC/H/177/06 this Court ordered Respondent to either reinstate Applicant’s employment or pay him damages in lieu of reinstatement.  On 20</w:t>
      </w:r>
      <w:r w:rsidRPr="002B19F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2010 Applicant filed this application for assessment of damages.  After a number of glitches</w:t>
      </w:r>
      <w:r w:rsidR="00EA59DD">
        <w:rPr>
          <w:sz w:val="28"/>
          <w:szCs w:val="28"/>
        </w:rPr>
        <w:t>,</w:t>
      </w:r>
      <w:r>
        <w:rPr>
          <w:sz w:val="28"/>
          <w:szCs w:val="28"/>
        </w:rPr>
        <w:t xml:space="preserve"> Applicant finally filed a breakdown</w:t>
      </w:r>
      <w:r w:rsidR="00F34303">
        <w:rPr>
          <w:sz w:val="28"/>
          <w:szCs w:val="28"/>
        </w:rPr>
        <w:t xml:space="preserve"> </w:t>
      </w:r>
      <w:r w:rsidR="00D11112">
        <w:rPr>
          <w:sz w:val="28"/>
          <w:szCs w:val="28"/>
        </w:rPr>
        <w:t>of his claim at th</w:t>
      </w:r>
      <w:r w:rsidR="00231F6C">
        <w:rPr>
          <w:sz w:val="28"/>
          <w:szCs w:val="28"/>
        </w:rPr>
        <w:t>e</w:t>
      </w:r>
      <w:r w:rsidR="009763E0">
        <w:rPr>
          <w:sz w:val="28"/>
          <w:szCs w:val="28"/>
        </w:rPr>
        <w:t xml:space="preserve"> end of last year.  The claim wa</w:t>
      </w:r>
      <w:r w:rsidR="00D11112">
        <w:rPr>
          <w:sz w:val="28"/>
          <w:szCs w:val="28"/>
        </w:rPr>
        <w:t>s denominated in United States dollars (USD).</w:t>
      </w:r>
    </w:p>
    <w:p w:rsidR="00D11112" w:rsidRDefault="00D11112" w:rsidP="002B19F9">
      <w:pPr>
        <w:spacing w:line="360" w:lineRule="auto"/>
        <w:jc w:val="both"/>
        <w:rPr>
          <w:sz w:val="28"/>
          <w:szCs w:val="28"/>
        </w:rPr>
      </w:pPr>
    </w:p>
    <w:p w:rsidR="00D11112" w:rsidRDefault="00D11112" w:rsidP="002B19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At the hearing of the matte</w:t>
      </w:r>
      <w:r w:rsidR="00231F6C">
        <w:rPr>
          <w:sz w:val="28"/>
          <w:szCs w:val="28"/>
        </w:rPr>
        <w:t>r</w:t>
      </w:r>
      <w:r w:rsidR="00EA59DD">
        <w:rPr>
          <w:sz w:val="28"/>
          <w:szCs w:val="28"/>
        </w:rPr>
        <w:t>,</w:t>
      </w:r>
      <w:r>
        <w:rPr>
          <w:sz w:val="28"/>
          <w:szCs w:val="28"/>
        </w:rPr>
        <w:t xml:space="preserve"> Respondent raised a point </w:t>
      </w:r>
      <w:r>
        <w:rPr>
          <w:sz w:val="28"/>
          <w:szCs w:val="28"/>
          <w:u w:val="single"/>
        </w:rPr>
        <w:t>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limine</w:t>
      </w:r>
      <w:proofErr w:type="spellEnd"/>
      <w:r>
        <w:rPr>
          <w:sz w:val="28"/>
          <w:szCs w:val="28"/>
        </w:rPr>
        <w:t xml:space="preserve">.  It was to the effect that there was no legal basis for a claim in USD in respect of a judgment made at a time when the Zimbabwean Dollar (ZWD) was the sole legal tender.  Applicant opposed this argument.  </w:t>
      </w:r>
    </w:p>
    <w:p w:rsidR="00D11112" w:rsidRDefault="00D11112" w:rsidP="002B19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consider that the answer lies in a reading of our law in conjunction with International Labour Standards (ILS).  The applicable standards are set out in the </w:t>
      </w:r>
      <w:r>
        <w:rPr>
          <w:sz w:val="28"/>
          <w:szCs w:val="28"/>
          <w:u w:val="single"/>
        </w:rPr>
        <w:t xml:space="preserve">Termination </w:t>
      </w:r>
      <w:proofErr w:type="gramStart"/>
      <w:r>
        <w:rPr>
          <w:sz w:val="28"/>
          <w:szCs w:val="28"/>
          <w:u w:val="single"/>
        </w:rPr>
        <w:t>Of</w:t>
      </w:r>
      <w:proofErr w:type="gramEnd"/>
      <w:r>
        <w:rPr>
          <w:sz w:val="28"/>
          <w:szCs w:val="28"/>
          <w:u w:val="single"/>
        </w:rPr>
        <w:t xml:space="preserve"> Employment Convention</w:t>
      </w:r>
      <w:r>
        <w:rPr>
          <w:sz w:val="28"/>
          <w:szCs w:val="28"/>
        </w:rPr>
        <w:t xml:space="preserve"> 1982 (No. 158).  Its Article 10 provides that,</w:t>
      </w:r>
    </w:p>
    <w:p w:rsidR="00D11112" w:rsidRDefault="00D11112" w:rsidP="00D11112">
      <w:pPr>
        <w:spacing w:line="360" w:lineRule="auto"/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“If the bodies referred to in Article 8 of this Conve</w:t>
      </w:r>
      <w:r w:rsidR="00EA59DD">
        <w:rPr>
          <w:i/>
          <w:sz w:val="28"/>
          <w:szCs w:val="28"/>
        </w:rPr>
        <w:t>ntion find that termination is</w:t>
      </w:r>
      <w:r>
        <w:rPr>
          <w:i/>
          <w:sz w:val="28"/>
          <w:szCs w:val="28"/>
        </w:rPr>
        <w:t xml:space="preserve"> unjustified… they shall be empowered to order payment of </w:t>
      </w:r>
      <w:r>
        <w:rPr>
          <w:i/>
          <w:sz w:val="28"/>
          <w:szCs w:val="28"/>
          <w:u w:val="single"/>
        </w:rPr>
        <w:t>adequate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compensation</w:t>
      </w:r>
      <w:r>
        <w:rPr>
          <w:i/>
          <w:sz w:val="28"/>
          <w:szCs w:val="28"/>
        </w:rPr>
        <w:t xml:space="preserve"> or such other relief as may be deemed</w:t>
      </w:r>
      <w:r w:rsidR="000D0FD6">
        <w:rPr>
          <w:i/>
          <w:sz w:val="28"/>
          <w:szCs w:val="28"/>
        </w:rPr>
        <w:t xml:space="preserve"> appropriate.”</w:t>
      </w:r>
    </w:p>
    <w:p w:rsidR="000D0FD6" w:rsidRDefault="000D0FD6" w:rsidP="000D0F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Convention was passed by the International Labour Organisation (ILO).  Zimbabwe is a member of ILO.  I consider that our Labour Laws ought to be interpreted in the spirit of the international standards Zimbabwe aspires to.  Section 89 (2) (c) III of our </w:t>
      </w:r>
      <w:r>
        <w:rPr>
          <w:sz w:val="28"/>
          <w:szCs w:val="28"/>
          <w:u w:val="single"/>
        </w:rPr>
        <w:t>Labour Act</w:t>
      </w:r>
      <w:r>
        <w:rPr>
          <w:sz w:val="28"/>
          <w:szCs w:val="28"/>
        </w:rPr>
        <w:t xml:space="preserve"> Chapter 28:01 (hereafter called the Act) </w:t>
      </w:r>
      <w:r w:rsidR="00EA59DD">
        <w:rPr>
          <w:sz w:val="28"/>
          <w:szCs w:val="28"/>
        </w:rPr>
        <w:t>gives this Court power to order</w:t>
      </w:r>
      <w:r>
        <w:rPr>
          <w:sz w:val="28"/>
          <w:szCs w:val="28"/>
        </w:rPr>
        <w:t xml:space="preserve"> reinstatement provided that,</w:t>
      </w:r>
    </w:p>
    <w:p w:rsidR="00C15CBD" w:rsidRDefault="000D0FD6" w:rsidP="00EA59DD">
      <w:pPr>
        <w:spacing w:after="0" w:line="360" w:lineRule="auto"/>
        <w:ind w:left="720"/>
        <w:jc w:val="both"/>
        <w:rPr>
          <w:i/>
          <w:sz w:val="28"/>
          <w:szCs w:val="28"/>
        </w:rPr>
      </w:pPr>
      <w:r w:rsidRPr="000D0FD6">
        <w:rPr>
          <w:i/>
          <w:sz w:val="28"/>
          <w:szCs w:val="28"/>
        </w:rPr>
        <w:t>“any such determination</w:t>
      </w:r>
      <w:r w:rsidR="00BF5843">
        <w:rPr>
          <w:i/>
          <w:sz w:val="28"/>
          <w:szCs w:val="28"/>
        </w:rPr>
        <w:t xml:space="preserve"> shall specify an amount of </w:t>
      </w:r>
      <w:r w:rsidR="00BF5843">
        <w:rPr>
          <w:i/>
          <w:sz w:val="28"/>
          <w:szCs w:val="28"/>
          <w:u w:val="single"/>
        </w:rPr>
        <w:t>damages</w:t>
      </w:r>
      <w:r w:rsidR="00BF5843">
        <w:rPr>
          <w:i/>
          <w:sz w:val="28"/>
          <w:szCs w:val="28"/>
        </w:rPr>
        <w:t xml:space="preserve"> to be </w:t>
      </w:r>
    </w:p>
    <w:p w:rsidR="00C15CBD" w:rsidRDefault="00BF5843" w:rsidP="00EA59DD">
      <w:pPr>
        <w:spacing w:after="0" w:line="360" w:lineRule="auto"/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awarded to the employee concerned as an </w:t>
      </w:r>
      <w:r>
        <w:rPr>
          <w:i/>
          <w:sz w:val="28"/>
          <w:szCs w:val="28"/>
          <w:u w:val="single"/>
        </w:rPr>
        <w:t>alternative</w:t>
      </w:r>
      <w:r>
        <w:rPr>
          <w:i/>
          <w:sz w:val="28"/>
          <w:szCs w:val="28"/>
        </w:rPr>
        <w:t xml:space="preserve"> to</w:t>
      </w:r>
      <w:r w:rsidR="00C15CBD">
        <w:rPr>
          <w:i/>
          <w:sz w:val="28"/>
          <w:szCs w:val="28"/>
        </w:rPr>
        <w:t xml:space="preserve"> reinstatement or employment.”</w:t>
      </w:r>
    </w:p>
    <w:p w:rsidR="000D0FD6" w:rsidRDefault="00C15CBD" w:rsidP="00C15CBD">
      <w:pPr>
        <w:spacing w:line="360" w:lineRule="auto"/>
        <w:jc w:val="both"/>
        <w:rPr>
          <w:sz w:val="28"/>
          <w:szCs w:val="28"/>
        </w:rPr>
      </w:pPr>
      <w:r w:rsidRPr="00C15CBD">
        <w:rPr>
          <w:sz w:val="28"/>
          <w:szCs w:val="28"/>
        </w:rPr>
        <w:t>This</w:t>
      </w:r>
      <w:r>
        <w:rPr>
          <w:sz w:val="28"/>
          <w:szCs w:val="28"/>
        </w:rPr>
        <w:t xml:space="preserve"> </w:t>
      </w:r>
      <w:r w:rsidRPr="00C15CBD">
        <w:rPr>
          <w:sz w:val="28"/>
          <w:szCs w:val="28"/>
        </w:rPr>
        <w:t xml:space="preserve">ties in with the aforesaid international standard of </w:t>
      </w:r>
      <w:r w:rsidRPr="00C15CBD">
        <w:rPr>
          <w:sz w:val="28"/>
          <w:szCs w:val="28"/>
          <w:u w:val="single"/>
        </w:rPr>
        <w:t>adequate compensation</w:t>
      </w:r>
      <w:r w:rsidRPr="00C15CBD">
        <w:rPr>
          <w:sz w:val="28"/>
          <w:szCs w:val="28"/>
        </w:rPr>
        <w:t xml:space="preserve">. I </w:t>
      </w:r>
      <w:r w:rsidR="00E31804">
        <w:rPr>
          <w:sz w:val="28"/>
          <w:szCs w:val="28"/>
        </w:rPr>
        <w:t>am fortified in this view b</w:t>
      </w:r>
      <w:r w:rsidRPr="00C15CBD">
        <w:rPr>
          <w:sz w:val="28"/>
          <w:szCs w:val="28"/>
        </w:rPr>
        <w:t xml:space="preserve">y the Preamble to the Act which defines it, </w:t>
      </w:r>
      <w:r w:rsidRPr="00C15CBD">
        <w:rPr>
          <w:sz w:val="28"/>
          <w:szCs w:val="28"/>
          <w:u w:val="single"/>
        </w:rPr>
        <w:t>inter</w:t>
      </w:r>
      <w:r w:rsidRPr="00C15CBD">
        <w:rPr>
          <w:sz w:val="28"/>
          <w:szCs w:val="28"/>
        </w:rPr>
        <w:t xml:space="preserve"> </w:t>
      </w:r>
      <w:r w:rsidRPr="00C15CBD">
        <w:rPr>
          <w:sz w:val="28"/>
          <w:szCs w:val="28"/>
          <w:u w:val="single"/>
        </w:rPr>
        <w:t>alia</w:t>
      </w:r>
      <w:r w:rsidRPr="00C15CBD">
        <w:rPr>
          <w:sz w:val="28"/>
          <w:szCs w:val="28"/>
        </w:rPr>
        <w:t xml:space="preserve">, as, </w:t>
      </w:r>
    </w:p>
    <w:p w:rsidR="00E31804" w:rsidRDefault="00C15CBD" w:rsidP="00E31804">
      <w:pPr>
        <w:spacing w:line="360" w:lineRule="auto"/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“An Act to declare and define the fundamental rights of employees; to give effect to the </w:t>
      </w:r>
      <w:r w:rsidRPr="00C15CBD">
        <w:rPr>
          <w:sz w:val="28"/>
          <w:szCs w:val="28"/>
          <w:u w:val="single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obligations</w:t>
      </w:r>
      <w:r>
        <w:rPr>
          <w:sz w:val="28"/>
          <w:szCs w:val="28"/>
        </w:rPr>
        <w:t xml:space="preserve"> of the Republic of</w:t>
      </w:r>
      <w:r w:rsidR="00E31804">
        <w:rPr>
          <w:sz w:val="28"/>
          <w:szCs w:val="28"/>
        </w:rPr>
        <w:t xml:space="preserve"> Zimbabwe as a member state of the </w:t>
      </w:r>
      <w:r w:rsidR="00E31804">
        <w:rPr>
          <w:sz w:val="28"/>
          <w:szCs w:val="28"/>
          <w:u w:val="single"/>
        </w:rPr>
        <w:t>International Labour Organisation</w:t>
      </w:r>
      <w:r w:rsidR="00E31804" w:rsidRPr="00EA59DD">
        <w:rPr>
          <w:sz w:val="28"/>
          <w:szCs w:val="28"/>
        </w:rPr>
        <w:t>…”</w:t>
      </w:r>
    </w:p>
    <w:p w:rsidR="00E31804" w:rsidRDefault="00E31804" w:rsidP="00E318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therefore interpret the damages under the Act as connoting</w:t>
      </w:r>
      <w:r w:rsidR="00EA59DD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Pr="00EA59DD">
        <w:rPr>
          <w:sz w:val="28"/>
          <w:szCs w:val="28"/>
          <w:u w:val="single"/>
        </w:rPr>
        <w:t>adequate compensation</w:t>
      </w:r>
      <w:r>
        <w:rPr>
          <w:sz w:val="28"/>
          <w:szCs w:val="28"/>
        </w:rPr>
        <w:t xml:space="preserve"> set out in the ILO Convention No 158.  In 2009 Zimbabwe adopted a multi-currency regime in which both ZWD and USD are legal tender.  However ZWD is no longer in use even by the government of Zimbabwe.  It is effectively a moribund currency.  An award in such currency cannot by any measure be considered as adequate compensation.  USD has become the predominant currency in use in Zimbabwe.  </w:t>
      </w:r>
      <w:r w:rsidR="00EA59DD">
        <w:rPr>
          <w:sz w:val="28"/>
          <w:szCs w:val="28"/>
        </w:rPr>
        <w:t xml:space="preserve">As such </w:t>
      </w:r>
      <w:r>
        <w:rPr>
          <w:sz w:val="28"/>
          <w:szCs w:val="28"/>
        </w:rPr>
        <w:t>Applicant was within his rights to</w:t>
      </w:r>
      <w:r w:rsidR="00EA59DD">
        <w:rPr>
          <w:sz w:val="28"/>
          <w:szCs w:val="28"/>
        </w:rPr>
        <w:t xml:space="preserve"> claim damages denominated in a viable currency.</w:t>
      </w:r>
    </w:p>
    <w:p w:rsidR="00E31804" w:rsidRDefault="00E31804" w:rsidP="00E318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E31804" w:rsidRDefault="00E31804" w:rsidP="00E3180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Respondent’s point </w:t>
      </w:r>
      <w:r>
        <w:rPr>
          <w:sz w:val="28"/>
          <w:szCs w:val="28"/>
          <w:u w:val="single"/>
        </w:rPr>
        <w:t>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limine</w:t>
      </w:r>
      <w:proofErr w:type="spellEnd"/>
      <w:r>
        <w:rPr>
          <w:sz w:val="28"/>
          <w:szCs w:val="28"/>
        </w:rPr>
        <w:t xml:space="preserve"> (whether there is a basis for an award in United States dollars) is hereby dismissed; and</w:t>
      </w:r>
    </w:p>
    <w:p w:rsidR="00E31804" w:rsidRDefault="00E31804" w:rsidP="00E31804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E31804" w:rsidRDefault="00E31804" w:rsidP="00E31804">
      <w:pPr>
        <w:spacing w:line="360" w:lineRule="auto"/>
        <w:jc w:val="both"/>
        <w:rPr>
          <w:sz w:val="28"/>
          <w:szCs w:val="28"/>
        </w:rPr>
      </w:pPr>
    </w:p>
    <w:p w:rsidR="00E31804" w:rsidRDefault="00E31804" w:rsidP="00E31804">
      <w:pPr>
        <w:spacing w:line="360" w:lineRule="auto"/>
        <w:jc w:val="both"/>
        <w:rPr>
          <w:sz w:val="28"/>
          <w:szCs w:val="28"/>
        </w:rPr>
      </w:pPr>
    </w:p>
    <w:p w:rsidR="00E31804" w:rsidRDefault="00E31804" w:rsidP="00E31804">
      <w:pPr>
        <w:spacing w:line="360" w:lineRule="auto"/>
        <w:jc w:val="both"/>
        <w:rPr>
          <w:sz w:val="28"/>
          <w:szCs w:val="28"/>
        </w:rPr>
      </w:pPr>
    </w:p>
    <w:p w:rsidR="00E31804" w:rsidRDefault="00E31804" w:rsidP="00E31804">
      <w:pPr>
        <w:spacing w:after="0" w:line="360" w:lineRule="auto"/>
        <w:ind w:left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E31804" w:rsidRPr="00E31804" w:rsidRDefault="00E31804" w:rsidP="00E31804">
      <w:pPr>
        <w:spacing w:after="0" w:line="360" w:lineRule="auto"/>
        <w:ind w:left="57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</w:t>
      </w:r>
      <w:r w:rsidR="000E746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U</w:t>
      </w:r>
      <w:r w:rsidR="000E746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</w:t>
      </w:r>
      <w:r w:rsidR="000E746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G</w:t>
      </w:r>
      <w:r w:rsidR="000E746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</w:p>
    <w:p w:rsidR="00C15CBD" w:rsidRPr="00C15CBD" w:rsidRDefault="00C15CBD" w:rsidP="00BF5843">
      <w:pPr>
        <w:spacing w:line="360" w:lineRule="auto"/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2B19F9" w:rsidRPr="002B19F9" w:rsidRDefault="002B19F9" w:rsidP="002B19F9">
      <w:pPr>
        <w:spacing w:line="360" w:lineRule="auto"/>
        <w:jc w:val="both"/>
        <w:rPr>
          <w:sz w:val="28"/>
          <w:szCs w:val="28"/>
        </w:rPr>
      </w:pPr>
    </w:p>
    <w:p w:rsidR="002B19F9" w:rsidRDefault="002B19F9" w:rsidP="002B19F9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2B19F9" w:rsidSect="00D11112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1C" w:rsidRDefault="00F3581C" w:rsidP="00D11112">
      <w:pPr>
        <w:spacing w:after="0" w:line="240" w:lineRule="auto"/>
      </w:pPr>
      <w:r>
        <w:separator/>
      </w:r>
    </w:p>
  </w:endnote>
  <w:endnote w:type="continuationSeparator" w:id="0">
    <w:p w:rsidR="00F3581C" w:rsidRDefault="00F3581C" w:rsidP="00D1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913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804" w:rsidRDefault="00E318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9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1804" w:rsidRDefault="00E31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1C" w:rsidRDefault="00F3581C" w:rsidP="00D11112">
      <w:pPr>
        <w:spacing w:after="0" w:line="240" w:lineRule="auto"/>
      </w:pPr>
      <w:r>
        <w:separator/>
      </w:r>
    </w:p>
  </w:footnote>
  <w:footnote w:type="continuationSeparator" w:id="0">
    <w:p w:rsidR="00F3581C" w:rsidRDefault="00F3581C" w:rsidP="00D1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12" w:rsidRDefault="00D642C4" w:rsidP="00D11112">
    <w:pPr>
      <w:spacing w:line="360" w:lineRule="auto"/>
      <w:ind w:left="3600" w:firstLine="720"/>
      <w:jc w:val="both"/>
      <w:rPr>
        <w:b/>
        <w:sz w:val="28"/>
        <w:szCs w:val="28"/>
      </w:rPr>
    </w:pPr>
    <w:r>
      <w:rPr>
        <w:b/>
        <w:sz w:val="28"/>
        <w:szCs w:val="28"/>
      </w:rPr>
      <w:t>JUDGEMENT NO LC/H/614</w:t>
    </w:r>
    <w:r w:rsidR="00D11112">
      <w:rPr>
        <w:b/>
        <w:sz w:val="28"/>
        <w:szCs w:val="28"/>
      </w:rPr>
      <w:t>/13</w:t>
    </w:r>
  </w:p>
  <w:p w:rsidR="00D11112" w:rsidRDefault="00D111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C81"/>
    <w:multiLevelType w:val="hybridMultilevel"/>
    <w:tmpl w:val="0058A36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F9"/>
    <w:rsid w:val="000C598C"/>
    <w:rsid w:val="000D0FD6"/>
    <w:rsid w:val="000E7466"/>
    <w:rsid w:val="00231F6C"/>
    <w:rsid w:val="002B19F9"/>
    <w:rsid w:val="002D187B"/>
    <w:rsid w:val="00362DCB"/>
    <w:rsid w:val="00571DF2"/>
    <w:rsid w:val="00584F4F"/>
    <w:rsid w:val="005C3AE8"/>
    <w:rsid w:val="008A0C42"/>
    <w:rsid w:val="008F573C"/>
    <w:rsid w:val="009763E0"/>
    <w:rsid w:val="00BD5030"/>
    <w:rsid w:val="00BE49F3"/>
    <w:rsid w:val="00BF5843"/>
    <w:rsid w:val="00C15CBD"/>
    <w:rsid w:val="00C34EF5"/>
    <w:rsid w:val="00C54796"/>
    <w:rsid w:val="00CD32F4"/>
    <w:rsid w:val="00D11112"/>
    <w:rsid w:val="00D642C4"/>
    <w:rsid w:val="00E31804"/>
    <w:rsid w:val="00EA59DD"/>
    <w:rsid w:val="00F34303"/>
    <w:rsid w:val="00F3581C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112"/>
  </w:style>
  <w:style w:type="paragraph" w:styleId="Footer">
    <w:name w:val="footer"/>
    <w:basedOn w:val="Normal"/>
    <w:link w:val="FooterChar"/>
    <w:uiPriority w:val="99"/>
    <w:unhideWhenUsed/>
    <w:rsid w:val="00D1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12"/>
  </w:style>
  <w:style w:type="paragraph" w:styleId="ListParagraph">
    <w:name w:val="List Paragraph"/>
    <w:basedOn w:val="Normal"/>
    <w:uiPriority w:val="34"/>
    <w:qFormat/>
    <w:rsid w:val="00E31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112"/>
  </w:style>
  <w:style w:type="paragraph" w:styleId="Footer">
    <w:name w:val="footer"/>
    <w:basedOn w:val="Normal"/>
    <w:link w:val="FooterChar"/>
    <w:uiPriority w:val="99"/>
    <w:unhideWhenUsed/>
    <w:rsid w:val="00D1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12"/>
  </w:style>
  <w:style w:type="paragraph" w:styleId="ListParagraph">
    <w:name w:val="List Paragraph"/>
    <w:basedOn w:val="Normal"/>
    <w:uiPriority w:val="34"/>
    <w:qFormat/>
    <w:rsid w:val="00E3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2DC0-9B23-46D1-9FBD-78EEEA29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9</cp:revision>
  <dcterms:created xsi:type="dcterms:W3CDTF">2013-11-07T07:51:00Z</dcterms:created>
  <dcterms:modified xsi:type="dcterms:W3CDTF">2013-11-07T10:10:00Z</dcterms:modified>
</cp:coreProperties>
</file>