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Pr="00B017EC" w:rsidRDefault="00114297"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WILLARD MWEDZI</w:t>
      </w:r>
      <w:r w:rsidR="00EE78D1" w:rsidRPr="00B017EC">
        <w:rPr>
          <w:rFonts w:ascii="Times New Roman" w:hAnsi="Times New Roman" w:cs="Times New Roman"/>
          <w:sz w:val="24"/>
          <w:szCs w:val="24"/>
        </w:rPr>
        <w:t xml:space="preserve"> </w:t>
      </w:r>
    </w:p>
    <w:p w:rsidR="0096091F" w:rsidRPr="00B017EC" w:rsidRDefault="00F96775" w:rsidP="00B017EC">
      <w:pPr>
        <w:spacing w:after="0" w:line="360" w:lineRule="auto"/>
        <w:jc w:val="both"/>
        <w:rPr>
          <w:rFonts w:ascii="Times New Roman" w:hAnsi="Times New Roman" w:cs="Times New Roman"/>
          <w:sz w:val="24"/>
          <w:szCs w:val="24"/>
        </w:rPr>
      </w:pPr>
      <w:proofErr w:type="gramStart"/>
      <w:r w:rsidRPr="00B017EC">
        <w:rPr>
          <w:rFonts w:ascii="Times New Roman" w:hAnsi="Times New Roman" w:cs="Times New Roman"/>
          <w:sz w:val="24"/>
          <w:szCs w:val="24"/>
        </w:rPr>
        <w:t>v</w:t>
      </w:r>
      <w:r w:rsidR="00EE78D1" w:rsidRPr="00B017EC">
        <w:rPr>
          <w:rFonts w:ascii="Times New Roman" w:hAnsi="Times New Roman" w:cs="Times New Roman"/>
          <w:sz w:val="24"/>
          <w:szCs w:val="24"/>
        </w:rPr>
        <w:t>ersus</w:t>
      </w:r>
      <w:proofErr w:type="gramEnd"/>
    </w:p>
    <w:p w:rsidR="00EE78D1" w:rsidRPr="00B017EC" w:rsidRDefault="006919BD"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KENNETH CHAKAWANDA</w:t>
      </w:r>
    </w:p>
    <w:p w:rsidR="00C40160" w:rsidRPr="00B017EC" w:rsidRDefault="00C40160" w:rsidP="00B017EC">
      <w:pPr>
        <w:spacing w:after="0" w:line="360" w:lineRule="auto"/>
        <w:jc w:val="both"/>
        <w:rPr>
          <w:rFonts w:ascii="Times New Roman" w:hAnsi="Times New Roman" w:cs="Times New Roman"/>
          <w:sz w:val="24"/>
          <w:szCs w:val="24"/>
        </w:rPr>
      </w:pPr>
    </w:p>
    <w:p w:rsidR="00C40160" w:rsidRPr="00B017EC" w:rsidRDefault="00C40160" w:rsidP="00B017EC">
      <w:pPr>
        <w:spacing w:after="0" w:line="360" w:lineRule="auto"/>
        <w:jc w:val="both"/>
        <w:rPr>
          <w:rFonts w:ascii="Times New Roman" w:hAnsi="Times New Roman" w:cs="Times New Roman"/>
          <w:sz w:val="24"/>
          <w:szCs w:val="24"/>
        </w:rPr>
      </w:pPr>
    </w:p>
    <w:p w:rsidR="00C40160" w:rsidRPr="00B017EC" w:rsidRDefault="00C40160"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075172" w:rsidP="00B017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C40160" w:rsidRPr="00B017EC">
        <w:rPr>
          <w:rFonts w:ascii="Times New Roman" w:hAnsi="Times New Roman" w:cs="Times New Roman"/>
          <w:sz w:val="24"/>
          <w:szCs w:val="24"/>
        </w:rPr>
        <w:t>MUZENDA J</w:t>
      </w:r>
      <w:bookmarkStart w:id="0" w:name="_GoBack"/>
      <w:bookmarkEnd w:id="0"/>
      <w:r>
        <w:rPr>
          <w:rFonts w:ascii="Times New Roman" w:hAnsi="Times New Roman" w:cs="Times New Roman"/>
          <w:sz w:val="24"/>
          <w:szCs w:val="24"/>
        </w:rPr>
        <w:t>J</w:t>
      </w:r>
    </w:p>
    <w:p w:rsidR="00C40160" w:rsidRPr="00B017EC" w:rsidRDefault="00C40160"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843203">
        <w:rPr>
          <w:rFonts w:ascii="Times New Roman" w:hAnsi="Times New Roman" w:cs="Times New Roman"/>
          <w:sz w:val="24"/>
          <w:szCs w:val="24"/>
        </w:rPr>
        <w:t>ARE, 12 and 20</w:t>
      </w:r>
      <w:r w:rsidR="006919BD" w:rsidRPr="00B017EC">
        <w:rPr>
          <w:rFonts w:ascii="Times New Roman" w:hAnsi="Times New Roman" w:cs="Times New Roman"/>
          <w:sz w:val="24"/>
          <w:szCs w:val="24"/>
        </w:rPr>
        <w:t xml:space="preserve"> May</w:t>
      </w:r>
      <w:r w:rsidR="000F4D02" w:rsidRPr="00B017EC">
        <w:rPr>
          <w:rFonts w:ascii="Times New Roman" w:hAnsi="Times New Roman" w:cs="Times New Roman"/>
          <w:sz w:val="24"/>
          <w:szCs w:val="24"/>
        </w:rPr>
        <w:t xml:space="preserve"> </w:t>
      </w:r>
      <w:r w:rsidR="00C26757" w:rsidRPr="00B017EC">
        <w:rPr>
          <w:rFonts w:ascii="Times New Roman" w:hAnsi="Times New Roman" w:cs="Times New Roman"/>
          <w:sz w:val="24"/>
          <w:szCs w:val="24"/>
        </w:rPr>
        <w:t>2021</w:t>
      </w:r>
    </w:p>
    <w:p w:rsidR="00C40160" w:rsidRPr="00B017EC" w:rsidRDefault="00C40160" w:rsidP="00B017EC">
      <w:pPr>
        <w:spacing w:after="0" w:line="360" w:lineRule="auto"/>
        <w:jc w:val="both"/>
        <w:rPr>
          <w:rFonts w:ascii="Times New Roman" w:hAnsi="Times New Roman" w:cs="Times New Roman"/>
          <w:sz w:val="24"/>
          <w:szCs w:val="24"/>
        </w:rPr>
      </w:pPr>
    </w:p>
    <w:p w:rsidR="00EF05BC" w:rsidRPr="00B017EC" w:rsidRDefault="00EF05BC" w:rsidP="00B017EC">
      <w:pPr>
        <w:spacing w:after="0" w:line="360" w:lineRule="auto"/>
        <w:jc w:val="both"/>
        <w:rPr>
          <w:rFonts w:ascii="Times New Roman" w:hAnsi="Times New Roman" w:cs="Times New Roman"/>
          <w:sz w:val="24"/>
          <w:szCs w:val="24"/>
        </w:rPr>
      </w:pPr>
    </w:p>
    <w:p w:rsidR="00C26757" w:rsidRPr="00B017EC" w:rsidRDefault="006919BD" w:rsidP="00B017EC">
      <w:pPr>
        <w:spacing w:after="0" w:line="360" w:lineRule="auto"/>
        <w:jc w:val="both"/>
        <w:rPr>
          <w:rFonts w:ascii="Times New Roman" w:hAnsi="Times New Roman" w:cs="Times New Roman"/>
          <w:b/>
          <w:sz w:val="24"/>
          <w:szCs w:val="24"/>
        </w:rPr>
      </w:pPr>
      <w:r w:rsidRPr="00B017EC">
        <w:rPr>
          <w:rFonts w:ascii="Times New Roman" w:hAnsi="Times New Roman" w:cs="Times New Roman"/>
          <w:b/>
          <w:sz w:val="24"/>
          <w:szCs w:val="24"/>
        </w:rPr>
        <w:t>Civil Appeal</w:t>
      </w:r>
    </w:p>
    <w:p w:rsidR="006919BD" w:rsidRPr="00B017EC" w:rsidRDefault="006919BD" w:rsidP="00B017EC">
      <w:pPr>
        <w:spacing w:after="0" w:line="36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216ACB" w:rsidRPr="00B017EC" w:rsidRDefault="00AD6211"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6919BD" w:rsidRPr="00B017EC">
        <w:rPr>
          <w:rFonts w:ascii="Times New Roman" w:hAnsi="Times New Roman" w:cs="Times New Roman"/>
          <w:sz w:val="24"/>
          <w:szCs w:val="24"/>
        </w:rPr>
        <w:t xml:space="preserve">This is a </w:t>
      </w:r>
      <w:r w:rsidR="00075172">
        <w:rPr>
          <w:rFonts w:ascii="Times New Roman" w:hAnsi="Times New Roman" w:cs="Times New Roman"/>
          <w:sz w:val="24"/>
          <w:szCs w:val="24"/>
        </w:rPr>
        <w:t>civil appeal against the whole j</w:t>
      </w:r>
      <w:r w:rsidR="006919BD" w:rsidRPr="00B017EC">
        <w:rPr>
          <w:rFonts w:ascii="Times New Roman" w:hAnsi="Times New Roman" w:cs="Times New Roman"/>
          <w:sz w:val="24"/>
          <w:szCs w:val="24"/>
        </w:rPr>
        <w:t xml:space="preserve">udgment of the Magistrate’s Court sitting at </w:t>
      </w:r>
      <w:proofErr w:type="spellStart"/>
      <w:r w:rsidR="006919BD" w:rsidRPr="00B017EC">
        <w:rPr>
          <w:rFonts w:ascii="Times New Roman" w:hAnsi="Times New Roman" w:cs="Times New Roman"/>
          <w:sz w:val="24"/>
          <w:szCs w:val="24"/>
        </w:rPr>
        <w:t>Mutar</w:t>
      </w:r>
      <w:r w:rsidR="0075634C" w:rsidRPr="00B017EC">
        <w:rPr>
          <w:rFonts w:ascii="Times New Roman" w:hAnsi="Times New Roman" w:cs="Times New Roman"/>
          <w:sz w:val="24"/>
          <w:szCs w:val="24"/>
        </w:rPr>
        <w:t>e</w:t>
      </w:r>
      <w:proofErr w:type="spellEnd"/>
      <w:r w:rsidR="00AD214D">
        <w:rPr>
          <w:rFonts w:ascii="Times New Roman" w:hAnsi="Times New Roman" w:cs="Times New Roman"/>
          <w:sz w:val="24"/>
          <w:szCs w:val="24"/>
        </w:rPr>
        <w:t xml:space="preserve"> on 4 December 2019, w</w:t>
      </w:r>
      <w:r w:rsidR="006919BD" w:rsidRPr="00B017EC">
        <w:rPr>
          <w:rFonts w:ascii="Times New Roman" w:hAnsi="Times New Roman" w:cs="Times New Roman"/>
          <w:sz w:val="24"/>
          <w:szCs w:val="24"/>
        </w:rPr>
        <w:t xml:space="preserve">here the court dismissed an application for eviction of the respondent from a communal home and farming land situated in </w:t>
      </w:r>
      <w:proofErr w:type="spellStart"/>
      <w:r w:rsidR="006919BD" w:rsidRPr="00B017EC">
        <w:rPr>
          <w:rFonts w:ascii="Times New Roman" w:hAnsi="Times New Roman" w:cs="Times New Roman"/>
          <w:sz w:val="24"/>
          <w:szCs w:val="24"/>
        </w:rPr>
        <w:t>Manyan</w:t>
      </w:r>
      <w:r w:rsidR="00AD214D">
        <w:rPr>
          <w:rFonts w:ascii="Times New Roman" w:hAnsi="Times New Roman" w:cs="Times New Roman"/>
          <w:sz w:val="24"/>
          <w:szCs w:val="24"/>
        </w:rPr>
        <w:t>y</w:t>
      </w:r>
      <w:r w:rsidR="006919BD" w:rsidRPr="00B017EC">
        <w:rPr>
          <w:rFonts w:ascii="Times New Roman" w:hAnsi="Times New Roman" w:cs="Times New Roman"/>
          <w:sz w:val="24"/>
          <w:szCs w:val="24"/>
        </w:rPr>
        <w:t>a</w:t>
      </w:r>
      <w:proofErr w:type="spellEnd"/>
      <w:r w:rsidR="006919BD" w:rsidRPr="00B017EC">
        <w:rPr>
          <w:rFonts w:ascii="Times New Roman" w:hAnsi="Times New Roman" w:cs="Times New Roman"/>
          <w:sz w:val="24"/>
          <w:szCs w:val="24"/>
        </w:rPr>
        <w:t xml:space="preserve"> Village under Chief </w:t>
      </w:r>
      <w:proofErr w:type="spellStart"/>
      <w:r w:rsidR="006919BD" w:rsidRPr="00B017EC">
        <w:rPr>
          <w:rFonts w:ascii="Times New Roman" w:hAnsi="Times New Roman" w:cs="Times New Roman"/>
          <w:sz w:val="24"/>
          <w:szCs w:val="24"/>
        </w:rPr>
        <w:t>Marange</w:t>
      </w:r>
      <w:proofErr w:type="spellEnd"/>
      <w:r w:rsidR="006919BD" w:rsidRPr="00B017EC">
        <w:rPr>
          <w:rFonts w:ascii="Times New Roman" w:hAnsi="Times New Roman" w:cs="Times New Roman"/>
          <w:sz w:val="24"/>
          <w:szCs w:val="24"/>
        </w:rPr>
        <w:t xml:space="preserve"> in Manicaland.</w:t>
      </w:r>
    </w:p>
    <w:p w:rsidR="006919BD" w:rsidRPr="00B017EC" w:rsidRDefault="006919BD" w:rsidP="00B017EC">
      <w:pPr>
        <w:spacing w:after="0" w:line="360" w:lineRule="auto"/>
        <w:jc w:val="both"/>
        <w:rPr>
          <w:rFonts w:ascii="Times New Roman" w:hAnsi="Times New Roman" w:cs="Times New Roman"/>
          <w:sz w:val="24"/>
          <w:szCs w:val="24"/>
        </w:rPr>
      </w:pPr>
    </w:p>
    <w:p w:rsidR="006919BD" w:rsidRPr="00437482" w:rsidRDefault="006919BD" w:rsidP="00B017EC">
      <w:pPr>
        <w:spacing w:after="0" w:line="360" w:lineRule="auto"/>
        <w:jc w:val="both"/>
        <w:rPr>
          <w:rFonts w:ascii="Times New Roman" w:hAnsi="Times New Roman" w:cs="Times New Roman"/>
          <w:sz w:val="24"/>
          <w:szCs w:val="24"/>
          <w:u w:val="single"/>
        </w:rPr>
      </w:pPr>
      <w:r w:rsidRPr="00437482">
        <w:rPr>
          <w:rFonts w:ascii="Times New Roman" w:hAnsi="Times New Roman" w:cs="Times New Roman"/>
          <w:sz w:val="24"/>
          <w:szCs w:val="24"/>
          <w:u w:val="single"/>
        </w:rPr>
        <w:t>Ground</w:t>
      </w:r>
      <w:r w:rsidR="00075172">
        <w:rPr>
          <w:rFonts w:ascii="Times New Roman" w:hAnsi="Times New Roman" w:cs="Times New Roman"/>
          <w:sz w:val="24"/>
          <w:szCs w:val="24"/>
          <w:u w:val="single"/>
        </w:rPr>
        <w:t>s</w:t>
      </w:r>
      <w:r w:rsidRPr="00437482">
        <w:rPr>
          <w:rFonts w:ascii="Times New Roman" w:hAnsi="Times New Roman" w:cs="Times New Roman"/>
          <w:sz w:val="24"/>
          <w:szCs w:val="24"/>
          <w:u w:val="single"/>
        </w:rPr>
        <w:t xml:space="preserve"> of appeal </w:t>
      </w:r>
    </w:p>
    <w:p w:rsidR="006919BD" w:rsidRPr="00B017EC" w:rsidRDefault="006919BD"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The appellant spelt his grounds of appeal as follows:</w:t>
      </w:r>
    </w:p>
    <w:p w:rsidR="00EE60B7" w:rsidRPr="00B017EC" w:rsidRDefault="00EE60B7" w:rsidP="00B017EC">
      <w:pPr>
        <w:pStyle w:val="ListParagraph"/>
        <w:numPr>
          <w:ilvl w:val="0"/>
          <w:numId w:val="5"/>
        </w:num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The learned Magistrate erred and misdirected himself by stating that the appellant who was the applicant, made the application for eviction aft</w:t>
      </w:r>
      <w:r w:rsidR="00AD214D">
        <w:rPr>
          <w:rFonts w:ascii="Times New Roman" w:hAnsi="Times New Roman" w:cs="Times New Roman"/>
          <w:sz w:val="24"/>
          <w:szCs w:val="24"/>
        </w:rPr>
        <w:t>er the elapse of nineteen years, w</w:t>
      </w:r>
      <w:r w:rsidRPr="00B017EC">
        <w:rPr>
          <w:rFonts w:ascii="Times New Roman" w:hAnsi="Times New Roman" w:cs="Times New Roman"/>
          <w:sz w:val="24"/>
          <w:szCs w:val="24"/>
        </w:rPr>
        <w:t>hereas in his judgment, the learned Magistrate was clear that the appellant’s mother died in 2009 and thereafter the appellant instituted proceedings for eviction.</w:t>
      </w:r>
    </w:p>
    <w:p w:rsidR="00F20763" w:rsidRPr="00B017EC" w:rsidRDefault="00EE60B7" w:rsidP="00B017EC">
      <w:pPr>
        <w:pStyle w:val="ListParagraph"/>
        <w:numPr>
          <w:ilvl w:val="0"/>
          <w:numId w:val="5"/>
        </w:num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  The learned Magistrate erred and misdirected himself </w:t>
      </w:r>
      <w:r w:rsidR="00F20763" w:rsidRPr="00B017EC">
        <w:rPr>
          <w:rFonts w:ascii="Times New Roman" w:hAnsi="Times New Roman" w:cs="Times New Roman"/>
          <w:sz w:val="24"/>
          <w:szCs w:val="24"/>
        </w:rPr>
        <w:t>by failing to take into consideration that the Prescription Act provides for thirty years to retain rights over</w:t>
      </w:r>
      <w:r w:rsidR="00AD214D">
        <w:rPr>
          <w:rFonts w:ascii="Times New Roman" w:hAnsi="Times New Roman" w:cs="Times New Roman"/>
          <w:sz w:val="24"/>
          <w:szCs w:val="24"/>
        </w:rPr>
        <w:t xml:space="preserve"> </w:t>
      </w:r>
      <w:r w:rsidR="00F20763" w:rsidRPr="00B017EC">
        <w:rPr>
          <w:rFonts w:ascii="Times New Roman" w:hAnsi="Times New Roman" w:cs="Times New Roman"/>
          <w:sz w:val="24"/>
          <w:szCs w:val="24"/>
        </w:rPr>
        <w:t>land and yet the respondent took my property ten years ago.</w:t>
      </w:r>
    </w:p>
    <w:p w:rsidR="00EE60B7" w:rsidRPr="00B017EC" w:rsidRDefault="00F20763" w:rsidP="00B017EC">
      <w:pPr>
        <w:pStyle w:val="ListParagraph"/>
        <w:numPr>
          <w:ilvl w:val="0"/>
          <w:numId w:val="5"/>
        </w:num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The learned Magistrate erred and misdirected himself by failing to consider that the Appellant attached letters from the traditional leaders who determine matters in communal lands or in rural areas. In fact the court </w:t>
      </w:r>
      <w:r w:rsidRPr="00B017EC">
        <w:rPr>
          <w:rFonts w:ascii="Times New Roman" w:hAnsi="Times New Roman" w:cs="Times New Roman"/>
          <w:i/>
          <w:sz w:val="24"/>
          <w:szCs w:val="24"/>
        </w:rPr>
        <w:t>a quo</w:t>
      </w:r>
      <w:r w:rsidRPr="00B017EC">
        <w:rPr>
          <w:rFonts w:ascii="Times New Roman" w:hAnsi="Times New Roman" w:cs="Times New Roman"/>
          <w:sz w:val="24"/>
          <w:szCs w:val="24"/>
        </w:rPr>
        <w:t xml:space="preserve"> was silent about such le</w:t>
      </w:r>
      <w:r w:rsidR="00075172">
        <w:rPr>
          <w:rFonts w:ascii="Times New Roman" w:hAnsi="Times New Roman" w:cs="Times New Roman"/>
          <w:sz w:val="24"/>
          <w:szCs w:val="24"/>
        </w:rPr>
        <w:t>tters attached to the appellant</w:t>
      </w:r>
      <w:r w:rsidRPr="00B017EC">
        <w:rPr>
          <w:rFonts w:ascii="Times New Roman" w:hAnsi="Times New Roman" w:cs="Times New Roman"/>
          <w:sz w:val="24"/>
          <w:szCs w:val="24"/>
        </w:rPr>
        <w:t xml:space="preserve"> papers.</w:t>
      </w:r>
    </w:p>
    <w:p w:rsidR="00F20763" w:rsidRPr="00B017EC" w:rsidRDefault="00F20763" w:rsidP="00B017EC">
      <w:pPr>
        <w:pStyle w:val="ListParagraph"/>
        <w:numPr>
          <w:ilvl w:val="0"/>
          <w:numId w:val="5"/>
        </w:num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lastRenderedPageBreak/>
        <w:t>The learned Magistrate erred and misdirected himself by failing to consider that it is trite that in intest</w:t>
      </w:r>
      <w:r w:rsidR="00075172">
        <w:rPr>
          <w:rFonts w:ascii="Times New Roman" w:hAnsi="Times New Roman" w:cs="Times New Roman"/>
          <w:sz w:val="24"/>
          <w:szCs w:val="24"/>
        </w:rPr>
        <w:t xml:space="preserve">ate </w:t>
      </w:r>
      <w:proofErr w:type="spellStart"/>
      <w:r w:rsidR="00075172">
        <w:rPr>
          <w:rFonts w:ascii="Times New Roman" w:hAnsi="Times New Roman" w:cs="Times New Roman"/>
          <w:sz w:val="24"/>
          <w:szCs w:val="24"/>
        </w:rPr>
        <w:t>su</w:t>
      </w:r>
      <w:r w:rsidR="00A246EA" w:rsidRPr="00B017EC">
        <w:rPr>
          <w:rFonts w:ascii="Times New Roman" w:hAnsi="Times New Roman" w:cs="Times New Roman"/>
          <w:sz w:val="24"/>
          <w:szCs w:val="24"/>
        </w:rPr>
        <w:t>cession</w:t>
      </w:r>
      <w:proofErr w:type="spellEnd"/>
      <w:r w:rsidR="00A246EA" w:rsidRPr="00B017EC">
        <w:rPr>
          <w:rFonts w:ascii="Times New Roman" w:hAnsi="Times New Roman" w:cs="Times New Roman"/>
          <w:sz w:val="24"/>
          <w:szCs w:val="24"/>
        </w:rPr>
        <w:t>, the surviving spouse and children are the major beneficiaries.</w:t>
      </w:r>
    </w:p>
    <w:p w:rsidR="00A246EA" w:rsidRPr="00B017EC" w:rsidRDefault="00A246EA" w:rsidP="00B017EC">
      <w:pPr>
        <w:spacing w:after="0" w:line="360" w:lineRule="auto"/>
        <w:jc w:val="both"/>
        <w:rPr>
          <w:rFonts w:ascii="Times New Roman" w:hAnsi="Times New Roman" w:cs="Times New Roman"/>
          <w:sz w:val="24"/>
          <w:szCs w:val="24"/>
        </w:rPr>
      </w:pPr>
    </w:p>
    <w:p w:rsidR="00A246EA" w:rsidRPr="00B017EC" w:rsidRDefault="00A246EA"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WHEREFORE appellants prays that:</w:t>
      </w:r>
    </w:p>
    <w:p w:rsidR="00A246EA" w:rsidRPr="00B017EC" w:rsidRDefault="00075172" w:rsidP="00B017E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by the a</w:t>
      </w:r>
      <w:r w:rsidR="00A246EA" w:rsidRPr="00B017EC">
        <w:rPr>
          <w:rFonts w:ascii="Times New Roman" w:hAnsi="Times New Roman" w:cs="Times New Roman"/>
          <w:sz w:val="24"/>
          <w:szCs w:val="24"/>
        </w:rPr>
        <w:t>ppellant be and is hereby upheld.</w:t>
      </w:r>
    </w:p>
    <w:p w:rsidR="00A246EA" w:rsidRPr="00B017EC" w:rsidRDefault="00A246EA" w:rsidP="00B017EC">
      <w:pPr>
        <w:pStyle w:val="ListParagraph"/>
        <w:numPr>
          <w:ilvl w:val="0"/>
          <w:numId w:val="6"/>
        </w:num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The decision of the court </w:t>
      </w:r>
      <w:r w:rsidRPr="00B017EC">
        <w:rPr>
          <w:rFonts w:ascii="Times New Roman" w:hAnsi="Times New Roman" w:cs="Times New Roman"/>
          <w:i/>
          <w:sz w:val="24"/>
          <w:szCs w:val="24"/>
        </w:rPr>
        <w:t>a quo</w:t>
      </w:r>
      <w:r w:rsidRPr="00B017EC">
        <w:rPr>
          <w:rFonts w:ascii="Times New Roman" w:hAnsi="Times New Roman" w:cs="Times New Roman"/>
          <w:sz w:val="24"/>
          <w:szCs w:val="24"/>
        </w:rPr>
        <w:t xml:space="preserve"> for dismissing the application for eviction by the appellant be and is hereby set aside and substituted with one granting the application.</w:t>
      </w:r>
    </w:p>
    <w:p w:rsidR="00A246EA" w:rsidRPr="00B017EC" w:rsidRDefault="00A246EA" w:rsidP="00B017EC">
      <w:pPr>
        <w:spacing w:after="0" w:line="360" w:lineRule="auto"/>
        <w:jc w:val="both"/>
        <w:rPr>
          <w:rFonts w:ascii="Times New Roman" w:hAnsi="Times New Roman" w:cs="Times New Roman"/>
          <w:sz w:val="24"/>
          <w:szCs w:val="24"/>
        </w:rPr>
      </w:pPr>
    </w:p>
    <w:p w:rsidR="00A246EA" w:rsidRPr="00B017EC" w:rsidRDefault="00A246EA" w:rsidP="00B017EC">
      <w:pPr>
        <w:spacing w:after="0" w:line="360" w:lineRule="auto"/>
        <w:ind w:firstLine="360"/>
        <w:jc w:val="both"/>
        <w:rPr>
          <w:rFonts w:ascii="Times New Roman" w:hAnsi="Times New Roman" w:cs="Times New Roman"/>
          <w:sz w:val="24"/>
          <w:szCs w:val="24"/>
        </w:rPr>
      </w:pPr>
      <w:r w:rsidRPr="00B017EC">
        <w:rPr>
          <w:rFonts w:ascii="Times New Roman" w:hAnsi="Times New Roman" w:cs="Times New Roman"/>
          <w:sz w:val="24"/>
          <w:szCs w:val="24"/>
        </w:rPr>
        <w:t>On 23 October 2019 the now appellant applied fo</w:t>
      </w:r>
      <w:r w:rsidR="00075172">
        <w:rPr>
          <w:rFonts w:ascii="Times New Roman" w:hAnsi="Times New Roman" w:cs="Times New Roman"/>
          <w:sz w:val="24"/>
          <w:szCs w:val="24"/>
        </w:rPr>
        <w:t>r eviction of the respondent fro</w:t>
      </w:r>
      <w:r w:rsidRPr="00B017EC">
        <w:rPr>
          <w:rFonts w:ascii="Times New Roman" w:hAnsi="Times New Roman" w:cs="Times New Roman"/>
          <w:sz w:val="24"/>
          <w:szCs w:val="24"/>
        </w:rPr>
        <w:t xml:space="preserve">m a farming land and homestead situated in </w:t>
      </w:r>
      <w:proofErr w:type="spellStart"/>
      <w:r w:rsidRPr="00B017EC">
        <w:rPr>
          <w:rFonts w:ascii="Times New Roman" w:hAnsi="Times New Roman" w:cs="Times New Roman"/>
          <w:sz w:val="24"/>
          <w:szCs w:val="24"/>
        </w:rPr>
        <w:t>Manyanya</w:t>
      </w:r>
      <w:proofErr w:type="spellEnd"/>
      <w:r w:rsidRPr="00B017EC">
        <w:rPr>
          <w:rFonts w:ascii="Times New Roman" w:hAnsi="Times New Roman" w:cs="Times New Roman"/>
          <w:sz w:val="24"/>
          <w:szCs w:val="24"/>
        </w:rPr>
        <w:t xml:space="preserve"> Village under Chief </w:t>
      </w:r>
      <w:proofErr w:type="spellStart"/>
      <w:r w:rsidRPr="00B017EC">
        <w:rPr>
          <w:rFonts w:ascii="Times New Roman" w:hAnsi="Times New Roman" w:cs="Times New Roman"/>
          <w:sz w:val="24"/>
          <w:szCs w:val="24"/>
        </w:rPr>
        <w:t>Marange</w:t>
      </w:r>
      <w:proofErr w:type="spellEnd"/>
      <w:r w:rsidRPr="00B017EC">
        <w:rPr>
          <w:rFonts w:ascii="Times New Roman" w:hAnsi="Times New Roman" w:cs="Times New Roman"/>
          <w:sz w:val="24"/>
          <w:szCs w:val="24"/>
        </w:rPr>
        <w:t>. Respondent</w:t>
      </w:r>
      <w:r w:rsidR="0075634C" w:rsidRPr="00B017EC">
        <w:rPr>
          <w:rFonts w:ascii="Times New Roman" w:hAnsi="Times New Roman" w:cs="Times New Roman"/>
          <w:sz w:val="24"/>
          <w:szCs w:val="24"/>
        </w:rPr>
        <w:t xml:space="preserve"> </w:t>
      </w:r>
      <w:r w:rsidR="00075172">
        <w:rPr>
          <w:rFonts w:ascii="Times New Roman" w:hAnsi="Times New Roman" w:cs="Times New Roman"/>
          <w:sz w:val="24"/>
          <w:szCs w:val="24"/>
        </w:rPr>
        <w:t>is appellant’s maternal uncle. A</w:t>
      </w:r>
      <w:r w:rsidR="0075634C" w:rsidRPr="00B017EC">
        <w:rPr>
          <w:rFonts w:ascii="Times New Roman" w:hAnsi="Times New Roman" w:cs="Times New Roman"/>
          <w:sz w:val="24"/>
          <w:szCs w:val="24"/>
        </w:rPr>
        <w:t xml:space="preserve">ppellant’s mother </w:t>
      </w:r>
      <w:proofErr w:type="spellStart"/>
      <w:r w:rsidR="0075634C" w:rsidRPr="00B017EC">
        <w:rPr>
          <w:rFonts w:ascii="Times New Roman" w:hAnsi="Times New Roman" w:cs="Times New Roman"/>
          <w:sz w:val="24"/>
          <w:szCs w:val="24"/>
        </w:rPr>
        <w:t>Benhure</w:t>
      </w:r>
      <w:proofErr w:type="spellEnd"/>
      <w:r w:rsidR="0075634C" w:rsidRPr="00B017EC">
        <w:rPr>
          <w:rFonts w:ascii="Times New Roman" w:hAnsi="Times New Roman" w:cs="Times New Roman"/>
          <w:sz w:val="24"/>
          <w:szCs w:val="24"/>
        </w:rPr>
        <w:t xml:space="preserve"> </w:t>
      </w:r>
      <w:proofErr w:type="spellStart"/>
      <w:r w:rsidR="0075634C" w:rsidRPr="00B017EC">
        <w:rPr>
          <w:rFonts w:ascii="Times New Roman" w:hAnsi="Times New Roman" w:cs="Times New Roman"/>
          <w:sz w:val="24"/>
          <w:szCs w:val="24"/>
        </w:rPr>
        <w:t>Chakawanda</w:t>
      </w:r>
      <w:proofErr w:type="spellEnd"/>
      <w:r w:rsidR="0075634C" w:rsidRPr="00B017EC">
        <w:rPr>
          <w:rFonts w:ascii="Times New Roman" w:hAnsi="Times New Roman" w:cs="Times New Roman"/>
          <w:sz w:val="24"/>
          <w:szCs w:val="24"/>
        </w:rPr>
        <w:t xml:space="preserve"> used to own both the homestead and farmland. She died</w:t>
      </w:r>
      <w:r w:rsidR="00075172">
        <w:rPr>
          <w:rFonts w:ascii="Times New Roman" w:hAnsi="Times New Roman" w:cs="Times New Roman"/>
          <w:sz w:val="24"/>
          <w:szCs w:val="24"/>
        </w:rPr>
        <w:t xml:space="preserve"> in 2009 and when she died the r</w:t>
      </w:r>
      <w:r w:rsidR="0075634C" w:rsidRPr="00B017EC">
        <w:rPr>
          <w:rFonts w:ascii="Times New Roman" w:hAnsi="Times New Roman" w:cs="Times New Roman"/>
          <w:sz w:val="24"/>
          <w:szCs w:val="24"/>
        </w:rPr>
        <w:t>espondent took occupation of both the homestea</w:t>
      </w:r>
      <w:r w:rsidR="00075172">
        <w:rPr>
          <w:rFonts w:ascii="Times New Roman" w:hAnsi="Times New Roman" w:cs="Times New Roman"/>
          <w:sz w:val="24"/>
          <w:szCs w:val="24"/>
        </w:rPr>
        <w:t>d and the land and evicted a</w:t>
      </w:r>
      <w:r w:rsidR="0075634C" w:rsidRPr="00B017EC">
        <w:rPr>
          <w:rFonts w:ascii="Times New Roman" w:hAnsi="Times New Roman" w:cs="Times New Roman"/>
          <w:sz w:val="24"/>
          <w:szCs w:val="24"/>
        </w:rPr>
        <w:t>ppellant.</w:t>
      </w:r>
    </w:p>
    <w:p w:rsidR="0075634C" w:rsidRPr="00B017EC" w:rsidRDefault="00075172" w:rsidP="00B017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appellant</w:t>
      </w:r>
      <w:r w:rsidR="0075634C" w:rsidRPr="00B017EC">
        <w:rPr>
          <w:rFonts w:ascii="Times New Roman" w:hAnsi="Times New Roman" w:cs="Times New Roman"/>
          <w:sz w:val="24"/>
          <w:szCs w:val="24"/>
        </w:rPr>
        <w:t xml:space="preserve"> in his founding affidavit contends that the homestead and land belonged to his late mother and that he </w:t>
      </w:r>
      <w:r w:rsidR="00B75F82" w:rsidRPr="00B017EC">
        <w:rPr>
          <w:rFonts w:ascii="Times New Roman" w:hAnsi="Times New Roman" w:cs="Times New Roman"/>
          <w:sz w:val="24"/>
          <w:szCs w:val="24"/>
        </w:rPr>
        <w:t>and his siblings are the beneficia</w:t>
      </w:r>
      <w:r>
        <w:rPr>
          <w:rFonts w:ascii="Times New Roman" w:hAnsi="Times New Roman" w:cs="Times New Roman"/>
          <w:sz w:val="24"/>
          <w:szCs w:val="24"/>
        </w:rPr>
        <w:t>ries of the property. Appellant</w:t>
      </w:r>
      <w:r w:rsidR="00B75F82" w:rsidRPr="00B017EC">
        <w:rPr>
          <w:rFonts w:ascii="Times New Roman" w:hAnsi="Times New Roman" w:cs="Times New Roman"/>
          <w:sz w:val="24"/>
          <w:szCs w:val="24"/>
        </w:rPr>
        <w:t xml:space="preserve"> had gone to the local traditional leaders who had ruled in his favour and still the respondent does not want to vacate the premises.</w:t>
      </w:r>
    </w:p>
    <w:p w:rsidR="00B75F82" w:rsidRPr="00B017EC" w:rsidRDefault="00075172" w:rsidP="00B017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response the respondent stated that the appellant</w:t>
      </w:r>
      <w:r w:rsidR="00B75F82" w:rsidRPr="00B017EC">
        <w:rPr>
          <w:rFonts w:ascii="Times New Roman" w:hAnsi="Times New Roman" w:cs="Times New Roman"/>
          <w:sz w:val="24"/>
          <w:szCs w:val="24"/>
        </w:rPr>
        <w:t xml:space="preserve"> was not staying with his mother at the time of her death. Appellant had his own place of residence which was allocated to him in the 1980s, to applicant’s</w:t>
      </w:r>
      <w:r>
        <w:rPr>
          <w:rFonts w:ascii="Times New Roman" w:hAnsi="Times New Roman" w:cs="Times New Roman"/>
          <w:sz w:val="24"/>
          <w:szCs w:val="24"/>
        </w:rPr>
        <w:t xml:space="preserve"> mother when she returned from a</w:t>
      </w:r>
      <w:r w:rsidR="00B75F82" w:rsidRPr="00B017EC">
        <w:rPr>
          <w:rFonts w:ascii="Times New Roman" w:hAnsi="Times New Roman" w:cs="Times New Roman"/>
          <w:sz w:val="24"/>
          <w:szCs w:val="24"/>
        </w:rPr>
        <w:t xml:space="preserve">ppellant’s father in Dora, Chief </w:t>
      </w:r>
      <w:proofErr w:type="spellStart"/>
      <w:r w:rsidR="00B75F82" w:rsidRPr="00B017EC">
        <w:rPr>
          <w:rFonts w:ascii="Times New Roman" w:hAnsi="Times New Roman" w:cs="Times New Roman"/>
          <w:sz w:val="24"/>
          <w:szCs w:val="24"/>
        </w:rPr>
        <w:t>Zimunya</w:t>
      </w:r>
      <w:proofErr w:type="spellEnd"/>
      <w:r w:rsidR="00B75F82" w:rsidRPr="00B017EC">
        <w:rPr>
          <w:rFonts w:ascii="Times New Roman" w:hAnsi="Times New Roman" w:cs="Times New Roman"/>
          <w:sz w:val="24"/>
          <w:szCs w:val="24"/>
        </w:rPr>
        <w:t xml:space="preserve">. Respondent added that before </w:t>
      </w:r>
      <w:r>
        <w:rPr>
          <w:rFonts w:ascii="Times New Roman" w:hAnsi="Times New Roman" w:cs="Times New Roman"/>
          <w:sz w:val="24"/>
          <w:szCs w:val="24"/>
        </w:rPr>
        <w:t>a</w:t>
      </w:r>
      <w:r w:rsidR="00C836E2" w:rsidRPr="00B017EC">
        <w:rPr>
          <w:rFonts w:ascii="Times New Roman" w:hAnsi="Times New Roman" w:cs="Times New Roman"/>
          <w:sz w:val="24"/>
          <w:szCs w:val="24"/>
        </w:rPr>
        <w:t>ppellant’s</w:t>
      </w:r>
      <w:r w:rsidR="00B75F82" w:rsidRPr="00B017EC">
        <w:rPr>
          <w:rFonts w:ascii="Times New Roman" w:hAnsi="Times New Roman" w:cs="Times New Roman"/>
          <w:sz w:val="24"/>
          <w:szCs w:val="24"/>
        </w:rPr>
        <w:t xml:space="preserve"> mother’s death, she declared </w:t>
      </w:r>
      <w:r w:rsidR="00C836E2" w:rsidRPr="00B017EC">
        <w:rPr>
          <w:rFonts w:ascii="Times New Roman" w:hAnsi="Times New Roman" w:cs="Times New Roman"/>
          <w:sz w:val="24"/>
          <w:szCs w:val="24"/>
        </w:rPr>
        <w:t xml:space="preserve">respondent </w:t>
      </w:r>
      <w:r w:rsidR="00212CE8" w:rsidRPr="00B017EC">
        <w:rPr>
          <w:rFonts w:ascii="Times New Roman" w:hAnsi="Times New Roman" w:cs="Times New Roman"/>
          <w:sz w:val="24"/>
          <w:szCs w:val="24"/>
        </w:rPr>
        <w:t xml:space="preserve">as </w:t>
      </w:r>
      <w:r w:rsidR="00AD214D">
        <w:rPr>
          <w:rFonts w:ascii="Times New Roman" w:hAnsi="Times New Roman" w:cs="Times New Roman"/>
          <w:sz w:val="24"/>
          <w:szCs w:val="24"/>
        </w:rPr>
        <w:t>t</w:t>
      </w:r>
      <w:r w:rsidR="00212CE8" w:rsidRPr="00B017EC">
        <w:rPr>
          <w:rFonts w:ascii="Times New Roman" w:hAnsi="Times New Roman" w:cs="Times New Roman"/>
          <w:sz w:val="24"/>
          <w:szCs w:val="24"/>
        </w:rPr>
        <w:t xml:space="preserve">he heir to the stand in dispute. Respondent also questioned the </w:t>
      </w:r>
      <w:r w:rsidR="00212CE8" w:rsidRPr="00B017EC">
        <w:rPr>
          <w:rFonts w:ascii="Times New Roman" w:hAnsi="Times New Roman" w:cs="Times New Roman"/>
          <w:i/>
          <w:sz w:val="24"/>
          <w:szCs w:val="24"/>
        </w:rPr>
        <w:t xml:space="preserve">locus </w:t>
      </w:r>
      <w:proofErr w:type="spellStart"/>
      <w:r w:rsidR="00212CE8" w:rsidRPr="00B017EC">
        <w:rPr>
          <w:rFonts w:ascii="Times New Roman" w:hAnsi="Times New Roman" w:cs="Times New Roman"/>
          <w:i/>
          <w:sz w:val="24"/>
          <w:szCs w:val="24"/>
        </w:rPr>
        <w:t>standi</w:t>
      </w:r>
      <w:proofErr w:type="spellEnd"/>
      <w:r>
        <w:rPr>
          <w:rFonts w:ascii="Times New Roman" w:hAnsi="Times New Roman" w:cs="Times New Roman"/>
          <w:sz w:val="24"/>
          <w:szCs w:val="24"/>
        </w:rPr>
        <w:t xml:space="preserve"> of a</w:t>
      </w:r>
      <w:r w:rsidR="00212CE8" w:rsidRPr="00B017EC">
        <w:rPr>
          <w:rFonts w:ascii="Times New Roman" w:hAnsi="Times New Roman" w:cs="Times New Roman"/>
          <w:sz w:val="24"/>
          <w:szCs w:val="24"/>
        </w:rPr>
        <w:t>ppellant to evict him when he is not the executor of his mother</w:t>
      </w:r>
      <w:r>
        <w:rPr>
          <w:rFonts w:ascii="Times New Roman" w:hAnsi="Times New Roman" w:cs="Times New Roman"/>
          <w:sz w:val="24"/>
          <w:szCs w:val="24"/>
        </w:rPr>
        <w:t>’s estate. He denied occupying a</w:t>
      </w:r>
      <w:r w:rsidR="00212CE8" w:rsidRPr="00B017EC">
        <w:rPr>
          <w:rFonts w:ascii="Times New Roman" w:hAnsi="Times New Roman" w:cs="Times New Roman"/>
          <w:sz w:val="24"/>
          <w:szCs w:val="24"/>
        </w:rPr>
        <w:t>ppel</w:t>
      </w:r>
      <w:r>
        <w:rPr>
          <w:rFonts w:ascii="Times New Roman" w:hAnsi="Times New Roman" w:cs="Times New Roman"/>
          <w:sz w:val="24"/>
          <w:szCs w:val="24"/>
        </w:rPr>
        <w:t>lant’s property and questioned a</w:t>
      </w:r>
      <w:r w:rsidR="00212CE8" w:rsidRPr="00B017EC">
        <w:rPr>
          <w:rFonts w:ascii="Times New Roman" w:hAnsi="Times New Roman" w:cs="Times New Roman"/>
          <w:sz w:val="24"/>
          <w:szCs w:val="24"/>
        </w:rPr>
        <w:t>ppellant about the eviction.</w:t>
      </w:r>
    </w:p>
    <w:p w:rsidR="00212CE8" w:rsidRPr="00B017EC" w:rsidRDefault="00212CE8" w:rsidP="00B017EC">
      <w:pPr>
        <w:spacing w:after="0" w:line="360" w:lineRule="auto"/>
        <w:ind w:firstLine="360"/>
        <w:jc w:val="both"/>
        <w:rPr>
          <w:rFonts w:ascii="Times New Roman" w:hAnsi="Times New Roman" w:cs="Times New Roman"/>
          <w:sz w:val="24"/>
          <w:szCs w:val="24"/>
        </w:rPr>
      </w:pPr>
      <w:r w:rsidRPr="00B017EC">
        <w:rPr>
          <w:rFonts w:ascii="Times New Roman" w:hAnsi="Times New Roman" w:cs="Times New Roman"/>
          <w:sz w:val="24"/>
          <w:szCs w:val="24"/>
        </w:rPr>
        <w:t>In his rep</w:t>
      </w:r>
      <w:r w:rsidR="00331A0F" w:rsidRPr="00B017EC">
        <w:rPr>
          <w:rFonts w:ascii="Times New Roman" w:hAnsi="Times New Roman" w:cs="Times New Roman"/>
          <w:sz w:val="24"/>
          <w:szCs w:val="24"/>
        </w:rPr>
        <w:t xml:space="preserve">lying affidavit the </w:t>
      </w:r>
      <w:r w:rsidR="00075172">
        <w:rPr>
          <w:rFonts w:ascii="Times New Roman" w:hAnsi="Times New Roman" w:cs="Times New Roman"/>
          <w:sz w:val="24"/>
          <w:szCs w:val="24"/>
        </w:rPr>
        <w:t>a</w:t>
      </w:r>
      <w:r w:rsidR="00331A0F" w:rsidRPr="00B017EC">
        <w:rPr>
          <w:rFonts w:ascii="Times New Roman" w:hAnsi="Times New Roman" w:cs="Times New Roman"/>
          <w:sz w:val="24"/>
          <w:szCs w:val="24"/>
        </w:rPr>
        <w:t>ppe</w:t>
      </w:r>
      <w:r w:rsidRPr="00B017EC">
        <w:rPr>
          <w:rFonts w:ascii="Times New Roman" w:hAnsi="Times New Roman" w:cs="Times New Roman"/>
          <w:sz w:val="24"/>
          <w:szCs w:val="24"/>
        </w:rPr>
        <w:t>llant attached letters from the traditional leaders o</w:t>
      </w:r>
      <w:r w:rsidR="00AD214D">
        <w:rPr>
          <w:rFonts w:ascii="Times New Roman" w:hAnsi="Times New Roman" w:cs="Times New Roman"/>
          <w:sz w:val="24"/>
          <w:szCs w:val="24"/>
        </w:rPr>
        <w:t xml:space="preserve">ne from Kraal-head </w:t>
      </w:r>
      <w:proofErr w:type="spellStart"/>
      <w:r w:rsidR="00AD214D">
        <w:rPr>
          <w:rFonts w:ascii="Times New Roman" w:hAnsi="Times New Roman" w:cs="Times New Roman"/>
          <w:sz w:val="24"/>
          <w:szCs w:val="24"/>
        </w:rPr>
        <w:t>Musiringofa</w:t>
      </w:r>
      <w:proofErr w:type="spellEnd"/>
      <w:r w:rsidR="00AD214D">
        <w:rPr>
          <w:rFonts w:ascii="Times New Roman" w:hAnsi="Times New Roman" w:cs="Times New Roman"/>
          <w:sz w:val="24"/>
          <w:szCs w:val="24"/>
        </w:rPr>
        <w:t xml:space="preserve"> d</w:t>
      </w:r>
      <w:r w:rsidRPr="00B017EC">
        <w:rPr>
          <w:rFonts w:ascii="Times New Roman" w:hAnsi="Times New Roman" w:cs="Times New Roman"/>
          <w:sz w:val="24"/>
          <w:szCs w:val="24"/>
        </w:rPr>
        <w:t xml:space="preserve">ated 26 November 2019, Village head Violet </w:t>
      </w:r>
      <w:proofErr w:type="spellStart"/>
      <w:r w:rsidRPr="00B017EC">
        <w:rPr>
          <w:rFonts w:ascii="Times New Roman" w:hAnsi="Times New Roman" w:cs="Times New Roman"/>
          <w:sz w:val="24"/>
          <w:szCs w:val="24"/>
        </w:rPr>
        <w:t>Mushunje</w:t>
      </w:r>
      <w:proofErr w:type="spellEnd"/>
      <w:r w:rsidRPr="00B017EC">
        <w:rPr>
          <w:rFonts w:ascii="Times New Roman" w:hAnsi="Times New Roman" w:cs="Times New Roman"/>
          <w:sz w:val="24"/>
          <w:szCs w:val="24"/>
        </w:rPr>
        <w:t xml:space="preserve">, Kraal-head </w:t>
      </w:r>
      <w:proofErr w:type="spellStart"/>
      <w:r w:rsidRPr="00B017EC">
        <w:rPr>
          <w:rFonts w:ascii="Times New Roman" w:hAnsi="Times New Roman" w:cs="Times New Roman"/>
          <w:sz w:val="24"/>
          <w:szCs w:val="24"/>
        </w:rPr>
        <w:t>Manyanya</w:t>
      </w:r>
      <w:proofErr w:type="spellEnd"/>
      <w:r w:rsidRPr="00B017EC">
        <w:rPr>
          <w:rFonts w:ascii="Times New Roman" w:hAnsi="Times New Roman" w:cs="Times New Roman"/>
          <w:sz w:val="24"/>
          <w:szCs w:val="24"/>
        </w:rPr>
        <w:t xml:space="preserve"> dated 23 November 2019. The third one from Headman </w:t>
      </w:r>
      <w:proofErr w:type="spellStart"/>
      <w:r w:rsidRPr="00B017EC">
        <w:rPr>
          <w:rFonts w:ascii="Times New Roman" w:hAnsi="Times New Roman" w:cs="Times New Roman"/>
          <w:sz w:val="24"/>
          <w:szCs w:val="24"/>
        </w:rPr>
        <w:t>Wendumba</w:t>
      </w:r>
      <w:proofErr w:type="spellEnd"/>
      <w:r w:rsidRPr="00B017EC">
        <w:rPr>
          <w:rFonts w:ascii="Times New Roman" w:hAnsi="Times New Roman" w:cs="Times New Roman"/>
          <w:sz w:val="24"/>
          <w:szCs w:val="24"/>
        </w:rPr>
        <w:t xml:space="preserve"> dated 23 November 2019 in support of the fact that he is the recognised claimant of the stand in dispute</w:t>
      </w:r>
      <w:r w:rsidR="00331A0F" w:rsidRPr="00B017EC">
        <w:rPr>
          <w:rFonts w:ascii="Times New Roman" w:hAnsi="Times New Roman" w:cs="Times New Roman"/>
          <w:sz w:val="24"/>
          <w:szCs w:val="24"/>
        </w:rPr>
        <w:t>.</w:t>
      </w:r>
    </w:p>
    <w:p w:rsidR="00331A0F" w:rsidRPr="00B017EC" w:rsidRDefault="00331A0F" w:rsidP="00B017EC">
      <w:pPr>
        <w:spacing w:after="0" w:line="360" w:lineRule="auto"/>
        <w:ind w:firstLine="360"/>
        <w:jc w:val="both"/>
        <w:rPr>
          <w:rFonts w:ascii="Times New Roman" w:hAnsi="Times New Roman" w:cs="Times New Roman"/>
          <w:sz w:val="24"/>
          <w:szCs w:val="24"/>
        </w:rPr>
      </w:pPr>
      <w:r w:rsidRPr="00B017EC">
        <w:rPr>
          <w:rFonts w:ascii="Times New Roman" w:hAnsi="Times New Roman" w:cs="Times New Roman"/>
          <w:sz w:val="24"/>
          <w:szCs w:val="24"/>
        </w:rPr>
        <w:t xml:space="preserve">On the date of hearing, 2 December 2019 both parties opted to abide </w:t>
      </w:r>
      <w:r w:rsidR="00075172">
        <w:rPr>
          <w:rFonts w:ascii="Times New Roman" w:hAnsi="Times New Roman" w:cs="Times New Roman"/>
          <w:sz w:val="24"/>
          <w:szCs w:val="24"/>
        </w:rPr>
        <w:t>by papers filed of record. The r</w:t>
      </w:r>
      <w:r w:rsidRPr="00B017EC">
        <w:rPr>
          <w:rFonts w:ascii="Times New Roman" w:hAnsi="Times New Roman" w:cs="Times New Roman"/>
          <w:sz w:val="24"/>
          <w:szCs w:val="24"/>
        </w:rPr>
        <w:t>espondent was given an opportunity to confirm whether the traditional leaders’ letters were served on him, he did. Responde</w:t>
      </w:r>
      <w:r w:rsidR="00075172">
        <w:rPr>
          <w:rFonts w:ascii="Times New Roman" w:hAnsi="Times New Roman" w:cs="Times New Roman"/>
          <w:sz w:val="24"/>
          <w:szCs w:val="24"/>
        </w:rPr>
        <w:t>nt commended on the a</w:t>
      </w:r>
      <w:r w:rsidR="00437482">
        <w:rPr>
          <w:rFonts w:ascii="Times New Roman" w:hAnsi="Times New Roman" w:cs="Times New Roman"/>
          <w:sz w:val="24"/>
          <w:szCs w:val="24"/>
        </w:rPr>
        <w:t>ppellant’s</w:t>
      </w:r>
      <w:r w:rsidR="00B556FE" w:rsidRPr="00B017EC">
        <w:rPr>
          <w:rFonts w:ascii="Times New Roman" w:hAnsi="Times New Roman" w:cs="Times New Roman"/>
          <w:sz w:val="24"/>
          <w:szCs w:val="24"/>
        </w:rPr>
        <w:t xml:space="preserve"> replying </w:t>
      </w:r>
      <w:r w:rsidR="00B556FE" w:rsidRPr="00B017EC">
        <w:rPr>
          <w:rFonts w:ascii="Times New Roman" w:hAnsi="Times New Roman" w:cs="Times New Roman"/>
          <w:sz w:val="24"/>
          <w:szCs w:val="24"/>
        </w:rPr>
        <w:lastRenderedPageBreak/>
        <w:t xml:space="preserve">affidavit and added that </w:t>
      </w:r>
      <w:r w:rsidR="00075172">
        <w:rPr>
          <w:rFonts w:ascii="Times New Roman" w:hAnsi="Times New Roman" w:cs="Times New Roman"/>
          <w:sz w:val="24"/>
          <w:szCs w:val="24"/>
        </w:rPr>
        <w:t>when it was decided that respondent be given the stand, a</w:t>
      </w:r>
      <w:r w:rsidR="00B556FE" w:rsidRPr="00B017EC">
        <w:rPr>
          <w:rFonts w:ascii="Times New Roman" w:hAnsi="Times New Roman" w:cs="Times New Roman"/>
          <w:sz w:val="24"/>
          <w:szCs w:val="24"/>
        </w:rPr>
        <w:t>ppellant was present.</w:t>
      </w:r>
    </w:p>
    <w:p w:rsidR="00B556FE" w:rsidRPr="00B017EC" w:rsidRDefault="00B556FE" w:rsidP="00B017EC">
      <w:pPr>
        <w:spacing w:after="0" w:line="360" w:lineRule="auto"/>
        <w:jc w:val="both"/>
        <w:rPr>
          <w:rFonts w:ascii="Times New Roman" w:hAnsi="Times New Roman" w:cs="Times New Roman"/>
          <w:sz w:val="24"/>
          <w:szCs w:val="24"/>
        </w:rPr>
      </w:pPr>
    </w:p>
    <w:p w:rsidR="00B556FE" w:rsidRPr="00B017EC" w:rsidRDefault="00B556FE" w:rsidP="00B017EC">
      <w:pPr>
        <w:spacing w:after="0" w:line="360" w:lineRule="auto"/>
        <w:jc w:val="both"/>
        <w:rPr>
          <w:rFonts w:ascii="Times New Roman" w:hAnsi="Times New Roman" w:cs="Times New Roman"/>
          <w:sz w:val="24"/>
          <w:szCs w:val="24"/>
          <w:u w:val="single"/>
        </w:rPr>
      </w:pPr>
      <w:r w:rsidRPr="00B017EC">
        <w:rPr>
          <w:rFonts w:ascii="Times New Roman" w:hAnsi="Times New Roman" w:cs="Times New Roman"/>
          <w:sz w:val="24"/>
          <w:szCs w:val="24"/>
          <w:u w:val="single"/>
        </w:rPr>
        <w:t xml:space="preserve">Court </w:t>
      </w:r>
      <w:r w:rsidRPr="00B017EC">
        <w:rPr>
          <w:rFonts w:ascii="Times New Roman" w:hAnsi="Times New Roman" w:cs="Times New Roman"/>
          <w:i/>
          <w:sz w:val="24"/>
          <w:szCs w:val="24"/>
          <w:u w:val="single"/>
        </w:rPr>
        <w:t>a quo’s</w:t>
      </w:r>
      <w:r w:rsidRPr="00B017EC">
        <w:rPr>
          <w:rFonts w:ascii="Times New Roman" w:hAnsi="Times New Roman" w:cs="Times New Roman"/>
          <w:sz w:val="24"/>
          <w:szCs w:val="24"/>
          <w:u w:val="single"/>
        </w:rPr>
        <w:t xml:space="preserve"> decision.</w:t>
      </w:r>
    </w:p>
    <w:p w:rsidR="00B556FE" w:rsidRPr="00B017EC" w:rsidRDefault="00B556FE"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On 4 </w:t>
      </w:r>
      <w:r w:rsidR="00437482" w:rsidRPr="00B017EC">
        <w:rPr>
          <w:rFonts w:ascii="Times New Roman" w:hAnsi="Times New Roman" w:cs="Times New Roman"/>
          <w:sz w:val="24"/>
          <w:szCs w:val="24"/>
        </w:rPr>
        <w:t>December</w:t>
      </w:r>
      <w:r w:rsidRPr="00B017EC">
        <w:rPr>
          <w:rFonts w:ascii="Times New Roman" w:hAnsi="Times New Roman" w:cs="Times New Roman"/>
          <w:sz w:val="24"/>
          <w:szCs w:val="24"/>
        </w:rPr>
        <w:t xml:space="preserve"> 2019 the court </w:t>
      </w:r>
      <w:r w:rsidRPr="00B017EC">
        <w:rPr>
          <w:rFonts w:ascii="Times New Roman" w:hAnsi="Times New Roman" w:cs="Times New Roman"/>
          <w:i/>
          <w:sz w:val="24"/>
          <w:szCs w:val="24"/>
        </w:rPr>
        <w:t>a quo</w:t>
      </w:r>
      <w:r w:rsidRPr="00B017EC">
        <w:rPr>
          <w:rFonts w:ascii="Times New Roman" w:hAnsi="Times New Roman" w:cs="Times New Roman"/>
          <w:sz w:val="24"/>
          <w:szCs w:val="24"/>
        </w:rPr>
        <w:t xml:space="preserve"> concluded that </w:t>
      </w:r>
      <w:r w:rsidR="00075172">
        <w:rPr>
          <w:rFonts w:ascii="Times New Roman" w:hAnsi="Times New Roman" w:cs="Times New Roman"/>
          <w:sz w:val="24"/>
          <w:szCs w:val="24"/>
        </w:rPr>
        <w:t>a</w:t>
      </w:r>
      <w:r w:rsidR="00437482" w:rsidRPr="00B017EC">
        <w:rPr>
          <w:rFonts w:ascii="Times New Roman" w:hAnsi="Times New Roman" w:cs="Times New Roman"/>
          <w:sz w:val="24"/>
          <w:szCs w:val="24"/>
        </w:rPr>
        <w:t>ppellant</w:t>
      </w:r>
      <w:r w:rsidRPr="00B017EC">
        <w:rPr>
          <w:rFonts w:ascii="Times New Roman" w:hAnsi="Times New Roman" w:cs="Times New Roman"/>
          <w:sz w:val="24"/>
          <w:szCs w:val="24"/>
        </w:rPr>
        <w:t xml:space="preserve"> was instituting the proceedings about 19 years afte</w:t>
      </w:r>
      <w:r w:rsidR="00AD214D">
        <w:rPr>
          <w:rFonts w:ascii="Times New Roman" w:hAnsi="Times New Roman" w:cs="Times New Roman"/>
          <w:sz w:val="24"/>
          <w:szCs w:val="24"/>
        </w:rPr>
        <w:t>r the death of his mother. He</w:t>
      </w:r>
      <w:r w:rsidRPr="00B017EC">
        <w:rPr>
          <w:rFonts w:ascii="Times New Roman" w:hAnsi="Times New Roman" w:cs="Times New Roman"/>
          <w:sz w:val="24"/>
          <w:szCs w:val="24"/>
        </w:rPr>
        <w:t xml:space="preserve"> concluded that Communal land is vested in the government through th</w:t>
      </w:r>
      <w:r w:rsidR="00437482">
        <w:rPr>
          <w:rFonts w:ascii="Times New Roman" w:hAnsi="Times New Roman" w:cs="Times New Roman"/>
          <w:sz w:val="24"/>
          <w:szCs w:val="24"/>
        </w:rPr>
        <w:t>e responsible ministry,  it can</w:t>
      </w:r>
      <w:r w:rsidR="00075172">
        <w:rPr>
          <w:rFonts w:ascii="Times New Roman" w:hAnsi="Times New Roman" w:cs="Times New Roman"/>
          <w:sz w:val="24"/>
          <w:szCs w:val="24"/>
        </w:rPr>
        <w:t>not be sold if the a</w:t>
      </w:r>
      <w:r w:rsidRPr="00B017EC">
        <w:rPr>
          <w:rFonts w:ascii="Times New Roman" w:hAnsi="Times New Roman" w:cs="Times New Roman"/>
          <w:sz w:val="24"/>
          <w:szCs w:val="24"/>
        </w:rPr>
        <w:t>ppellant was to assert his rights over the property, the court added, he should have done that earlier rather than to wait for almost 19 years. The court we</w:t>
      </w:r>
      <w:r w:rsidR="00075172">
        <w:rPr>
          <w:rFonts w:ascii="Times New Roman" w:hAnsi="Times New Roman" w:cs="Times New Roman"/>
          <w:sz w:val="24"/>
          <w:szCs w:val="24"/>
        </w:rPr>
        <w:t>nt on further to rule that the r</w:t>
      </w:r>
      <w:r w:rsidRPr="00B017EC">
        <w:rPr>
          <w:rFonts w:ascii="Times New Roman" w:hAnsi="Times New Roman" w:cs="Times New Roman"/>
          <w:sz w:val="24"/>
          <w:szCs w:val="24"/>
        </w:rPr>
        <w:t xml:space="preserve">espondent had resided at the stand for an uninterrupted period of 19 years, he had an improvement lien on the property and has a right of retention which is one of the defences available to defendant in an action of </w:t>
      </w:r>
      <w:proofErr w:type="spellStart"/>
      <w:r w:rsidRPr="00B017EC">
        <w:rPr>
          <w:rFonts w:ascii="Times New Roman" w:hAnsi="Times New Roman" w:cs="Times New Roman"/>
          <w:i/>
          <w:sz w:val="24"/>
          <w:szCs w:val="24"/>
        </w:rPr>
        <w:t>rei</w:t>
      </w:r>
      <w:proofErr w:type="spellEnd"/>
      <w:r w:rsidRPr="00B017EC">
        <w:rPr>
          <w:rFonts w:ascii="Times New Roman" w:hAnsi="Times New Roman" w:cs="Times New Roman"/>
          <w:i/>
          <w:sz w:val="24"/>
          <w:szCs w:val="24"/>
        </w:rPr>
        <w:t xml:space="preserve"> </w:t>
      </w:r>
      <w:proofErr w:type="spellStart"/>
      <w:r w:rsidRPr="00B017EC">
        <w:rPr>
          <w:rFonts w:ascii="Times New Roman" w:hAnsi="Times New Roman" w:cs="Times New Roman"/>
          <w:i/>
          <w:sz w:val="24"/>
          <w:szCs w:val="24"/>
        </w:rPr>
        <w:t>vindicatio</w:t>
      </w:r>
      <w:proofErr w:type="spellEnd"/>
      <w:r w:rsidRPr="00B017EC">
        <w:rPr>
          <w:rFonts w:ascii="Times New Roman" w:hAnsi="Times New Roman" w:cs="Times New Roman"/>
          <w:sz w:val="24"/>
          <w:szCs w:val="24"/>
        </w:rPr>
        <w:t xml:space="preserve">. The court </w:t>
      </w:r>
      <w:r w:rsidRPr="00B017EC">
        <w:rPr>
          <w:rFonts w:ascii="Times New Roman" w:hAnsi="Times New Roman" w:cs="Times New Roman"/>
          <w:i/>
          <w:sz w:val="24"/>
          <w:szCs w:val="24"/>
        </w:rPr>
        <w:t>a quo</w:t>
      </w:r>
      <w:r w:rsidRPr="00B017EC">
        <w:rPr>
          <w:rFonts w:ascii="Times New Roman" w:hAnsi="Times New Roman" w:cs="Times New Roman"/>
          <w:sz w:val="24"/>
          <w:szCs w:val="24"/>
        </w:rPr>
        <w:t xml:space="preserve"> dismissed the application</w:t>
      </w:r>
      <w:r w:rsidR="00075172">
        <w:rPr>
          <w:rFonts w:ascii="Times New Roman" w:hAnsi="Times New Roman" w:cs="Times New Roman"/>
          <w:sz w:val="24"/>
          <w:szCs w:val="24"/>
        </w:rPr>
        <w:t>. The a</w:t>
      </w:r>
      <w:r w:rsidR="003A7E8F" w:rsidRPr="00B017EC">
        <w:rPr>
          <w:rFonts w:ascii="Times New Roman" w:hAnsi="Times New Roman" w:cs="Times New Roman"/>
          <w:sz w:val="24"/>
          <w:szCs w:val="24"/>
        </w:rPr>
        <w:t>ppellant then appealed against the decision.</w:t>
      </w:r>
    </w:p>
    <w:p w:rsidR="003A7E8F" w:rsidRPr="00B017EC" w:rsidRDefault="003A7E8F" w:rsidP="00B017EC">
      <w:pPr>
        <w:spacing w:after="0" w:line="360" w:lineRule="auto"/>
        <w:jc w:val="both"/>
        <w:rPr>
          <w:rFonts w:ascii="Times New Roman" w:hAnsi="Times New Roman" w:cs="Times New Roman"/>
          <w:sz w:val="24"/>
          <w:szCs w:val="24"/>
        </w:rPr>
      </w:pPr>
    </w:p>
    <w:p w:rsidR="003A7E8F" w:rsidRPr="00B017EC" w:rsidRDefault="00075172" w:rsidP="00B017EC">
      <w:pPr>
        <w:spacing w:after="0" w:line="360" w:lineRule="auto"/>
        <w:jc w:val="both"/>
        <w:rPr>
          <w:rFonts w:ascii="Times New Roman" w:hAnsi="Times New Roman" w:cs="Times New Roman"/>
          <w:sz w:val="24"/>
          <w:szCs w:val="24"/>
        </w:rPr>
      </w:pPr>
      <w:r w:rsidRPr="00B017EC">
        <w:rPr>
          <w:rFonts w:ascii="Times New Roman" w:hAnsi="Times New Roman" w:cs="Times New Roman"/>
          <w:b/>
          <w:i/>
          <w:sz w:val="24"/>
          <w:szCs w:val="24"/>
        </w:rPr>
        <w:t>WHETHER THE MAGISTRATE ERRED AND MISDIRECTED HIMSELF BY STATING THAT THE APPELLANT MADE AN APPLICATION FOR EVICTION AFTER THE LAPSE OF NINETEEN YEARS</w:t>
      </w:r>
      <w:r w:rsidR="00CB5917">
        <w:rPr>
          <w:rFonts w:ascii="Times New Roman" w:hAnsi="Times New Roman" w:cs="Times New Roman"/>
          <w:sz w:val="24"/>
          <w:szCs w:val="24"/>
        </w:rPr>
        <w:t>?</w:t>
      </w:r>
    </w:p>
    <w:p w:rsidR="00216ACB" w:rsidRPr="00B017EC" w:rsidRDefault="00216ACB" w:rsidP="00B017EC">
      <w:pPr>
        <w:tabs>
          <w:tab w:val="left" w:pos="709"/>
        </w:tabs>
        <w:spacing w:after="0" w:line="360" w:lineRule="auto"/>
        <w:jc w:val="both"/>
        <w:rPr>
          <w:rFonts w:ascii="Times New Roman" w:hAnsi="Times New Roman" w:cs="Times New Roman"/>
          <w:sz w:val="24"/>
          <w:szCs w:val="24"/>
        </w:rPr>
      </w:pPr>
    </w:p>
    <w:p w:rsidR="009E3A63" w:rsidRPr="00B017EC" w:rsidRDefault="003A7E8F" w:rsidP="00B017EC">
      <w:pPr>
        <w:tabs>
          <w:tab w:val="left" w:pos="709"/>
        </w:tabs>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The facts outlined under the background caption above are clear, presumably there are some that have not been included in the record of proceedings. From </w:t>
      </w:r>
      <w:r w:rsidR="00CB5917">
        <w:rPr>
          <w:rFonts w:ascii="Times New Roman" w:hAnsi="Times New Roman" w:cs="Times New Roman"/>
          <w:sz w:val="24"/>
          <w:szCs w:val="24"/>
        </w:rPr>
        <w:t>the affidavits of the r</w:t>
      </w:r>
      <w:r w:rsidRPr="00B017EC">
        <w:rPr>
          <w:rFonts w:ascii="Times New Roman" w:hAnsi="Times New Roman" w:cs="Times New Roman"/>
          <w:sz w:val="24"/>
          <w:szCs w:val="24"/>
        </w:rPr>
        <w:t>espondent I</w:t>
      </w:r>
      <w:r w:rsidR="00CB5917">
        <w:rPr>
          <w:rFonts w:ascii="Times New Roman" w:hAnsi="Times New Roman" w:cs="Times New Roman"/>
          <w:sz w:val="24"/>
          <w:szCs w:val="24"/>
        </w:rPr>
        <w:t xml:space="preserve"> am unable to deduce where the r</w:t>
      </w:r>
      <w:r w:rsidRPr="00B017EC">
        <w:rPr>
          <w:rFonts w:ascii="Times New Roman" w:hAnsi="Times New Roman" w:cs="Times New Roman"/>
          <w:sz w:val="24"/>
          <w:szCs w:val="24"/>
        </w:rPr>
        <w:t>espondent stated that he had been staying at his aunt’s homestead for nineteen (19) years. Appellant’s mother died in 2009 that will be ten</w:t>
      </w:r>
      <w:r w:rsidR="00437482">
        <w:rPr>
          <w:rFonts w:ascii="Times New Roman" w:hAnsi="Times New Roman" w:cs="Times New Roman"/>
          <w:sz w:val="24"/>
          <w:szCs w:val="24"/>
        </w:rPr>
        <w:t xml:space="preserve"> </w:t>
      </w:r>
      <w:r w:rsidRPr="00B017EC">
        <w:rPr>
          <w:rFonts w:ascii="Times New Roman" w:hAnsi="Times New Roman" w:cs="Times New Roman"/>
          <w:sz w:val="24"/>
          <w:szCs w:val="24"/>
        </w:rPr>
        <w:t>(10)</w:t>
      </w:r>
      <w:r w:rsidR="009E3A63" w:rsidRPr="00B017EC">
        <w:rPr>
          <w:rFonts w:ascii="Times New Roman" w:hAnsi="Times New Roman" w:cs="Times New Roman"/>
          <w:sz w:val="24"/>
          <w:szCs w:val="24"/>
        </w:rPr>
        <w:t xml:space="preserve"> years counting back</w:t>
      </w:r>
      <w:r w:rsidR="00CB5917">
        <w:rPr>
          <w:rFonts w:ascii="Times New Roman" w:hAnsi="Times New Roman" w:cs="Times New Roman"/>
          <w:sz w:val="24"/>
          <w:szCs w:val="24"/>
        </w:rPr>
        <w:t>wards from 2019. The a</w:t>
      </w:r>
      <w:r w:rsidRPr="00B017EC">
        <w:rPr>
          <w:rFonts w:ascii="Times New Roman" w:hAnsi="Times New Roman" w:cs="Times New Roman"/>
          <w:sz w:val="24"/>
          <w:szCs w:val="24"/>
        </w:rPr>
        <w:t>ppellant indicated also that he tried to use traditional leaders</w:t>
      </w:r>
      <w:r w:rsidR="00CB5917">
        <w:rPr>
          <w:rFonts w:ascii="Times New Roman" w:hAnsi="Times New Roman" w:cs="Times New Roman"/>
          <w:sz w:val="24"/>
          <w:szCs w:val="24"/>
        </w:rPr>
        <w:t xml:space="preserve"> to resolve the matter but the r</w:t>
      </w:r>
      <w:r w:rsidRPr="00B017EC">
        <w:rPr>
          <w:rFonts w:ascii="Times New Roman" w:hAnsi="Times New Roman" w:cs="Times New Roman"/>
          <w:sz w:val="24"/>
          <w:szCs w:val="24"/>
        </w:rPr>
        <w:t>espondent could not have none of it. From the four corners of the record I fail to see where nineteen years are calculated from and this ground or defence was never</w:t>
      </w:r>
      <w:r w:rsidR="00075172">
        <w:rPr>
          <w:rFonts w:ascii="Times New Roman" w:hAnsi="Times New Roman" w:cs="Times New Roman"/>
          <w:sz w:val="24"/>
          <w:szCs w:val="24"/>
        </w:rPr>
        <w:t xml:space="preserve"> pleaded by the r</w:t>
      </w:r>
      <w:r w:rsidRPr="00B017EC">
        <w:rPr>
          <w:rFonts w:ascii="Times New Roman" w:hAnsi="Times New Roman" w:cs="Times New Roman"/>
          <w:sz w:val="24"/>
          <w:szCs w:val="24"/>
        </w:rPr>
        <w:t>espond</w:t>
      </w:r>
      <w:r w:rsidR="00CB5917">
        <w:rPr>
          <w:rFonts w:ascii="Times New Roman" w:hAnsi="Times New Roman" w:cs="Times New Roman"/>
          <w:sz w:val="24"/>
          <w:szCs w:val="24"/>
        </w:rPr>
        <w:t>ent, I entirely agree with the a</w:t>
      </w:r>
      <w:r w:rsidR="009E3A63" w:rsidRPr="00B017EC">
        <w:rPr>
          <w:rFonts w:ascii="Times New Roman" w:hAnsi="Times New Roman" w:cs="Times New Roman"/>
          <w:sz w:val="24"/>
          <w:szCs w:val="24"/>
        </w:rPr>
        <w:t>pp</w:t>
      </w:r>
      <w:r w:rsidRPr="00B017EC">
        <w:rPr>
          <w:rFonts w:ascii="Times New Roman" w:hAnsi="Times New Roman" w:cs="Times New Roman"/>
          <w:sz w:val="24"/>
          <w:szCs w:val="24"/>
        </w:rPr>
        <w:t xml:space="preserve">ellant that this conclusion was not based on facts nor pleadings. The first </w:t>
      </w:r>
      <w:r w:rsidR="00CB5917">
        <w:rPr>
          <w:rFonts w:ascii="Times New Roman" w:hAnsi="Times New Roman" w:cs="Times New Roman"/>
          <w:sz w:val="24"/>
          <w:szCs w:val="24"/>
        </w:rPr>
        <w:t>ground of appeal succeeds.</w:t>
      </w:r>
    </w:p>
    <w:p w:rsidR="009E3A63" w:rsidRPr="00B017EC" w:rsidRDefault="009E3A63" w:rsidP="00B017EC">
      <w:pPr>
        <w:tabs>
          <w:tab w:val="left" w:pos="709"/>
        </w:tabs>
        <w:spacing w:after="0" w:line="360" w:lineRule="auto"/>
        <w:jc w:val="both"/>
        <w:rPr>
          <w:rFonts w:ascii="Times New Roman" w:hAnsi="Times New Roman" w:cs="Times New Roman"/>
          <w:sz w:val="24"/>
          <w:szCs w:val="24"/>
        </w:rPr>
      </w:pPr>
    </w:p>
    <w:p w:rsidR="003A7E8F" w:rsidRPr="00B017EC" w:rsidRDefault="00075172" w:rsidP="00B017EC">
      <w:pPr>
        <w:tabs>
          <w:tab w:val="left" w:pos="709"/>
        </w:tabs>
        <w:spacing w:after="0" w:line="360" w:lineRule="auto"/>
        <w:jc w:val="both"/>
        <w:rPr>
          <w:rFonts w:ascii="Times New Roman" w:hAnsi="Times New Roman" w:cs="Times New Roman"/>
          <w:b/>
          <w:i/>
          <w:sz w:val="24"/>
          <w:szCs w:val="24"/>
        </w:rPr>
      </w:pPr>
      <w:r w:rsidRPr="00B017EC">
        <w:rPr>
          <w:rFonts w:ascii="Times New Roman" w:hAnsi="Times New Roman" w:cs="Times New Roman"/>
          <w:b/>
          <w:i/>
          <w:sz w:val="24"/>
          <w:szCs w:val="24"/>
        </w:rPr>
        <w:t>WHETHER THE LEARNED MAGISTRATE MISDIRECTED HIMSELF BY FAILING TO TAKE INTO CONSIDERATION</w:t>
      </w:r>
      <w:r w:rsidR="00AD214D">
        <w:rPr>
          <w:rFonts w:ascii="Times New Roman" w:hAnsi="Times New Roman" w:cs="Times New Roman"/>
          <w:b/>
          <w:i/>
          <w:sz w:val="24"/>
          <w:szCs w:val="24"/>
        </w:rPr>
        <w:t xml:space="preserve"> THAT THE PRESCRIPTION ACT</w:t>
      </w:r>
      <w:r w:rsidRPr="00B017EC">
        <w:rPr>
          <w:rFonts w:ascii="Times New Roman" w:hAnsi="Times New Roman" w:cs="Times New Roman"/>
          <w:b/>
          <w:i/>
          <w:sz w:val="24"/>
          <w:szCs w:val="24"/>
        </w:rPr>
        <w:t xml:space="preserve"> PROVIDES FOR THIRTY YEARS TO RETAIN RIGHTS OVER LAND</w:t>
      </w:r>
      <w:r w:rsidR="009E3A63" w:rsidRPr="00B017EC">
        <w:rPr>
          <w:rFonts w:ascii="Times New Roman" w:hAnsi="Times New Roman" w:cs="Times New Roman"/>
          <w:b/>
          <w:i/>
          <w:sz w:val="24"/>
          <w:szCs w:val="24"/>
        </w:rPr>
        <w:t>?</w:t>
      </w:r>
    </w:p>
    <w:p w:rsidR="00216ACB" w:rsidRPr="00B017EC" w:rsidRDefault="00EC486F" w:rsidP="00B017EC">
      <w:pPr>
        <w:tabs>
          <w:tab w:val="left" w:pos="709"/>
        </w:tabs>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lastRenderedPageBreak/>
        <w:tab/>
      </w:r>
      <w:r w:rsidR="009E3A63" w:rsidRPr="00B017EC">
        <w:rPr>
          <w:rFonts w:ascii="Times New Roman" w:hAnsi="Times New Roman" w:cs="Times New Roman"/>
          <w:sz w:val="24"/>
          <w:szCs w:val="24"/>
        </w:rPr>
        <w:t xml:space="preserve">This second ground of appeal is directly linked to the first one and the same </w:t>
      </w:r>
      <w:r w:rsidR="00AD214D">
        <w:rPr>
          <w:rFonts w:ascii="Times New Roman" w:hAnsi="Times New Roman" w:cs="Times New Roman"/>
          <w:sz w:val="24"/>
          <w:szCs w:val="24"/>
        </w:rPr>
        <w:t>conclusion was un</w:t>
      </w:r>
      <w:r w:rsidR="009E3A63" w:rsidRPr="00B017EC">
        <w:rPr>
          <w:rFonts w:ascii="Times New Roman" w:hAnsi="Times New Roman" w:cs="Times New Roman"/>
          <w:sz w:val="24"/>
          <w:szCs w:val="24"/>
        </w:rPr>
        <w:t xml:space="preserve">asked for and not pleaded. The court misdirected itself in dealing with an issue not placed before it for determination. It could have done so </w:t>
      </w:r>
      <w:proofErr w:type="spellStart"/>
      <w:proofErr w:type="gramStart"/>
      <w:r w:rsidR="00AD214D" w:rsidRPr="00AD214D">
        <w:rPr>
          <w:rFonts w:ascii="Times New Roman" w:hAnsi="Times New Roman" w:cs="Times New Roman"/>
          <w:i/>
          <w:sz w:val="24"/>
          <w:szCs w:val="24"/>
        </w:rPr>
        <w:t>menomotu</w:t>
      </w:r>
      <w:proofErr w:type="spellEnd"/>
      <w:r w:rsidR="00AD214D">
        <w:rPr>
          <w:rFonts w:ascii="Times New Roman" w:hAnsi="Times New Roman" w:cs="Times New Roman"/>
          <w:sz w:val="24"/>
          <w:szCs w:val="24"/>
        </w:rPr>
        <w:t xml:space="preserve">  </w:t>
      </w:r>
      <w:proofErr w:type="spellStart"/>
      <w:r w:rsidR="00AD214D">
        <w:rPr>
          <w:rFonts w:ascii="Times New Roman" w:hAnsi="Times New Roman" w:cs="Times New Roman"/>
          <w:sz w:val="24"/>
          <w:szCs w:val="24"/>
        </w:rPr>
        <w:t>indoing</w:t>
      </w:r>
      <w:proofErr w:type="spellEnd"/>
      <w:proofErr w:type="gramEnd"/>
      <w:r w:rsidR="00AD214D">
        <w:rPr>
          <w:rFonts w:ascii="Times New Roman" w:hAnsi="Times New Roman" w:cs="Times New Roman"/>
          <w:sz w:val="24"/>
          <w:szCs w:val="24"/>
        </w:rPr>
        <w:t xml:space="preserve"> so it erred. In </w:t>
      </w:r>
      <w:r w:rsidR="009E3A63" w:rsidRPr="00B017EC">
        <w:rPr>
          <w:rFonts w:ascii="Times New Roman" w:hAnsi="Times New Roman" w:cs="Times New Roman"/>
          <w:sz w:val="24"/>
          <w:szCs w:val="24"/>
        </w:rPr>
        <w:t>any case the period for presc</w:t>
      </w:r>
      <w:r w:rsidRPr="00B017EC">
        <w:rPr>
          <w:rFonts w:ascii="Times New Roman" w:hAnsi="Times New Roman" w:cs="Times New Roman"/>
          <w:sz w:val="24"/>
          <w:szCs w:val="24"/>
        </w:rPr>
        <w:t>ription on land is indeed 30 yea</w:t>
      </w:r>
      <w:r w:rsidR="009E3A63" w:rsidRPr="00B017EC">
        <w:rPr>
          <w:rFonts w:ascii="Times New Roman" w:hAnsi="Times New Roman" w:cs="Times New Roman"/>
          <w:sz w:val="24"/>
          <w:szCs w:val="24"/>
        </w:rPr>
        <w:t xml:space="preserve">rs. The </w:t>
      </w:r>
      <w:r w:rsidRPr="00B017EC">
        <w:rPr>
          <w:rFonts w:ascii="Times New Roman" w:hAnsi="Times New Roman" w:cs="Times New Roman"/>
          <w:sz w:val="24"/>
          <w:szCs w:val="24"/>
        </w:rPr>
        <w:t>second ground of appeal is u</w:t>
      </w:r>
      <w:r w:rsidR="009E3A63" w:rsidRPr="00B017EC">
        <w:rPr>
          <w:rFonts w:ascii="Times New Roman" w:hAnsi="Times New Roman" w:cs="Times New Roman"/>
          <w:sz w:val="24"/>
          <w:szCs w:val="24"/>
        </w:rPr>
        <w:t>pheld.</w:t>
      </w:r>
    </w:p>
    <w:p w:rsidR="009E3A63" w:rsidRPr="00B017EC" w:rsidRDefault="009E3A63" w:rsidP="00B017EC">
      <w:pPr>
        <w:tabs>
          <w:tab w:val="left" w:pos="709"/>
        </w:tabs>
        <w:spacing w:after="0" w:line="360" w:lineRule="auto"/>
        <w:jc w:val="both"/>
        <w:rPr>
          <w:rFonts w:ascii="Times New Roman" w:hAnsi="Times New Roman" w:cs="Times New Roman"/>
          <w:sz w:val="24"/>
          <w:szCs w:val="24"/>
        </w:rPr>
      </w:pPr>
    </w:p>
    <w:p w:rsidR="009E3A63" w:rsidRPr="00B017EC" w:rsidRDefault="00075172" w:rsidP="00B017EC">
      <w:pPr>
        <w:tabs>
          <w:tab w:val="left" w:pos="709"/>
        </w:tabs>
        <w:spacing w:after="0" w:line="360" w:lineRule="auto"/>
        <w:jc w:val="both"/>
        <w:rPr>
          <w:rFonts w:ascii="Times New Roman" w:hAnsi="Times New Roman" w:cs="Times New Roman"/>
          <w:sz w:val="24"/>
          <w:szCs w:val="24"/>
        </w:rPr>
      </w:pPr>
      <w:r w:rsidRPr="00B017EC">
        <w:rPr>
          <w:rFonts w:ascii="Times New Roman" w:hAnsi="Times New Roman" w:cs="Times New Roman"/>
          <w:b/>
          <w:i/>
          <w:sz w:val="24"/>
          <w:szCs w:val="24"/>
        </w:rPr>
        <w:t>WHETHER THE LEARNED MAGISTRATE ERRED AND MISDIRECTED HIMSELF BY FAILING TO CONSIDER LETTERS FROM TRADITIONAL LEADERS</w:t>
      </w:r>
      <w:r w:rsidR="009E3A63" w:rsidRPr="00B017EC">
        <w:rPr>
          <w:rFonts w:ascii="Times New Roman" w:hAnsi="Times New Roman" w:cs="Times New Roman"/>
          <w:sz w:val="24"/>
          <w:szCs w:val="24"/>
        </w:rPr>
        <w:t>?</w:t>
      </w:r>
    </w:p>
    <w:p w:rsidR="00B61079" w:rsidRPr="00B017EC" w:rsidRDefault="00CB5917" w:rsidP="00B017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w:t>
      </w:r>
      <w:r w:rsidR="00EC486F" w:rsidRPr="00B017EC">
        <w:rPr>
          <w:rFonts w:ascii="Times New Roman" w:hAnsi="Times New Roman" w:cs="Times New Roman"/>
          <w:sz w:val="24"/>
          <w:szCs w:val="24"/>
        </w:rPr>
        <w:t xml:space="preserve">ment of </w:t>
      </w:r>
      <w:r w:rsidR="00437482">
        <w:rPr>
          <w:rFonts w:ascii="Times New Roman" w:hAnsi="Times New Roman" w:cs="Times New Roman"/>
          <w:sz w:val="24"/>
          <w:szCs w:val="24"/>
        </w:rPr>
        <w:t>t</w:t>
      </w:r>
      <w:r w:rsidR="00EC486F" w:rsidRPr="00B017EC">
        <w:rPr>
          <w:rFonts w:ascii="Times New Roman" w:hAnsi="Times New Roman" w:cs="Times New Roman"/>
          <w:sz w:val="24"/>
          <w:szCs w:val="24"/>
        </w:rPr>
        <w:t xml:space="preserve">he court </w:t>
      </w:r>
      <w:r w:rsidR="00EC486F" w:rsidRPr="00B017EC">
        <w:rPr>
          <w:rFonts w:ascii="Times New Roman" w:hAnsi="Times New Roman" w:cs="Times New Roman"/>
          <w:i/>
          <w:sz w:val="24"/>
          <w:szCs w:val="24"/>
        </w:rPr>
        <w:t>a quo</w:t>
      </w:r>
      <w:r w:rsidR="00EC486F" w:rsidRPr="00B017EC">
        <w:rPr>
          <w:rFonts w:ascii="Times New Roman" w:hAnsi="Times New Roman" w:cs="Times New Roman"/>
          <w:sz w:val="24"/>
          <w:szCs w:val="24"/>
        </w:rPr>
        <w:t xml:space="preserve"> is definitely silent about the letters attached by the Appellant on pages 19-21 of the record of proceedings. Traditional leaders are privy to the origin and rights of occupation of communal land. Their evidence or opinion is very vital in determining matters or disputes arising thereto. The problem that has become prevalent and </w:t>
      </w:r>
      <w:r w:rsidR="00B61079" w:rsidRPr="00B017EC">
        <w:rPr>
          <w:rFonts w:ascii="Times New Roman" w:hAnsi="Times New Roman" w:cs="Times New Roman"/>
          <w:sz w:val="24"/>
          <w:szCs w:val="24"/>
        </w:rPr>
        <w:t>pertinent</w:t>
      </w:r>
      <w:r w:rsidR="00EC486F" w:rsidRPr="00B017EC">
        <w:rPr>
          <w:rFonts w:ascii="Times New Roman" w:hAnsi="Times New Roman" w:cs="Times New Roman"/>
          <w:sz w:val="24"/>
          <w:szCs w:val="24"/>
        </w:rPr>
        <w:t xml:space="preserve"> from proceedings from the </w:t>
      </w:r>
      <w:r w:rsidR="00AD214D">
        <w:rPr>
          <w:rFonts w:ascii="Times New Roman" w:hAnsi="Times New Roman" w:cs="Times New Roman"/>
          <w:sz w:val="24"/>
          <w:szCs w:val="24"/>
        </w:rPr>
        <w:t xml:space="preserve">lower courts is that these letters </w:t>
      </w:r>
      <w:r w:rsidR="00EC486F" w:rsidRPr="00B017EC">
        <w:rPr>
          <w:rFonts w:ascii="Times New Roman" w:hAnsi="Times New Roman" w:cs="Times New Roman"/>
          <w:sz w:val="24"/>
          <w:szCs w:val="24"/>
        </w:rPr>
        <w:t xml:space="preserve">invariably are written in vernacular and </w:t>
      </w:r>
      <w:r w:rsidR="00B61079" w:rsidRPr="00B017EC">
        <w:rPr>
          <w:rFonts w:ascii="Times New Roman" w:hAnsi="Times New Roman" w:cs="Times New Roman"/>
          <w:sz w:val="24"/>
          <w:szCs w:val="24"/>
        </w:rPr>
        <w:t xml:space="preserve">are produced in courts in their primary format untranslated. I have observed that this is the trend even where legal practitioners are </w:t>
      </w:r>
      <w:r w:rsidR="0051683D" w:rsidRPr="00B017EC">
        <w:rPr>
          <w:rFonts w:ascii="Times New Roman" w:hAnsi="Times New Roman" w:cs="Times New Roman"/>
          <w:sz w:val="24"/>
          <w:szCs w:val="24"/>
        </w:rPr>
        <w:t>appearing</w:t>
      </w:r>
      <w:r w:rsidR="00B61079" w:rsidRPr="00B017EC">
        <w:rPr>
          <w:rFonts w:ascii="Times New Roman" w:hAnsi="Times New Roman" w:cs="Times New Roman"/>
          <w:sz w:val="24"/>
          <w:szCs w:val="24"/>
        </w:rPr>
        <w:t>. The documents remain so up</w:t>
      </w:r>
      <w:r w:rsidR="00AD214D">
        <w:rPr>
          <w:rFonts w:ascii="Times New Roman" w:hAnsi="Times New Roman" w:cs="Times New Roman"/>
          <w:sz w:val="24"/>
          <w:szCs w:val="24"/>
        </w:rPr>
        <w:t xml:space="preserve"> </w:t>
      </w:r>
      <w:r w:rsidR="00B61079" w:rsidRPr="00B017EC">
        <w:rPr>
          <w:rFonts w:ascii="Times New Roman" w:hAnsi="Times New Roman" w:cs="Times New Roman"/>
          <w:sz w:val="24"/>
          <w:szCs w:val="24"/>
        </w:rPr>
        <w:t>to the appeal. The record is transcribed, certified and forwarded to the Deputy Registrar of this court with the documents not translated.</w:t>
      </w:r>
    </w:p>
    <w:p w:rsidR="0051683D" w:rsidRPr="00B017EC" w:rsidRDefault="00B61079" w:rsidP="00B017EC">
      <w:pPr>
        <w:tabs>
          <w:tab w:val="left" w:pos="709"/>
        </w:tabs>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Where a </w:t>
      </w:r>
      <w:r w:rsidR="0051683D" w:rsidRPr="00B017EC">
        <w:rPr>
          <w:rFonts w:ascii="Times New Roman" w:hAnsi="Times New Roman" w:cs="Times New Roman"/>
          <w:sz w:val="24"/>
          <w:szCs w:val="24"/>
        </w:rPr>
        <w:t>legal</w:t>
      </w:r>
      <w:r w:rsidRPr="00B017EC">
        <w:rPr>
          <w:rFonts w:ascii="Times New Roman" w:hAnsi="Times New Roman" w:cs="Times New Roman"/>
          <w:sz w:val="24"/>
          <w:szCs w:val="24"/>
        </w:rPr>
        <w:t xml:space="preserve"> practitioner is involved </w:t>
      </w:r>
      <w:r w:rsidR="00AD214D">
        <w:rPr>
          <w:rFonts w:ascii="Times New Roman" w:hAnsi="Times New Roman" w:cs="Times New Roman"/>
          <w:sz w:val="24"/>
          <w:szCs w:val="24"/>
        </w:rPr>
        <w:t xml:space="preserve">in </w:t>
      </w:r>
      <w:r w:rsidRPr="00B017EC">
        <w:rPr>
          <w:rFonts w:ascii="Times New Roman" w:hAnsi="Times New Roman" w:cs="Times New Roman"/>
          <w:sz w:val="24"/>
          <w:szCs w:val="24"/>
        </w:rPr>
        <w:t xml:space="preserve">the proceedings, it is the duty of the plaintiff or applicant to have the document written in </w:t>
      </w:r>
      <w:proofErr w:type="gramStart"/>
      <w:r w:rsidR="0051683D" w:rsidRPr="00B017EC">
        <w:rPr>
          <w:rFonts w:ascii="Times New Roman" w:hAnsi="Times New Roman" w:cs="Times New Roman"/>
          <w:sz w:val="24"/>
          <w:szCs w:val="24"/>
        </w:rPr>
        <w:t>vernacular</w:t>
      </w:r>
      <w:r w:rsidR="00AD214D">
        <w:rPr>
          <w:rFonts w:ascii="Times New Roman" w:hAnsi="Times New Roman" w:cs="Times New Roman"/>
          <w:sz w:val="24"/>
          <w:szCs w:val="24"/>
        </w:rPr>
        <w:t xml:space="preserve"> </w:t>
      </w:r>
      <w:r w:rsidRPr="00B017EC">
        <w:rPr>
          <w:rFonts w:ascii="Times New Roman" w:hAnsi="Times New Roman" w:cs="Times New Roman"/>
          <w:sz w:val="24"/>
          <w:szCs w:val="24"/>
        </w:rPr>
        <w:t xml:space="preserve"> translated</w:t>
      </w:r>
      <w:proofErr w:type="gramEnd"/>
      <w:r w:rsidRPr="00B017EC">
        <w:rPr>
          <w:rFonts w:ascii="Times New Roman" w:hAnsi="Times New Roman" w:cs="Times New Roman"/>
          <w:sz w:val="24"/>
          <w:szCs w:val="24"/>
        </w:rPr>
        <w:t xml:space="preserve"> by a court </w:t>
      </w:r>
      <w:r w:rsidR="0051683D" w:rsidRPr="00B017EC">
        <w:rPr>
          <w:rFonts w:ascii="Times New Roman" w:hAnsi="Times New Roman" w:cs="Times New Roman"/>
          <w:sz w:val="24"/>
          <w:szCs w:val="24"/>
        </w:rPr>
        <w:t>interpreter, both documents, the vernacular version and the translation have to be produced for record purposes. If the applicant or plaintiff is a self-actor, it shall be the duty of the trial court and ancillary staff that the translation is done and certified into the court’s official language, which i</w:t>
      </w:r>
      <w:r w:rsidR="00AD214D">
        <w:rPr>
          <w:rFonts w:ascii="Times New Roman" w:hAnsi="Times New Roman" w:cs="Times New Roman"/>
          <w:sz w:val="24"/>
          <w:szCs w:val="24"/>
        </w:rPr>
        <w:t xml:space="preserve">s English. This will assist a </w:t>
      </w:r>
      <w:r w:rsidR="0051683D" w:rsidRPr="00B017EC">
        <w:rPr>
          <w:rFonts w:ascii="Times New Roman" w:hAnsi="Times New Roman" w:cs="Times New Roman"/>
          <w:sz w:val="24"/>
          <w:szCs w:val="24"/>
        </w:rPr>
        <w:t>court which is not familiar with that language, all in the interests of justice of the case. In this particular case the three (3) letters were left untranslated. Fortunately we were privy to be able to decipher the import of the letters.</w:t>
      </w:r>
      <w:r w:rsidR="0001654B">
        <w:rPr>
          <w:rFonts w:ascii="Times New Roman" w:hAnsi="Times New Roman" w:cs="Times New Roman"/>
          <w:sz w:val="24"/>
          <w:szCs w:val="24"/>
        </w:rPr>
        <w:t xml:space="preserve"> We have asked the interpreter to translate the letters and file them of record.</w:t>
      </w:r>
    </w:p>
    <w:p w:rsidR="00BE3F52" w:rsidRPr="00B017EC" w:rsidRDefault="0051683D" w:rsidP="00B017EC">
      <w:pPr>
        <w:tabs>
          <w:tab w:val="left" w:pos="709"/>
        </w:tabs>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All the three le</w:t>
      </w:r>
      <w:r w:rsidR="00CB5917">
        <w:rPr>
          <w:rFonts w:ascii="Times New Roman" w:hAnsi="Times New Roman" w:cs="Times New Roman"/>
          <w:sz w:val="24"/>
          <w:szCs w:val="24"/>
        </w:rPr>
        <w:t>tters unanimously point to the a</w:t>
      </w:r>
      <w:r w:rsidRPr="00B017EC">
        <w:rPr>
          <w:rFonts w:ascii="Times New Roman" w:hAnsi="Times New Roman" w:cs="Times New Roman"/>
          <w:sz w:val="24"/>
          <w:szCs w:val="24"/>
        </w:rPr>
        <w:t>ppellant as the legal occupier of the subject stand in dispute. In fact the village head</w:t>
      </w:r>
      <w:r w:rsidR="00CB5917">
        <w:rPr>
          <w:rFonts w:ascii="Times New Roman" w:hAnsi="Times New Roman" w:cs="Times New Roman"/>
          <w:sz w:val="24"/>
          <w:szCs w:val="24"/>
        </w:rPr>
        <w:t>s and the headman refer to the a</w:t>
      </w:r>
      <w:r w:rsidRPr="00B017EC">
        <w:rPr>
          <w:rFonts w:ascii="Times New Roman" w:hAnsi="Times New Roman" w:cs="Times New Roman"/>
          <w:sz w:val="24"/>
          <w:szCs w:val="24"/>
        </w:rPr>
        <w:t xml:space="preserve">ppellant as the owner of both the homestead </w:t>
      </w:r>
      <w:r w:rsidR="00BE3F52" w:rsidRPr="00B017EC">
        <w:rPr>
          <w:rFonts w:ascii="Times New Roman" w:hAnsi="Times New Roman" w:cs="Times New Roman"/>
          <w:sz w:val="24"/>
          <w:szCs w:val="24"/>
        </w:rPr>
        <w:t>and the land. The three letters from the traditional leaders could have provided adequately the information necess</w:t>
      </w:r>
      <w:r w:rsidR="00CB5917">
        <w:rPr>
          <w:rFonts w:ascii="Times New Roman" w:hAnsi="Times New Roman" w:cs="Times New Roman"/>
          <w:sz w:val="24"/>
          <w:szCs w:val="24"/>
        </w:rPr>
        <w:t>ary for the disposition of the a</w:t>
      </w:r>
      <w:r w:rsidR="00BE3F52" w:rsidRPr="00B017EC">
        <w:rPr>
          <w:rFonts w:ascii="Times New Roman" w:hAnsi="Times New Roman" w:cs="Times New Roman"/>
          <w:sz w:val="24"/>
          <w:szCs w:val="24"/>
        </w:rPr>
        <w:t xml:space="preserve">ppellant’s application, which was for </w:t>
      </w:r>
      <w:proofErr w:type="spellStart"/>
      <w:r w:rsidR="00BE3F52" w:rsidRPr="00B017EC">
        <w:rPr>
          <w:rFonts w:ascii="Times New Roman" w:hAnsi="Times New Roman" w:cs="Times New Roman"/>
          <w:i/>
          <w:sz w:val="24"/>
          <w:szCs w:val="24"/>
        </w:rPr>
        <w:t>rei</w:t>
      </w:r>
      <w:proofErr w:type="spellEnd"/>
      <w:r w:rsidR="00BE3F52" w:rsidRPr="00B017EC">
        <w:rPr>
          <w:rFonts w:ascii="Times New Roman" w:hAnsi="Times New Roman" w:cs="Times New Roman"/>
          <w:i/>
          <w:sz w:val="24"/>
          <w:szCs w:val="24"/>
        </w:rPr>
        <w:t xml:space="preserve"> </w:t>
      </w:r>
      <w:proofErr w:type="spellStart"/>
      <w:r w:rsidR="00BE3F52" w:rsidRPr="00B017EC">
        <w:rPr>
          <w:rFonts w:ascii="Times New Roman" w:hAnsi="Times New Roman" w:cs="Times New Roman"/>
          <w:i/>
          <w:sz w:val="24"/>
          <w:szCs w:val="24"/>
        </w:rPr>
        <w:t>vindicatio</w:t>
      </w:r>
      <w:proofErr w:type="spellEnd"/>
      <w:r w:rsidR="00BE3F52" w:rsidRPr="00B017EC">
        <w:rPr>
          <w:rFonts w:ascii="Times New Roman" w:hAnsi="Times New Roman" w:cs="Times New Roman"/>
          <w:sz w:val="24"/>
          <w:szCs w:val="24"/>
        </w:rPr>
        <w:t xml:space="preserve"> as correctly pointed out by the learned Magistrate. It was the duty of the court a quo to resolve ownership of the land in dispute before determi</w:t>
      </w:r>
      <w:r w:rsidR="00437482">
        <w:rPr>
          <w:rFonts w:ascii="Times New Roman" w:hAnsi="Times New Roman" w:cs="Times New Roman"/>
          <w:sz w:val="24"/>
          <w:szCs w:val="24"/>
        </w:rPr>
        <w:t>ni</w:t>
      </w:r>
      <w:r w:rsidR="00CB5917">
        <w:rPr>
          <w:rFonts w:ascii="Times New Roman" w:hAnsi="Times New Roman" w:cs="Times New Roman"/>
          <w:sz w:val="24"/>
          <w:szCs w:val="24"/>
        </w:rPr>
        <w:t xml:space="preserve">ng </w:t>
      </w:r>
      <w:r w:rsidR="00CB5917">
        <w:rPr>
          <w:rFonts w:ascii="Times New Roman" w:hAnsi="Times New Roman" w:cs="Times New Roman"/>
          <w:sz w:val="24"/>
          <w:szCs w:val="24"/>
        </w:rPr>
        <w:lastRenderedPageBreak/>
        <w:t>whether r</w:t>
      </w:r>
      <w:r w:rsidR="00BE3F52" w:rsidRPr="00B017EC">
        <w:rPr>
          <w:rFonts w:ascii="Times New Roman" w:hAnsi="Times New Roman" w:cs="Times New Roman"/>
          <w:sz w:val="24"/>
          <w:szCs w:val="24"/>
        </w:rPr>
        <w:t xml:space="preserve">espondent should be evicted or not. The court </w:t>
      </w:r>
      <w:r w:rsidR="00BE3F52" w:rsidRPr="00CB5917">
        <w:rPr>
          <w:rFonts w:ascii="Times New Roman" w:hAnsi="Times New Roman" w:cs="Times New Roman"/>
          <w:i/>
          <w:sz w:val="24"/>
          <w:szCs w:val="24"/>
        </w:rPr>
        <w:t>a quo</w:t>
      </w:r>
      <w:r w:rsidR="00BE3F52" w:rsidRPr="00B017EC">
        <w:rPr>
          <w:rFonts w:ascii="Times New Roman" w:hAnsi="Times New Roman" w:cs="Times New Roman"/>
          <w:sz w:val="24"/>
          <w:szCs w:val="24"/>
        </w:rPr>
        <w:t xml:space="preserve"> did not address this aspect and by so doing it misdirected itself.</w:t>
      </w:r>
    </w:p>
    <w:p w:rsidR="00216ACB" w:rsidRPr="00B017EC" w:rsidRDefault="00AD214D" w:rsidP="00B017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nature of</w:t>
      </w:r>
      <w:r w:rsidR="00BE3F52" w:rsidRPr="00B017EC">
        <w:rPr>
          <w:rFonts w:ascii="Times New Roman" w:hAnsi="Times New Roman" w:cs="Times New Roman"/>
          <w:sz w:val="24"/>
          <w:szCs w:val="24"/>
        </w:rPr>
        <w:t xml:space="preserve"> an </w:t>
      </w:r>
      <w:proofErr w:type="spellStart"/>
      <w:r w:rsidR="00BE3F52" w:rsidRPr="00B017EC">
        <w:rPr>
          <w:rFonts w:ascii="Times New Roman" w:hAnsi="Times New Roman" w:cs="Times New Roman"/>
          <w:i/>
          <w:sz w:val="24"/>
          <w:szCs w:val="24"/>
        </w:rPr>
        <w:t>actio</w:t>
      </w:r>
      <w:proofErr w:type="spellEnd"/>
      <w:r w:rsidR="00BE3F52" w:rsidRPr="00B017EC">
        <w:rPr>
          <w:rFonts w:ascii="Times New Roman" w:hAnsi="Times New Roman" w:cs="Times New Roman"/>
          <w:i/>
          <w:sz w:val="24"/>
          <w:szCs w:val="24"/>
        </w:rPr>
        <w:t xml:space="preserve"> </w:t>
      </w:r>
      <w:proofErr w:type="spellStart"/>
      <w:r w:rsidR="00BE3F52" w:rsidRPr="00B017EC">
        <w:rPr>
          <w:rFonts w:ascii="Times New Roman" w:hAnsi="Times New Roman" w:cs="Times New Roman"/>
          <w:i/>
          <w:sz w:val="24"/>
          <w:szCs w:val="24"/>
        </w:rPr>
        <w:t>rei</w:t>
      </w:r>
      <w:proofErr w:type="spellEnd"/>
      <w:r w:rsidR="00BE3F52" w:rsidRPr="00B017EC">
        <w:rPr>
          <w:rFonts w:ascii="Times New Roman" w:hAnsi="Times New Roman" w:cs="Times New Roman"/>
          <w:i/>
          <w:sz w:val="24"/>
          <w:szCs w:val="24"/>
        </w:rPr>
        <w:t xml:space="preserve"> </w:t>
      </w:r>
      <w:proofErr w:type="spellStart"/>
      <w:r w:rsidR="00BE3F52" w:rsidRPr="00B017EC">
        <w:rPr>
          <w:rFonts w:ascii="Times New Roman" w:hAnsi="Times New Roman" w:cs="Times New Roman"/>
          <w:i/>
          <w:sz w:val="24"/>
          <w:szCs w:val="24"/>
        </w:rPr>
        <w:t>vindicatio</w:t>
      </w:r>
      <w:proofErr w:type="spellEnd"/>
      <w:r w:rsidR="00BE3F52" w:rsidRPr="00B017EC">
        <w:rPr>
          <w:rFonts w:ascii="Times New Roman" w:hAnsi="Times New Roman" w:cs="Times New Roman"/>
          <w:sz w:val="24"/>
          <w:szCs w:val="24"/>
        </w:rPr>
        <w:t xml:space="preserve"> application was discussed </w:t>
      </w:r>
      <w:r w:rsidR="00BE3F52" w:rsidRPr="00B017EC">
        <w:rPr>
          <w:rFonts w:ascii="Times New Roman" w:hAnsi="Times New Roman" w:cs="Times New Roman"/>
          <w:i/>
          <w:sz w:val="24"/>
          <w:szCs w:val="24"/>
        </w:rPr>
        <w:t>in Jolly</w:t>
      </w:r>
      <w:r w:rsidR="00BE3F52" w:rsidRPr="00B017EC">
        <w:rPr>
          <w:rFonts w:ascii="Times New Roman" w:hAnsi="Times New Roman" w:cs="Times New Roman"/>
          <w:sz w:val="24"/>
          <w:szCs w:val="24"/>
        </w:rPr>
        <w:t xml:space="preserve"> v </w:t>
      </w:r>
      <w:proofErr w:type="spellStart"/>
      <w:r w:rsidR="00BE3F52" w:rsidRPr="00B017EC">
        <w:rPr>
          <w:rFonts w:ascii="Times New Roman" w:hAnsi="Times New Roman" w:cs="Times New Roman"/>
          <w:i/>
          <w:sz w:val="24"/>
          <w:szCs w:val="24"/>
        </w:rPr>
        <w:t>Ashannon</w:t>
      </w:r>
      <w:proofErr w:type="spellEnd"/>
      <w:r w:rsidR="00BE3F52" w:rsidRPr="00B017EC">
        <w:rPr>
          <w:rFonts w:ascii="Times New Roman" w:hAnsi="Times New Roman" w:cs="Times New Roman"/>
          <w:i/>
          <w:sz w:val="24"/>
          <w:szCs w:val="24"/>
        </w:rPr>
        <w:t xml:space="preserve"> and Another</w:t>
      </w:r>
      <w:r w:rsidR="00BE3F52" w:rsidRPr="00B017EC">
        <w:rPr>
          <w:rFonts w:ascii="Times New Roman" w:hAnsi="Times New Roman" w:cs="Times New Roman"/>
          <w:sz w:val="24"/>
          <w:szCs w:val="24"/>
        </w:rPr>
        <w:t xml:space="preserve"> 1988 (1) ZLR 75 (H) where </w:t>
      </w:r>
      <w:proofErr w:type="spellStart"/>
      <w:r w:rsidR="00BE3F52" w:rsidRPr="00B017EC">
        <w:rPr>
          <w:rFonts w:ascii="Times New Roman" w:hAnsi="Times New Roman" w:cs="Times New Roman"/>
          <w:smallCaps/>
          <w:sz w:val="24"/>
          <w:szCs w:val="24"/>
        </w:rPr>
        <w:t>Malaba</w:t>
      </w:r>
      <w:proofErr w:type="spellEnd"/>
      <w:r w:rsidR="00BE3F52" w:rsidRPr="00B017EC">
        <w:rPr>
          <w:rFonts w:ascii="Times New Roman" w:hAnsi="Times New Roman" w:cs="Times New Roman"/>
          <w:sz w:val="24"/>
          <w:szCs w:val="24"/>
        </w:rPr>
        <w:t xml:space="preserve"> J (as he then was) had this to say:</w:t>
      </w:r>
      <w:r w:rsidR="0051683D" w:rsidRPr="00B017EC">
        <w:rPr>
          <w:rFonts w:ascii="Times New Roman" w:hAnsi="Times New Roman" w:cs="Times New Roman"/>
          <w:sz w:val="24"/>
          <w:szCs w:val="24"/>
        </w:rPr>
        <w:t xml:space="preserve"> </w:t>
      </w:r>
      <w:r w:rsidR="00EC486F" w:rsidRPr="00B017EC">
        <w:rPr>
          <w:rFonts w:ascii="Times New Roman" w:hAnsi="Times New Roman" w:cs="Times New Roman"/>
          <w:sz w:val="24"/>
          <w:szCs w:val="24"/>
        </w:rPr>
        <w:t xml:space="preserve"> </w:t>
      </w:r>
    </w:p>
    <w:p w:rsidR="00BE3F52" w:rsidRPr="00B017EC" w:rsidRDefault="00BE3F52" w:rsidP="00B017EC">
      <w:pPr>
        <w:tabs>
          <w:tab w:val="left" w:pos="709"/>
        </w:tabs>
        <w:spacing w:after="0" w:line="360" w:lineRule="auto"/>
        <w:jc w:val="both"/>
        <w:rPr>
          <w:rFonts w:ascii="Times New Roman" w:hAnsi="Times New Roman" w:cs="Times New Roman"/>
          <w:sz w:val="24"/>
          <w:szCs w:val="24"/>
        </w:rPr>
      </w:pPr>
    </w:p>
    <w:p w:rsidR="00BE3F52" w:rsidRPr="00B017EC" w:rsidRDefault="00B017EC" w:rsidP="00B017EC">
      <w:pPr>
        <w:tabs>
          <w:tab w:val="left" w:pos="709"/>
        </w:tabs>
        <w:spacing w:after="0" w:line="240" w:lineRule="auto"/>
        <w:ind w:left="709"/>
        <w:jc w:val="both"/>
        <w:rPr>
          <w:rFonts w:ascii="Times New Roman" w:hAnsi="Times New Roman" w:cs="Times New Roman"/>
        </w:rPr>
      </w:pPr>
      <w:r w:rsidRPr="00B017EC">
        <w:rPr>
          <w:rFonts w:ascii="Times New Roman" w:hAnsi="Times New Roman" w:cs="Times New Roman"/>
          <w:sz w:val="24"/>
          <w:szCs w:val="24"/>
        </w:rPr>
        <w:tab/>
      </w:r>
      <w:r w:rsidR="00BE3F52" w:rsidRPr="00B017EC">
        <w:rPr>
          <w:rFonts w:ascii="Times New Roman" w:hAnsi="Times New Roman" w:cs="Times New Roman"/>
        </w:rPr>
        <w:t>“</w:t>
      </w:r>
      <w:r w:rsidRPr="00B017EC">
        <w:rPr>
          <w:rFonts w:ascii="Times New Roman" w:hAnsi="Times New Roman" w:cs="Times New Roman"/>
        </w:rPr>
        <w:t xml:space="preserve">The principle on which the </w:t>
      </w:r>
      <w:proofErr w:type="spellStart"/>
      <w:r w:rsidRPr="00B017EC">
        <w:rPr>
          <w:rFonts w:ascii="Times New Roman" w:hAnsi="Times New Roman" w:cs="Times New Roman"/>
          <w:i/>
        </w:rPr>
        <w:t>actio</w:t>
      </w:r>
      <w:proofErr w:type="spellEnd"/>
      <w:r w:rsidRPr="00B017EC">
        <w:rPr>
          <w:rFonts w:ascii="Times New Roman" w:hAnsi="Times New Roman" w:cs="Times New Roman"/>
          <w:i/>
        </w:rPr>
        <w:t xml:space="preserve"> </w:t>
      </w:r>
      <w:proofErr w:type="spellStart"/>
      <w:r w:rsidRPr="00B017EC">
        <w:rPr>
          <w:rFonts w:ascii="Times New Roman" w:hAnsi="Times New Roman" w:cs="Times New Roman"/>
          <w:i/>
        </w:rPr>
        <w:t>rei</w:t>
      </w:r>
      <w:proofErr w:type="spellEnd"/>
      <w:r w:rsidRPr="00B017EC">
        <w:rPr>
          <w:rFonts w:ascii="Times New Roman" w:hAnsi="Times New Roman" w:cs="Times New Roman"/>
          <w:i/>
        </w:rPr>
        <w:t xml:space="preserve"> </w:t>
      </w:r>
      <w:proofErr w:type="spellStart"/>
      <w:r w:rsidRPr="00B017EC">
        <w:rPr>
          <w:rFonts w:ascii="Times New Roman" w:hAnsi="Times New Roman" w:cs="Times New Roman"/>
          <w:i/>
        </w:rPr>
        <w:t>vindicatio</w:t>
      </w:r>
      <w:proofErr w:type="spellEnd"/>
      <w:r w:rsidRPr="00B017EC">
        <w:rPr>
          <w:rFonts w:ascii="Times New Roman" w:hAnsi="Times New Roman" w:cs="Times New Roman"/>
        </w:rPr>
        <w:t xml:space="preserve"> is based is that the owner cannot be deprived of his property against his will and that he is entitled to recover it from any person who retains possession of it without his consent. The plaintiff in such a case must allege and prove that he is the owner of a clearly identifiable movable or immovable asset and the defendant was in possession of it at the commencement of the action. Once ownership has been proved its continuation is presumed. The onus is on the defendant to prove a right of retention. (see also </w:t>
      </w:r>
      <w:proofErr w:type="spellStart"/>
      <w:r w:rsidRPr="00B017EC">
        <w:rPr>
          <w:rFonts w:ascii="Times New Roman" w:hAnsi="Times New Roman" w:cs="Times New Roman"/>
          <w:i/>
        </w:rPr>
        <w:t>Chetty</w:t>
      </w:r>
      <w:proofErr w:type="spellEnd"/>
      <w:r w:rsidRPr="00B017EC">
        <w:rPr>
          <w:rFonts w:ascii="Times New Roman" w:hAnsi="Times New Roman" w:cs="Times New Roman"/>
        </w:rPr>
        <w:t xml:space="preserve"> v </w:t>
      </w:r>
      <w:proofErr w:type="spellStart"/>
      <w:r w:rsidRPr="00B017EC">
        <w:rPr>
          <w:rFonts w:ascii="Times New Roman" w:hAnsi="Times New Roman" w:cs="Times New Roman"/>
          <w:i/>
        </w:rPr>
        <w:t>Nandoo</w:t>
      </w:r>
      <w:proofErr w:type="spellEnd"/>
      <w:r w:rsidRPr="00B017EC">
        <w:rPr>
          <w:rFonts w:ascii="Times New Roman" w:hAnsi="Times New Roman" w:cs="Times New Roman"/>
        </w:rPr>
        <w:t xml:space="preserve"> 1974 (3) SA 13 (A) at 20 A-C </w:t>
      </w:r>
      <w:proofErr w:type="spellStart"/>
      <w:r w:rsidRPr="00B017EC">
        <w:rPr>
          <w:rFonts w:ascii="Times New Roman" w:hAnsi="Times New Roman" w:cs="Times New Roman"/>
          <w:i/>
        </w:rPr>
        <w:t>Makumborenga</w:t>
      </w:r>
      <w:proofErr w:type="spellEnd"/>
      <w:r w:rsidRPr="00B017EC">
        <w:rPr>
          <w:rFonts w:ascii="Times New Roman" w:hAnsi="Times New Roman" w:cs="Times New Roman"/>
          <w:i/>
        </w:rPr>
        <w:t xml:space="preserve"> </w:t>
      </w:r>
      <w:r w:rsidRPr="00B017EC">
        <w:rPr>
          <w:rFonts w:ascii="Times New Roman" w:hAnsi="Times New Roman" w:cs="Times New Roman"/>
        </w:rPr>
        <w:t xml:space="preserve">v </w:t>
      </w:r>
      <w:r w:rsidRPr="00B017EC">
        <w:rPr>
          <w:rFonts w:ascii="Times New Roman" w:hAnsi="Times New Roman" w:cs="Times New Roman"/>
          <w:i/>
        </w:rPr>
        <w:t>Marini</w:t>
      </w:r>
      <w:r w:rsidRPr="00B017EC">
        <w:rPr>
          <w:rFonts w:ascii="Times New Roman" w:hAnsi="Times New Roman" w:cs="Times New Roman"/>
        </w:rPr>
        <w:t xml:space="preserve"> s130/95 on p12)”</w:t>
      </w:r>
    </w:p>
    <w:p w:rsidR="00F57624" w:rsidRDefault="00B017EC" w:rsidP="00B017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57624" w:rsidRDefault="00F57624" w:rsidP="00B017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17EC">
        <w:rPr>
          <w:rFonts w:ascii="Times New Roman" w:hAnsi="Times New Roman" w:cs="Times New Roman"/>
          <w:sz w:val="24"/>
          <w:szCs w:val="24"/>
        </w:rPr>
        <w:t>The requirements for an</w:t>
      </w:r>
      <w:r>
        <w:rPr>
          <w:rFonts w:ascii="Times New Roman" w:hAnsi="Times New Roman" w:cs="Times New Roman"/>
          <w:sz w:val="24"/>
          <w:szCs w:val="24"/>
        </w:rPr>
        <w:t xml:space="preserve"> action </w:t>
      </w:r>
      <w:proofErr w:type="spellStart"/>
      <w:r w:rsidRPr="00F57624">
        <w:rPr>
          <w:rFonts w:ascii="Times New Roman" w:hAnsi="Times New Roman" w:cs="Times New Roman"/>
          <w:i/>
          <w:sz w:val="24"/>
          <w:szCs w:val="24"/>
        </w:rPr>
        <w:t>rei</w:t>
      </w:r>
      <w:proofErr w:type="spellEnd"/>
      <w:r w:rsidRPr="00F57624">
        <w:rPr>
          <w:rFonts w:ascii="Times New Roman" w:hAnsi="Times New Roman" w:cs="Times New Roman"/>
          <w:i/>
          <w:sz w:val="24"/>
          <w:szCs w:val="24"/>
        </w:rPr>
        <w:t xml:space="preserve"> </w:t>
      </w:r>
      <w:proofErr w:type="spellStart"/>
      <w:r w:rsidRPr="00F57624">
        <w:rPr>
          <w:rFonts w:ascii="Times New Roman" w:hAnsi="Times New Roman" w:cs="Times New Roman"/>
          <w:i/>
          <w:sz w:val="24"/>
          <w:szCs w:val="24"/>
        </w:rPr>
        <w:t>vindicatio</w:t>
      </w:r>
      <w:proofErr w:type="spellEnd"/>
      <w:r w:rsidR="00CB5917">
        <w:rPr>
          <w:rFonts w:ascii="Times New Roman" w:hAnsi="Times New Roman" w:cs="Times New Roman"/>
          <w:sz w:val="24"/>
          <w:szCs w:val="24"/>
        </w:rPr>
        <w:t xml:space="preserve"> are thus that the a</w:t>
      </w:r>
      <w:r>
        <w:rPr>
          <w:rFonts w:ascii="Times New Roman" w:hAnsi="Times New Roman" w:cs="Times New Roman"/>
          <w:sz w:val="24"/>
          <w:szCs w:val="24"/>
        </w:rPr>
        <w:t xml:space="preserve">ppellant must allege and prove that he is the owner of the land in </w:t>
      </w:r>
      <w:r w:rsidR="00AD214D">
        <w:rPr>
          <w:rFonts w:ascii="Times New Roman" w:hAnsi="Times New Roman" w:cs="Times New Roman"/>
          <w:sz w:val="24"/>
          <w:szCs w:val="24"/>
        </w:rPr>
        <w:t>dispute or that he is a beneficiary</w:t>
      </w:r>
      <w:r w:rsidR="00CB5917">
        <w:rPr>
          <w:rFonts w:ascii="Times New Roman" w:hAnsi="Times New Roman" w:cs="Times New Roman"/>
          <w:sz w:val="24"/>
          <w:szCs w:val="24"/>
        </w:rPr>
        <w:t xml:space="preserve"> of such and that the r</w:t>
      </w:r>
      <w:r>
        <w:rPr>
          <w:rFonts w:ascii="Times New Roman" w:hAnsi="Times New Roman" w:cs="Times New Roman"/>
          <w:sz w:val="24"/>
          <w:szCs w:val="24"/>
        </w:rPr>
        <w:t>espondent is in possession of such pro</w:t>
      </w:r>
      <w:r w:rsidR="00CB5917">
        <w:rPr>
          <w:rFonts w:ascii="Times New Roman" w:hAnsi="Times New Roman" w:cs="Times New Roman"/>
          <w:sz w:val="24"/>
          <w:szCs w:val="24"/>
        </w:rPr>
        <w:t>perty. I am satisfied that the a</w:t>
      </w:r>
      <w:r>
        <w:rPr>
          <w:rFonts w:ascii="Times New Roman" w:hAnsi="Times New Roman" w:cs="Times New Roman"/>
          <w:sz w:val="24"/>
          <w:szCs w:val="24"/>
        </w:rPr>
        <w:t xml:space="preserve">ppellant managed to do so in the court </w:t>
      </w:r>
      <w:r w:rsidRPr="00CB5917">
        <w:rPr>
          <w:rFonts w:ascii="Times New Roman" w:hAnsi="Times New Roman" w:cs="Times New Roman"/>
          <w:i/>
          <w:sz w:val="24"/>
          <w:szCs w:val="24"/>
        </w:rPr>
        <w:t>a quo</w:t>
      </w:r>
      <w:r>
        <w:rPr>
          <w:rFonts w:ascii="Times New Roman" w:hAnsi="Times New Roman" w:cs="Times New Roman"/>
          <w:sz w:val="24"/>
          <w:szCs w:val="24"/>
        </w:rPr>
        <w:t xml:space="preserve"> and the traditional leaders unanimously confirm so, he thus met the requisite grounds for an application for eviction. The third ground of appeal succeeds and is upheld.</w:t>
      </w:r>
    </w:p>
    <w:p w:rsidR="00F57624" w:rsidRDefault="00F57624" w:rsidP="00B017EC">
      <w:pPr>
        <w:tabs>
          <w:tab w:val="left" w:pos="709"/>
        </w:tabs>
        <w:spacing w:after="0" w:line="360" w:lineRule="auto"/>
        <w:jc w:val="both"/>
        <w:rPr>
          <w:rFonts w:ascii="Times New Roman" w:hAnsi="Times New Roman" w:cs="Times New Roman"/>
          <w:sz w:val="24"/>
          <w:szCs w:val="24"/>
        </w:rPr>
      </w:pPr>
    </w:p>
    <w:p w:rsidR="00216ACB" w:rsidRPr="00F57624" w:rsidRDefault="00AD214D" w:rsidP="00B017EC">
      <w:pPr>
        <w:tabs>
          <w:tab w:val="left" w:pos="709"/>
        </w:tabs>
        <w:spacing w:after="0" w:line="360" w:lineRule="auto"/>
        <w:jc w:val="both"/>
        <w:rPr>
          <w:rFonts w:ascii="Times New Roman" w:hAnsi="Times New Roman" w:cs="Times New Roman"/>
          <w:b/>
          <w:i/>
          <w:sz w:val="24"/>
          <w:szCs w:val="24"/>
        </w:rPr>
      </w:pPr>
      <w:r w:rsidRPr="00F57624">
        <w:rPr>
          <w:rFonts w:ascii="Times New Roman" w:hAnsi="Times New Roman" w:cs="Times New Roman"/>
          <w:b/>
          <w:i/>
          <w:sz w:val="24"/>
          <w:szCs w:val="24"/>
        </w:rPr>
        <w:t>WHETHER THE LEARNED MAGISTRATE ERRED AND MISDIRECTED HIMSELF BY FAILING TO CONSIDER THAT IT IS TRITE THAT IN INTESTATE SUCCESSION THE SURVIVING SPOUSE AND CHILDREN ARE THE MAJOR BENEFICIARIES</w:t>
      </w:r>
      <w:r w:rsidR="00B017EC" w:rsidRPr="00F57624">
        <w:rPr>
          <w:rFonts w:ascii="Times New Roman" w:hAnsi="Times New Roman" w:cs="Times New Roman"/>
          <w:b/>
          <w:i/>
          <w:sz w:val="24"/>
          <w:szCs w:val="24"/>
        </w:rPr>
        <w:t xml:space="preserve"> </w:t>
      </w:r>
    </w:p>
    <w:p w:rsidR="00216ACB" w:rsidRDefault="00F57624" w:rsidP="00B017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w:t>
      </w:r>
      <w:r w:rsidR="00AD214D">
        <w:rPr>
          <w:rFonts w:ascii="Times New Roman" w:hAnsi="Times New Roman" w:cs="Times New Roman"/>
          <w:sz w:val="24"/>
          <w:szCs w:val="24"/>
        </w:rPr>
        <w:t>u</w:t>
      </w:r>
      <w:r>
        <w:rPr>
          <w:rFonts w:ascii="Times New Roman" w:hAnsi="Times New Roman" w:cs="Times New Roman"/>
          <w:sz w:val="24"/>
          <w:szCs w:val="24"/>
        </w:rPr>
        <w:t>rth ground of appeal is just bu</w:t>
      </w:r>
      <w:r w:rsidR="00CB5917">
        <w:rPr>
          <w:rFonts w:ascii="Times New Roman" w:hAnsi="Times New Roman" w:cs="Times New Roman"/>
          <w:sz w:val="24"/>
          <w:szCs w:val="24"/>
        </w:rPr>
        <w:t>t academic to this appeal. The a</w:t>
      </w:r>
      <w:r>
        <w:rPr>
          <w:rFonts w:ascii="Times New Roman" w:hAnsi="Times New Roman" w:cs="Times New Roman"/>
          <w:sz w:val="24"/>
          <w:szCs w:val="24"/>
        </w:rPr>
        <w:t xml:space="preserve">ppellant in his application had not moved the court </w:t>
      </w:r>
      <w:r w:rsidRPr="00CB5917">
        <w:rPr>
          <w:rFonts w:ascii="Times New Roman" w:hAnsi="Times New Roman" w:cs="Times New Roman"/>
          <w:i/>
          <w:sz w:val="24"/>
          <w:szCs w:val="24"/>
        </w:rPr>
        <w:t>a quo</w:t>
      </w:r>
      <w:r>
        <w:rPr>
          <w:rFonts w:ascii="Times New Roman" w:hAnsi="Times New Roman" w:cs="Times New Roman"/>
          <w:sz w:val="24"/>
          <w:szCs w:val="24"/>
        </w:rPr>
        <w:t xml:space="preserve"> to declare him the rightful heir to his mother’s estate. Appellant seems to argue that by vi</w:t>
      </w:r>
      <w:r w:rsidR="008D53D8">
        <w:rPr>
          <w:rFonts w:ascii="Times New Roman" w:hAnsi="Times New Roman" w:cs="Times New Roman"/>
          <w:sz w:val="24"/>
          <w:szCs w:val="24"/>
        </w:rPr>
        <w:t>r</w:t>
      </w:r>
      <w:r>
        <w:rPr>
          <w:rFonts w:ascii="Times New Roman" w:hAnsi="Times New Roman" w:cs="Times New Roman"/>
          <w:sz w:val="24"/>
          <w:szCs w:val="24"/>
        </w:rPr>
        <w:t xml:space="preserve">tue of him of being a son to his late mother the court </w:t>
      </w:r>
      <w:r w:rsidRPr="00F57624">
        <w:rPr>
          <w:rFonts w:ascii="Times New Roman" w:hAnsi="Times New Roman" w:cs="Times New Roman"/>
          <w:i/>
          <w:sz w:val="24"/>
          <w:szCs w:val="24"/>
        </w:rPr>
        <w:t>a quo</w:t>
      </w:r>
      <w:r>
        <w:rPr>
          <w:rFonts w:ascii="Times New Roman" w:hAnsi="Times New Roman" w:cs="Times New Roman"/>
          <w:sz w:val="24"/>
          <w:szCs w:val="24"/>
        </w:rPr>
        <w:t xml:space="preserve"> ought to </w:t>
      </w:r>
      <w:r w:rsidR="008D53D8">
        <w:rPr>
          <w:rFonts w:ascii="Times New Roman" w:hAnsi="Times New Roman" w:cs="Times New Roman"/>
          <w:sz w:val="24"/>
          <w:szCs w:val="24"/>
        </w:rPr>
        <w:t xml:space="preserve">have </w:t>
      </w:r>
      <w:r w:rsidR="00437482">
        <w:rPr>
          <w:rFonts w:ascii="Times New Roman" w:hAnsi="Times New Roman" w:cs="Times New Roman"/>
          <w:sz w:val="24"/>
          <w:szCs w:val="24"/>
        </w:rPr>
        <w:t>declared</w:t>
      </w:r>
      <w:r w:rsidR="008D53D8">
        <w:rPr>
          <w:rFonts w:ascii="Times New Roman" w:hAnsi="Times New Roman" w:cs="Times New Roman"/>
          <w:sz w:val="24"/>
          <w:szCs w:val="24"/>
        </w:rPr>
        <w:t xml:space="preserve"> him the beneficiary to his mother’s estate. That was not necessary in my view. The application before the</w:t>
      </w:r>
      <w:r w:rsidR="00CB5917">
        <w:rPr>
          <w:rFonts w:ascii="Times New Roman" w:hAnsi="Times New Roman" w:cs="Times New Roman"/>
          <w:sz w:val="24"/>
          <w:szCs w:val="24"/>
        </w:rPr>
        <w:t xml:space="preserve"> court was for eviction of the r</w:t>
      </w:r>
      <w:r w:rsidR="008D53D8">
        <w:rPr>
          <w:rFonts w:ascii="Times New Roman" w:hAnsi="Times New Roman" w:cs="Times New Roman"/>
          <w:sz w:val="24"/>
          <w:szCs w:val="24"/>
        </w:rPr>
        <w:t xml:space="preserve">espondent, which application could have been dismissed if the court would have found that </w:t>
      </w:r>
      <w:r w:rsidR="00CB5917">
        <w:rPr>
          <w:rFonts w:ascii="Times New Roman" w:hAnsi="Times New Roman" w:cs="Times New Roman"/>
          <w:sz w:val="24"/>
          <w:szCs w:val="24"/>
        </w:rPr>
        <w:t>a</w:t>
      </w:r>
      <w:r w:rsidR="00AB1FC1">
        <w:rPr>
          <w:rFonts w:ascii="Times New Roman" w:hAnsi="Times New Roman" w:cs="Times New Roman"/>
          <w:sz w:val="24"/>
          <w:szCs w:val="24"/>
        </w:rPr>
        <w:t>ppellant</w:t>
      </w:r>
      <w:r w:rsidR="008D53D8">
        <w:rPr>
          <w:rFonts w:ascii="Times New Roman" w:hAnsi="Times New Roman" w:cs="Times New Roman"/>
          <w:sz w:val="24"/>
          <w:szCs w:val="24"/>
        </w:rPr>
        <w:t xml:space="preserve"> had failed to prove the grounds for eviction, or could have been granted if </w:t>
      </w:r>
      <w:r w:rsidR="009C25C3">
        <w:rPr>
          <w:rFonts w:ascii="Times New Roman" w:hAnsi="Times New Roman" w:cs="Times New Roman"/>
          <w:sz w:val="24"/>
          <w:szCs w:val="24"/>
        </w:rPr>
        <w:t>requirements</w:t>
      </w:r>
      <w:r w:rsidR="008D53D8">
        <w:rPr>
          <w:rFonts w:ascii="Times New Roman" w:hAnsi="Times New Roman" w:cs="Times New Roman"/>
          <w:sz w:val="24"/>
          <w:szCs w:val="24"/>
        </w:rPr>
        <w:t xml:space="preserve"> for </w:t>
      </w:r>
      <w:proofErr w:type="spellStart"/>
      <w:r w:rsidR="008D53D8" w:rsidRPr="008D53D8">
        <w:rPr>
          <w:rFonts w:ascii="Times New Roman" w:hAnsi="Times New Roman" w:cs="Times New Roman"/>
          <w:i/>
          <w:sz w:val="24"/>
          <w:szCs w:val="24"/>
        </w:rPr>
        <w:t>rei</w:t>
      </w:r>
      <w:proofErr w:type="spellEnd"/>
      <w:r w:rsidR="008D53D8" w:rsidRPr="008D53D8">
        <w:rPr>
          <w:rFonts w:ascii="Times New Roman" w:hAnsi="Times New Roman" w:cs="Times New Roman"/>
          <w:i/>
          <w:sz w:val="24"/>
          <w:szCs w:val="24"/>
        </w:rPr>
        <w:t xml:space="preserve"> </w:t>
      </w:r>
      <w:proofErr w:type="spellStart"/>
      <w:r w:rsidR="008D53D8" w:rsidRPr="008D53D8">
        <w:rPr>
          <w:rFonts w:ascii="Times New Roman" w:hAnsi="Times New Roman" w:cs="Times New Roman"/>
          <w:i/>
          <w:sz w:val="24"/>
          <w:szCs w:val="24"/>
        </w:rPr>
        <w:t>vindicatio</w:t>
      </w:r>
      <w:proofErr w:type="spellEnd"/>
      <w:r w:rsidR="008D53D8">
        <w:rPr>
          <w:rFonts w:ascii="Times New Roman" w:hAnsi="Times New Roman" w:cs="Times New Roman"/>
          <w:i/>
          <w:sz w:val="24"/>
          <w:szCs w:val="24"/>
        </w:rPr>
        <w:t xml:space="preserve"> </w:t>
      </w:r>
      <w:r w:rsidR="009C25C3">
        <w:rPr>
          <w:rFonts w:ascii="Times New Roman" w:hAnsi="Times New Roman" w:cs="Times New Roman"/>
          <w:sz w:val="24"/>
          <w:szCs w:val="24"/>
        </w:rPr>
        <w:t xml:space="preserve">have </w:t>
      </w:r>
      <w:proofErr w:type="gramStart"/>
      <w:r w:rsidR="009C25C3">
        <w:rPr>
          <w:rFonts w:ascii="Times New Roman" w:hAnsi="Times New Roman" w:cs="Times New Roman"/>
          <w:sz w:val="24"/>
          <w:szCs w:val="24"/>
        </w:rPr>
        <w:t>been  m</w:t>
      </w:r>
      <w:r w:rsidR="008D53D8">
        <w:rPr>
          <w:rFonts w:ascii="Times New Roman" w:hAnsi="Times New Roman" w:cs="Times New Roman"/>
          <w:sz w:val="24"/>
          <w:szCs w:val="24"/>
        </w:rPr>
        <w:t>et</w:t>
      </w:r>
      <w:proofErr w:type="gramEnd"/>
      <w:r w:rsidR="008D53D8">
        <w:rPr>
          <w:rFonts w:ascii="Times New Roman" w:hAnsi="Times New Roman" w:cs="Times New Roman"/>
          <w:sz w:val="24"/>
          <w:szCs w:val="24"/>
        </w:rPr>
        <w:t xml:space="preserve">. This failure to consider intestate succession was secondary and </w:t>
      </w:r>
      <w:r w:rsidR="00AD214D">
        <w:rPr>
          <w:rFonts w:ascii="Times New Roman" w:hAnsi="Times New Roman" w:cs="Times New Roman"/>
          <w:sz w:val="24"/>
          <w:szCs w:val="24"/>
        </w:rPr>
        <w:t xml:space="preserve">the </w:t>
      </w:r>
      <w:r w:rsidR="008D53D8">
        <w:rPr>
          <w:rFonts w:ascii="Times New Roman" w:hAnsi="Times New Roman" w:cs="Times New Roman"/>
          <w:sz w:val="24"/>
          <w:szCs w:val="24"/>
        </w:rPr>
        <w:t xml:space="preserve">primary issue was that of the recognition of </w:t>
      </w:r>
      <w:r w:rsidR="00CB5917">
        <w:rPr>
          <w:rFonts w:ascii="Times New Roman" w:hAnsi="Times New Roman" w:cs="Times New Roman"/>
          <w:sz w:val="24"/>
          <w:szCs w:val="24"/>
        </w:rPr>
        <w:t>the a</w:t>
      </w:r>
      <w:r w:rsidR="008D53D8">
        <w:rPr>
          <w:rFonts w:ascii="Times New Roman" w:hAnsi="Times New Roman" w:cs="Times New Roman"/>
          <w:sz w:val="24"/>
          <w:szCs w:val="24"/>
        </w:rPr>
        <w:t>ppellant as the son of the decease</w:t>
      </w:r>
      <w:r w:rsidR="00CB5917">
        <w:rPr>
          <w:rFonts w:ascii="Times New Roman" w:hAnsi="Times New Roman" w:cs="Times New Roman"/>
          <w:sz w:val="24"/>
          <w:szCs w:val="24"/>
        </w:rPr>
        <w:t>d and that under customary law a</w:t>
      </w:r>
      <w:r w:rsidR="008D53D8">
        <w:rPr>
          <w:rFonts w:ascii="Times New Roman" w:hAnsi="Times New Roman" w:cs="Times New Roman"/>
          <w:sz w:val="24"/>
          <w:szCs w:val="24"/>
        </w:rPr>
        <w:t>ppellant w</w:t>
      </w:r>
      <w:r w:rsidR="009C25C3">
        <w:rPr>
          <w:rFonts w:ascii="Times New Roman" w:hAnsi="Times New Roman" w:cs="Times New Roman"/>
          <w:sz w:val="24"/>
          <w:szCs w:val="24"/>
        </w:rPr>
        <w:t>a</w:t>
      </w:r>
      <w:r w:rsidR="008D53D8">
        <w:rPr>
          <w:rFonts w:ascii="Times New Roman" w:hAnsi="Times New Roman" w:cs="Times New Roman"/>
          <w:sz w:val="24"/>
          <w:szCs w:val="24"/>
        </w:rPr>
        <w:t xml:space="preserve">s to continue to occupy </w:t>
      </w:r>
      <w:r w:rsidR="009C25C3">
        <w:rPr>
          <w:rFonts w:ascii="Times New Roman" w:hAnsi="Times New Roman" w:cs="Times New Roman"/>
          <w:sz w:val="24"/>
          <w:szCs w:val="24"/>
        </w:rPr>
        <w:t>his mother’s property. In as muc</w:t>
      </w:r>
      <w:r w:rsidR="008D53D8">
        <w:rPr>
          <w:rFonts w:ascii="Times New Roman" w:hAnsi="Times New Roman" w:cs="Times New Roman"/>
          <w:sz w:val="24"/>
          <w:szCs w:val="24"/>
        </w:rPr>
        <w:t>h as succession is concerned it is trite that a husband or child of the deceased is considered first before other relatives of the</w:t>
      </w:r>
      <w:r w:rsidR="00CB5917">
        <w:rPr>
          <w:rFonts w:ascii="Times New Roman" w:hAnsi="Times New Roman" w:cs="Times New Roman"/>
          <w:sz w:val="24"/>
          <w:szCs w:val="24"/>
        </w:rPr>
        <w:t xml:space="preserve"> deceased. It would be aboard if respondent will inherit a</w:t>
      </w:r>
      <w:r w:rsidR="008D53D8">
        <w:rPr>
          <w:rFonts w:ascii="Times New Roman" w:hAnsi="Times New Roman" w:cs="Times New Roman"/>
          <w:sz w:val="24"/>
          <w:szCs w:val="24"/>
        </w:rPr>
        <w:t xml:space="preserve">ppellant’s mother’s </w:t>
      </w:r>
      <w:r w:rsidR="008D53D8">
        <w:rPr>
          <w:rFonts w:ascii="Times New Roman" w:hAnsi="Times New Roman" w:cs="Times New Roman"/>
          <w:sz w:val="24"/>
          <w:szCs w:val="24"/>
        </w:rPr>
        <w:lastRenderedPageBreak/>
        <w:t>property a</w:t>
      </w:r>
      <w:r w:rsidR="00AD214D">
        <w:rPr>
          <w:rFonts w:ascii="Times New Roman" w:hAnsi="Times New Roman" w:cs="Times New Roman"/>
          <w:sz w:val="24"/>
          <w:szCs w:val="24"/>
        </w:rPr>
        <w:t xml:space="preserve">t the prejudice of the deceased’s </w:t>
      </w:r>
      <w:r w:rsidR="008D53D8">
        <w:rPr>
          <w:rFonts w:ascii="Times New Roman" w:hAnsi="Times New Roman" w:cs="Times New Roman"/>
          <w:sz w:val="24"/>
          <w:szCs w:val="24"/>
        </w:rPr>
        <w:t>chi</w:t>
      </w:r>
      <w:r w:rsidR="009C25C3">
        <w:rPr>
          <w:rFonts w:ascii="Times New Roman" w:hAnsi="Times New Roman" w:cs="Times New Roman"/>
          <w:sz w:val="24"/>
          <w:szCs w:val="24"/>
        </w:rPr>
        <w:t>l</w:t>
      </w:r>
      <w:r w:rsidR="00AD214D">
        <w:rPr>
          <w:rFonts w:ascii="Times New Roman" w:hAnsi="Times New Roman" w:cs="Times New Roman"/>
          <w:sz w:val="24"/>
          <w:szCs w:val="24"/>
        </w:rPr>
        <w:t>dren. I will upho</w:t>
      </w:r>
      <w:r w:rsidR="008D53D8">
        <w:rPr>
          <w:rFonts w:ascii="Times New Roman" w:hAnsi="Times New Roman" w:cs="Times New Roman"/>
          <w:sz w:val="24"/>
          <w:szCs w:val="24"/>
        </w:rPr>
        <w:t xml:space="preserve">ld the </w:t>
      </w:r>
      <w:r w:rsidR="009C25C3">
        <w:rPr>
          <w:rFonts w:ascii="Times New Roman" w:hAnsi="Times New Roman" w:cs="Times New Roman"/>
          <w:sz w:val="24"/>
          <w:szCs w:val="24"/>
        </w:rPr>
        <w:t>fourth</w:t>
      </w:r>
      <w:r w:rsidR="008D53D8">
        <w:rPr>
          <w:rFonts w:ascii="Times New Roman" w:hAnsi="Times New Roman" w:cs="Times New Roman"/>
          <w:sz w:val="24"/>
          <w:szCs w:val="24"/>
        </w:rPr>
        <w:t xml:space="preserve"> and final ground of appeal.</w:t>
      </w:r>
    </w:p>
    <w:p w:rsidR="008D53D8" w:rsidRDefault="008D53D8" w:rsidP="00B017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6C23">
        <w:rPr>
          <w:rFonts w:ascii="Times New Roman" w:hAnsi="Times New Roman" w:cs="Times New Roman"/>
          <w:sz w:val="24"/>
          <w:szCs w:val="24"/>
        </w:rPr>
        <w:t xml:space="preserve">I </w:t>
      </w:r>
      <w:r>
        <w:rPr>
          <w:rFonts w:ascii="Times New Roman" w:hAnsi="Times New Roman" w:cs="Times New Roman"/>
          <w:sz w:val="24"/>
          <w:szCs w:val="24"/>
        </w:rPr>
        <w:t>would hasten to point out that cou</w:t>
      </w:r>
      <w:r w:rsidR="00C66C23">
        <w:rPr>
          <w:rFonts w:ascii="Times New Roman" w:hAnsi="Times New Roman" w:cs="Times New Roman"/>
          <w:sz w:val="24"/>
          <w:szCs w:val="24"/>
        </w:rPr>
        <w:t>r</w:t>
      </w:r>
      <w:r>
        <w:rPr>
          <w:rFonts w:ascii="Times New Roman" w:hAnsi="Times New Roman" w:cs="Times New Roman"/>
          <w:sz w:val="24"/>
          <w:szCs w:val="24"/>
        </w:rPr>
        <w:t xml:space="preserve">ts should try to </w:t>
      </w:r>
      <w:r w:rsidR="00C66C23">
        <w:rPr>
          <w:rFonts w:ascii="Times New Roman" w:hAnsi="Times New Roman" w:cs="Times New Roman"/>
          <w:sz w:val="24"/>
          <w:szCs w:val="24"/>
        </w:rPr>
        <w:t>critically</w:t>
      </w:r>
      <w:r>
        <w:rPr>
          <w:rFonts w:ascii="Times New Roman" w:hAnsi="Times New Roman" w:cs="Times New Roman"/>
          <w:sz w:val="24"/>
          <w:szCs w:val="24"/>
        </w:rPr>
        <w:t xml:space="preserve"> look at the pleadings before them and dis</w:t>
      </w:r>
      <w:r w:rsidR="00C66C23">
        <w:rPr>
          <w:rFonts w:ascii="Times New Roman" w:hAnsi="Times New Roman" w:cs="Times New Roman"/>
          <w:sz w:val="24"/>
          <w:szCs w:val="24"/>
        </w:rPr>
        <w:t xml:space="preserve">cern what the applicant or plaintiff prays </w:t>
      </w:r>
      <w:r w:rsidR="00AD214D">
        <w:rPr>
          <w:rFonts w:ascii="Times New Roman" w:hAnsi="Times New Roman" w:cs="Times New Roman"/>
          <w:sz w:val="24"/>
          <w:szCs w:val="24"/>
        </w:rPr>
        <w:t xml:space="preserve">for </w:t>
      </w:r>
      <w:r w:rsidR="00C66C23">
        <w:rPr>
          <w:rFonts w:ascii="Times New Roman" w:hAnsi="Times New Roman" w:cs="Times New Roman"/>
          <w:sz w:val="24"/>
          <w:szCs w:val="24"/>
        </w:rPr>
        <w:t>before giving a decision. The decision must accord well with the pleadings and established facts.</w:t>
      </w:r>
    </w:p>
    <w:p w:rsidR="00C66C23" w:rsidRDefault="00C66C23" w:rsidP="00B017EC">
      <w:pPr>
        <w:tabs>
          <w:tab w:val="left" w:pos="709"/>
        </w:tabs>
        <w:spacing w:after="0" w:line="360" w:lineRule="auto"/>
        <w:jc w:val="both"/>
        <w:rPr>
          <w:rFonts w:ascii="Times New Roman" w:hAnsi="Times New Roman" w:cs="Times New Roman"/>
          <w:sz w:val="24"/>
          <w:szCs w:val="24"/>
        </w:rPr>
      </w:pPr>
    </w:p>
    <w:p w:rsidR="00C66C23" w:rsidRDefault="00C66C23" w:rsidP="00B017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the following is given:</w:t>
      </w:r>
    </w:p>
    <w:p w:rsidR="00C66C23" w:rsidRDefault="00C66C23" w:rsidP="00C66C23">
      <w:pPr>
        <w:pStyle w:val="ListParagraph"/>
        <w:numPr>
          <w:ilvl w:val="0"/>
          <w:numId w:val="7"/>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C66C23" w:rsidRDefault="00C66C23" w:rsidP="00C66C23">
      <w:pPr>
        <w:pStyle w:val="ListParagraph"/>
        <w:numPr>
          <w:ilvl w:val="0"/>
          <w:numId w:val="7"/>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sidRPr="00CB5917">
        <w:rPr>
          <w:rFonts w:ascii="Times New Roman" w:hAnsi="Times New Roman" w:cs="Times New Roman"/>
          <w:i/>
          <w:sz w:val="24"/>
          <w:szCs w:val="24"/>
        </w:rPr>
        <w:t>a quo</w:t>
      </w:r>
      <w:r>
        <w:rPr>
          <w:rFonts w:ascii="Times New Roman" w:hAnsi="Times New Roman" w:cs="Times New Roman"/>
          <w:sz w:val="24"/>
          <w:szCs w:val="24"/>
        </w:rPr>
        <w:t xml:space="preserve"> is set aside and substituted by the following </w:t>
      </w:r>
    </w:p>
    <w:p w:rsidR="00C66C23" w:rsidRDefault="00C66C23" w:rsidP="00C66C23">
      <w:pPr>
        <w:tabs>
          <w:tab w:val="left" w:pos="709"/>
        </w:tabs>
        <w:spacing w:after="0" w:line="360" w:lineRule="auto"/>
        <w:jc w:val="both"/>
        <w:rPr>
          <w:rFonts w:ascii="Times New Roman" w:hAnsi="Times New Roman" w:cs="Times New Roman"/>
          <w:sz w:val="24"/>
          <w:szCs w:val="24"/>
        </w:rPr>
      </w:pPr>
    </w:p>
    <w:p w:rsidR="00C66C23" w:rsidRDefault="00C66C23" w:rsidP="00C66C23">
      <w:pPr>
        <w:tabs>
          <w:tab w:val="left" w:pos="709"/>
        </w:tabs>
        <w:spacing w:after="0" w:line="240" w:lineRule="auto"/>
        <w:ind w:left="720"/>
        <w:jc w:val="both"/>
        <w:rPr>
          <w:rFonts w:ascii="Times New Roman" w:hAnsi="Times New Roman" w:cs="Times New Roman"/>
        </w:rPr>
      </w:pPr>
      <w:r w:rsidRPr="00C66C23">
        <w:rPr>
          <w:rFonts w:ascii="Times New Roman" w:hAnsi="Times New Roman" w:cs="Times New Roman"/>
        </w:rPr>
        <w:t>“The Respondent and all those claiming occupation through him are hereby ordered to vacate Applicant’s place and farming land situated in</w:t>
      </w:r>
      <w:r w:rsidR="00AB1FC1">
        <w:rPr>
          <w:rFonts w:ascii="Times New Roman" w:hAnsi="Times New Roman" w:cs="Times New Roman"/>
        </w:rPr>
        <w:t xml:space="preserve"> </w:t>
      </w:r>
      <w:proofErr w:type="spellStart"/>
      <w:r w:rsidR="00AB1FC1">
        <w:rPr>
          <w:rFonts w:ascii="Times New Roman" w:hAnsi="Times New Roman" w:cs="Times New Roman"/>
        </w:rPr>
        <w:t>Manyanya</w:t>
      </w:r>
      <w:proofErr w:type="spellEnd"/>
      <w:r w:rsidR="00AB1FC1">
        <w:rPr>
          <w:rFonts w:ascii="Times New Roman" w:hAnsi="Times New Roman" w:cs="Times New Roman"/>
        </w:rPr>
        <w:t xml:space="preserve"> Village, under Chief </w:t>
      </w:r>
      <w:proofErr w:type="spellStart"/>
      <w:r w:rsidR="00AB1FC1">
        <w:rPr>
          <w:rFonts w:ascii="Times New Roman" w:hAnsi="Times New Roman" w:cs="Times New Roman"/>
        </w:rPr>
        <w:t>Ma</w:t>
      </w:r>
      <w:r w:rsidRPr="00C66C23">
        <w:rPr>
          <w:rFonts w:ascii="Times New Roman" w:hAnsi="Times New Roman" w:cs="Times New Roman"/>
        </w:rPr>
        <w:t>range</w:t>
      </w:r>
      <w:proofErr w:type="spellEnd"/>
      <w:r w:rsidRPr="00C66C23">
        <w:rPr>
          <w:rFonts w:ascii="Times New Roman" w:hAnsi="Times New Roman" w:cs="Times New Roman"/>
        </w:rPr>
        <w:t xml:space="preserve"> within seven (7) days from the </w:t>
      </w:r>
      <w:r w:rsidR="00AD214D">
        <w:rPr>
          <w:rFonts w:ascii="Times New Roman" w:hAnsi="Times New Roman" w:cs="Times New Roman"/>
        </w:rPr>
        <w:t xml:space="preserve">date of </w:t>
      </w:r>
      <w:r w:rsidRPr="00C66C23">
        <w:rPr>
          <w:rFonts w:ascii="Times New Roman" w:hAnsi="Times New Roman" w:cs="Times New Roman"/>
        </w:rPr>
        <w:t>service of this order on him. Respondents to pay costs of the Application.”</w:t>
      </w:r>
    </w:p>
    <w:p w:rsidR="00C66C23" w:rsidRDefault="00C66C23" w:rsidP="00C66C23">
      <w:pPr>
        <w:tabs>
          <w:tab w:val="left" w:pos="709"/>
        </w:tabs>
        <w:spacing w:after="0" w:line="240" w:lineRule="auto"/>
        <w:jc w:val="both"/>
        <w:rPr>
          <w:rFonts w:ascii="Times New Roman" w:hAnsi="Times New Roman" w:cs="Times New Roman"/>
        </w:rPr>
      </w:pPr>
    </w:p>
    <w:p w:rsidR="00C66C23" w:rsidRDefault="00C66C23"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w:t>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w:t>
      </w: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437482" w:rsidRDefault="00437482" w:rsidP="00C66C23">
      <w:pPr>
        <w:tabs>
          <w:tab w:val="left" w:pos="709"/>
        </w:tabs>
        <w:spacing w:after="0" w:line="360" w:lineRule="auto"/>
        <w:jc w:val="both"/>
        <w:rPr>
          <w:rFonts w:ascii="Times New Roman" w:hAnsi="Times New Roman" w:cs="Times New Roman"/>
          <w:sz w:val="24"/>
          <w:szCs w:val="24"/>
        </w:rPr>
      </w:pPr>
    </w:p>
    <w:p w:rsidR="00C66C23" w:rsidRPr="00C66C23" w:rsidRDefault="00437482" w:rsidP="00C66C2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____________________________</w:t>
      </w:r>
      <w:r w:rsidR="00C66C23">
        <w:rPr>
          <w:rFonts w:ascii="Times New Roman" w:hAnsi="Times New Roman" w:cs="Times New Roman"/>
          <w:sz w:val="24"/>
          <w:szCs w:val="24"/>
        </w:rPr>
        <w:t xml:space="preserve"> </w:t>
      </w:r>
    </w:p>
    <w:sectPr w:rsidR="00C66C23" w:rsidRPr="00C66C2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3EE" w:rsidRDefault="003A03EE" w:rsidP="003E5395">
      <w:pPr>
        <w:spacing w:after="0" w:line="240" w:lineRule="auto"/>
      </w:pPr>
      <w:r>
        <w:separator/>
      </w:r>
    </w:p>
  </w:endnote>
  <w:endnote w:type="continuationSeparator" w:id="0">
    <w:p w:rsidR="003A03EE" w:rsidRDefault="003A03EE"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3EE" w:rsidRDefault="003A03EE" w:rsidP="003E5395">
      <w:pPr>
        <w:spacing w:after="0" w:line="240" w:lineRule="auto"/>
      </w:pPr>
      <w:r>
        <w:separator/>
      </w:r>
    </w:p>
  </w:footnote>
  <w:footnote w:type="continuationSeparator" w:id="0">
    <w:p w:rsidR="003A03EE" w:rsidRDefault="003A03EE"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6F0C8B">
          <w:rPr>
            <w:noProof/>
          </w:rPr>
          <w:t>1</w:t>
        </w:r>
        <w:r>
          <w:rPr>
            <w:noProof/>
          </w:rPr>
          <w:fldChar w:fldCharType="end"/>
        </w:r>
      </w:p>
      <w:p w:rsidR="00ED62DC" w:rsidRDefault="00855787" w:rsidP="00855787">
        <w:pPr>
          <w:pStyle w:val="Header"/>
          <w:jc w:val="center"/>
          <w:rPr>
            <w:noProof/>
          </w:rPr>
        </w:pPr>
        <w:r>
          <w:rPr>
            <w:noProof/>
          </w:rPr>
          <w:tab/>
          <w:t xml:space="preserve">                                                                                                                                                                 </w:t>
        </w:r>
        <w:r w:rsidR="00114297">
          <w:rPr>
            <w:noProof/>
          </w:rPr>
          <w:t>HMT</w:t>
        </w:r>
        <w:r w:rsidR="00843203">
          <w:rPr>
            <w:noProof/>
          </w:rPr>
          <w:t xml:space="preserve"> 24</w:t>
        </w:r>
        <w:r w:rsidR="0096091F">
          <w:rPr>
            <w:noProof/>
          </w:rPr>
          <w:t>-21</w:t>
        </w:r>
      </w:p>
      <w:p w:rsidR="00114297" w:rsidRDefault="00114297">
        <w:pPr>
          <w:pStyle w:val="Header"/>
          <w:jc w:val="right"/>
          <w:rPr>
            <w:noProof/>
          </w:rPr>
        </w:pPr>
        <w:r>
          <w:rPr>
            <w:noProof/>
          </w:rPr>
          <w:t>CIV ‘A’ 03/20</w:t>
        </w:r>
      </w:p>
      <w:p w:rsidR="00ED62DC" w:rsidRDefault="00114297">
        <w:pPr>
          <w:pStyle w:val="Header"/>
          <w:jc w:val="right"/>
        </w:pPr>
        <w:r>
          <w:rPr>
            <w:noProof/>
          </w:rPr>
          <w:t>MUTARE REF 555/19</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1654B"/>
    <w:rsid w:val="00070E72"/>
    <w:rsid w:val="00075172"/>
    <w:rsid w:val="00087474"/>
    <w:rsid w:val="000C0432"/>
    <w:rsid w:val="000C6489"/>
    <w:rsid w:val="000E19AD"/>
    <w:rsid w:val="000E4BD2"/>
    <w:rsid w:val="000F4D02"/>
    <w:rsid w:val="000F552B"/>
    <w:rsid w:val="000F7DC3"/>
    <w:rsid w:val="00104802"/>
    <w:rsid w:val="0010488F"/>
    <w:rsid w:val="00114297"/>
    <w:rsid w:val="00115148"/>
    <w:rsid w:val="0012359E"/>
    <w:rsid w:val="0013250A"/>
    <w:rsid w:val="001346D4"/>
    <w:rsid w:val="00144471"/>
    <w:rsid w:val="00146D70"/>
    <w:rsid w:val="00154188"/>
    <w:rsid w:val="001869FA"/>
    <w:rsid w:val="0018710C"/>
    <w:rsid w:val="001D4EA3"/>
    <w:rsid w:val="001D6B8A"/>
    <w:rsid w:val="001F0D4B"/>
    <w:rsid w:val="00210185"/>
    <w:rsid w:val="00212CE8"/>
    <w:rsid w:val="0021639B"/>
    <w:rsid w:val="00216ACB"/>
    <w:rsid w:val="00263CC0"/>
    <w:rsid w:val="002651F1"/>
    <w:rsid w:val="0026554D"/>
    <w:rsid w:val="00293DDA"/>
    <w:rsid w:val="002D0861"/>
    <w:rsid w:val="00321A76"/>
    <w:rsid w:val="00330E73"/>
    <w:rsid w:val="00331A0F"/>
    <w:rsid w:val="00346764"/>
    <w:rsid w:val="003501AA"/>
    <w:rsid w:val="00364128"/>
    <w:rsid w:val="003646BB"/>
    <w:rsid w:val="003744AE"/>
    <w:rsid w:val="00385FBF"/>
    <w:rsid w:val="00390475"/>
    <w:rsid w:val="003A03EE"/>
    <w:rsid w:val="003A7E8F"/>
    <w:rsid w:val="003E4B54"/>
    <w:rsid w:val="003E5395"/>
    <w:rsid w:val="00412DB0"/>
    <w:rsid w:val="00433E81"/>
    <w:rsid w:val="00437482"/>
    <w:rsid w:val="004410A9"/>
    <w:rsid w:val="00453E5C"/>
    <w:rsid w:val="00482DDB"/>
    <w:rsid w:val="004C20E4"/>
    <w:rsid w:val="004C7797"/>
    <w:rsid w:val="004E379D"/>
    <w:rsid w:val="004E5E8F"/>
    <w:rsid w:val="00507AC3"/>
    <w:rsid w:val="0051683D"/>
    <w:rsid w:val="0052397F"/>
    <w:rsid w:val="0058164A"/>
    <w:rsid w:val="005A7E4B"/>
    <w:rsid w:val="005B25C7"/>
    <w:rsid w:val="005B7780"/>
    <w:rsid w:val="005C78D9"/>
    <w:rsid w:val="005F4B9F"/>
    <w:rsid w:val="005F58C1"/>
    <w:rsid w:val="005F593A"/>
    <w:rsid w:val="00630461"/>
    <w:rsid w:val="00641E2D"/>
    <w:rsid w:val="00657959"/>
    <w:rsid w:val="00673EA2"/>
    <w:rsid w:val="006919BD"/>
    <w:rsid w:val="00692CDE"/>
    <w:rsid w:val="006B3EB8"/>
    <w:rsid w:val="006C0175"/>
    <w:rsid w:val="006C1A1B"/>
    <w:rsid w:val="006D02F0"/>
    <w:rsid w:val="006D1676"/>
    <w:rsid w:val="006E2BA9"/>
    <w:rsid w:val="006F0C8B"/>
    <w:rsid w:val="00707AF7"/>
    <w:rsid w:val="00750A6D"/>
    <w:rsid w:val="0075634C"/>
    <w:rsid w:val="00757054"/>
    <w:rsid w:val="00764B32"/>
    <w:rsid w:val="007909D0"/>
    <w:rsid w:val="00791502"/>
    <w:rsid w:val="007A0DFC"/>
    <w:rsid w:val="007E4C33"/>
    <w:rsid w:val="008060D2"/>
    <w:rsid w:val="0081189A"/>
    <w:rsid w:val="00816002"/>
    <w:rsid w:val="00830B4E"/>
    <w:rsid w:val="00837D2B"/>
    <w:rsid w:val="00840687"/>
    <w:rsid w:val="00843203"/>
    <w:rsid w:val="00855787"/>
    <w:rsid w:val="00867A47"/>
    <w:rsid w:val="0089426E"/>
    <w:rsid w:val="008A1AA0"/>
    <w:rsid w:val="008D53D8"/>
    <w:rsid w:val="008E4C7C"/>
    <w:rsid w:val="008F5CA2"/>
    <w:rsid w:val="00930673"/>
    <w:rsid w:val="009567BC"/>
    <w:rsid w:val="0096091F"/>
    <w:rsid w:val="009649B0"/>
    <w:rsid w:val="00966FB7"/>
    <w:rsid w:val="00975813"/>
    <w:rsid w:val="00982D2A"/>
    <w:rsid w:val="009846C9"/>
    <w:rsid w:val="009A4A95"/>
    <w:rsid w:val="009B473A"/>
    <w:rsid w:val="009C25C3"/>
    <w:rsid w:val="009D4440"/>
    <w:rsid w:val="009E0F4F"/>
    <w:rsid w:val="009E3A63"/>
    <w:rsid w:val="009E5892"/>
    <w:rsid w:val="00A203AA"/>
    <w:rsid w:val="00A246EA"/>
    <w:rsid w:val="00A26EE4"/>
    <w:rsid w:val="00A6501D"/>
    <w:rsid w:val="00A777C6"/>
    <w:rsid w:val="00AB1FC1"/>
    <w:rsid w:val="00AD214D"/>
    <w:rsid w:val="00AD6211"/>
    <w:rsid w:val="00AD7F6D"/>
    <w:rsid w:val="00AE0B32"/>
    <w:rsid w:val="00AF5344"/>
    <w:rsid w:val="00B017EC"/>
    <w:rsid w:val="00B03D14"/>
    <w:rsid w:val="00B13338"/>
    <w:rsid w:val="00B53B5C"/>
    <w:rsid w:val="00B556FE"/>
    <w:rsid w:val="00B57151"/>
    <w:rsid w:val="00B61079"/>
    <w:rsid w:val="00B75F82"/>
    <w:rsid w:val="00BA167A"/>
    <w:rsid w:val="00BC3CF7"/>
    <w:rsid w:val="00BE3F52"/>
    <w:rsid w:val="00C0408D"/>
    <w:rsid w:val="00C2159D"/>
    <w:rsid w:val="00C26757"/>
    <w:rsid w:val="00C37FDA"/>
    <w:rsid w:val="00C40160"/>
    <w:rsid w:val="00C452B1"/>
    <w:rsid w:val="00C45A43"/>
    <w:rsid w:val="00C66C23"/>
    <w:rsid w:val="00C836E2"/>
    <w:rsid w:val="00CA2375"/>
    <w:rsid w:val="00CA307F"/>
    <w:rsid w:val="00CB17FE"/>
    <w:rsid w:val="00CB5917"/>
    <w:rsid w:val="00CC3C3C"/>
    <w:rsid w:val="00CD0187"/>
    <w:rsid w:val="00CF7133"/>
    <w:rsid w:val="00D045DA"/>
    <w:rsid w:val="00D13C32"/>
    <w:rsid w:val="00D36A3C"/>
    <w:rsid w:val="00D420AA"/>
    <w:rsid w:val="00D47BF5"/>
    <w:rsid w:val="00D5301E"/>
    <w:rsid w:val="00D64A97"/>
    <w:rsid w:val="00D74042"/>
    <w:rsid w:val="00D75E50"/>
    <w:rsid w:val="00D76C2E"/>
    <w:rsid w:val="00DA45E5"/>
    <w:rsid w:val="00DC2361"/>
    <w:rsid w:val="00DD4D1C"/>
    <w:rsid w:val="00DE436F"/>
    <w:rsid w:val="00DE4DDC"/>
    <w:rsid w:val="00DF173C"/>
    <w:rsid w:val="00E10353"/>
    <w:rsid w:val="00E15381"/>
    <w:rsid w:val="00E23D1C"/>
    <w:rsid w:val="00E52DE5"/>
    <w:rsid w:val="00E549E3"/>
    <w:rsid w:val="00E572B9"/>
    <w:rsid w:val="00E623EF"/>
    <w:rsid w:val="00E6790A"/>
    <w:rsid w:val="00E83CCE"/>
    <w:rsid w:val="00E873C4"/>
    <w:rsid w:val="00E970A9"/>
    <w:rsid w:val="00EA1EF1"/>
    <w:rsid w:val="00EA4024"/>
    <w:rsid w:val="00EA6A1E"/>
    <w:rsid w:val="00EC486F"/>
    <w:rsid w:val="00ED62DC"/>
    <w:rsid w:val="00EE60B7"/>
    <w:rsid w:val="00EE76F4"/>
    <w:rsid w:val="00EE78D1"/>
    <w:rsid w:val="00EF03A1"/>
    <w:rsid w:val="00EF05BC"/>
    <w:rsid w:val="00EF1166"/>
    <w:rsid w:val="00F12ECC"/>
    <w:rsid w:val="00F20763"/>
    <w:rsid w:val="00F22EC1"/>
    <w:rsid w:val="00F57624"/>
    <w:rsid w:val="00F65722"/>
    <w:rsid w:val="00F76C89"/>
    <w:rsid w:val="00F9038C"/>
    <w:rsid w:val="00F96775"/>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374EF-2EF9-4625-A328-E62C94C8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8</cp:revision>
  <cp:lastPrinted>2021-05-18T14:01:00Z</cp:lastPrinted>
  <dcterms:created xsi:type="dcterms:W3CDTF">2021-05-14T12:23:00Z</dcterms:created>
  <dcterms:modified xsi:type="dcterms:W3CDTF">2021-05-20T14:20:00Z</dcterms:modified>
</cp:coreProperties>
</file>