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86C49" w14:textId="3851D81F" w:rsidR="007A38DB" w:rsidRDefault="004423EA" w:rsidP="00B1120A">
      <w:pPr>
        <w:spacing w:line="240" w:lineRule="auto"/>
        <w:contextualSpacing/>
        <w:rPr>
          <w:rFonts w:ascii="Times New Roman" w:hAnsi="Times New Roman" w:cs="Times New Roman"/>
          <w:sz w:val="24"/>
          <w:szCs w:val="24"/>
        </w:rPr>
      </w:pPr>
      <w:r>
        <w:rPr>
          <w:rFonts w:ascii="Times New Roman" w:hAnsi="Times New Roman" w:cs="Times New Roman"/>
          <w:sz w:val="24"/>
          <w:szCs w:val="24"/>
        </w:rPr>
        <w:t>WILLARD MAKUMBIROFA</w:t>
      </w:r>
    </w:p>
    <w:p w14:paraId="36DCFAA0" w14:textId="45D618AD" w:rsidR="004423EA" w:rsidRDefault="004423EA" w:rsidP="00B1120A">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And </w:t>
      </w:r>
    </w:p>
    <w:p w14:paraId="417D910B" w14:textId="4CFBE7EB" w:rsidR="004423EA" w:rsidRPr="00844CA0" w:rsidRDefault="004423EA" w:rsidP="00B1120A">
      <w:pPr>
        <w:spacing w:line="240" w:lineRule="auto"/>
        <w:contextualSpacing/>
        <w:rPr>
          <w:rFonts w:ascii="Times New Roman" w:hAnsi="Times New Roman" w:cs="Times New Roman"/>
          <w:sz w:val="24"/>
          <w:szCs w:val="24"/>
        </w:rPr>
      </w:pPr>
      <w:r>
        <w:rPr>
          <w:rFonts w:ascii="Times New Roman" w:hAnsi="Times New Roman" w:cs="Times New Roman"/>
          <w:sz w:val="24"/>
          <w:szCs w:val="24"/>
        </w:rPr>
        <w:t>RUEBEN MANYERE</w:t>
      </w:r>
    </w:p>
    <w:p w14:paraId="4E4F18A4" w14:textId="435EFB1C" w:rsidR="007A38DB" w:rsidRPr="00844CA0" w:rsidRDefault="00D21DDD" w:rsidP="00B1120A">
      <w:pPr>
        <w:spacing w:line="240" w:lineRule="auto"/>
        <w:contextualSpacing/>
        <w:rPr>
          <w:rFonts w:ascii="Times New Roman" w:hAnsi="Times New Roman" w:cs="Times New Roman"/>
          <w:sz w:val="24"/>
          <w:szCs w:val="24"/>
        </w:rPr>
      </w:pPr>
      <w:r>
        <w:rPr>
          <w:rFonts w:ascii="Times New Roman" w:hAnsi="Times New Roman" w:cs="Times New Roman"/>
          <w:sz w:val="24"/>
          <w:szCs w:val="24"/>
        </w:rPr>
        <w:t>V</w:t>
      </w:r>
      <w:r w:rsidR="007A38DB" w:rsidRPr="00844CA0">
        <w:rPr>
          <w:rFonts w:ascii="Times New Roman" w:hAnsi="Times New Roman" w:cs="Times New Roman"/>
          <w:sz w:val="24"/>
          <w:szCs w:val="24"/>
        </w:rPr>
        <w:t>ersus</w:t>
      </w:r>
    </w:p>
    <w:p w14:paraId="4B71299D" w14:textId="2F9730FB" w:rsidR="007A38DB" w:rsidRDefault="004423EA" w:rsidP="00B1120A">
      <w:pPr>
        <w:spacing w:line="240" w:lineRule="auto"/>
        <w:contextualSpacing/>
        <w:rPr>
          <w:rFonts w:ascii="Times New Roman" w:hAnsi="Times New Roman" w:cs="Times New Roman"/>
          <w:sz w:val="24"/>
          <w:szCs w:val="24"/>
        </w:rPr>
      </w:pPr>
      <w:r>
        <w:rPr>
          <w:rFonts w:ascii="Times New Roman" w:hAnsi="Times New Roman" w:cs="Times New Roman"/>
          <w:sz w:val="24"/>
          <w:szCs w:val="24"/>
        </w:rPr>
        <w:t>THE STATE</w:t>
      </w:r>
    </w:p>
    <w:p w14:paraId="4F56444D" w14:textId="77777777" w:rsidR="00B1120A" w:rsidRPr="00844CA0" w:rsidRDefault="00B1120A" w:rsidP="00B1120A">
      <w:pPr>
        <w:spacing w:line="240" w:lineRule="auto"/>
        <w:contextualSpacing/>
        <w:rPr>
          <w:rFonts w:ascii="Times New Roman" w:hAnsi="Times New Roman" w:cs="Times New Roman"/>
          <w:sz w:val="24"/>
          <w:szCs w:val="24"/>
        </w:rPr>
      </w:pPr>
    </w:p>
    <w:p w14:paraId="3B8716C3" w14:textId="77777777" w:rsidR="007A38DB" w:rsidRPr="00844CA0" w:rsidRDefault="007A38DB" w:rsidP="00B1120A">
      <w:pPr>
        <w:spacing w:line="240" w:lineRule="auto"/>
        <w:contextualSpacing/>
        <w:rPr>
          <w:rFonts w:ascii="Times New Roman" w:hAnsi="Times New Roman" w:cs="Times New Roman"/>
          <w:b/>
          <w:sz w:val="24"/>
          <w:szCs w:val="24"/>
        </w:rPr>
      </w:pPr>
    </w:p>
    <w:p w14:paraId="48811A0B" w14:textId="77777777" w:rsidR="007A38DB" w:rsidRPr="00844CA0" w:rsidRDefault="007A38DB" w:rsidP="00B1120A">
      <w:pPr>
        <w:spacing w:line="240" w:lineRule="auto"/>
        <w:contextualSpacing/>
        <w:rPr>
          <w:rFonts w:ascii="Times New Roman" w:hAnsi="Times New Roman" w:cs="Times New Roman"/>
          <w:sz w:val="24"/>
          <w:szCs w:val="24"/>
        </w:rPr>
      </w:pPr>
      <w:r w:rsidRPr="00844CA0">
        <w:rPr>
          <w:rFonts w:ascii="Times New Roman" w:hAnsi="Times New Roman" w:cs="Times New Roman"/>
          <w:sz w:val="24"/>
          <w:szCs w:val="24"/>
        </w:rPr>
        <w:t>HIGH COURT OF ZIMBABWE</w:t>
      </w:r>
    </w:p>
    <w:p w14:paraId="1BD104B8" w14:textId="13AD6F1B" w:rsidR="007A38DB" w:rsidRDefault="00844CA0" w:rsidP="00B1120A">
      <w:pPr>
        <w:spacing w:line="240" w:lineRule="auto"/>
        <w:contextualSpacing/>
        <w:rPr>
          <w:rFonts w:ascii="Times New Roman" w:hAnsi="Times New Roman" w:cs="Times New Roman"/>
          <w:sz w:val="24"/>
          <w:szCs w:val="24"/>
        </w:rPr>
      </w:pPr>
      <w:r w:rsidRPr="00844CA0">
        <w:rPr>
          <w:rFonts w:ascii="Times New Roman" w:hAnsi="Times New Roman" w:cs="Times New Roman"/>
          <w:sz w:val="24"/>
          <w:szCs w:val="24"/>
        </w:rPr>
        <w:t>MUZOFA J</w:t>
      </w:r>
      <w:r w:rsidR="007A38DB" w:rsidRPr="00844CA0">
        <w:rPr>
          <w:rFonts w:ascii="Times New Roman" w:hAnsi="Times New Roman" w:cs="Times New Roman"/>
          <w:sz w:val="24"/>
          <w:szCs w:val="24"/>
        </w:rPr>
        <w:br/>
        <w:t xml:space="preserve">CHINHOYI </w:t>
      </w:r>
      <w:r w:rsidR="003973C7">
        <w:rPr>
          <w:rFonts w:ascii="Times New Roman" w:hAnsi="Times New Roman" w:cs="Times New Roman"/>
          <w:sz w:val="24"/>
          <w:szCs w:val="24"/>
        </w:rPr>
        <w:t>1</w:t>
      </w:r>
      <w:r w:rsidR="00F417D6">
        <w:rPr>
          <w:rFonts w:ascii="Times New Roman" w:hAnsi="Times New Roman" w:cs="Times New Roman"/>
          <w:sz w:val="24"/>
          <w:szCs w:val="24"/>
        </w:rPr>
        <w:t>7 &amp; 23</w:t>
      </w:r>
      <w:bookmarkStart w:id="0" w:name="_GoBack"/>
      <w:bookmarkEnd w:id="0"/>
      <w:r w:rsidR="004423EA">
        <w:rPr>
          <w:rFonts w:ascii="Times New Roman" w:hAnsi="Times New Roman" w:cs="Times New Roman"/>
          <w:sz w:val="24"/>
          <w:szCs w:val="24"/>
        </w:rPr>
        <w:t xml:space="preserve"> April 2024</w:t>
      </w:r>
    </w:p>
    <w:p w14:paraId="3CAECFD3" w14:textId="77777777" w:rsidR="00B1120A" w:rsidRPr="00844CA0" w:rsidRDefault="00B1120A" w:rsidP="00B1120A">
      <w:pPr>
        <w:spacing w:line="240" w:lineRule="auto"/>
        <w:contextualSpacing/>
        <w:rPr>
          <w:rFonts w:ascii="Times New Roman" w:hAnsi="Times New Roman" w:cs="Times New Roman"/>
          <w:sz w:val="24"/>
          <w:szCs w:val="24"/>
        </w:rPr>
      </w:pPr>
    </w:p>
    <w:p w14:paraId="7C53AD10" w14:textId="77777777" w:rsidR="007A38DB" w:rsidRPr="00844CA0" w:rsidRDefault="007A38DB" w:rsidP="00B1120A">
      <w:pPr>
        <w:spacing w:line="240" w:lineRule="auto"/>
        <w:contextualSpacing/>
        <w:rPr>
          <w:rFonts w:ascii="Times New Roman" w:hAnsi="Times New Roman" w:cs="Times New Roman"/>
          <w:b/>
          <w:sz w:val="24"/>
          <w:szCs w:val="24"/>
        </w:rPr>
      </w:pPr>
    </w:p>
    <w:p w14:paraId="31234695" w14:textId="1000DF4D" w:rsidR="00B1120A" w:rsidRDefault="004423EA" w:rsidP="00B1120A">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Appeal against refusal of bail</w:t>
      </w:r>
    </w:p>
    <w:p w14:paraId="3157A110" w14:textId="77777777" w:rsidR="00B1120A" w:rsidRDefault="00B1120A" w:rsidP="00B1120A">
      <w:pPr>
        <w:spacing w:line="240" w:lineRule="auto"/>
        <w:contextualSpacing/>
        <w:rPr>
          <w:rFonts w:ascii="Times New Roman" w:hAnsi="Times New Roman" w:cs="Times New Roman"/>
          <w:b/>
          <w:sz w:val="24"/>
          <w:szCs w:val="24"/>
        </w:rPr>
      </w:pPr>
    </w:p>
    <w:p w14:paraId="09CAC1FA" w14:textId="77777777" w:rsidR="00B1120A" w:rsidRDefault="00B1120A" w:rsidP="00B1120A">
      <w:pPr>
        <w:spacing w:line="240" w:lineRule="auto"/>
        <w:contextualSpacing/>
        <w:rPr>
          <w:rFonts w:ascii="Times New Roman" w:hAnsi="Times New Roman" w:cs="Times New Roman"/>
          <w:b/>
          <w:sz w:val="24"/>
          <w:szCs w:val="24"/>
        </w:rPr>
      </w:pPr>
    </w:p>
    <w:p w14:paraId="189678DD" w14:textId="77777777" w:rsidR="004423EA" w:rsidRDefault="004423EA" w:rsidP="00B1120A">
      <w:pPr>
        <w:spacing w:line="240" w:lineRule="auto"/>
        <w:contextualSpacing/>
        <w:rPr>
          <w:rFonts w:ascii="Times New Roman" w:hAnsi="Times New Roman" w:cs="Times New Roman"/>
          <w:sz w:val="24"/>
          <w:szCs w:val="24"/>
        </w:rPr>
      </w:pPr>
      <w:r>
        <w:rPr>
          <w:rFonts w:ascii="Times New Roman" w:hAnsi="Times New Roman" w:cs="Times New Roman"/>
          <w:i/>
          <w:sz w:val="24"/>
          <w:szCs w:val="24"/>
        </w:rPr>
        <w:t>S. Muyemeki</w:t>
      </w:r>
      <w:r w:rsidR="00B1120A" w:rsidRPr="00844CA0">
        <w:rPr>
          <w:rFonts w:ascii="Times New Roman" w:hAnsi="Times New Roman" w:cs="Times New Roman"/>
          <w:sz w:val="24"/>
          <w:szCs w:val="24"/>
        </w:rPr>
        <w:t xml:space="preserve"> for</w:t>
      </w:r>
      <w:r w:rsidR="007A38DB" w:rsidRPr="00844CA0">
        <w:rPr>
          <w:rFonts w:ascii="Times New Roman" w:hAnsi="Times New Roman" w:cs="Times New Roman"/>
          <w:sz w:val="24"/>
          <w:szCs w:val="24"/>
        </w:rPr>
        <w:t xml:space="preserve"> the </w:t>
      </w:r>
      <w:r>
        <w:rPr>
          <w:rFonts w:ascii="Times New Roman" w:hAnsi="Times New Roman" w:cs="Times New Roman"/>
          <w:sz w:val="24"/>
          <w:szCs w:val="24"/>
        </w:rPr>
        <w:t>1</w:t>
      </w:r>
      <w:r w:rsidRPr="004423EA">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w:t>
      </w:r>
      <w:r w:rsidR="007A38DB" w:rsidRPr="00844CA0">
        <w:rPr>
          <w:rFonts w:ascii="Times New Roman" w:hAnsi="Times New Roman" w:cs="Times New Roman"/>
          <w:i/>
          <w:sz w:val="24"/>
          <w:szCs w:val="24"/>
        </w:rPr>
        <w:br/>
      </w:r>
      <w:r>
        <w:rPr>
          <w:rFonts w:ascii="Times New Roman" w:hAnsi="Times New Roman" w:cs="Times New Roman"/>
          <w:i/>
          <w:sz w:val="24"/>
          <w:szCs w:val="24"/>
        </w:rPr>
        <w:t>S. Ncube</w:t>
      </w:r>
      <w:r w:rsidR="007A38DB" w:rsidRPr="00844CA0">
        <w:rPr>
          <w:rFonts w:ascii="Times New Roman" w:hAnsi="Times New Roman" w:cs="Times New Roman"/>
          <w:i/>
          <w:sz w:val="24"/>
          <w:szCs w:val="24"/>
        </w:rPr>
        <w:t xml:space="preserve">, </w:t>
      </w:r>
      <w:r w:rsidR="007A38DB" w:rsidRPr="00844CA0">
        <w:rPr>
          <w:rFonts w:ascii="Times New Roman" w:hAnsi="Times New Roman" w:cs="Times New Roman"/>
          <w:sz w:val="24"/>
          <w:szCs w:val="24"/>
        </w:rPr>
        <w:t xml:space="preserve">for the </w:t>
      </w:r>
      <w:r>
        <w:rPr>
          <w:rFonts w:ascii="Times New Roman" w:hAnsi="Times New Roman" w:cs="Times New Roman"/>
          <w:sz w:val="24"/>
          <w:szCs w:val="24"/>
        </w:rPr>
        <w:t>2</w:t>
      </w:r>
      <w:r w:rsidRPr="004423EA">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w:t>
      </w:r>
    </w:p>
    <w:p w14:paraId="42803B28" w14:textId="26EB2C4A" w:rsidR="007A38DB" w:rsidRDefault="004423EA" w:rsidP="00B1120A">
      <w:pPr>
        <w:spacing w:line="240" w:lineRule="auto"/>
        <w:contextualSpacing/>
        <w:rPr>
          <w:rFonts w:ascii="Times New Roman" w:hAnsi="Times New Roman" w:cs="Times New Roman"/>
          <w:i/>
          <w:sz w:val="24"/>
          <w:szCs w:val="24"/>
        </w:rPr>
      </w:pPr>
      <w:r>
        <w:rPr>
          <w:rFonts w:ascii="Times New Roman" w:hAnsi="Times New Roman" w:cs="Times New Roman"/>
          <w:i/>
          <w:iCs/>
          <w:sz w:val="24"/>
          <w:szCs w:val="24"/>
        </w:rPr>
        <w:t xml:space="preserve">D. T. Dhamusi, </w:t>
      </w:r>
      <w:r>
        <w:rPr>
          <w:rFonts w:ascii="Times New Roman" w:hAnsi="Times New Roman" w:cs="Times New Roman"/>
          <w:sz w:val="24"/>
          <w:szCs w:val="24"/>
        </w:rPr>
        <w:t>for the respondent</w:t>
      </w:r>
      <w:r w:rsidR="007A38DB" w:rsidRPr="00844CA0">
        <w:rPr>
          <w:rFonts w:ascii="Times New Roman" w:hAnsi="Times New Roman" w:cs="Times New Roman"/>
          <w:i/>
          <w:sz w:val="24"/>
          <w:szCs w:val="24"/>
        </w:rPr>
        <w:t xml:space="preserve"> </w:t>
      </w:r>
    </w:p>
    <w:p w14:paraId="4C6A553B" w14:textId="77777777" w:rsidR="00B1120A" w:rsidRPr="00B1120A" w:rsidRDefault="00B1120A" w:rsidP="00B1120A">
      <w:pPr>
        <w:spacing w:line="240" w:lineRule="auto"/>
        <w:contextualSpacing/>
        <w:rPr>
          <w:rFonts w:ascii="Times New Roman" w:hAnsi="Times New Roman" w:cs="Times New Roman"/>
          <w:b/>
          <w:sz w:val="24"/>
          <w:szCs w:val="24"/>
        </w:rPr>
      </w:pPr>
    </w:p>
    <w:p w14:paraId="2654A143" w14:textId="77777777" w:rsidR="007A38DB" w:rsidRPr="00844CA0" w:rsidRDefault="007A38DB" w:rsidP="00B1120A">
      <w:pPr>
        <w:spacing w:line="240" w:lineRule="auto"/>
        <w:contextualSpacing/>
        <w:rPr>
          <w:rFonts w:ascii="Times New Roman" w:hAnsi="Times New Roman" w:cs="Times New Roman"/>
          <w:sz w:val="24"/>
          <w:szCs w:val="24"/>
        </w:rPr>
      </w:pPr>
    </w:p>
    <w:p w14:paraId="685707BC" w14:textId="392EFFD2" w:rsidR="0088697E" w:rsidRDefault="007A38DB" w:rsidP="004423EA">
      <w:pPr>
        <w:spacing w:line="360" w:lineRule="auto"/>
        <w:ind w:firstLine="720"/>
        <w:jc w:val="both"/>
        <w:rPr>
          <w:rFonts w:ascii="Times New Roman" w:hAnsi="Times New Roman" w:cs="Times New Roman"/>
          <w:sz w:val="24"/>
          <w:szCs w:val="24"/>
        </w:rPr>
      </w:pPr>
      <w:r w:rsidRPr="007151D8">
        <w:rPr>
          <w:rFonts w:ascii="Times New Roman" w:hAnsi="Times New Roman" w:cs="Times New Roman"/>
          <w:b/>
          <w:bCs/>
          <w:sz w:val="24"/>
          <w:szCs w:val="24"/>
        </w:rPr>
        <w:t>MUZOFA J</w:t>
      </w:r>
      <w:r w:rsidR="007151D8" w:rsidRPr="007151D8">
        <w:rPr>
          <w:rFonts w:ascii="Times New Roman" w:hAnsi="Times New Roman" w:cs="Times New Roman"/>
          <w:b/>
          <w:bCs/>
          <w:sz w:val="24"/>
          <w:szCs w:val="24"/>
        </w:rPr>
        <w:t>:</w:t>
      </w:r>
      <w:r w:rsidR="009276A1">
        <w:rPr>
          <w:rFonts w:ascii="Times New Roman" w:hAnsi="Times New Roman" w:cs="Times New Roman"/>
          <w:sz w:val="24"/>
          <w:szCs w:val="24"/>
        </w:rPr>
        <w:tab/>
      </w:r>
      <w:r w:rsidR="004423EA">
        <w:rPr>
          <w:rFonts w:ascii="Times New Roman" w:hAnsi="Times New Roman" w:cs="Times New Roman"/>
          <w:sz w:val="24"/>
          <w:szCs w:val="24"/>
        </w:rPr>
        <w:t>This is an appeal against refusal of bail by a Magistrate sitting at Karoi Magistrates court on the basis that the appellants are likely to abscond.</w:t>
      </w:r>
    </w:p>
    <w:p w14:paraId="5B18F354" w14:textId="7B19B8BB" w:rsidR="004423EA" w:rsidRDefault="004423EA" w:rsidP="004423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appeared before the Magistrate jointly charged with fraud in </w:t>
      </w:r>
      <w:proofErr w:type="gramStart"/>
      <w:r>
        <w:rPr>
          <w:rFonts w:ascii="Times New Roman" w:hAnsi="Times New Roman" w:cs="Times New Roman"/>
          <w:sz w:val="24"/>
          <w:szCs w:val="24"/>
        </w:rPr>
        <w:t>contravention</w:t>
      </w:r>
      <w:proofErr w:type="gramEnd"/>
      <w:r>
        <w:rPr>
          <w:rFonts w:ascii="Times New Roman" w:hAnsi="Times New Roman" w:cs="Times New Roman"/>
          <w:sz w:val="24"/>
          <w:szCs w:val="24"/>
        </w:rPr>
        <w:t xml:space="preserve"> of s136 of the Criminal Law [Codification and Reform</w:t>
      </w:r>
      <w:r w:rsidR="00BB3932">
        <w:rPr>
          <w:rFonts w:ascii="Times New Roman" w:hAnsi="Times New Roman" w:cs="Times New Roman"/>
          <w:sz w:val="24"/>
          <w:szCs w:val="24"/>
        </w:rPr>
        <w:t>]</w:t>
      </w:r>
      <w:r>
        <w:rPr>
          <w:rFonts w:ascii="Times New Roman" w:hAnsi="Times New Roman" w:cs="Times New Roman"/>
          <w:sz w:val="24"/>
          <w:szCs w:val="24"/>
        </w:rPr>
        <w:t xml:space="preserve"> Act (</w:t>
      </w:r>
      <w:r w:rsidR="004F46C4">
        <w:rPr>
          <w:rFonts w:ascii="Times New Roman" w:hAnsi="Times New Roman" w:cs="Times New Roman"/>
          <w:sz w:val="24"/>
          <w:szCs w:val="24"/>
        </w:rPr>
        <w:t>Chapter</w:t>
      </w:r>
      <w:r>
        <w:rPr>
          <w:rFonts w:ascii="Times New Roman" w:hAnsi="Times New Roman" w:cs="Times New Roman"/>
          <w:sz w:val="24"/>
          <w:szCs w:val="24"/>
        </w:rPr>
        <w:t xml:space="preserve"> 9:23). The 1</w:t>
      </w:r>
      <w:r w:rsidRPr="004423EA">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is a farmer in Karoi and the 2</w:t>
      </w:r>
      <w:r w:rsidRPr="004423EA">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 is employed by Agritex.</w:t>
      </w:r>
    </w:p>
    <w:p w14:paraId="2B5BEB32" w14:textId="3C6B9F43" w:rsidR="004423EA" w:rsidRDefault="00786EEE" w:rsidP="004423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background facts are that the 1</w:t>
      </w:r>
      <w:r w:rsidRPr="00786EEE">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misrepresented to the </w:t>
      </w:r>
      <w:r w:rsidR="004F46C4">
        <w:rPr>
          <w:rFonts w:ascii="Times New Roman" w:hAnsi="Times New Roman" w:cs="Times New Roman"/>
          <w:sz w:val="24"/>
          <w:szCs w:val="24"/>
        </w:rPr>
        <w:t>Agricultural</w:t>
      </w:r>
      <w:r>
        <w:rPr>
          <w:rFonts w:ascii="Times New Roman" w:hAnsi="Times New Roman" w:cs="Times New Roman"/>
          <w:sz w:val="24"/>
          <w:szCs w:val="24"/>
        </w:rPr>
        <w:t xml:space="preserve"> and Rural Development Authority (ARDA) that he was capable to farm 20 hectares of sorghum on his farm and 60 hectares of </w:t>
      </w:r>
      <w:r w:rsidR="004F46C4">
        <w:rPr>
          <w:rFonts w:ascii="Times New Roman" w:hAnsi="Times New Roman" w:cs="Times New Roman"/>
          <w:sz w:val="24"/>
          <w:szCs w:val="24"/>
        </w:rPr>
        <w:t>sorghum</w:t>
      </w:r>
      <w:r>
        <w:rPr>
          <w:rFonts w:ascii="Times New Roman" w:hAnsi="Times New Roman" w:cs="Times New Roman"/>
          <w:sz w:val="24"/>
          <w:szCs w:val="24"/>
        </w:rPr>
        <w:t xml:space="preserve"> on his </w:t>
      </w:r>
      <w:r w:rsidR="004F46C4">
        <w:rPr>
          <w:rFonts w:ascii="Times New Roman" w:hAnsi="Times New Roman" w:cs="Times New Roman"/>
          <w:sz w:val="24"/>
          <w:szCs w:val="24"/>
        </w:rPr>
        <w:t>son’s</w:t>
      </w:r>
      <w:r>
        <w:rPr>
          <w:rFonts w:ascii="Times New Roman" w:hAnsi="Times New Roman" w:cs="Times New Roman"/>
          <w:sz w:val="24"/>
          <w:szCs w:val="24"/>
        </w:rPr>
        <w:t xml:space="preserve"> farm. He also misrepresented that he had 230 hectares of land and his son Ta</w:t>
      </w:r>
      <w:r w:rsidR="004F46C4">
        <w:rPr>
          <w:rFonts w:ascii="Times New Roman" w:hAnsi="Times New Roman" w:cs="Times New Roman"/>
          <w:sz w:val="24"/>
          <w:szCs w:val="24"/>
        </w:rPr>
        <w:t>n</w:t>
      </w:r>
      <w:r>
        <w:rPr>
          <w:rFonts w:ascii="Times New Roman" w:hAnsi="Times New Roman" w:cs="Times New Roman"/>
          <w:sz w:val="24"/>
          <w:szCs w:val="24"/>
        </w:rPr>
        <w:t>aka Phil Makumbirofa had 230 hectare</w:t>
      </w:r>
      <w:r w:rsidR="00C5303E">
        <w:rPr>
          <w:rFonts w:ascii="Times New Roman" w:hAnsi="Times New Roman" w:cs="Times New Roman"/>
          <w:sz w:val="24"/>
          <w:szCs w:val="24"/>
        </w:rPr>
        <w:t xml:space="preserve">s of land </w:t>
      </w:r>
      <w:r w:rsidR="00B32C03">
        <w:rPr>
          <w:rFonts w:ascii="Times New Roman" w:hAnsi="Times New Roman" w:cs="Times New Roman"/>
          <w:sz w:val="24"/>
          <w:szCs w:val="24"/>
        </w:rPr>
        <w:t>at Rufaro</w:t>
      </w:r>
      <w:r>
        <w:rPr>
          <w:rFonts w:ascii="Times New Roman" w:hAnsi="Times New Roman" w:cs="Times New Roman"/>
          <w:sz w:val="24"/>
          <w:szCs w:val="24"/>
        </w:rPr>
        <w:t xml:space="preserve"> Farm.</w:t>
      </w:r>
    </w:p>
    <w:p w14:paraId="668AD37F" w14:textId="235315E2" w:rsidR="00786EEE" w:rsidRDefault="00786EEE" w:rsidP="004423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 result of the misrepresentation ARDA contracted with the 1</w:t>
      </w:r>
      <w:r w:rsidRPr="00786EEE">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and provided farming inputs</w:t>
      </w:r>
      <w:r w:rsidR="00C5303E">
        <w:rPr>
          <w:rFonts w:ascii="Times New Roman" w:hAnsi="Times New Roman" w:cs="Times New Roman"/>
          <w:sz w:val="24"/>
          <w:szCs w:val="24"/>
        </w:rPr>
        <w:t xml:space="preserve"> as follows,</w:t>
      </w:r>
      <w:r>
        <w:rPr>
          <w:rFonts w:ascii="Times New Roman" w:hAnsi="Times New Roman" w:cs="Times New Roman"/>
          <w:sz w:val="24"/>
          <w:szCs w:val="24"/>
        </w:rPr>
        <w:t xml:space="preserve"> 50 X 50 </w:t>
      </w:r>
      <w:proofErr w:type="spellStart"/>
      <w:r>
        <w:rPr>
          <w:rFonts w:ascii="Times New Roman" w:hAnsi="Times New Roman" w:cs="Times New Roman"/>
          <w:sz w:val="24"/>
          <w:szCs w:val="24"/>
        </w:rPr>
        <w:t>kgs</w:t>
      </w:r>
      <w:proofErr w:type="spellEnd"/>
      <w:r>
        <w:rPr>
          <w:rFonts w:ascii="Times New Roman" w:hAnsi="Times New Roman" w:cs="Times New Roman"/>
          <w:sz w:val="24"/>
          <w:szCs w:val="24"/>
        </w:rPr>
        <w:t xml:space="preserve"> compound D fertilizer and 40 X 50 </w:t>
      </w:r>
      <w:proofErr w:type="spellStart"/>
      <w:r>
        <w:rPr>
          <w:rFonts w:ascii="Times New Roman" w:hAnsi="Times New Roman" w:cs="Times New Roman"/>
          <w:sz w:val="24"/>
          <w:szCs w:val="24"/>
        </w:rPr>
        <w:t>kgs</w:t>
      </w:r>
      <w:proofErr w:type="spellEnd"/>
      <w:r>
        <w:rPr>
          <w:rFonts w:ascii="Times New Roman" w:hAnsi="Times New Roman" w:cs="Times New Roman"/>
          <w:sz w:val="24"/>
          <w:szCs w:val="24"/>
        </w:rPr>
        <w:t xml:space="preserve"> ammonium nitrate for his farm. In respect of his </w:t>
      </w:r>
      <w:r w:rsidR="00D21DDD">
        <w:rPr>
          <w:rFonts w:ascii="Times New Roman" w:hAnsi="Times New Roman" w:cs="Times New Roman"/>
          <w:sz w:val="24"/>
          <w:szCs w:val="24"/>
        </w:rPr>
        <w:t>son’s</w:t>
      </w:r>
      <w:r>
        <w:rPr>
          <w:rFonts w:ascii="Times New Roman" w:hAnsi="Times New Roman" w:cs="Times New Roman"/>
          <w:sz w:val="24"/>
          <w:szCs w:val="24"/>
        </w:rPr>
        <w:t xml:space="preserve"> </w:t>
      </w:r>
      <w:r w:rsidR="00D21DDD">
        <w:rPr>
          <w:rFonts w:ascii="Times New Roman" w:hAnsi="Times New Roman" w:cs="Times New Roman"/>
          <w:sz w:val="24"/>
          <w:szCs w:val="24"/>
        </w:rPr>
        <w:t>farm,</w:t>
      </w:r>
      <w:r>
        <w:rPr>
          <w:rFonts w:ascii="Times New Roman" w:hAnsi="Times New Roman" w:cs="Times New Roman"/>
          <w:sz w:val="24"/>
          <w:szCs w:val="24"/>
        </w:rPr>
        <w:t xml:space="preserve"> he received 150 X 50 </w:t>
      </w:r>
      <w:proofErr w:type="spellStart"/>
      <w:r>
        <w:rPr>
          <w:rFonts w:ascii="Times New Roman" w:hAnsi="Times New Roman" w:cs="Times New Roman"/>
          <w:sz w:val="24"/>
          <w:szCs w:val="24"/>
        </w:rPr>
        <w:t>kgs</w:t>
      </w:r>
      <w:proofErr w:type="spellEnd"/>
      <w:r>
        <w:rPr>
          <w:rFonts w:ascii="Times New Roman" w:hAnsi="Times New Roman" w:cs="Times New Roman"/>
          <w:sz w:val="24"/>
          <w:szCs w:val="24"/>
        </w:rPr>
        <w:t xml:space="preserve"> compound D fertilizer and 35 X 50kgs ammonium nitrate.</w:t>
      </w:r>
    </w:p>
    <w:p w14:paraId="64D15CE5" w14:textId="17014930" w:rsidR="00786EEE" w:rsidRDefault="00786EEE" w:rsidP="004423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2</w:t>
      </w:r>
      <w:r w:rsidRPr="00786EEE">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appellant’s role as an employee of Agritex recommended the 1</w:t>
      </w:r>
      <w:r w:rsidRPr="00786EEE">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w:t>
      </w:r>
      <w:r w:rsidR="00C5303E">
        <w:rPr>
          <w:rFonts w:ascii="Times New Roman" w:hAnsi="Times New Roman" w:cs="Times New Roman"/>
          <w:sz w:val="24"/>
          <w:szCs w:val="24"/>
        </w:rPr>
        <w:t>’s</w:t>
      </w:r>
      <w:r>
        <w:rPr>
          <w:rFonts w:ascii="Times New Roman" w:hAnsi="Times New Roman" w:cs="Times New Roman"/>
          <w:sz w:val="24"/>
          <w:szCs w:val="24"/>
        </w:rPr>
        <w:t xml:space="preserve"> application on the pretext that he had assessed the 1</w:t>
      </w:r>
      <w:r w:rsidRPr="00786EEE">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appellant’s capacity. At the time of such application and recommendation, both appellants knew that the</w:t>
      </w:r>
      <w:r w:rsidR="00C5303E">
        <w:rPr>
          <w:rFonts w:ascii="Times New Roman" w:hAnsi="Times New Roman" w:cs="Times New Roman"/>
          <w:sz w:val="24"/>
          <w:szCs w:val="24"/>
        </w:rPr>
        <w:t xml:space="preserve"> appellant had </w:t>
      </w:r>
      <w:r>
        <w:rPr>
          <w:rFonts w:ascii="Times New Roman" w:hAnsi="Times New Roman" w:cs="Times New Roman"/>
          <w:sz w:val="24"/>
          <w:szCs w:val="24"/>
        </w:rPr>
        <w:t>no capacity</w:t>
      </w:r>
      <w:r w:rsidR="00441692">
        <w:rPr>
          <w:rFonts w:ascii="Times New Roman" w:hAnsi="Times New Roman" w:cs="Times New Roman"/>
          <w:sz w:val="24"/>
          <w:szCs w:val="24"/>
        </w:rPr>
        <w:t xml:space="preserve"> or </w:t>
      </w:r>
      <w:r w:rsidR="00441692">
        <w:rPr>
          <w:rFonts w:ascii="Times New Roman" w:hAnsi="Times New Roman" w:cs="Times New Roman"/>
          <w:sz w:val="24"/>
          <w:szCs w:val="24"/>
        </w:rPr>
        <w:lastRenderedPageBreak/>
        <w:t>the intention</w:t>
      </w:r>
      <w:r>
        <w:rPr>
          <w:rFonts w:ascii="Times New Roman" w:hAnsi="Times New Roman" w:cs="Times New Roman"/>
          <w:sz w:val="24"/>
          <w:szCs w:val="24"/>
        </w:rPr>
        <w:t xml:space="preserve"> to farm sorghum as claimed. As a </w:t>
      </w:r>
      <w:r w:rsidR="005D2042">
        <w:rPr>
          <w:rFonts w:ascii="Times New Roman" w:hAnsi="Times New Roman" w:cs="Times New Roman"/>
          <w:sz w:val="24"/>
          <w:szCs w:val="24"/>
        </w:rPr>
        <w:t>result,</w:t>
      </w:r>
      <w:r>
        <w:rPr>
          <w:rFonts w:ascii="Times New Roman" w:hAnsi="Times New Roman" w:cs="Times New Roman"/>
          <w:sz w:val="24"/>
          <w:szCs w:val="24"/>
        </w:rPr>
        <w:t xml:space="preserve"> ARDA acted to its prejudice. At the time the appellants appeared on remand, the total amount of prejudice had not been ascertained.</w:t>
      </w:r>
    </w:p>
    <w:p w14:paraId="2AC1D1F4" w14:textId="468AD5CB" w:rsidR="00F06F07" w:rsidRDefault="00F06F07" w:rsidP="004423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appellants appeared before the court a quo on initial remand, an application for bail pending trial was made. The application was opposed. The </w:t>
      </w:r>
      <w:r w:rsidR="005D2042">
        <w:rPr>
          <w:rFonts w:ascii="Times New Roman" w:hAnsi="Times New Roman" w:cs="Times New Roman"/>
          <w:sz w:val="24"/>
          <w:szCs w:val="24"/>
        </w:rPr>
        <w:t>State</w:t>
      </w:r>
      <w:r>
        <w:rPr>
          <w:rFonts w:ascii="Times New Roman" w:hAnsi="Times New Roman" w:cs="Times New Roman"/>
          <w:sz w:val="24"/>
          <w:szCs w:val="24"/>
        </w:rPr>
        <w:t xml:space="preserve"> led evidence from the investigating officer who highlighted that the</w:t>
      </w:r>
      <w:r w:rsidR="00C5303E">
        <w:rPr>
          <w:rFonts w:ascii="Times New Roman" w:hAnsi="Times New Roman" w:cs="Times New Roman"/>
          <w:sz w:val="24"/>
          <w:szCs w:val="24"/>
        </w:rPr>
        <w:t>re was a high likelihood of absconding and interference with witnesses</w:t>
      </w:r>
      <w:r>
        <w:rPr>
          <w:rFonts w:ascii="Times New Roman" w:hAnsi="Times New Roman" w:cs="Times New Roman"/>
          <w:sz w:val="24"/>
          <w:szCs w:val="24"/>
        </w:rPr>
        <w:t>.</w:t>
      </w:r>
    </w:p>
    <w:p w14:paraId="34A50F88" w14:textId="0FBACEB1" w:rsidR="00F06F07" w:rsidRDefault="00F06F07" w:rsidP="004423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considering the submissions, the court a quo dismissed the application in a </w:t>
      </w:r>
      <w:r w:rsidR="005D2042">
        <w:rPr>
          <w:rFonts w:ascii="Times New Roman" w:hAnsi="Times New Roman" w:cs="Times New Roman"/>
          <w:sz w:val="24"/>
          <w:szCs w:val="24"/>
        </w:rPr>
        <w:t>one-page</w:t>
      </w:r>
      <w:r>
        <w:rPr>
          <w:rFonts w:ascii="Times New Roman" w:hAnsi="Times New Roman" w:cs="Times New Roman"/>
          <w:sz w:val="24"/>
          <w:szCs w:val="24"/>
        </w:rPr>
        <w:t xml:space="preserve"> </w:t>
      </w:r>
      <w:r w:rsidR="005D2042">
        <w:rPr>
          <w:rFonts w:ascii="Times New Roman" w:hAnsi="Times New Roman" w:cs="Times New Roman"/>
          <w:sz w:val="24"/>
          <w:szCs w:val="24"/>
        </w:rPr>
        <w:t>judgment</w:t>
      </w:r>
      <w:r w:rsidR="006E05B9">
        <w:rPr>
          <w:rFonts w:ascii="Times New Roman" w:hAnsi="Times New Roman" w:cs="Times New Roman"/>
          <w:sz w:val="24"/>
          <w:szCs w:val="24"/>
        </w:rPr>
        <w:t xml:space="preserve"> on the </w:t>
      </w:r>
      <w:r w:rsidR="005D2042">
        <w:rPr>
          <w:rFonts w:ascii="Times New Roman" w:hAnsi="Times New Roman" w:cs="Times New Roman"/>
          <w:sz w:val="24"/>
          <w:szCs w:val="24"/>
        </w:rPr>
        <w:t>basis</w:t>
      </w:r>
      <w:r w:rsidR="006E05B9">
        <w:rPr>
          <w:rFonts w:ascii="Times New Roman" w:hAnsi="Times New Roman" w:cs="Times New Roman"/>
          <w:sz w:val="24"/>
          <w:szCs w:val="24"/>
        </w:rPr>
        <w:t xml:space="preserve"> that they are likely to abscond considering the evidence against them.</w:t>
      </w:r>
    </w:p>
    <w:p w14:paraId="7AC2CB5A" w14:textId="1A6399CC" w:rsidR="00D7695B" w:rsidRDefault="00D7695B" w:rsidP="004423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Dissatisfied by the decision, the appellants </w:t>
      </w:r>
      <w:r w:rsidR="005D2042">
        <w:rPr>
          <w:rFonts w:ascii="Times New Roman" w:hAnsi="Times New Roman" w:cs="Times New Roman"/>
          <w:sz w:val="24"/>
          <w:szCs w:val="24"/>
        </w:rPr>
        <w:t>appealed</w:t>
      </w:r>
      <w:r>
        <w:rPr>
          <w:rFonts w:ascii="Times New Roman" w:hAnsi="Times New Roman" w:cs="Times New Roman"/>
          <w:sz w:val="24"/>
          <w:szCs w:val="24"/>
        </w:rPr>
        <w:t xml:space="preserve">. They filed their notices of appeal separately. </w:t>
      </w:r>
      <w:r w:rsidR="005D2042">
        <w:rPr>
          <w:rFonts w:ascii="Times New Roman" w:hAnsi="Times New Roman" w:cs="Times New Roman"/>
          <w:sz w:val="24"/>
          <w:szCs w:val="24"/>
        </w:rPr>
        <w:t>However,</w:t>
      </w:r>
      <w:r>
        <w:rPr>
          <w:rFonts w:ascii="Times New Roman" w:hAnsi="Times New Roman" w:cs="Times New Roman"/>
          <w:sz w:val="24"/>
          <w:szCs w:val="24"/>
        </w:rPr>
        <w:t xml:space="preserve"> the grounds of appeal, which on both notices were </w:t>
      </w:r>
      <w:r w:rsidR="005D2042">
        <w:rPr>
          <w:rFonts w:ascii="Times New Roman" w:hAnsi="Times New Roman" w:cs="Times New Roman"/>
          <w:sz w:val="24"/>
          <w:szCs w:val="24"/>
        </w:rPr>
        <w:t>inelegantly</w:t>
      </w:r>
      <w:r w:rsidR="00D95F65">
        <w:rPr>
          <w:rFonts w:ascii="Times New Roman" w:hAnsi="Times New Roman" w:cs="Times New Roman"/>
          <w:sz w:val="24"/>
          <w:szCs w:val="24"/>
        </w:rPr>
        <w:t xml:space="preserve"> set out raise one issue that the court a quo </w:t>
      </w:r>
      <w:r w:rsidR="005D2042">
        <w:rPr>
          <w:rFonts w:ascii="Times New Roman" w:hAnsi="Times New Roman" w:cs="Times New Roman"/>
          <w:sz w:val="24"/>
          <w:szCs w:val="24"/>
        </w:rPr>
        <w:t>misdirected</w:t>
      </w:r>
      <w:r w:rsidR="00D95F65">
        <w:rPr>
          <w:rFonts w:ascii="Times New Roman" w:hAnsi="Times New Roman" w:cs="Times New Roman"/>
          <w:sz w:val="24"/>
          <w:szCs w:val="24"/>
        </w:rPr>
        <w:t xml:space="preserve"> itself in dismissing the application on unsubstantial claims.</w:t>
      </w:r>
    </w:p>
    <w:p w14:paraId="1B7294CD" w14:textId="2A8FF851" w:rsidR="00F44168" w:rsidRDefault="00F44168" w:rsidP="004423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this court both </w:t>
      </w:r>
      <w:r w:rsidR="00C5303E">
        <w:rPr>
          <w:rFonts w:ascii="Times New Roman" w:hAnsi="Times New Roman" w:cs="Times New Roman"/>
          <w:sz w:val="24"/>
          <w:szCs w:val="24"/>
        </w:rPr>
        <w:t>appellant</w:t>
      </w:r>
      <w:r w:rsidR="005D2042">
        <w:rPr>
          <w:rFonts w:ascii="Times New Roman" w:hAnsi="Times New Roman" w:cs="Times New Roman"/>
          <w:sz w:val="24"/>
          <w:szCs w:val="24"/>
        </w:rPr>
        <w:t>s</w:t>
      </w:r>
      <w:r w:rsidR="00C5303E">
        <w:rPr>
          <w:rFonts w:ascii="Times New Roman" w:hAnsi="Times New Roman" w:cs="Times New Roman"/>
          <w:sz w:val="24"/>
          <w:szCs w:val="24"/>
        </w:rPr>
        <w:t>’</w:t>
      </w:r>
      <w:r>
        <w:rPr>
          <w:rFonts w:ascii="Times New Roman" w:hAnsi="Times New Roman" w:cs="Times New Roman"/>
          <w:sz w:val="24"/>
          <w:szCs w:val="24"/>
        </w:rPr>
        <w:t xml:space="preserve"> legal practitioners did not make meaningful oral </w:t>
      </w:r>
      <w:r w:rsidR="005D2042">
        <w:rPr>
          <w:rFonts w:ascii="Times New Roman" w:hAnsi="Times New Roman" w:cs="Times New Roman"/>
          <w:sz w:val="24"/>
          <w:szCs w:val="24"/>
        </w:rPr>
        <w:t>submissions</w:t>
      </w:r>
      <w:r>
        <w:rPr>
          <w:rFonts w:ascii="Times New Roman" w:hAnsi="Times New Roman" w:cs="Times New Roman"/>
          <w:sz w:val="24"/>
          <w:szCs w:val="24"/>
        </w:rPr>
        <w:t xml:space="preserve"> opting to abide by their written submissions. In their written submissions it was submitted that since bail is a constitutional right under s50 (1) (d) of the </w:t>
      </w:r>
      <w:r w:rsidR="005D2042">
        <w:rPr>
          <w:rFonts w:ascii="Times New Roman" w:hAnsi="Times New Roman" w:cs="Times New Roman"/>
          <w:sz w:val="24"/>
          <w:szCs w:val="24"/>
        </w:rPr>
        <w:t>Constitution</w:t>
      </w:r>
      <w:r>
        <w:rPr>
          <w:rFonts w:ascii="Times New Roman" w:hAnsi="Times New Roman" w:cs="Times New Roman"/>
          <w:sz w:val="24"/>
          <w:szCs w:val="24"/>
        </w:rPr>
        <w:t xml:space="preserve">, the court a quo must have dismissed the application after finding compelling reasons to do so. The court was referred to the cases of </w:t>
      </w:r>
      <w:r w:rsidRPr="005D2042">
        <w:rPr>
          <w:rFonts w:ascii="Times New Roman" w:hAnsi="Times New Roman" w:cs="Times New Roman"/>
          <w:i/>
          <w:iCs/>
          <w:sz w:val="24"/>
          <w:szCs w:val="24"/>
        </w:rPr>
        <w:t xml:space="preserve">Munsaka v The State HB55/16 and </w:t>
      </w:r>
      <w:proofErr w:type="spellStart"/>
      <w:r w:rsidRPr="005D2042">
        <w:rPr>
          <w:rFonts w:ascii="Times New Roman" w:hAnsi="Times New Roman" w:cs="Times New Roman"/>
          <w:i/>
          <w:iCs/>
          <w:sz w:val="24"/>
          <w:szCs w:val="24"/>
        </w:rPr>
        <w:t>Chombo</w:t>
      </w:r>
      <w:proofErr w:type="spellEnd"/>
      <w:r w:rsidRPr="005D2042">
        <w:rPr>
          <w:rFonts w:ascii="Times New Roman" w:hAnsi="Times New Roman" w:cs="Times New Roman"/>
          <w:i/>
          <w:iCs/>
          <w:sz w:val="24"/>
          <w:szCs w:val="24"/>
        </w:rPr>
        <w:t xml:space="preserve"> v The State HH196/18</w:t>
      </w:r>
      <w:r>
        <w:rPr>
          <w:rFonts w:ascii="Times New Roman" w:hAnsi="Times New Roman" w:cs="Times New Roman"/>
          <w:sz w:val="24"/>
          <w:szCs w:val="24"/>
        </w:rPr>
        <w:t xml:space="preserve"> as authority for that proposition. Further that the State in </w:t>
      </w:r>
      <w:r w:rsidR="00C5303E">
        <w:rPr>
          <w:rFonts w:ascii="Times New Roman" w:hAnsi="Times New Roman" w:cs="Times New Roman"/>
          <w:sz w:val="24"/>
          <w:szCs w:val="24"/>
        </w:rPr>
        <w:t xml:space="preserve">this case </w:t>
      </w:r>
      <w:r>
        <w:rPr>
          <w:rFonts w:ascii="Times New Roman" w:hAnsi="Times New Roman" w:cs="Times New Roman"/>
          <w:sz w:val="24"/>
          <w:szCs w:val="24"/>
        </w:rPr>
        <w:t>simply ma</w:t>
      </w:r>
      <w:r w:rsidR="00C5303E">
        <w:rPr>
          <w:rFonts w:ascii="Times New Roman" w:hAnsi="Times New Roman" w:cs="Times New Roman"/>
          <w:sz w:val="24"/>
          <w:szCs w:val="24"/>
        </w:rPr>
        <w:t>de</w:t>
      </w:r>
      <w:r>
        <w:rPr>
          <w:rFonts w:ascii="Times New Roman" w:hAnsi="Times New Roman" w:cs="Times New Roman"/>
          <w:sz w:val="24"/>
          <w:szCs w:val="24"/>
        </w:rPr>
        <w:t xml:space="preserve"> bare allegations there was no evidence to substantiate its claim that there was overwhelming evidence against the appellants. The court was referred to the case of </w:t>
      </w:r>
      <w:r w:rsidRPr="005D2042">
        <w:rPr>
          <w:rFonts w:ascii="Times New Roman" w:hAnsi="Times New Roman" w:cs="Times New Roman"/>
          <w:i/>
          <w:iCs/>
          <w:sz w:val="24"/>
          <w:szCs w:val="24"/>
        </w:rPr>
        <w:t xml:space="preserve">State v </w:t>
      </w:r>
      <w:proofErr w:type="spellStart"/>
      <w:r w:rsidRPr="005D2042">
        <w:rPr>
          <w:rFonts w:ascii="Times New Roman" w:hAnsi="Times New Roman" w:cs="Times New Roman"/>
          <w:i/>
          <w:iCs/>
          <w:sz w:val="24"/>
          <w:szCs w:val="24"/>
        </w:rPr>
        <w:t>Shoshera</w:t>
      </w:r>
      <w:proofErr w:type="spellEnd"/>
      <w:r w:rsidRPr="005D2042">
        <w:rPr>
          <w:rFonts w:ascii="Times New Roman" w:hAnsi="Times New Roman" w:cs="Times New Roman"/>
          <w:i/>
          <w:iCs/>
          <w:sz w:val="24"/>
          <w:szCs w:val="24"/>
        </w:rPr>
        <w:t xml:space="preserve"> &amp; Ors HB 103/22</w:t>
      </w:r>
      <w:r>
        <w:rPr>
          <w:rFonts w:ascii="Times New Roman" w:hAnsi="Times New Roman" w:cs="Times New Roman"/>
          <w:sz w:val="24"/>
          <w:szCs w:val="24"/>
        </w:rPr>
        <w:t xml:space="preserve"> as authority. In this case</w:t>
      </w:r>
      <w:r w:rsidR="00C5303E">
        <w:rPr>
          <w:rFonts w:ascii="Times New Roman" w:hAnsi="Times New Roman" w:cs="Times New Roman"/>
          <w:sz w:val="24"/>
          <w:szCs w:val="24"/>
        </w:rPr>
        <w:t>, it was argued</w:t>
      </w:r>
      <w:r>
        <w:rPr>
          <w:rFonts w:ascii="Times New Roman" w:hAnsi="Times New Roman" w:cs="Times New Roman"/>
          <w:sz w:val="24"/>
          <w:szCs w:val="24"/>
        </w:rPr>
        <w:t xml:space="preserve"> there was no evidence that the appellants attempted to abscond.</w:t>
      </w:r>
    </w:p>
    <w:p w14:paraId="11890925" w14:textId="16AF7E92" w:rsidR="00F44168" w:rsidRDefault="00F44168" w:rsidP="004423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respect of the 1</w:t>
      </w:r>
      <w:r w:rsidRPr="00F44168">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463739">
        <w:rPr>
          <w:rFonts w:ascii="Times New Roman" w:hAnsi="Times New Roman" w:cs="Times New Roman"/>
          <w:sz w:val="24"/>
          <w:szCs w:val="24"/>
        </w:rPr>
        <w:t>appellant,</w:t>
      </w:r>
      <w:r>
        <w:rPr>
          <w:rFonts w:ascii="Times New Roman" w:hAnsi="Times New Roman" w:cs="Times New Roman"/>
          <w:sz w:val="24"/>
          <w:szCs w:val="24"/>
        </w:rPr>
        <w:t xml:space="preserve"> it was </w:t>
      </w:r>
      <w:r w:rsidR="00463739">
        <w:rPr>
          <w:rFonts w:ascii="Times New Roman" w:hAnsi="Times New Roman" w:cs="Times New Roman"/>
          <w:sz w:val="24"/>
          <w:szCs w:val="24"/>
        </w:rPr>
        <w:t>submitted</w:t>
      </w:r>
      <w:r>
        <w:rPr>
          <w:rFonts w:ascii="Times New Roman" w:hAnsi="Times New Roman" w:cs="Times New Roman"/>
          <w:sz w:val="24"/>
          <w:szCs w:val="24"/>
        </w:rPr>
        <w:t xml:space="preserve"> that </w:t>
      </w:r>
      <w:proofErr w:type="gramStart"/>
      <w:r>
        <w:rPr>
          <w:rFonts w:ascii="Times New Roman" w:hAnsi="Times New Roman" w:cs="Times New Roman"/>
          <w:sz w:val="24"/>
          <w:szCs w:val="24"/>
        </w:rPr>
        <w:t xml:space="preserve">he </w:t>
      </w:r>
      <w:r w:rsidR="00441692">
        <w:rPr>
          <w:rFonts w:ascii="Times New Roman" w:hAnsi="Times New Roman" w:cs="Times New Roman"/>
          <w:sz w:val="24"/>
          <w:szCs w:val="24"/>
        </w:rPr>
        <w:t xml:space="preserve"> was</w:t>
      </w:r>
      <w:proofErr w:type="gramEnd"/>
      <w:r w:rsidR="00441692">
        <w:rPr>
          <w:rFonts w:ascii="Times New Roman" w:hAnsi="Times New Roman" w:cs="Times New Roman"/>
          <w:sz w:val="24"/>
          <w:szCs w:val="24"/>
        </w:rPr>
        <w:t xml:space="preserve"> </w:t>
      </w:r>
      <w:r>
        <w:rPr>
          <w:rFonts w:ascii="Times New Roman" w:hAnsi="Times New Roman" w:cs="Times New Roman"/>
          <w:sz w:val="24"/>
          <w:szCs w:val="24"/>
        </w:rPr>
        <w:t xml:space="preserve">provided with inputs for 20 hectares, he planted 15 hectares. The balance of inputs were recovered. In respect of his son, he denied applying on behalf </w:t>
      </w:r>
      <w:r w:rsidR="00463739">
        <w:rPr>
          <w:rFonts w:ascii="Times New Roman" w:hAnsi="Times New Roman" w:cs="Times New Roman"/>
          <w:sz w:val="24"/>
          <w:szCs w:val="24"/>
        </w:rPr>
        <w:t>of</w:t>
      </w:r>
      <w:r>
        <w:rPr>
          <w:rFonts w:ascii="Times New Roman" w:hAnsi="Times New Roman" w:cs="Times New Roman"/>
          <w:sz w:val="24"/>
          <w:szCs w:val="24"/>
        </w:rPr>
        <w:t xml:space="preserve"> his son, arguing that his son, should be accountable for his conduct. On his farm he alleged that no assessment was made. He denied making any misrepresentation.</w:t>
      </w:r>
    </w:p>
    <w:p w14:paraId="6715F383" w14:textId="7AEA35B3" w:rsidR="00C5303E" w:rsidRDefault="00C5303E" w:rsidP="004423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 his part the 2</w:t>
      </w:r>
      <w:r w:rsidRPr="00C5303E">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 denied the offence and explained how he conducted his work.</w:t>
      </w:r>
    </w:p>
    <w:p w14:paraId="6E2A5F50" w14:textId="534C1F45" w:rsidR="00F44168" w:rsidRDefault="00F44168" w:rsidP="004423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opposed the appeal. Although conceding that the court a quo failed to give reasons for its ruling, it urged this court to consider the facts placed before the court a quo and find that sufficient reasons exist to deny bail pending trial.</w:t>
      </w:r>
    </w:p>
    <w:p w14:paraId="12EE5419" w14:textId="3DA1B5B3" w:rsidR="004B642B" w:rsidRDefault="004B642B" w:rsidP="004423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submission by the State is properly taken. An appeal is generally confined to the f</w:t>
      </w:r>
      <w:r w:rsidR="006F37B4">
        <w:rPr>
          <w:rFonts w:ascii="Times New Roman" w:hAnsi="Times New Roman" w:cs="Times New Roman"/>
          <w:sz w:val="24"/>
          <w:szCs w:val="24"/>
        </w:rPr>
        <w:t>our</w:t>
      </w:r>
      <w:r>
        <w:rPr>
          <w:rFonts w:ascii="Times New Roman" w:hAnsi="Times New Roman" w:cs="Times New Roman"/>
          <w:sz w:val="24"/>
          <w:szCs w:val="24"/>
        </w:rPr>
        <w:t xml:space="preserve"> corners of the record of proceedings. An appeal court is at large, after considering the facts as a whole </w:t>
      </w:r>
      <w:r w:rsidR="006F37B4">
        <w:rPr>
          <w:rFonts w:ascii="Times New Roman" w:hAnsi="Times New Roman" w:cs="Times New Roman"/>
          <w:sz w:val="24"/>
          <w:szCs w:val="24"/>
        </w:rPr>
        <w:t xml:space="preserve">to </w:t>
      </w:r>
      <w:r>
        <w:rPr>
          <w:rFonts w:ascii="Times New Roman" w:hAnsi="Times New Roman" w:cs="Times New Roman"/>
          <w:sz w:val="24"/>
          <w:szCs w:val="24"/>
        </w:rPr>
        <w:t>make a finding whether the court a quo’s decision finds support</w:t>
      </w:r>
      <w:r w:rsidR="006F37B4">
        <w:rPr>
          <w:rFonts w:ascii="Times New Roman" w:hAnsi="Times New Roman" w:cs="Times New Roman"/>
          <w:sz w:val="24"/>
          <w:szCs w:val="24"/>
        </w:rPr>
        <w:t xml:space="preserve"> despite the misdirection. There is no doubt that the Court a quo did not give reasons for its decision. This Court must therefore consider whether on the facts the dec</w:t>
      </w:r>
      <w:r w:rsidR="00441692">
        <w:rPr>
          <w:rFonts w:ascii="Times New Roman" w:hAnsi="Times New Roman" w:cs="Times New Roman"/>
          <w:sz w:val="24"/>
          <w:szCs w:val="24"/>
        </w:rPr>
        <w:t>ision finds support or any</w:t>
      </w:r>
      <w:r w:rsidR="006F37B4">
        <w:rPr>
          <w:rFonts w:ascii="Times New Roman" w:hAnsi="Times New Roman" w:cs="Times New Roman"/>
          <w:sz w:val="24"/>
          <w:szCs w:val="24"/>
        </w:rPr>
        <w:t xml:space="preserve"> other compelling reason exist to deny bail.</w:t>
      </w:r>
    </w:p>
    <w:p w14:paraId="23856879" w14:textId="0494B111" w:rsidR="00AF1C2F" w:rsidRDefault="006F37B4" w:rsidP="004423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CD73C6">
        <w:rPr>
          <w:rFonts w:ascii="Times New Roman" w:hAnsi="Times New Roman" w:cs="Times New Roman"/>
          <w:sz w:val="24"/>
          <w:szCs w:val="24"/>
        </w:rPr>
        <w:t xml:space="preserve">he State submitted that before the court a quo there was evidence that the State case was overwhelming. The investigating officer gave </w:t>
      </w:r>
      <w:r w:rsidR="00463739">
        <w:rPr>
          <w:rFonts w:ascii="Times New Roman" w:hAnsi="Times New Roman" w:cs="Times New Roman"/>
          <w:sz w:val="24"/>
          <w:szCs w:val="24"/>
        </w:rPr>
        <w:t>evidence</w:t>
      </w:r>
      <w:r w:rsidR="00CD73C6">
        <w:rPr>
          <w:rFonts w:ascii="Times New Roman" w:hAnsi="Times New Roman" w:cs="Times New Roman"/>
          <w:sz w:val="24"/>
          <w:szCs w:val="24"/>
        </w:rPr>
        <w:t>.</w:t>
      </w:r>
      <w:r>
        <w:rPr>
          <w:rFonts w:ascii="Times New Roman" w:hAnsi="Times New Roman" w:cs="Times New Roman"/>
          <w:sz w:val="24"/>
          <w:szCs w:val="24"/>
        </w:rPr>
        <w:t xml:space="preserve"> The office</w:t>
      </w:r>
      <w:r w:rsidR="00441692">
        <w:rPr>
          <w:rFonts w:ascii="Times New Roman" w:hAnsi="Times New Roman" w:cs="Times New Roman"/>
          <w:sz w:val="24"/>
          <w:szCs w:val="24"/>
        </w:rPr>
        <w:t>r had recovered the application</w:t>
      </w:r>
      <w:r>
        <w:rPr>
          <w:rFonts w:ascii="Times New Roman" w:hAnsi="Times New Roman" w:cs="Times New Roman"/>
          <w:sz w:val="24"/>
          <w:szCs w:val="24"/>
        </w:rPr>
        <w:t xml:space="preserve"> forms</w:t>
      </w:r>
      <w:r w:rsidR="00441692">
        <w:rPr>
          <w:rFonts w:ascii="Times New Roman" w:hAnsi="Times New Roman" w:cs="Times New Roman"/>
          <w:sz w:val="24"/>
          <w:szCs w:val="24"/>
        </w:rPr>
        <w:t xml:space="preserve"> completed</w:t>
      </w:r>
      <w:r>
        <w:rPr>
          <w:rFonts w:ascii="Times New Roman" w:hAnsi="Times New Roman" w:cs="Times New Roman"/>
          <w:sz w:val="24"/>
          <w:szCs w:val="24"/>
        </w:rPr>
        <w:t xml:space="preserve"> by the 1</w:t>
      </w:r>
      <w:r w:rsidRPr="006F37B4">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with recommendations made by the 2</w:t>
      </w:r>
      <w:r w:rsidRPr="006F37B4">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w:t>
      </w:r>
    </w:p>
    <w:p w14:paraId="7D6E4630" w14:textId="1F3E5193" w:rsidR="00B85B8E" w:rsidRDefault="00B85B8E" w:rsidP="004423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their written submissions, both legal representatives for the appellants traversed the law on bail applications correctly. The starting point is the constitutional provision, which provides for release of a person with or</w:t>
      </w:r>
      <w:r w:rsidR="00463739">
        <w:rPr>
          <w:rFonts w:ascii="Times New Roman" w:hAnsi="Times New Roman" w:cs="Times New Roman"/>
          <w:sz w:val="24"/>
          <w:szCs w:val="24"/>
        </w:rPr>
        <w:t xml:space="preserve"> </w:t>
      </w:r>
      <w:r>
        <w:rPr>
          <w:rFonts w:ascii="Times New Roman" w:hAnsi="Times New Roman" w:cs="Times New Roman"/>
          <w:sz w:val="24"/>
          <w:szCs w:val="24"/>
        </w:rPr>
        <w:t>without conditions provided they will attend trial, no</w:t>
      </w:r>
      <w:r w:rsidR="00B40E3E">
        <w:rPr>
          <w:rFonts w:ascii="Times New Roman" w:hAnsi="Times New Roman" w:cs="Times New Roman"/>
          <w:sz w:val="24"/>
          <w:szCs w:val="24"/>
        </w:rPr>
        <w:t xml:space="preserve">t interfere with witness or commit </w:t>
      </w:r>
      <w:r>
        <w:rPr>
          <w:rFonts w:ascii="Times New Roman" w:hAnsi="Times New Roman" w:cs="Times New Roman"/>
          <w:sz w:val="24"/>
          <w:szCs w:val="24"/>
        </w:rPr>
        <w:t>other offence</w:t>
      </w:r>
      <w:r w:rsidR="00B40E3E">
        <w:rPr>
          <w:rFonts w:ascii="Times New Roman" w:hAnsi="Times New Roman" w:cs="Times New Roman"/>
          <w:sz w:val="24"/>
          <w:szCs w:val="24"/>
        </w:rPr>
        <w:t>s</w:t>
      </w:r>
      <w:r>
        <w:rPr>
          <w:rFonts w:ascii="Times New Roman" w:hAnsi="Times New Roman" w:cs="Times New Roman"/>
          <w:sz w:val="24"/>
          <w:szCs w:val="24"/>
        </w:rPr>
        <w:t xml:space="preserve"> before trial.</w:t>
      </w:r>
    </w:p>
    <w:p w14:paraId="7E1AFF02" w14:textId="2BC6C70E" w:rsidR="007E7A06" w:rsidRDefault="007E7A06" w:rsidP="007E7A0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a quo must have borne in mind the guiding </w:t>
      </w:r>
      <w:r w:rsidR="00463739">
        <w:rPr>
          <w:rFonts w:ascii="Times New Roman" w:hAnsi="Times New Roman" w:cs="Times New Roman"/>
          <w:sz w:val="24"/>
          <w:szCs w:val="24"/>
        </w:rPr>
        <w:t>principles</w:t>
      </w:r>
      <w:r>
        <w:rPr>
          <w:rFonts w:ascii="Times New Roman" w:hAnsi="Times New Roman" w:cs="Times New Roman"/>
          <w:sz w:val="24"/>
          <w:szCs w:val="24"/>
        </w:rPr>
        <w:t xml:space="preserve"> set out in s117 (3) of the Criminal Procedure and Evidence Act [Chapter9:07]. In terms of that section, the court must have considered;</w:t>
      </w:r>
    </w:p>
    <w:p w14:paraId="645A72EB" w14:textId="499EF7E8" w:rsidR="007E7A06" w:rsidRDefault="007E7A06" w:rsidP="007E7A06">
      <w:pPr>
        <w:pStyle w:val="ListParagraph"/>
        <w:numPr>
          <w:ilvl w:val="0"/>
          <w:numId w:val="9"/>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ties that appeal had with the place of trial.</w:t>
      </w:r>
    </w:p>
    <w:p w14:paraId="72996C4D" w14:textId="056CEF5B" w:rsidR="007E7A06" w:rsidRDefault="007E7A06" w:rsidP="007E7A06">
      <w:pPr>
        <w:pStyle w:val="ListParagraph"/>
        <w:numPr>
          <w:ilvl w:val="0"/>
          <w:numId w:val="9"/>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existence and location of assets held by the appellant.</w:t>
      </w:r>
    </w:p>
    <w:p w14:paraId="332CB214" w14:textId="599CDF08" w:rsidR="007E7A06" w:rsidRDefault="007E7A06" w:rsidP="007E7A06">
      <w:pPr>
        <w:pStyle w:val="ListParagraph"/>
        <w:numPr>
          <w:ilvl w:val="0"/>
          <w:numId w:val="9"/>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ability</w:t>
      </w:r>
      <w:proofErr w:type="gramEnd"/>
      <w:r>
        <w:rPr>
          <w:rFonts w:ascii="Times New Roman" w:hAnsi="Times New Roman" w:cs="Times New Roman"/>
          <w:sz w:val="24"/>
          <w:szCs w:val="24"/>
        </w:rPr>
        <w:t xml:space="preserve"> to travel and or possession of travel documents.</w:t>
      </w:r>
    </w:p>
    <w:p w14:paraId="127A69DE" w14:textId="3FFA5F82" w:rsidR="007E7A06" w:rsidRDefault="007E7A06" w:rsidP="007E7A06">
      <w:pPr>
        <w:pStyle w:val="ListParagraph"/>
        <w:numPr>
          <w:ilvl w:val="0"/>
          <w:numId w:val="9"/>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t>
      </w:r>
      <w:r w:rsidR="00463739">
        <w:rPr>
          <w:rFonts w:ascii="Times New Roman" w:hAnsi="Times New Roman" w:cs="Times New Roman"/>
          <w:sz w:val="24"/>
          <w:szCs w:val="24"/>
        </w:rPr>
        <w:t>nature</w:t>
      </w:r>
      <w:r>
        <w:rPr>
          <w:rFonts w:ascii="Times New Roman" w:hAnsi="Times New Roman" w:cs="Times New Roman"/>
          <w:sz w:val="24"/>
          <w:szCs w:val="24"/>
        </w:rPr>
        <w:t xml:space="preserve"> and gravity of the offence and the likely penalty.</w:t>
      </w:r>
    </w:p>
    <w:p w14:paraId="4306E1F9" w14:textId="24D40930" w:rsidR="007E7A06" w:rsidRDefault="007E7A06" w:rsidP="007E7A06">
      <w:pPr>
        <w:pStyle w:val="ListParagraph"/>
        <w:numPr>
          <w:ilvl w:val="0"/>
          <w:numId w:val="9"/>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strength of the State case and the incentive to flee.</w:t>
      </w:r>
    </w:p>
    <w:p w14:paraId="0A1F8713" w14:textId="7C168C94" w:rsidR="007E7A06" w:rsidRDefault="007E7A06" w:rsidP="007E7A06">
      <w:pPr>
        <w:pStyle w:val="ListParagraph"/>
        <w:numPr>
          <w:ilvl w:val="0"/>
          <w:numId w:val="9"/>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efficacy and enforceability of bail conditions.</w:t>
      </w:r>
    </w:p>
    <w:p w14:paraId="081BFF42" w14:textId="77F73EA1" w:rsidR="007E7A06" w:rsidRDefault="007E7A06" w:rsidP="007E7A06">
      <w:pPr>
        <w:pStyle w:val="ListParagraph"/>
        <w:numPr>
          <w:ilvl w:val="0"/>
          <w:numId w:val="9"/>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any</w:t>
      </w:r>
      <w:proofErr w:type="gramEnd"/>
      <w:r>
        <w:rPr>
          <w:rFonts w:ascii="Times New Roman" w:hAnsi="Times New Roman" w:cs="Times New Roman"/>
          <w:sz w:val="24"/>
          <w:szCs w:val="24"/>
        </w:rPr>
        <w:t xml:space="preserve"> other relevant factors that the court can take into account.</w:t>
      </w:r>
    </w:p>
    <w:p w14:paraId="632A984D" w14:textId="57B15B2B" w:rsidR="007E7A06" w:rsidRDefault="007E7A06" w:rsidP="00D04D8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factors must be considered holistically to come to a judicious decision. The guiding principle is to ensure that the interests of justice are served balancing them with the liberty of the accused person.</w:t>
      </w:r>
    </w:p>
    <w:p w14:paraId="4A036553" w14:textId="4F8F9DED" w:rsidR="00D04D89" w:rsidRDefault="00B40E3E" w:rsidP="00D04D8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seems the</w:t>
      </w:r>
      <w:r w:rsidR="00D04D89">
        <w:rPr>
          <w:rFonts w:ascii="Times New Roman" w:hAnsi="Times New Roman" w:cs="Times New Roman"/>
          <w:sz w:val="24"/>
          <w:szCs w:val="24"/>
        </w:rPr>
        <w:t xml:space="preserve"> investigating officer</w:t>
      </w:r>
      <w:r>
        <w:rPr>
          <w:rFonts w:ascii="Times New Roman" w:hAnsi="Times New Roman" w:cs="Times New Roman"/>
          <w:sz w:val="24"/>
          <w:szCs w:val="24"/>
        </w:rPr>
        <w:t xml:space="preserve"> who</w:t>
      </w:r>
      <w:r w:rsidR="00D04D89">
        <w:rPr>
          <w:rFonts w:ascii="Times New Roman" w:hAnsi="Times New Roman" w:cs="Times New Roman"/>
          <w:sz w:val="24"/>
          <w:szCs w:val="24"/>
        </w:rPr>
        <w:t xml:space="preserve"> appeared before the court a quo</w:t>
      </w:r>
      <w:r>
        <w:rPr>
          <w:rFonts w:ascii="Times New Roman" w:hAnsi="Times New Roman" w:cs="Times New Roman"/>
          <w:sz w:val="24"/>
          <w:szCs w:val="24"/>
        </w:rPr>
        <w:t xml:space="preserve"> had</w:t>
      </w:r>
      <w:r w:rsidR="00D04D89">
        <w:rPr>
          <w:rFonts w:ascii="Times New Roman" w:hAnsi="Times New Roman" w:cs="Times New Roman"/>
          <w:sz w:val="24"/>
          <w:szCs w:val="24"/>
        </w:rPr>
        <w:t xml:space="preserve"> inadequate information. He actually admitted that he was under pressure. In his evidence he stated that the appellants are economic </w:t>
      </w:r>
      <w:r w:rsidR="00463739">
        <w:rPr>
          <w:rFonts w:ascii="Times New Roman" w:hAnsi="Times New Roman" w:cs="Times New Roman"/>
          <w:sz w:val="24"/>
          <w:szCs w:val="24"/>
        </w:rPr>
        <w:t>saboteurs</w:t>
      </w:r>
      <w:r w:rsidR="00D04D89">
        <w:rPr>
          <w:rFonts w:ascii="Times New Roman" w:hAnsi="Times New Roman" w:cs="Times New Roman"/>
          <w:sz w:val="24"/>
          <w:szCs w:val="24"/>
        </w:rPr>
        <w:t xml:space="preserve"> who scuttled the </w:t>
      </w:r>
      <w:r w:rsidR="00463739">
        <w:rPr>
          <w:rFonts w:ascii="Times New Roman" w:hAnsi="Times New Roman" w:cs="Times New Roman"/>
          <w:sz w:val="24"/>
          <w:szCs w:val="24"/>
        </w:rPr>
        <w:t>Government</w:t>
      </w:r>
      <w:r w:rsidR="00D04D89">
        <w:rPr>
          <w:rFonts w:ascii="Times New Roman" w:hAnsi="Times New Roman" w:cs="Times New Roman"/>
          <w:sz w:val="24"/>
          <w:szCs w:val="24"/>
        </w:rPr>
        <w:t xml:space="preserve"> efforts to </w:t>
      </w:r>
      <w:r w:rsidR="00463739">
        <w:rPr>
          <w:rFonts w:ascii="Times New Roman" w:hAnsi="Times New Roman" w:cs="Times New Roman"/>
          <w:sz w:val="24"/>
          <w:szCs w:val="24"/>
        </w:rPr>
        <w:t>alleviate</w:t>
      </w:r>
      <w:r w:rsidR="00D04D89">
        <w:rPr>
          <w:rFonts w:ascii="Times New Roman" w:hAnsi="Times New Roman" w:cs="Times New Roman"/>
          <w:sz w:val="24"/>
          <w:szCs w:val="24"/>
        </w:rPr>
        <w:t xml:space="preserve"> poverty. He said he had evidence that the contract between the 1</w:t>
      </w:r>
      <w:r w:rsidR="00D04D89" w:rsidRPr="00D04D89">
        <w:rPr>
          <w:rFonts w:ascii="Times New Roman" w:hAnsi="Times New Roman" w:cs="Times New Roman"/>
          <w:sz w:val="24"/>
          <w:szCs w:val="24"/>
          <w:vertAlign w:val="superscript"/>
        </w:rPr>
        <w:t>st</w:t>
      </w:r>
      <w:r w:rsidR="00D04D89">
        <w:rPr>
          <w:rFonts w:ascii="Times New Roman" w:hAnsi="Times New Roman" w:cs="Times New Roman"/>
          <w:sz w:val="24"/>
          <w:szCs w:val="24"/>
        </w:rPr>
        <w:t xml:space="preserve"> appellant and ARDA generated by the 2</w:t>
      </w:r>
      <w:r w:rsidR="00D04D89" w:rsidRPr="00D04D89">
        <w:rPr>
          <w:rFonts w:ascii="Times New Roman" w:hAnsi="Times New Roman" w:cs="Times New Roman"/>
          <w:sz w:val="24"/>
          <w:szCs w:val="24"/>
          <w:vertAlign w:val="superscript"/>
        </w:rPr>
        <w:t>nd</w:t>
      </w:r>
      <w:r w:rsidR="00D04D89">
        <w:rPr>
          <w:rFonts w:ascii="Times New Roman" w:hAnsi="Times New Roman" w:cs="Times New Roman"/>
          <w:sz w:val="24"/>
          <w:szCs w:val="24"/>
        </w:rPr>
        <w:t xml:space="preserve"> appellant show that 1</w:t>
      </w:r>
      <w:r w:rsidR="00D04D89" w:rsidRPr="00D04D89">
        <w:rPr>
          <w:rFonts w:ascii="Times New Roman" w:hAnsi="Times New Roman" w:cs="Times New Roman"/>
          <w:sz w:val="24"/>
          <w:szCs w:val="24"/>
          <w:vertAlign w:val="superscript"/>
        </w:rPr>
        <w:t>st</w:t>
      </w:r>
      <w:r w:rsidR="00D04D89">
        <w:rPr>
          <w:rFonts w:ascii="Times New Roman" w:hAnsi="Times New Roman" w:cs="Times New Roman"/>
          <w:sz w:val="24"/>
          <w:szCs w:val="24"/>
        </w:rPr>
        <w:t xml:space="preserve"> appellant </w:t>
      </w:r>
      <w:r w:rsidR="00463739">
        <w:rPr>
          <w:rFonts w:ascii="Times New Roman" w:hAnsi="Times New Roman" w:cs="Times New Roman"/>
          <w:sz w:val="24"/>
          <w:szCs w:val="24"/>
        </w:rPr>
        <w:t>planted</w:t>
      </w:r>
      <w:r w:rsidR="00D04D89">
        <w:rPr>
          <w:rFonts w:ascii="Times New Roman" w:hAnsi="Times New Roman" w:cs="Times New Roman"/>
          <w:sz w:val="24"/>
          <w:szCs w:val="24"/>
        </w:rPr>
        <w:t xml:space="preserve"> 15 hectares of sorghum. In actual fact he planted 6.5 hectares.</w:t>
      </w:r>
    </w:p>
    <w:p w14:paraId="45DB218E" w14:textId="56DA9E78" w:rsidR="00D04D89" w:rsidRDefault="00D04D89" w:rsidP="00D04D8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on the application in respect of his son was not </w:t>
      </w:r>
      <w:r w:rsidR="00B40E3E">
        <w:rPr>
          <w:rFonts w:ascii="Times New Roman" w:hAnsi="Times New Roman" w:cs="Times New Roman"/>
          <w:sz w:val="24"/>
          <w:szCs w:val="24"/>
        </w:rPr>
        <w:t>canvassed. Nothing much was said about the application. What exercised my mind is whether</w:t>
      </w:r>
      <w:r>
        <w:rPr>
          <w:rFonts w:ascii="Times New Roman" w:hAnsi="Times New Roman" w:cs="Times New Roman"/>
          <w:sz w:val="24"/>
          <w:szCs w:val="24"/>
        </w:rPr>
        <w:t xml:space="preserve"> this son was a minor or </w:t>
      </w:r>
      <w:r w:rsidR="00B40E3E">
        <w:rPr>
          <w:rFonts w:ascii="Times New Roman" w:hAnsi="Times New Roman" w:cs="Times New Roman"/>
          <w:sz w:val="24"/>
          <w:szCs w:val="24"/>
        </w:rPr>
        <w:t>not. If he is an adult, on what basis did the officer impute his application to the 1</w:t>
      </w:r>
      <w:r w:rsidR="00B40E3E" w:rsidRPr="00B40E3E">
        <w:rPr>
          <w:rFonts w:ascii="Times New Roman" w:hAnsi="Times New Roman" w:cs="Times New Roman"/>
          <w:sz w:val="24"/>
          <w:szCs w:val="24"/>
          <w:vertAlign w:val="superscript"/>
        </w:rPr>
        <w:t>st</w:t>
      </w:r>
      <w:r w:rsidR="00B40E3E">
        <w:rPr>
          <w:rFonts w:ascii="Times New Roman" w:hAnsi="Times New Roman" w:cs="Times New Roman"/>
          <w:sz w:val="24"/>
          <w:szCs w:val="24"/>
        </w:rPr>
        <w:t xml:space="preserve"> appellant? All this was not explained. Due to lack of further evidence to support </w:t>
      </w:r>
      <w:r>
        <w:rPr>
          <w:rFonts w:ascii="Times New Roman" w:hAnsi="Times New Roman" w:cs="Times New Roman"/>
          <w:sz w:val="24"/>
          <w:szCs w:val="24"/>
        </w:rPr>
        <w:t>the averments alleged on the form 242</w:t>
      </w:r>
      <w:r w:rsidR="00B40E3E">
        <w:rPr>
          <w:rFonts w:ascii="Times New Roman" w:hAnsi="Times New Roman" w:cs="Times New Roman"/>
          <w:sz w:val="24"/>
          <w:szCs w:val="24"/>
        </w:rPr>
        <w:t xml:space="preserve"> the Court shall not address it</w:t>
      </w:r>
      <w:r>
        <w:rPr>
          <w:rFonts w:ascii="Times New Roman" w:hAnsi="Times New Roman" w:cs="Times New Roman"/>
          <w:sz w:val="24"/>
          <w:szCs w:val="24"/>
        </w:rPr>
        <w:t>.</w:t>
      </w:r>
    </w:p>
    <w:p w14:paraId="35108E51" w14:textId="798BB57B" w:rsidR="00823D17" w:rsidRDefault="0027416F" w:rsidP="00F554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digress to briefly deal with the request for remand </w:t>
      </w:r>
      <w:r w:rsidR="00F55468">
        <w:rPr>
          <w:rFonts w:ascii="Times New Roman" w:hAnsi="Times New Roman" w:cs="Times New Roman"/>
          <w:sz w:val="24"/>
          <w:szCs w:val="24"/>
        </w:rPr>
        <w:t>F</w:t>
      </w:r>
      <w:r>
        <w:rPr>
          <w:rFonts w:ascii="Times New Roman" w:hAnsi="Times New Roman" w:cs="Times New Roman"/>
          <w:sz w:val="24"/>
          <w:szCs w:val="24"/>
        </w:rPr>
        <w:t>o</w:t>
      </w:r>
      <w:r w:rsidR="00F55468">
        <w:rPr>
          <w:rFonts w:ascii="Times New Roman" w:hAnsi="Times New Roman" w:cs="Times New Roman"/>
          <w:sz w:val="24"/>
          <w:szCs w:val="24"/>
        </w:rPr>
        <w:t>r</w:t>
      </w:r>
      <w:r>
        <w:rPr>
          <w:rFonts w:ascii="Times New Roman" w:hAnsi="Times New Roman" w:cs="Times New Roman"/>
          <w:sz w:val="24"/>
          <w:szCs w:val="24"/>
        </w:rPr>
        <w:t xml:space="preserve">m 242. The </w:t>
      </w:r>
      <w:r w:rsidR="00823D17">
        <w:rPr>
          <w:rFonts w:ascii="Times New Roman" w:hAnsi="Times New Roman" w:cs="Times New Roman"/>
          <w:sz w:val="24"/>
          <w:szCs w:val="24"/>
        </w:rPr>
        <w:t>Form is a standard application with promptings to provide the most basic information on the application. The Form 242 exits to provide information on the accused’s personal details, the brief allegations and attitude towards bail. In the event that the State intends to lead</w:t>
      </w:r>
      <w:r w:rsidR="003D17DC">
        <w:rPr>
          <w:rFonts w:ascii="Times New Roman" w:hAnsi="Times New Roman" w:cs="Times New Roman"/>
          <w:sz w:val="24"/>
          <w:szCs w:val="24"/>
        </w:rPr>
        <w:t xml:space="preserve"> evidence that</w:t>
      </w:r>
      <w:r w:rsidR="00823D17">
        <w:rPr>
          <w:rFonts w:ascii="Times New Roman" w:hAnsi="Times New Roman" w:cs="Times New Roman"/>
          <w:sz w:val="24"/>
          <w:szCs w:val="24"/>
        </w:rPr>
        <w:t xml:space="preserve"> evidence is meant to give further details on what is on the Form 242. In this case the investigating officer under section C simply stated bail opposed. Despite the fact </w:t>
      </w:r>
      <w:r w:rsidR="003D17DC">
        <w:rPr>
          <w:rFonts w:ascii="Times New Roman" w:hAnsi="Times New Roman" w:cs="Times New Roman"/>
          <w:sz w:val="24"/>
          <w:szCs w:val="24"/>
        </w:rPr>
        <w:t>that brief</w:t>
      </w:r>
      <w:r w:rsidR="00823D17">
        <w:rPr>
          <w:rFonts w:ascii="Times New Roman" w:hAnsi="Times New Roman" w:cs="Times New Roman"/>
          <w:sz w:val="24"/>
          <w:szCs w:val="24"/>
        </w:rPr>
        <w:t xml:space="preserve"> </w:t>
      </w:r>
      <w:r w:rsidR="003D17DC">
        <w:rPr>
          <w:rFonts w:ascii="Times New Roman" w:hAnsi="Times New Roman" w:cs="Times New Roman"/>
          <w:sz w:val="24"/>
          <w:szCs w:val="24"/>
        </w:rPr>
        <w:t xml:space="preserve">reasons are listed and the officer has to simply tick the applicable the investigating officer did not give the reasons for opposing bail. In this case nothing was indicated as the reason for opposing bail. </w:t>
      </w:r>
      <w:r w:rsidR="009C4310" w:rsidRPr="009C4310">
        <w:rPr>
          <w:rFonts w:ascii="Times New Roman" w:hAnsi="Times New Roman" w:cs="Times New Roman"/>
          <w:sz w:val="24"/>
          <w:szCs w:val="24"/>
        </w:rPr>
        <w:t>Even on the annexure to the request for remand no reasons were given for opposing bail.</w:t>
      </w:r>
    </w:p>
    <w:p w14:paraId="412C3C5D" w14:textId="5C5228B1" w:rsidR="00F55468" w:rsidRDefault="0027416F" w:rsidP="009C431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the </w:t>
      </w:r>
      <w:r w:rsidRPr="0027416F">
        <w:rPr>
          <w:rFonts w:ascii="Times New Roman" w:hAnsi="Times New Roman" w:cs="Times New Roman"/>
          <w:sz w:val="24"/>
          <w:szCs w:val="24"/>
          <w:u w:val="single"/>
        </w:rPr>
        <w:t>relevant</w:t>
      </w:r>
      <w:r>
        <w:rPr>
          <w:rFonts w:ascii="Times New Roman" w:hAnsi="Times New Roman" w:cs="Times New Roman"/>
          <w:sz w:val="24"/>
          <w:szCs w:val="24"/>
        </w:rPr>
        <w:t xml:space="preserve"> information must appear ex</w:t>
      </w:r>
      <w:r w:rsidR="003D17DC">
        <w:rPr>
          <w:rFonts w:ascii="Times New Roman" w:hAnsi="Times New Roman" w:cs="Times New Roman"/>
          <w:sz w:val="24"/>
          <w:szCs w:val="24"/>
        </w:rPr>
        <w:t xml:space="preserve"> </w:t>
      </w:r>
      <w:r>
        <w:rPr>
          <w:rFonts w:ascii="Times New Roman" w:hAnsi="Times New Roman" w:cs="Times New Roman"/>
          <w:sz w:val="24"/>
          <w:szCs w:val="24"/>
        </w:rPr>
        <w:t>facie the F</w:t>
      </w:r>
      <w:r w:rsidR="00F55468">
        <w:rPr>
          <w:rFonts w:ascii="Times New Roman" w:hAnsi="Times New Roman" w:cs="Times New Roman"/>
          <w:sz w:val="24"/>
          <w:szCs w:val="24"/>
        </w:rPr>
        <w:t xml:space="preserve">orm </w:t>
      </w:r>
      <w:r>
        <w:rPr>
          <w:rFonts w:ascii="Times New Roman" w:hAnsi="Times New Roman" w:cs="Times New Roman"/>
          <w:sz w:val="24"/>
          <w:szCs w:val="24"/>
        </w:rPr>
        <w:t xml:space="preserve">242. Section C provides for bail. </w:t>
      </w:r>
      <w:r w:rsidR="003D17DC">
        <w:rPr>
          <w:rFonts w:ascii="Times New Roman" w:hAnsi="Times New Roman" w:cs="Times New Roman"/>
          <w:sz w:val="24"/>
          <w:szCs w:val="24"/>
        </w:rPr>
        <w:t xml:space="preserve">It does not matter that the evidence would be led in Court, the accused has a right to know the reasons why bail is opposed so that he can properly prepare his application. Under cross examination the investigating officer conceded this omission and it was proposed that he therefore had no reasons for opposing bail. He simply hid behind a finger and said he was advised he would give evidence in Court. The State on its part did not address this point. I shall </w:t>
      </w:r>
      <w:r w:rsidR="00441692">
        <w:rPr>
          <w:rFonts w:ascii="Times New Roman" w:hAnsi="Times New Roman" w:cs="Times New Roman"/>
          <w:sz w:val="24"/>
          <w:szCs w:val="24"/>
        </w:rPr>
        <w:lastRenderedPageBreak/>
        <w:t>not pronounce myself</w:t>
      </w:r>
      <w:r w:rsidR="003D17DC">
        <w:rPr>
          <w:rFonts w:ascii="Times New Roman" w:hAnsi="Times New Roman" w:cs="Times New Roman"/>
          <w:sz w:val="24"/>
          <w:szCs w:val="24"/>
        </w:rPr>
        <w:t xml:space="preserve"> on whether this is fatal misdirection since both parties did no</w:t>
      </w:r>
      <w:r w:rsidR="00441692">
        <w:rPr>
          <w:rFonts w:ascii="Times New Roman" w:hAnsi="Times New Roman" w:cs="Times New Roman"/>
          <w:sz w:val="24"/>
          <w:szCs w:val="24"/>
        </w:rPr>
        <w:t>t</w:t>
      </w:r>
      <w:r w:rsidR="003D17DC">
        <w:rPr>
          <w:rFonts w:ascii="Times New Roman" w:hAnsi="Times New Roman" w:cs="Times New Roman"/>
          <w:sz w:val="24"/>
          <w:szCs w:val="24"/>
        </w:rPr>
        <w:t xml:space="preserve"> properly argue the i</w:t>
      </w:r>
      <w:r w:rsidR="00441692">
        <w:rPr>
          <w:rFonts w:ascii="Times New Roman" w:hAnsi="Times New Roman" w:cs="Times New Roman"/>
          <w:sz w:val="24"/>
          <w:szCs w:val="24"/>
        </w:rPr>
        <w:t>ssue to its logical conclusion save to indicate that the information must be provided.</w:t>
      </w:r>
    </w:p>
    <w:p w14:paraId="52AC06FA" w14:textId="56A500E0" w:rsidR="006B2A4B" w:rsidRDefault="009C4310" w:rsidP="00F554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investigating officer claimed that only 6.5 hectares were under sorghum farming. The </w:t>
      </w:r>
      <w:r w:rsidR="006B715E">
        <w:rPr>
          <w:rFonts w:ascii="Times New Roman" w:hAnsi="Times New Roman" w:cs="Times New Roman"/>
          <w:sz w:val="24"/>
          <w:szCs w:val="24"/>
        </w:rPr>
        <w:t xml:space="preserve">essence of the case is </w:t>
      </w:r>
      <w:r>
        <w:rPr>
          <w:rFonts w:ascii="Times New Roman" w:hAnsi="Times New Roman" w:cs="Times New Roman"/>
          <w:sz w:val="24"/>
          <w:szCs w:val="24"/>
        </w:rPr>
        <w:t>whether the 1</w:t>
      </w:r>
      <w:r w:rsidRPr="009C4310">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misrepresented the intended hectrage for farm</w:t>
      </w:r>
      <w:r w:rsidR="006B715E">
        <w:rPr>
          <w:rFonts w:ascii="Times New Roman" w:hAnsi="Times New Roman" w:cs="Times New Roman"/>
          <w:sz w:val="24"/>
          <w:szCs w:val="24"/>
        </w:rPr>
        <w:t>ing</w:t>
      </w:r>
      <w:r>
        <w:rPr>
          <w:rFonts w:ascii="Times New Roman" w:hAnsi="Times New Roman" w:cs="Times New Roman"/>
          <w:sz w:val="24"/>
          <w:szCs w:val="24"/>
        </w:rPr>
        <w:t>. This can be properly concluded after assessment of what the 1</w:t>
      </w:r>
      <w:r w:rsidRPr="009C4310">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did on the ground. The</w:t>
      </w:r>
      <w:r w:rsidR="00F55468">
        <w:rPr>
          <w:rFonts w:ascii="Times New Roman" w:hAnsi="Times New Roman" w:cs="Times New Roman"/>
          <w:sz w:val="24"/>
          <w:szCs w:val="24"/>
        </w:rPr>
        <w:t xml:space="preserve"> 2</w:t>
      </w:r>
      <w:r w:rsidR="00F55468" w:rsidRPr="00F55468">
        <w:rPr>
          <w:rFonts w:ascii="Times New Roman" w:hAnsi="Times New Roman" w:cs="Times New Roman"/>
          <w:sz w:val="24"/>
          <w:szCs w:val="24"/>
          <w:vertAlign w:val="superscript"/>
        </w:rPr>
        <w:t>nd</w:t>
      </w:r>
      <w:r w:rsidR="00F55468">
        <w:rPr>
          <w:rFonts w:ascii="Times New Roman" w:hAnsi="Times New Roman" w:cs="Times New Roman"/>
          <w:sz w:val="24"/>
          <w:szCs w:val="24"/>
        </w:rPr>
        <w:t xml:space="preserve"> appellant is supposed to be the expert who recommended the 1</w:t>
      </w:r>
      <w:r w:rsidR="00F55468" w:rsidRPr="00F55468">
        <w:rPr>
          <w:rFonts w:ascii="Times New Roman" w:hAnsi="Times New Roman" w:cs="Times New Roman"/>
          <w:sz w:val="24"/>
          <w:szCs w:val="24"/>
          <w:vertAlign w:val="superscript"/>
        </w:rPr>
        <w:t>st</w:t>
      </w:r>
      <w:r w:rsidR="00F55468">
        <w:rPr>
          <w:rFonts w:ascii="Times New Roman" w:hAnsi="Times New Roman" w:cs="Times New Roman"/>
          <w:sz w:val="24"/>
          <w:szCs w:val="24"/>
        </w:rPr>
        <w:t xml:space="preserve"> appellant for the inputs. </w:t>
      </w:r>
      <w:r w:rsidR="000171ED">
        <w:rPr>
          <w:rFonts w:ascii="Times New Roman" w:hAnsi="Times New Roman" w:cs="Times New Roman"/>
          <w:sz w:val="24"/>
          <w:szCs w:val="24"/>
        </w:rPr>
        <w:t>H</w:t>
      </w:r>
      <w:r w:rsidR="00F55468">
        <w:rPr>
          <w:rFonts w:ascii="Times New Roman" w:hAnsi="Times New Roman" w:cs="Times New Roman"/>
          <w:sz w:val="24"/>
          <w:szCs w:val="24"/>
        </w:rPr>
        <w:t>is response to the charge</w:t>
      </w:r>
      <w:r w:rsidR="000171ED">
        <w:rPr>
          <w:rFonts w:ascii="Times New Roman" w:hAnsi="Times New Roman" w:cs="Times New Roman"/>
          <w:sz w:val="24"/>
          <w:szCs w:val="24"/>
        </w:rPr>
        <w:t xml:space="preserve"> was that he </w:t>
      </w:r>
      <w:r w:rsidR="00463739">
        <w:rPr>
          <w:rFonts w:ascii="Times New Roman" w:hAnsi="Times New Roman" w:cs="Times New Roman"/>
          <w:sz w:val="24"/>
          <w:szCs w:val="24"/>
        </w:rPr>
        <w:t>assessed</w:t>
      </w:r>
      <w:r w:rsidR="000171ED">
        <w:rPr>
          <w:rFonts w:ascii="Times New Roman" w:hAnsi="Times New Roman" w:cs="Times New Roman"/>
          <w:sz w:val="24"/>
          <w:szCs w:val="24"/>
        </w:rPr>
        <w:t xml:space="preserve"> the farm and noted that the 1</w:t>
      </w:r>
      <w:r w:rsidR="000171ED" w:rsidRPr="000171ED">
        <w:rPr>
          <w:rFonts w:ascii="Times New Roman" w:hAnsi="Times New Roman" w:cs="Times New Roman"/>
          <w:sz w:val="24"/>
          <w:szCs w:val="24"/>
          <w:vertAlign w:val="superscript"/>
        </w:rPr>
        <w:t>st</w:t>
      </w:r>
      <w:r w:rsidR="000171ED">
        <w:rPr>
          <w:rFonts w:ascii="Times New Roman" w:hAnsi="Times New Roman" w:cs="Times New Roman"/>
          <w:sz w:val="24"/>
          <w:szCs w:val="24"/>
        </w:rPr>
        <w:t xml:space="preserve"> appellant had compressed the 20 hectares of seed on a </w:t>
      </w:r>
      <w:r w:rsidR="00463739">
        <w:rPr>
          <w:rFonts w:ascii="Times New Roman" w:hAnsi="Times New Roman" w:cs="Times New Roman"/>
          <w:sz w:val="24"/>
          <w:szCs w:val="24"/>
        </w:rPr>
        <w:t>15-hectare</w:t>
      </w:r>
      <w:r w:rsidR="006B2A4B">
        <w:rPr>
          <w:rFonts w:ascii="Times New Roman" w:hAnsi="Times New Roman" w:cs="Times New Roman"/>
          <w:sz w:val="24"/>
          <w:szCs w:val="24"/>
        </w:rPr>
        <w:t xml:space="preserve"> plot. He then provided technical </w:t>
      </w:r>
      <w:r w:rsidR="00D21DDD">
        <w:rPr>
          <w:rFonts w:ascii="Times New Roman" w:hAnsi="Times New Roman" w:cs="Times New Roman"/>
          <w:sz w:val="24"/>
          <w:szCs w:val="24"/>
        </w:rPr>
        <w:t>advice</w:t>
      </w:r>
      <w:r w:rsidR="006B2A4B">
        <w:rPr>
          <w:rFonts w:ascii="Times New Roman" w:hAnsi="Times New Roman" w:cs="Times New Roman"/>
          <w:sz w:val="24"/>
          <w:szCs w:val="24"/>
        </w:rPr>
        <w:t>.</w:t>
      </w:r>
    </w:p>
    <w:p w14:paraId="55C107C9" w14:textId="2FD026BB" w:rsidR="00F55468" w:rsidRDefault="009C4310" w:rsidP="00F554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6B2A4B">
        <w:rPr>
          <w:rFonts w:ascii="Times New Roman" w:hAnsi="Times New Roman" w:cs="Times New Roman"/>
          <w:sz w:val="24"/>
          <w:szCs w:val="24"/>
        </w:rPr>
        <w:t xml:space="preserve"> </w:t>
      </w:r>
      <w:r w:rsidR="00463739">
        <w:rPr>
          <w:rFonts w:ascii="Times New Roman" w:hAnsi="Times New Roman" w:cs="Times New Roman"/>
          <w:sz w:val="24"/>
          <w:szCs w:val="24"/>
        </w:rPr>
        <w:t>investigating officer</w:t>
      </w:r>
      <w:r w:rsidR="006B2A4B">
        <w:rPr>
          <w:rFonts w:ascii="Times New Roman" w:hAnsi="Times New Roman" w:cs="Times New Roman"/>
          <w:sz w:val="24"/>
          <w:szCs w:val="24"/>
        </w:rPr>
        <w:t xml:space="preserve"> skirted the issue </w:t>
      </w:r>
      <w:r w:rsidR="00463739">
        <w:rPr>
          <w:rFonts w:ascii="Times New Roman" w:hAnsi="Times New Roman" w:cs="Times New Roman"/>
          <w:sz w:val="24"/>
          <w:szCs w:val="24"/>
        </w:rPr>
        <w:t>whether</w:t>
      </w:r>
      <w:r w:rsidR="006B2A4B">
        <w:rPr>
          <w:rFonts w:ascii="Times New Roman" w:hAnsi="Times New Roman" w:cs="Times New Roman"/>
          <w:sz w:val="24"/>
          <w:szCs w:val="24"/>
        </w:rPr>
        <w:t xml:space="preserve"> an assessment was made as </w:t>
      </w:r>
      <w:r w:rsidR="006B715E">
        <w:rPr>
          <w:rFonts w:ascii="Times New Roman" w:hAnsi="Times New Roman" w:cs="Times New Roman"/>
          <w:sz w:val="24"/>
          <w:szCs w:val="24"/>
        </w:rPr>
        <w:t xml:space="preserve">to the </w:t>
      </w:r>
      <w:r w:rsidR="006B2A4B">
        <w:rPr>
          <w:rFonts w:ascii="Times New Roman" w:hAnsi="Times New Roman" w:cs="Times New Roman"/>
          <w:sz w:val="24"/>
          <w:szCs w:val="24"/>
        </w:rPr>
        <w:t xml:space="preserve">exact </w:t>
      </w:r>
      <w:r>
        <w:rPr>
          <w:rFonts w:ascii="Times New Roman" w:hAnsi="Times New Roman" w:cs="Times New Roman"/>
          <w:sz w:val="24"/>
          <w:szCs w:val="24"/>
        </w:rPr>
        <w:t>hectrage under</w:t>
      </w:r>
      <w:r w:rsidR="00976C00">
        <w:rPr>
          <w:rFonts w:ascii="Times New Roman" w:hAnsi="Times New Roman" w:cs="Times New Roman"/>
          <w:sz w:val="24"/>
          <w:szCs w:val="24"/>
        </w:rPr>
        <w:t xml:space="preserve"> sorghum </w:t>
      </w:r>
      <w:r>
        <w:rPr>
          <w:rFonts w:ascii="Times New Roman" w:hAnsi="Times New Roman" w:cs="Times New Roman"/>
          <w:sz w:val="24"/>
          <w:szCs w:val="24"/>
        </w:rPr>
        <w:t>production. It is clear that no proper assessment was made that is the reason there was no value of the prejudice.</w:t>
      </w:r>
      <w:r w:rsidR="00976C00">
        <w:rPr>
          <w:rFonts w:ascii="Times New Roman" w:hAnsi="Times New Roman" w:cs="Times New Roman"/>
          <w:sz w:val="24"/>
          <w:szCs w:val="24"/>
        </w:rPr>
        <w:t xml:space="preserve"> In the absence of such information there cannot be a strong case.</w:t>
      </w:r>
    </w:p>
    <w:p w14:paraId="57C39E07" w14:textId="32E4ACC6" w:rsidR="00EC2961" w:rsidRDefault="00976C00" w:rsidP="00F554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to that, an accused cannot be denied bail simply because an investigating officer did not get time to verify their </w:t>
      </w:r>
      <w:r w:rsidR="006B715E">
        <w:rPr>
          <w:rFonts w:ascii="Times New Roman" w:hAnsi="Times New Roman" w:cs="Times New Roman"/>
          <w:sz w:val="24"/>
          <w:szCs w:val="24"/>
        </w:rPr>
        <w:t xml:space="preserve">addresses </w:t>
      </w:r>
      <w:proofErr w:type="gramStart"/>
      <w:r w:rsidR="006B715E">
        <w:rPr>
          <w:rFonts w:ascii="Times New Roman" w:hAnsi="Times New Roman" w:cs="Times New Roman"/>
          <w:sz w:val="24"/>
          <w:szCs w:val="24"/>
        </w:rPr>
        <w:t>The</w:t>
      </w:r>
      <w:proofErr w:type="gramEnd"/>
      <w:r w:rsidR="009C4310">
        <w:rPr>
          <w:rFonts w:ascii="Times New Roman" w:hAnsi="Times New Roman" w:cs="Times New Roman"/>
          <w:sz w:val="24"/>
          <w:szCs w:val="24"/>
        </w:rPr>
        <w:t xml:space="preserve"> investigating officer was evasive about the 1</w:t>
      </w:r>
      <w:r w:rsidR="009C4310" w:rsidRPr="009C4310">
        <w:rPr>
          <w:rFonts w:ascii="Times New Roman" w:hAnsi="Times New Roman" w:cs="Times New Roman"/>
          <w:sz w:val="24"/>
          <w:szCs w:val="24"/>
          <w:vertAlign w:val="superscript"/>
        </w:rPr>
        <w:t>st</w:t>
      </w:r>
      <w:r w:rsidR="009C4310">
        <w:rPr>
          <w:rFonts w:ascii="Times New Roman" w:hAnsi="Times New Roman" w:cs="Times New Roman"/>
          <w:sz w:val="24"/>
          <w:szCs w:val="24"/>
        </w:rPr>
        <w:t xml:space="preserve"> appellant’s place of </w:t>
      </w:r>
      <w:r w:rsidR="00EC2961">
        <w:rPr>
          <w:rFonts w:ascii="Times New Roman" w:hAnsi="Times New Roman" w:cs="Times New Roman"/>
          <w:sz w:val="24"/>
          <w:szCs w:val="24"/>
        </w:rPr>
        <w:t>residence. He</w:t>
      </w:r>
      <w:r w:rsidR="009C4310">
        <w:rPr>
          <w:rFonts w:ascii="Times New Roman" w:hAnsi="Times New Roman" w:cs="Times New Roman"/>
          <w:sz w:val="24"/>
          <w:szCs w:val="24"/>
        </w:rPr>
        <w:t xml:space="preserve"> was reluctant to confirm the 1</w:t>
      </w:r>
      <w:r w:rsidR="009C4310" w:rsidRPr="009C4310">
        <w:rPr>
          <w:rFonts w:ascii="Times New Roman" w:hAnsi="Times New Roman" w:cs="Times New Roman"/>
          <w:sz w:val="24"/>
          <w:szCs w:val="24"/>
          <w:vertAlign w:val="superscript"/>
        </w:rPr>
        <w:t>st</w:t>
      </w:r>
      <w:r w:rsidR="009C4310">
        <w:rPr>
          <w:rFonts w:ascii="Times New Roman" w:hAnsi="Times New Roman" w:cs="Times New Roman"/>
          <w:sz w:val="24"/>
          <w:szCs w:val="24"/>
        </w:rPr>
        <w:t xml:space="preserve"> appellant</w:t>
      </w:r>
      <w:r w:rsidR="00EC2961">
        <w:rPr>
          <w:rFonts w:ascii="Times New Roman" w:hAnsi="Times New Roman" w:cs="Times New Roman"/>
          <w:sz w:val="24"/>
          <w:szCs w:val="24"/>
        </w:rPr>
        <w:t>’s address in Claudia. He was pressed that the appellant has a second house in Chikangwe and a business operating a Garage he denied all this. Despite his denial what was eminently clear is that he did not verify the addresses. In my view if the 1</w:t>
      </w:r>
      <w:r w:rsidR="00EC2961" w:rsidRPr="00EC2961">
        <w:rPr>
          <w:rFonts w:ascii="Times New Roman" w:hAnsi="Times New Roman" w:cs="Times New Roman"/>
          <w:sz w:val="24"/>
          <w:szCs w:val="24"/>
          <w:vertAlign w:val="superscript"/>
        </w:rPr>
        <w:t>st</w:t>
      </w:r>
      <w:r w:rsidR="00EC2961">
        <w:rPr>
          <w:rFonts w:ascii="Times New Roman" w:hAnsi="Times New Roman" w:cs="Times New Roman"/>
          <w:sz w:val="24"/>
          <w:szCs w:val="24"/>
        </w:rPr>
        <w:t xml:space="preserve"> appellant is a farmer with a minimum of 6</w:t>
      </w:r>
      <w:proofErr w:type="gramStart"/>
      <w:r w:rsidR="00EC2961">
        <w:rPr>
          <w:rFonts w:ascii="Times New Roman" w:hAnsi="Times New Roman" w:cs="Times New Roman"/>
          <w:sz w:val="24"/>
          <w:szCs w:val="24"/>
        </w:rPr>
        <w:t>,5</w:t>
      </w:r>
      <w:proofErr w:type="gramEnd"/>
      <w:r w:rsidR="00EC2961">
        <w:rPr>
          <w:rFonts w:ascii="Times New Roman" w:hAnsi="Times New Roman" w:cs="Times New Roman"/>
          <w:sz w:val="24"/>
          <w:szCs w:val="24"/>
        </w:rPr>
        <w:t xml:space="preserve"> hectar</w:t>
      </w:r>
      <w:r w:rsidR="006B715E">
        <w:rPr>
          <w:rFonts w:ascii="Times New Roman" w:hAnsi="Times New Roman" w:cs="Times New Roman"/>
          <w:sz w:val="24"/>
          <w:szCs w:val="24"/>
        </w:rPr>
        <w:t xml:space="preserve">es of land under sorghum </w:t>
      </w:r>
      <w:r w:rsidR="00EC2961">
        <w:rPr>
          <w:rFonts w:ascii="Times New Roman" w:hAnsi="Times New Roman" w:cs="Times New Roman"/>
          <w:sz w:val="24"/>
          <w:szCs w:val="24"/>
        </w:rPr>
        <w:t xml:space="preserve"> in Karoi surely </w:t>
      </w:r>
      <w:r w:rsidR="00B32C03">
        <w:rPr>
          <w:rFonts w:ascii="Times New Roman" w:hAnsi="Times New Roman" w:cs="Times New Roman"/>
          <w:sz w:val="24"/>
          <w:szCs w:val="24"/>
        </w:rPr>
        <w:t>h</w:t>
      </w:r>
      <w:r w:rsidR="00EC2961">
        <w:rPr>
          <w:rFonts w:ascii="Times New Roman" w:hAnsi="Times New Roman" w:cs="Times New Roman"/>
          <w:sz w:val="24"/>
          <w:szCs w:val="24"/>
        </w:rPr>
        <w:t>e has a fixed place of abode. He has an investment that ties him to the jurisdiction</w:t>
      </w:r>
    </w:p>
    <w:p w14:paraId="53E6D0A7" w14:textId="77777777" w:rsidR="00EC2961" w:rsidRDefault="00EC2961" w:rsidP="00F554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no evidence that both appellants conducted themselves in a way to interfere with evidence. Finding otherwise maybe pure conjecture which judicial officers must desist from doing.</w:t>
      </w:r>
    </w:p>
    <w:p w14:paraId="709695E9" w14:textId="7A97D5F9" w:rsidR="00786E0D" w:rsidRDefault="00EC2961" w:rsidP="00F554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respect of the </w:t>
      </w:r>
      <w:r w:rsidR="006F6E25">
        <w:rPr>
          <w:rFonts w:ascii="Times New Roman" w:hAnsi="Times New Roman" w:cs="Times New Roman"/>
          <w:sz w:val="24"/>
          <w:szCs w:val="24"/>
        </w:rPr>
        <w:t>2</w:t>
      </w:r>
      <w:r w:rsidR="006F6E25" w:rsidRPr="006F6E25">
        <w:rPr>
          <w:rFonts w:ascii="Times New Roman" w:hAnsi="Times New Roman" w:cs="Times New Roman"/>
          <w:sz w:val="24"/>
          <w:szCs w:val="24"/>
          <w:vertAlign w:val="superscript"/>
        </w:rPr>
        <w:t>nd</w:t>
      </w:r>
      <w:r w:rsidR="006F6E25">
        <w:rPr>
          <w:rFonts w:ascii="Times New Roman" w:hAnsi="Times New Roman" w:cs="Times New Roman"/>
          <w:sz w:val="24"/>
          <w:szCs w:val="24"/>
        </w:rPr>
        <w:t xml:space="preserve"> appellant it was conceded that he has a fixed place of abode.</w:t>
      </w:r>
      <w:r w:rsidR="00786E0D">
        <w:rPr>
          <w:rFonts w:ascii="Times New Roman" w:hAnsi="Times New Roman" w:cs="Times New Roman"/>
          <w:sz w:val="24"/>
          <w:szCs w:val="24"/>
        </w:rPr>
        <w:t xml:space="preserve"> He did not resist arrest and was cooperative</w:t>
      </w:r>
      <w:r w:rsidR="006F6E25">
        <w:rPr>
          <w:rFonts w:ascii="Times New Roman" w:hAnsi="Times New Roman" w:cs="Times New Roman"/>
          <w:sz w:val="24"/>
          <w:szCs w:val="24"/>
        </w:rPr>
        <w:t xml:space="preserve"> with the officers</w:t>
      </w:r>
      <w:r w:rsidR="00786E0D">
        <w:rPr>
          <w:rFonts w:ascii="Times New Roman" w:hAnsi="Times New Roman" w:cs="Times New Roman"/>
          <w:sz w:val="24"/>
          <w:szCs w:val="24"/>
        </w:rPr>
        <w:t xml:space="preserve">. The investigating officer confirmed they had recovered exhibits and recorded </w:t>
      </w:r>
      <w:r w:rsidR="00463739">
        <w:rPr>
          <w:rFonts w:ascii="Times New Roman" w:hAnsi="Times New Roman" w:cs="Times New Roman"/>
          <w:sz w:val="24"/>
          <w:szCs w:val="24"/>
        </w:rPr>
        <w:t>statements</w:t>
      </w:r>
      <w:r w:rsidR="00786E0D">
        <w:rPr>
          <w:rFonts w:ascii="Times New Roman" w:hAnsi="Times New Roman" w:cs="Times New Roman"/>
          <w:sz w:val="24"/>
          <w:szCs w:val="24"/>
        </w:rPr>
        <w:t xml:space="preserve">. That evidence cannot be interfered </w:t>
      </w:r>
      <w:r w:rsidR="00463739">
        <w:rPr>
          <w:rFonts w:ascii="Times New Roman" w:hAnsi="Times New Roman" w:cs="Times New Roman"/>
          <w:sz w:val="24"/>
          <w:szCs w:val="24"/>
        </w:rPr>
        <w:t>with</w:t>
      </w:r>
      <w:r w:rsidR="00786E0D">
        <w:rPr>
          <w:rFonts w:ascii="Times New Roman" w:hAnsi="Times New Roman" w:cs="Times New Roman"/>
          <w:sz w:val="24"/>
          <w:szCs w:val="24"/>
        </w:rPr>
        <w:t>.</w:t>
      </w:r>
    </w:p>
    <w:p w14:paraId="47317934" w14:textId="5F881C56" w:rsidR="00786E0D" w:rsidRDefault="006F6E25" w:rsidP="00F554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onus was</w:t>
      </w:r>
      <w:r w:rsidR="006B715E">
        <w:rPr>
          <w:rFonts w:ascii="Times New Roman" w:hAnsi="Times New Roman" w:cs="Times New Roman"/>
          <w:sz w:val="24"/>
          <w:szCs w:val="24"/>
        </w:rPr>
        <w:t xml:space="preserve"> on the State to show that</w:t>
      </w:r>
      <w:r>
        <w:rPr>
          <w:rFonts w:ascii="Times New Roman" w:hAnsi="Times New Roman" w:cs="Times New Roman"/>
          <w:sz w:val="24"/>
          <w:szCs w:val="24"/>
        </w:rPr>
        <w:t xml:space="preserve"> compelling </w:t>
      </w:r>
      <w:proofErr w:type="gramStart"/>
      <w:r>
        <w:rPr>
          <w:rFonts w:ascii="Times New Roman" w:hAnsi="Times New Roman" w:cs="Times New Roman"/>
          <w:sz w:val="24"/>
          <w:szCs w:val="24"/>
        </w:rPr>
        <w:t xml:space="preserve">reasons </w:t>
      </w:r>
      <w:r w:rsidR="006B715E">
        <w:rPr>
          <w:rFonts w:ascii="Times New Roman" w:hAnsi="Times New Roman" w:cs="Times New Roman"/>
          <w:sz w:val="24"/>
          <w:szCs w:val="24"/>
        </w:rPr>
        <w:t xml:space="preserve"> existed</w:t>
      </w:r>
      <w:proofErr w:type="gramEnd"/>
      <w:r w:rsidR="006B715E">
        <w:rPr>
          <w:rFonts w:ascii="Times New Roman" w:hAnsi="Times New Roman" w:cs="Times New Roman"/>
          <w:sz w:val="24"/>
          <w:szCs w:val="24"/>
        </w:rPr>
        <w:t xml:space="preserve"> </w:t>
      </w:r>
      <w:r>
        <w:rPr>
          <w:rFonts w:ascii="Times New Roman" w:hAnsi="Times New Roman" w:cs="Times New Roman"/>
          <w:sz w:val="24"/>
          <w:szCs w:val="24"/>
        </w:rPr>
        <w:t xml:space="preserve">to deny bail pending trial. Taking into account all the evidence placed before the Court a quo in my view there were </w:t>
      </w:r>
      <w:r>
        <w:rPr>
          <w:rFonts w:ascii="Times New Roman" w:hAnsi="Times New Roman" w:cs="Times New Roman"/>
          <w:sz w:val="24"/>
          <w:szCs w:val="24"/>
        </w:rPr>
        <w:lastRenderedPageBreak/>
        <w:t>no compelling reasons to deny bail. The Court a quo failed to properly assess the appellants’ evidence and balance it with the evidence from the State to come to a proper conclusion.</w:t>
      </w:r>
    </w:p>
    <w:p w14:paraId="00B65B9B" w14:textId="4316D314" w:rsidR="006F6E25" w:rsidRDefault="006F6E25" w:rsidP="00F554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following order is made.</w:t>
      </w:r>
    </w:p>
    <w:p w14:paraId="5DAC8ECA" w14:textId="2F92D15C" w:rsidR="006F6E25" w:rsidRDefault="006F6E25" w:rsidP="006F6E25">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appeal is allowed.</w:t>
      </w:r>
    </w:p>
    <w:p w14:paraId="2E7685C6" w14:textId="53A1E40C" w:rsidR="006F6E25" w:rsidRDefault="006F6E25" w:rsidP="006F6E25">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The decision of the Court a quo is set aside and substituted as follows.</w:t>
      </w:r>
    </w:p>
    <w:p w14:paraId="04B688BD" w14:textId="764A00A8" w:rsidR="006F6E25" w:rsidRDefault="006F6E25" w:rsidP="006F6E25">
      <w:pPr>
        <w:pStyle w:val="ListParagraph"/>
        <w:numPr>
          <w:ilvl w:val="0"/>
          <w:numId w:val="10"/>
        </w:numPr>
        <w:spacing w:line="360" w:lineRule="auto"/>
        <w:jc w:val="both"/>
        <w:rPr>
          <w:rFonts w:ascii="Times New Roman" w:hAnsi="Times New Roman" w:cs="Times New Roman"/>
          <w:sz w:val="24"/>
          <w:szCs w:val="24"/>
        </w:rPr>
      </w:pPr>
      <w:r w:rsidRPr="006F6E25">
        <w:rPr>
          <w:rFonts w:ascii="Times New Roman" w:hAnsi="Times New Roman" w:cs="Times New Roman"/>
          <w:sz w:val="24"/>
          <w:szCs w:val="24"/>
        </w:rPr>
        <w:t xml:space="preserve">The applicants be and are hereby granted </w:t>
      </w:r>
      <w:r w:rsidR="006B715E">
        <w:rPr>
          <w:rFonts w:ascii="Times New Roman" w:hAnsi="Times New Roman" w:cs="Times New Roman"/>
          <w:sz w:val="24"/>
          <w:szCs w:val="24"/>
        </w:rPr>
        <w:t>bail pending trial under KACC 14</w:t>
      </w:r>
      <w:r w:rsidRPr="006F6E25">
        <w:rPr>
          <w:rFonts w:ascii="Times New Roman" w:hAnsi="Times New Roman" w:cs="Times New Roman"/>
          <w:sz w:val="24"/>
          <w:szCs w:val="24"/>
        </w:rPr>
        <w:t>-15/24 subject to the following conditions</w:t>
      </w:r>
      <w:r>
        <w:rPr>
          <w:rFonts w:ascii="Times New Roman" w:hAnsi="Times New Roman" w:cs="Times New Roman"/>
          <w:sz w:val="24"/>
          <w:szCs w:val="24"/>
        </w:rPr>
        <w:t>:</w:t>
      </w:r>
    </w:p>
    <w:p w14:paraId="67A080E7" w14:textId="41073509" w:rsidR="006F6E25" w:rsidRDefault="006F6E25" w:rsidP="006F6E25">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That each applicant deposits US$300-00 with the Clerk of Court at Karoi Magistrates Court.</w:t>
      </w:r>
    </w:p>
    <w:p w14:paraId="2591EA62" w14:textId="75A4841F" w:rsidR="006F6E25" w:rsidRDefault="006B715E" w:rsidP="006F6E25">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That</w:t>
      </w:r>
      <w:r w:rsidR="006F6E25">
        <w:rPr>
          <w:rFonts w:ascii="Times New Roman" w:hAnsi="Times New Roman" w:cs="Times New Roman"/>
          <w:sz w:val="24"/>
          <w:szCs w:val="24"/>
        </w:rPr>
        <w:t xml:space="preserve"> each applicant does not interfere with witnesses until the matter is finalised.</w:t>
      </w:r>
    </w:p>
    <w:p w14:paraId="4C311520" w14:textId="7B0C10AC" w:rsidR="006F6E25" w:rsidRDefault="006F6E25" w:rsidP="006F6E25">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each applicant reports </w:t>
      </w:r>
      <w:r w:rsidR="00AD7953">
        <w:rPr>
          <w:rFonts w:ascii="Times New Roman" w:hAnsi="Times New Roman" w:cs="Times New Roman"/>
          <w:sz w:val="24"/>
          <w:szCs w:val="24"/>
        </w:rPr>
        <w:t>at ZRP Karoi Urban every Friday between the hours of 6am to 6pm.</w:t>
      </w:r>
    </w:p>
    <w:p w14:paraId="18E88861" w14:textId="2765E3B6" w:rsidR="00AD7953" w:rsidRDefault="00AD7953" w:rsidP="006F6E25">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1</w:t>
      </w:r>
      <w:r w:rsidRPr="00AD7953">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resides at Kilrea Farm, Karoi until the matter is finalised.</w:t>
      </w:r>
    </w:p>
    <w:p w14:paraId="05B6B6E8" w14:textId="5A02906F" w:rsidR="00AD7953" w:rsidRPr="006F6E25" w:rsidRDefault="00AD7953" w:rsidP="006F6E25">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2</w:t>
      </w:r>
      <w:r w:rsidRPr="00AD7953">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 resides at Number 701 Cloudia, Chiedza until the matter is finalised.</w:t>
      </w:r>
    </w:p>
    <w:p w14:paraId="01BCCC14" w14:textId="77777777" w:rsidR="008A664F" w:rsidRDefault="008A664F" w:rsidP="00F55468">
      <w:pPr>
        <w:spacing w:line="360" w:lineRule="auto"/>
        <w:ind w:firstLine="720"/>
        <w:jc w:val="both"/>
        <w:rPr>
          <w:rFonts w:ascii="Times New Roman" w:hAnsi="Times New Roman" w:cs="Times New Roman"/>
          <w:sz w:val="24"/>
          <w:szCs w:val="24"/>
        </w:rPr>
      </w:pPr>
    </w:p>
    <w:p w14:paraId="57865680" w14:textId="77777777" w:rsidR="00D04D89" w:rsidRPr="007E7A06" w:rsidRDefault="00D04D89" w:rsidP="007E7A06">
      <w:pPr>
        <w:spacing w:line="360" w:lineRule="auto"/>
        <w:jc w:val="both"/>
        <w:rPr>
          <w:rFonts w:ascii="Times New Roman" w:hAnsi="Times New Roman" w:cs="Times New Roman"/>
          <w:sz w:val="24"/>
          <w:szCs w:val="24"/>
        </w:rPr>
      </w:pPr>
    </w:p>
    <w:p w14:paraId="7936B106" w14:textId="05E8E0C9" w:rsidR="00627526" w:rsidRDefault="00AD7953" w:rsidP="008A664F">
      <w:pPr>
        <w:spacing w:line="240" w:lineRule="auto"/>
        <w:jc w:val="both"/>
        <w:rPr>
          <w:rFonts w:ascii="Times New Roman" w:hAnsi="Times New Roman" w:cs="Times New Roman"/>
          <w:sz w:val="24"/>
          <w:szCs w:val="24"/>
        </w:rPr>
      </w:pPr>
      <w:r w:rsidRPr="00AD7953">
        <w:rPr>
          <w:rFonts w:ascii="Times New Roman" w:hAnsi="Times New Roman" w:cs="Times New Roman"/>
          <w:i/>
          <w:sz w:val="24"/>
          <w:szCs w:val="24"/>
        </w:rPr>
        <w:t>Mapaya &amp; Associates</w:t>
      </w:r>
      <w:r>
        <w:rPr>
          <w:rFonts w:ascii="Times New Roman" w:hAnsi="Times New Roman" w:cs="Times New Roman"/>
          <w:sz w:val="24"/>
          <w:szCs w:val="24"/>
        </w:rPr>
        <w:t>,</w:t>
      </w:r>
      <w:r w:rsidR="00627526" w:rsidRPr="00844CA0">
        <w:rPr>
          <w:rFonts w:ascii="Times New Roman" w:hAnsi="Times New Roman" w:cs="Times New Roman"/>
          <w:sz w:val="24"/>
          <w:szCs w:val="24"/>
        </w:rPr>
        <w:t xml:space="preserve"> the </w:t>
      </w:r>
      <w:r w:rsidR="008A664F">
        <w:rPr>
          <w:rFonts w:ascii="Times New Roman" w:hAnsi="Times New Roman" w:cs="Times New Roman"/>
          <w:sz w:val="24"/>
          <w:szCs w:val="24"/>
        </w:rPr>
        <w:t>1</w:t>
      </w:r>
      <w:r w:rsidR="008A664F" w:rsidRPr="008A664F">
        <w:rPr>
          <w:rFonts w:ascii="Times New Roman" w:hAnsi="Times New Roman" w:cs="Times New Roman"/>
          <w:sz w:val="24"/>
          <w:szCs w:val="24"/>
          <w:vertAlign w:val="superscript"/>
        </w:rPr>
        <w:t>st</w:t>
      </w:r>
      <w:r w:rsidR="008A664F">
        <w:rPr>
          <w:rFonts w:ascii="Times New Roman" w:hAnsi="Times New Roman" w:cs="Times New Roman"/>
          <w:sz w:val="24"/>
          <w:szCs w:val="24"/>
        </w:rPr>
        <w:t xml:space="preserve"> appellant’s legal practitioners</w:t>
      </w:r>
    </w:p>
    <w:p w14:paraId="67F0AD3B" w14:textId="77777777" w:rsidR="00AD7953" w:rsidRDefault="00AD7953" w:rsidP="00AD7953">
      <w:pPr>
        <w:spacing w:line="240" w:lineRule="auto"/>
        <w:jc w:val="both"/>
        <w:rPr>
          <w:rFonts w:ascii="Times New Roman" w:hAnsi="Times New Roman" w:cs="Times New Roman"/>
          <w:i/>
          <w:sz w:val="24"/>
          <w:szCs w:val="24"/>
        </w:rPr>
      </w:pPr>
      <w:r w:rsidRPr="00AD7953">
        <w:rPr>
          <w:rFonts w:ascii="Times New Roman" w:hAnsi="Times New Roman" w:cs="Times New Roman"/>
          <w:i/>
          <w:sz w:val="24"/>
          <w:szCs w:val="24"/>
        </w:rPr>
        <w:t>Saizi Law Chambers</w:t>
      </w:r>
      <w:r w:rsidR="008A664F" w:rsidRPr="00844CA0">
        <w:rPr>
          <w:rFonts w:ascii="Times New Roman" w:hAnsi="Times New Roman" w:cs="Times New Roman"/>
          <w:sz w:val="24"/>
          <w:szCs w:val="24"/>
        </w:rPr>
        <w:t xml:space="preserve">, the </w:t>
      </w:r>
      <w:r w:rsidR="008A664F">
        <w:rPr>
          <w:rFonts w:ascii="Times New Roman" w:hAnsi="Times New Roman" w:cs="Times New Roman"/>
          <w:sz w:val="24"/>
          <w:szCs w:val="24"/>
        </w:rPr>
        <w:t>2</w:t>
      </w:r>
      <w:r w:rsidR="008A664F" w:rsidRPr="008A664F">
        <w:rPr>
          <w:rFonts w:ascii="Times New Roman" w:hAnsi="Times New Roman" w:cs="Times New Roman"/>
          <w:sz w:val="24"/>
          <w:szCs w:val="24"/>
          <w:vertAlign w:val="superscript"/>
        </w:rPr>
        <w:t>nd</w:t>
      </w:r>
      <w:r w:rsidR="008A664F">
        <w:rPr>
          <w:rFonts w:ascii="Times New Roman" w:hAnsi="Times New Roman" w:cs="Times New Roman"/>
          <w:sz w:val="24"/>
          <w:szCs w:val="24"/>
        </w:rPr>
        <w:t xml:space="preserve"> appellant’s legal practitioners</w:t>
      </w:r>
      <w:r w:rsidRPr="00AD7953">
        <w:rPr>
          <w:rFonts w:ascii="Times New Roman" w:hAnsi="Times New Roman" w:cs="Times New Roman"/>
          <w:i/>
          <w:sz w:val="24"/>
          <w:szCs w:val="24"/>
        </w:rPr>
        <w:t xml:space="preserve"> </w:t>
      </w:r>
    </w:p>
    <w:p w14:paraId="3C62D029" w14:textId="6DBC32AB" w:rsidR="00AD7953" w:rsidRPr="00AD7953" w:rsidRDefault="00AD7953" w:rsidP="00AD7953">
      <w:pPr>
        <w:spacing w:line="240" w:lineRule="auto"/>
        <w:jc w:val="both"/>
        <w:rPr>
          <w:rFonts w:ascii="Times New Roman" w:hAnsi="Times New Roman" w:cs="Times New Roman"/>
          <w:sz w:val="24"/>
          <w:szCs w:val="24"/>
        </w:rPr>
      </w:pPr>
      <w:r w:rsidRPr="00AD7953">
        <w:rPr>
          <w:rFonts w:ascii="Times New Roman" w:hAnsi="Times New Roman" w:cs="Times New Roman"/>
          <w:i/>
          <w:sz w:val="24"/>
          <w:szCs w:val="24"/>
        </w:rPr>
        <w:t>National Prosecuting Authority</w:t>
      </w:r>
      <w:r w:rsidRPr="00AD7953">
        <w:rPr>
          <w:rFonts w:ascii="Times New Roman" w:hAnsi="Times New Roman" w:cs="Times New Roman"/>
          <w:sz w:val="24"/>
          <w:szCs w:val="24"/>
        </w:rPr>
        <w:t>, the State’s legal practitioners.</w:t>
      </w:r>
    </w:p>
    <w:p w14:paraId="68094C85" w14:textId="0B8E522F" w:rsidR="008A664F" w:rsidRDefault="008A664F" w:rsidP="008A664F">
      <w:pPr>
        <w:spacing w:line="240" w:lineRule="auto"/>
        <w:jc w:val="both"/>
        <w:rPr>
          <w:rFonts w:ascii="Times New Roman" w:hAnsi="Times New Roman" w:cs="Times New Roman"/>
          <w:sz w:val="24"/>
          <w:szCs w:val="24"/>
        </w:rPr>
      </w:pPr>
    </w:p>
    <w:p w14:paraId="6DF39E6D" w14:textId="77777777" w:rsidR="00AD7953" w:rsidRPr="00844CA0" w:rsidRDefault="00AD7953" w:rsidP="008A664F">
      <w:pPr>
        <w:spacing w:line="240" w:lineRule="auto"/>
        <w:jc w:val="both"/>
        <w:rPr>
          <w:rFonts w:ascii="Times New Roman" w:hAnsi="Times New Roman" w:cs="Times New Roman"/>
          <w:sz w:val="24"/>
          <w:szCs w:val="24"/>
        </w:rPr>
      </w:pPr>
    </w:p>
    <w:p w14:paraId="56ADE3CE" w14:textId="77777777" w:rsidR="008A664F" w:rsidRPr="00844CA0" w:rsidRDefault="008A664F" w:rsidP="009276A1">
      <w:pPr>
        <w:spacing w:line="360" w:lineRule="auto"/>
        <w:jc w:val="both"/>
        <w:rPr>
          <w:rFonts w:ascii="Times New Roman" w:hAnsi="Times New Roman" w:cs="Times New Roman"/>
          <w:sz w:val="24"/>
          <w:szCs w:val="24"/>
        </w:rPr>
      </w:pPr>
    </w:p>
    <w:sectPr w:rsidR="008A664F" w:rsidRPr="00844CA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BCC30" w14:textId="77777777" w:rsidR="005E38F2" w:rsidRDefault="005E38F2" w:rsidP="002203ED">
      <w:pPr>
        <w:spacing w:after="0" w:line="240" w:lineRule="auto"/>
      </w:pPr>
      <w:r>
        <w:separator/>
      </w:r>
    </w:p>
  </w:endnote>
  <w:endnote w:type="continuationSeparator" w:id="0">
    <w:p w14:paraId="68118ED1" w14:textId="77777777" w:rsidR="005E38F2" w:rsidRDefault="005E38F2" w:rsidP="00220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00CA9" w14:textId="77777777" w:rsidR="005E38F2" w:rsidRDefault="005E38F2" w:rsidP="002203ED">
      <w:pPr>
        <w:spacing w:after="0" w:line="240" w:lineRule="auto"/>
      </w:pPr>
      <w:r>
        <w:separator/>
      </w:r>
    </w:p>
  </w:footnote>
  <w:footnote w:type="continuationSeparator" w:id="0">
    <w:p w14:paraId="5226FD22" w14:textId="77777777" w:rsidR="005E38F2" w:rsidRDefault="005E38F2" w:rsidP="00220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107788"/>
      <w:docPartObj>
        <w:docPartGallery w:val="Page Numbers (Top of Page)"/>
        <w:docPartUnique/>
      </w:docPartObj>
    </w:sdtPr>
    <w:sdtEndPr>
      <w:rPr>
        <w:noProof/>
      </w:rPr>
    </w:sdtEndPr>
    <w:sdtContent>
      <w:p w14:paraId="0294B665" w14:textId="6D7059F7" w:rsidR="00EC2961" w:rsidRDefault="00EC2961">
        <w:pPr>
          <w:pStyle w:val="Header"/>
          <w:jc w:val="right"/>
          <w:rPr>
            <w:noProof/>
          </w:rPr>
        </w:pPr>
        <w:r>
          <w:fldChar w:fldCharType="begin"/>
        </w:r>
        <w:r>
          <w:instrText xml:space="preserve"> PAGE   \* MERGEFORMAT </w:instrText>
        </w:r>
        <w:r>
          <w:fldChar w:fldCharType="separate"/>
        </w:r>
        <w:r w:rsidR="00F417D6">
          <w:rPr>
            <w:noProof/>
          </w:rPr>
          <w:t>6</w:t>
        </w:r>
        <w:r>
          <w:rPr>
            <w:noProof/>
          </w:rPr>
          <w:fldChar w:fldCharType="end"/>
        </w:r>
      </w:p>
      <w:p w14:paraId="1E25EAE1" w14:textId="472632F1" w:rsidR="00EC2961" w:rsidRDefault="00EC2961" w:rsidP="006C311F">
        <w:pPr>
          <w:pStyle w:val="Header"/>
          <w:jc w:val="right"/>
          <w:rPr>
            <w:noProof/>
          </w:rPr>
        </w:pPr>
        <w:r>
          <w:rPr>
            <w:noProof/>
          </w:rPr>
          <w:t>HCC</w:t>
        </w:r>
        <w:r w:rsidR="00B32C03">
          <w:rPr>
            <w:noProof/>
          </w:rPr>
          <w:t xml:space="preserve"> 40/24</w:t>
        </w:r>
        <w:r>
          <w:rPr>
            <w:noProof/>
          </w:rPr>
          <w:t xml:space="preserve"> </w:t>
        </w:r>
      </w:p>
      <w:p w14:paraId="2C90BDEF" w14:textId="45B9DA20" w:rsidR="00EC2961" w:rsidRDefault="00EC2961" w:rsidP="006C311F">
        <w:pPr>
          <w:pStyle w:val="Header"/>
          <w:jc w:val="right"/>
          <w:rPr>
            <w:noProof/>
          </w:rPr>
        </w:pPr>
        <w:r>
          <w:rPr>
            <w:noProof/>
          </w:rPr>
          <w:t>REFS: HCCR 399/24</w:t>
        </w:r>
      </w:p>
      <w:p w14:paraId="6AE06382" w14:textId="77777777" w:rsidR="00EC2961" w:rsidRDefault="00EC2961" w:rsidP="006C311F">
        <w:pPr>
          <w:pStyle w:val="Header"/>
          <w:jc w:val="right"/>
          <w:rPr>
            <w:noProof/>
          </w:rPr>
        </w:pPr>
        <w:r>
          <w:rPr>
            <w:noProof/>
          </w:rPr>
          <w:t>HCCR 397/24</w:t>
        </w:r>
      </w:p>
      <w:p w14:paraId="2FB07755" w14:textId="51F018E9" w:rsidR="00EC2961" w:rsidRDefault="00EC2961" w:rsidP="006C311F">
        <w:pPr>
          <w:pStyle w:val="Header"/>
          <w:jc w:val="right"/>
          <w:rPr>
            <w:noProof/>
          </w:rPr>
        </w:pPr>
        <w:r>
          <w:rPr>
            <w:noProof/>
          </w:rPr>
          <w:t>KACC 14-15/24</w:t>
        </w:r>
      </w:p>
    </w:sdtContent>
  </w:sdt>
  <w:p w14:paraId="1FDECE33" w14:textId="77777777" w:rsidR="00EC2961" w:rsidRDefault="00EC2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E68F5"/>
    <w:multiLevelType w:val="hybridMultilevel"/>
    <w:tmpl w:val="C17A1E54"/>
    <w:lvl w:ilvl="0" w:tplc="9F38CDC0">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3060183B"/>
    <w:multiLevelType w:val="hybridMultilevel"/>
    <w:tmpl w:val="35D0DF24"/>
    <w:lvl w:ilvl="0" w:tplc="F42E1CC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4AC4000C"/>
    <w:multiLevelType w:val="hybridMultilevel"/>
    <w:tmpl w:val="8CDA185E"/>
    <w:lvl w:ilvl="0" w:tplc="39D88338">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4B913D5E"/>
    <w:multiLevelType w:val="hybridMultilevel"/>
    <w:tmpl w:val="8A8EF9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EAF51FB"/>
    <w:multiLevelType w:val="hybridMultilevel"/>
    <w:tmpl w:val="DDDA9122"/>
    <w:lvl w:ilvl="0" w:tplc="BC48C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4F6481"/>
    <w:multiLevelType w:val="multilevel"/>
    <w:tmpl w:val="FA08B5E6"/>
    <w:lvl w:ilvl="0">
      <w:start w:val="1"/>
      <w:numFmt w:val="decimal"/>
      <w:lvlText w:val="%1."/>
      <w:lvlJc w:val="left"/>
      <w:pPr>
        <w:tabs>
          <w:tab w:val="decimal" w:pos="288"/>
        </w:tabs>
        <w:ind w:left="720"/>
      </w:pPr>
      <w:rPr>
        <w:rFonts w:ascii="Times New Roman" w:hAnsi="Times New Roman"/>
        <w:strike w:val="0"/>
        <w:color w:val="000000"/>
        <w:spacing w:val="5"/>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557D20"/>
    <w:multiLevelType w:val="hybridMultilevel"/>
    <w:tmpl w:val="E1CE3444"/>
    <w:lvl w:ilvl="0" w:tplc="D8DAD08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63172BF3"/>
    <w:multiLevelType w:val="hybridMultilevel"/>
    <w:tmpl w:val="A3C43082"/>
    <w:lvl w:ilvl="0" w:tplc="9A7060F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69E951F4"/>
    <w:multiLevelType w:val="hybridMultilevel"/>
    <w:tmpl w:val="D24420EE"/>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9" w15:restartNumberingAfterBreak="0">
    <w:nsid w:val="6A2E3220"/>
    <w:multiLevelType w:val="hybridMultilevel"/>
    <w:tmpl w:val="43463E7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70D14324"/>
    <w:multiLevelType w:val="multilevel"/>
    <w:tmpl w:val="1B668C38"/>
    <w:lvl w:ilvl="0">
      <w:start w:val="8"/>
      <w:numFmt w:val="decimal"/>
      <w:lvlText w:val="%1."/>
      <w:lvlJc w:val="left"/>
      <w:pPr>
        <w:tabs>
          <w:tab w:val="decimal" w:pos="360"/>
        </w:tabs>
        <w:ind w:left="720"/>
      </w:pPr>
      <w:rPr>
        <w:rFonts w:ascii="Times New Roman" w:hAnsi="Times New Roman"/>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8"/>
  </w:num>
  <w:num w:numId="5">
    <w:abstractNumId w:val="9"/>
  </w:num>
  <w:num w:numId="6">
    <w:abstractNumId w:val="4"/>
  </w:num>
  <w:num w:numId="7">
    <w:abstractNumId w:val="3"/>
  </w:num>
  <w:num w:numId="8">
    <w:abstractNumId w:val="6"/>
  </w:num>
  <w:num w:numId="9">
    <w:abstractNumId w:val="1"/>
  </w:num>
  <w:num w:numId="10">
    <w:abstractNumId w:val="7"/>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DB"/>
    <w:rsid w:val="000171ED"/>
    <w:rsid w:val="00022C24"/>
    <w:rsid w:val="00057360"/>
    <w:rsid w:val="00084085"/>
    <w:rsid w:val="000875FF"/>
    <w:rsid w:val="00096FC6"/>
    <w:rsid w:val="000A7D13"/>
    <w:rsid w:val="000B79C8"/>
    <w:rsid w:val="000D42DE"/>
    <w:rsid w:val="000D67E2"/>
    <w:rsid w:val="000E5FFE"/>
    <w:rsid w:val="000F345D"/>
    <w:rsid w:val="00122AD1"/>
    <w:rsid w:val="00137F91"/>
    <w:rsid w:val="0015266D"/>
    <w:rsid w:val="00167616"/>
    <w:rsid w:val="001677AF"/>
    <w:rsid w:val="00181BFC"/>
    <w:rsid w:val="001826E4"/>
    <w:rsid w:val="0018582A"/>
    <w:rsid w:val="00193D83"/>
    <w:rsid w:val="001970CE"/>
    <w:rsid w:val="001B16B2"/>
    <w:rsid w:val="001F101F"/>
    <w:rsid w:val="001F66AC"/>
    <w:rsid w:val="00203019"/>
    <w:rsid w:val="002046AE"/>
    <w:rsid w:val="00214F4E"/>
    <w:rsid w:val="002203ED"/>
    <w:rsid w:val="00237386"/>
    <w:rsid w:val="002376E5"/>
    <w:rsid w:val="00262170"/>
    <w:rsid w:val="00263823"/>
    <w:rsid w:val="0027416F"/>
    <w:rsid w:val="00274884"/>
    <w:rsid w:val="00280A56"/>
    <w:rsid w:val="00281CEF"/>
    <w:rsid w:val="00290867"/>
    <w:rsid w:val="00294519"/>
    <w:rsid w:val="002A6888"/>
    <w:rsid w:val="002F4F62"/>
    <w:rsid w:val="00306A1C"/>
    <w:rsid w:val="00323F1F"/>
    <w:rsid w:val="00332B8E"/>
    <w:rsid w:val="00333A6C"/>
    <w:rsid w:val="00340176"/>
    <w:rsid w:val="00346BA3"/>
    <w:rsid w:val="003536CA"/>
    <w:rsid w:val="003973C7"/>
    <w:rsid w:val="003A11F7"/>
    <w:rsid w:val="003B6C5E"/>
    <w:rsid w:val="003B770A"/>
    <w:rsid w:val="003D17DC"/>
    <w:rsid w:val="00406BDF"/>
    <w:rsid w:val="0042030B"/>
    <w:rsid w:val="00421AC4"/>
    <w:rsid w:val="00441692"/>
    <w:rsid w:val="00441E01"/>
    <w:rsid w:val="004423EA"/>
    <w:rsid w:val="00463739"/>
    <w:rsid w:val="0047028E"/>
    <w:rsid w:val="004920E7"/>
    <w:rsid w:val="004B642B"/>
    <w:rsid w:val="004C2892"/>
    <w:rsid w:val="004D465A"/>
    <w:rsid w:val="004D4972"/>
    <w:rsid w:val="004F46C4"/>
    <w:rsid w:val="00504D9C"/>
    <w:rsid w:val="00506505"/>
    <w:rsid w:val="005108EF"/>
    <w:rsid w:val="00532487"/>
    <w:rsid w:val="0055282C"/>
    <w:rsid w:val="005658F1"/>
    <w:rsid w:val="005661F2"/>
    <w:rsid w:val="005775A8"/>
    <w:rsid w:val="005D2042"/>
    <w:rsid w:val="005D7E26"/>
    <w:rsid w:val="005E38F2"/>
    <w:rsid w:val="005E4748"/>
    <w:rsid w:val="005E51C0"/>
    <w:rsid w:val="005E6DC4"/>
    <w:rsid w:val="00627526"/>
    <w:rsid w:val="00630812"/>
    <w:rsid w:val="006901B2"/>
    <w:rsid w:val="006925EC"/>
    <w:rsid w:val="00696939"/>
    <w:rsid w:val="006B2A4B"/>
    <w:rsid w:val="006B4EBF"/>
    <w:rsid w:val="006B715E"/>
    <w:rsid w:val="006C311F"/>
    <w:rsid w:val="006D585E"/>
    <w:rsid w:val="006D5B84"/>
    <w:rsid w:val="006E05B9"/>
    <w:rsid w:val="006E2857"/>
    <w:rsid w:val="006F37B4"/>
    <w:rsid w:val="006F6E25"/>
    <w:rsid w:val="007151D8"/>
    <w:rsid w:val="0074278C"/>
    <w:rsid w:val="00743B5C"/>
    <w:rsid w:val="007506DB"/>
    <w:rsid w:val="00752E0D"/>
    <w:rsid w:val="00766140"/>
    <w:rsid w:val="007672F8"/>
    <w:rsid w:val="00785767"/>
    <w:rsid w:val="00786E0D"/>
    <w:rsid w:val="00786EEE"/>
    <w:rsid w:val="00795905"/>
    <w:rsid w:val="007A38DB"/>
    <w:rsid w:val="007C3181"/>
    <w:rsid w:val="007C3868"/>
    <w:rsid w:val="007C6D4D"/>
    <w:rsid w:val="007E7A06"/>
    <w:rsid w:val="007F3C40"/>
    <w:rsid w:val="007F45A9"/>
    <w:rsid w:val="00812BCA"/>
    <w:rsid w:val="00823D17"/>
    <w:rsid w:val="00844CA0"/>
    <w:rsid w:val="00851D73"/>
    <w:rsid w:val="00852FCC"/>
    <w:rsid w:val="008540DF"/>
    <w:rsid w:val="00857D03"/>
    <w:rsid w:val="0088697E"/>
    <w:rsid w:val="008A039A"/>
    <w:rsid w:val="008A664F"/>
    <w:rsid w:val="008B79D8"/>
    <w:rsid w:val="008C1ABF"/>
    <w:rsid w:val="008C6E1A"/>
    <w:rsid w:val="008D29D5"/>
    <w:rsid w:val="008E45A8"/>
    <w:rsid w:val="008F346E"/>
    <w:rsid w:val="009010A2"/>
    <w:rsid w:val="009134C0"/>
    <w:rsid w:val="009165E8"/>
    <w:rsid w:val="00916F75"/>
    <w:rsid w:val="0091764F"/>
    <w:rsid w:val="00923467"/>
    <w:rsid w:val="009276A1"/>
    <w:rsid w:val="009345B3"/>
    <w:rsid w:val="00937219"/>
    <w:rsid w:val="00942559"/>
    <w:rsid w:val="00944899"/>
    <w:rsid w:val="009526D9"/>
    <w:rsid w:val="00965FAA"/>
    <w:rsid w:val="00976C00"/>
    <w:rsid w:val="009921DB"/>
    <w:rsid w:val="009A65F4"/>
    <w:rsid w:val="009B3B94"/>
    <w:rsid w:val="009C1AA8"/>
    <w:rsid w:val="009C4310"/>
    <w:rsid w:val="009C7EF3"/>
    <w:rsid w:val="009E1A67"/>
    <w:rsid w:val="00A115B5"/>
    <w:rsid w:val="00A13027"/>
    <w:rsid w:val="00A143DC"/>
    <w:rsid w:val="00A15E21"/>
    <w:rsid w:val="00A41263"/>
    <w:rsid w:val="00A6545E"/>
    <w:rsid w:val="00AA4414"/>
    <w:rsid w:val="00AD7953"/>
    <w:rsid w:val="00AE1CC8"/>
    <w:rsid w:val="00AE4803"/>
    <w:rsid w:val="00AE73E4"/>
    <w:rsid w:val="00AF1C2F"/>
    <w:rsid w:val="00AF4293"/>
    <w:rsid w:val="00B1120A"/>
    <w:rsid w:val="00B242F4"/>
    <w:rsid w:val="00B32C03"/>
    <w:rsid w:val="00B40E3E"/>
    <w:rsid w:val="00B5724A"/>
    <w:rsid w:val="00B601AD"/>
    <w:rsid w:val="00B61103"/>
    <w:rsid w:val="00B77675"/>
    <w:rsid w:val="00B85B8E"/>
    <w:rsid w:val="00BA12F7"/>
    <w:rsid w:val="00BA16AE"/>
    <w:rsid w:val="00BB3932"/>
    <w:rsid w:val="00BC1B83"/>
    <w:rsid w:val="00BD2A59"/>
    <w:rsid w:val="00BE087C"/>
    <w:rsid w:val="00BE4ADD"/>
    <w:rsid w:val="00BE5C42"/>
    <w:rsid w:val="00BF335B"/>
    <w:rsid w:val="00BF53F3"/>
    <w:rsid w:val="00C03FD8"/>
    <w:rsid w:val="00C3112A"/>
    <w:rsid w:val="00C469DF"/>
    <w:rsid w:val="00C5303E"/>
    <w:rsid w:val="00C57BF0"/>
    <w:rsid w:val="00C7571A"/>
    <w:rsid w:val="00C91A44"/>
    <w:rsid w:val="00CB2FC8"/>
    <w:rsid w:val="00CB777A"/>
    <w:rsid w:val="00CC36FC"/>
    <w:rsid w:val="00CD73C6"/>
    <w:rsid w:val="00CE096C"/>
    <w:rsid w:val="00CE5009"/>
    <w:rsid w:val="00CE6E22"/>
    <w:rsid w:val="00CF5F40"/>
    <w:rsid w:val="00D04D89"/>
    <w:rsid w:val="00D05604"/>
    <w:rsid w:val="00D21C68"/>
    <w:rsid w:val="00D21DDD"/>
    <w:rsid w:val="00D35D13"/>
    <w:rsid w:val="00D674B6"/>
    <w:rsid w:val="00D74CE6"/>
    <w:rsid w:val="00D7695B"/>
    <w:rsid w:val="00D81D61"/>
    <w:rsid w:val="00D95F65"/>
    <w:rsid w:val="00DA4EB8"/>
    <w:rsid w:val="00DB2148"/>
    <w:rsid w:val="00DB56C1"/>
    <w:rsid w:val="00DE1FC2"/>
    <w:rsid w:val="00DE2F2B"/>
    <w:rsid w:val="00DE4A5D"/>
    <w:rsid w:val="00DF647A"/>
    <w:rsid w:val="00E03252"/>
    <w:rsid w:val="00E06B7D"/>
    <w:rsid w:val="00E07E54"/>
    <w:rsid w:val="00E23C4C"/>
    <w:rsid w:val="00E26D07"/>
    <w:rsid w:val="00E36335"/>
    <w:rsid w:val="00E36AC1"/>
    <w:rsid w:val="00E51867"/>
    <w:rsid w:val="00E85783"/>
    <w:rsid w:val="00EB4BF8"/>
    <w:rsid w:val="00EC2961"/>
    <w:rsid w:val="00EC615B"/>
    <w:rsid w:val="00EC7A55"/>
    <w:rsid w:val="00EF6734"/>
    <w:rsid w:val="00EF679D"/>
    <w:rsid w:val="00F05B63"/>
    <w:rsid w:val="00F06F07"/>
    <w:rsid w:val="00F12F0B"/>
    <w:rsid w:val="00F26B21"/>
    <w:rsid w:val="00F33AF4"/>
    <w:rsid w:val="00F417D6"/>
    <w:rsid w:val="00F44168"/>
    <w:rsid w:val="00F45C2F"/>
    <w:rsid w:val="00F45E36"/>
    <w:rsid w:val="00F55468"/>
    <w:rsid w:val="00F8462A"/>
    <w:rsid w:val="00F86450"/>
    <w:rsid w:val="00FA51B9"/>
    <w:rsid w:val="00FC7538"/>
    <w:rsid w:val="00FE4993"/>
    <w:rsid w:val="00FE645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3BBF4"/>
  <w15:chartTrackingRefBased/>
  <w15:docId w15:val="{D8C0DFCB-1CB9-4164-B872-1899EBA01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103"/>
    <w:pPr>
      <w:ind w:left="720"/>
      <w:contextualSpacing/>
    </w:pPr>
  </w:style>
  <w:style w:type="paragraph" w:styleId="FootnoteText">
    <w:name w:val="footnote text"/>
    <w:basedOn w:val="Normal"/>
    <w:link w:val="FootnoteTextChar"/>
    <w:uiPriority w:val="99"/>
    <w:semiHidden/>
    <w:unhideWhenUsed/>
    <w:rsid w:val="002203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03ED"/>
    <w:rPr>
      <w:sz w:val="20"/>
      <w:szCs w:val="20"/>
    </w:rPr>
  </w:style>
  <w:style w:type="character" w:styleId="FootnoteReference">
    <w:name w:val="footnote reference"/>
    <w:basedOn w:val="DefaultParagraphFont"/>
    <w:uiPriority w:val="99"/>
    <w:semiHidden/>
    <w:unhideWhenUsed/>
    <w:rsid w:val="002203ED"/>
    <w:rPr>
      <w:vertAlign w:val="superscript"/>
    </w:rPr>
  </w:style>
  <w:style w:type="paragraph" w:styleId="Header">
    <w:name w:val="header"/>
    <w:basedOn w:val="Normal"/>
    <w:link w:val="HeaderChar"/>
    <w:uiPriority w:val="99"/>
    <w:unhideWhenUsed/>
    <w:rsid w:val="00844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CA0"/>
  </w:style>
  <w:style w:type="paragraph" w:styleId="Footer">
    <w:name w:val="footer"/>
    <w:basedOn w:val="Normal"/>
    <w:link w:val="FooterChar"/>
    <w:uiPriority w:val="99"/>
    <w:unhideWhenUsed/>
    <w:rsid w:val="00844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219505">
      <w:bodyDiv w:val="1"/>
      <w:marLeft w:val="0"/>
      <w:marRight w:val="0"/>
      <w:marTop w:val="0"/>
      <w:marBottom w:val="0"/>
      <w:divBdr>
        <w:top w:val="none" w:sz="0" w:space="0" w:color="auto"/>
        <w:left w:val="none" w:sz="0" w:space="0" w:color="auto"/>
        <w:bottom w:val="none" w:sz="0" w:space="0" w:color="auto"/>
        <w:right w:val="none" w:sz="0" w:space="0" w:color="auto"/>
      </w:divBdr>
    </w:div>
    <w:div w:id="83414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DC5CA-3381-4722-B5B3-4090D56A8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1764</Words>
  <Characters>10057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Muzofa Phildah</cp:lastModifiedBy>
  <cp:revision>3</cp:revision>
  <dcterms:created xsi:type="dcterms:W3CDTF">2024-04-23T12:52:00Z</dcterms:created>
  <dcterms:modified xsi:type="dcterms:W3CDTF">2024-04-23T12:55:00Z</dcterms:modified>
</cp:coreProperties>
</file>