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961" w:rsidRPr="009310CD" w:rsidRDefault="00957961" w:rsidP="00957961">
      <w:pPr>
        <w:spacing w:line="360" w:lineRule="auto"/>
        <w:jc w:val="both"/>
        <w:rPr>
          <w:b/>
        </w:rPr>
      </w:pPr>
      <w:bookmarkStart w:id="0" w:name="_GoBack"/>
      <w:bookmarkEnd w:id="0"/>
      <w:proofErr w:type="gramStart"/>
      <w:r w:rsidRPr="009310CD">
        <w:rPr>
          <w:b/>
        </w:rPr>
        <w:t>IN THE LABOUR COURT OF ZIMBABWE</w:t>
      </w:r>
      <w:r w:rsidRPr="009310CD">
        <w:rPr>
          <w:b/>
        </w:rPr>
        <w:tab/>
      </w:r>
      <w:r w:rsidR="00234EA0">
        <w:rPr>
          <w:b/>
        </w:rPr>
        <w:t xml:space="preserve"> </w:t>
      </w:r>
      <w:r w:rsidRPr="009310CD">
        <w:rPr>
          <w:b/>
        </w:rPr>
        <w:t>JUDGMENT NO.</w:t>
      </w:r>
      <w:proofErr w:type="gramEnd"/>
      <w:r w:rsidRPr="009310CD">
        <w:rPr>
          <w:b/>
        </w:rPr>
        <w:t xml:space="preserve"> LC/H/</w:t>
      </w:r>
      <w:r w:rsidR="00234EA0">
        <w:rPr>
          <w:b/>
        </w:rPr>
        <w:t>348</w:t>
      </w:r>
      <w:r w:rsidRPr="009310CD">
        <w:rPr>
          <w:b/>
        </w:rPr>
        <w:t>/2014</w:t>
      </w:r>
    </w:p>
    <w:p w:rsidR="00957961" w:rsidRDefault="00957961" w:rsidP="00957961">
      <w:pPr>
        <w:spacing w:line="360" w:lineRule="auto"/>
        <w:jc w:val="both"/>
        <w:rPr>
          <w:b/>
        </w:rPr>
      </w:pPr>
      <w:proofErr w:type="gramStart"/>
      <w:r w:rsidRPr="009310CD">
        <w:rPr>
          <w:b/>
        </w:rPr>
        <w:t xml:space="preserve">HARARE </w:t>
      </w:r>
      <w:r w:rsidR="00234EA0">
        <w:rPr>
          <w:b/>
        </w:rPr>
        <w:t>,</w:t>
      </w:r>
      <w:proofErr w:type="gramEnd"/>
      <w:r w:rsidR="00234EA0">
        <w:rPr>
          <w:b/>
        </w:rPr>
        <w:t xml:space="preserve"> </w:t>
      </w:r>
      <w:r w:rsidRPr="009310CD">
        <w:rPr>
          <w:b/>
        </w:rPr>
        <w:t>16 MAY 2014</w:t>
      </w:r>
      <w:r w:rsidRPr="009310CD">
        <w:rPr>
          <w:b/>
        </w:rPr>
        <w:tab/>
        <w:t xml:space="preserve">                    </w:t>
      </w:r>
      <w:r w:rsidR="009310CD">
        <w:rPr>
          <w:b/>
        </w:rPr>
        <w:tab/>
      </w:r>
      <w:r w:rsidR="00234EA0">
        <w:rPr>
          <w:b/>
        </w:rPr>
        <w:tab/>
      </w:r>
      <w:r w:rsidR="00234EA0">
        <w:rPr>
          <w:b/>
        </w:rPr>
        <w:tab/>
      </w:r>
      <w:r w:rsidRPr="009310CD">
        <w:rPr>
          <w:b/>
        </w:rPr>
        <w:t>CASE NO. LC/ H/460/2013</w:t>
      </w:r>
    </w:p>
    <w:p w:rsidR="00234EA0" w:rsidRPr="009310CD" w:rsidRDefault="00234EA0" w:rsidP="00957961">
      <w:pPr>
        <w:spacing w:line="360" w:lineRule="auto"/>
        <w:jc w:val="both"/>
        <w:rPr>
          <w:b/>
        </w:rPr>
      </w:pPr>
      <w:r>
        <w:rPr>
          <w:b/>
        </w:rPr>
        <w:t>AND 20 JUNE 2014</w:t>
      </w:r>
    </w:p>
    <w:p w:rsidR="00957961" w:rsidRPr="009310CD" w:rsidRDefault="00957961" w:rsidP="00957961">
      <w:pPr>
        <w:spacing w:line="360" w:lineRule="auto"/>
        <w:jc w:val="both"/>
      </w:pPr>
      <w:r w:rsidRPr="009310CD">
        <w:t>In the matter between</w:t>
      </w:r>
    </w:p>
    <w:p w:rsidR="00957961" w:rsidRPr="009310CD" w:rsidRDefault="00957961" w:rsidP="00957961">
      <w:pPr>
        <w:spacing w:line="360" w:lineRule="auto"/>
        <w:jc w:val="both"/>
      </w:pPr>
    </w:p>
    <w:p w:rsidR="00957961" w:rsidRPr="009310CD" w:rsidRDefault="00F62A57" w:rsidP="00957961">
      <w:pPr>
        <w:spacing w:line="360" w:lineRule="auto"/>
        <w:jc w:val="both"/>
        <w:rPr>
          <w:b/>
        </w:rPr>
      </w:pPr>
      <w:r>
        <w:rPr>
          <w:b/>
        </w:rPr>
        <w:t>WHY NOT/LO</w:t>
      </w:r>
      <w:r w:rsidR="00957961" w:rsidRPr="009310CD">
        <w:rPr>
          <w:b/>
        </w:rPr>
        <w:t xml:space="preserve">FOMBO BUS COMPANY </w:t>
      </w:r>
      <w:r w:rsidR="00957961" w:rsidRPr="009310CD">
        <w:rPr>
          <w:b/>
        </w:rPr>
        <w:tab/>
      </w:r>
      <w:r w:rsidR="00957961" w:rsidRPr="009310CD">
        <w:rPr>
          <w:b/>
        </w:rPr>
        <w:tab/>
      </w:r>
      <w:r w:rsidR="00957961" w:rsidRPr="009310CD">
        <w:rPr>
          <w:b/>
        </w:rPr>
        <w:tab/>
        <w:t>Applicant</w:t>
      </w:r>
    </w:p>
    <w:p w:rsidR="00957961" w:rsidRPr="009310CD" w:rsidRDefault="00957961" w:rsidP="00F94474">
      <w:pPr>
        <w:spacing w:line="360" w:lineRule="auto"/>
        <w:jc w:val="both"/>
        <w:outlineLvl w:val="0"/>
      </w:pPr>
      <w:r w:rsidRPr="009310CD">
        <w:t>And</w:t>
      </w:r>
    </w:p>
    <w:p w:rsidR="00957961" w:rsidRPr="009310CD" w:rsidRDefault="00957961" w:rsidP="00957961">
      <w:pPr>
        <w:spacing w:line="360" w:lineRule="auto"/>
        <w:jc w:val="both"/>
        <w:rPr>
          <w:b/>
        </w:rPr>
      </w:pPr>
      <w:r w:rsidRPr="009310CD">
        <w:rPr>
          <w:b/>
        </w:rPr>
        <w:t>EMMERSON MUKAMBWA AND ANOR</w:t>
      </w:r>
      <w:r w:rsidRPr="009310CD">
        <w:rPr>
          <w:b/>
        </w:rPr>
        <w:tab/>
      </w:r>
      <w:r w:rsidRPr="009310CD">
        <w:rPr>
          <w:b/>
        </w:rPr>
        <w:tab/>
      </w:r>
      <w:r w:rsidRPr="009310CD">
        <w:rPr>
          <w:b/>
        </w:rPr>
        <w:tab/>
        <w:t>Respondent</w:t>
      </w:r>
    </w:p>
    <w:p w:rsidR="00957961" w:rsidRPr="009310CD" w:rsidRDefault="00957961" w:rsidP="00957961">
      <w:pPr>
        <w:spacing w:line="360" w:lineRule="auto"/>
        <w:jc w:val="both"/>
        <w:rPr>
          <w:b/>
        </w:rPr>
      </w:pPr>
    </w:p>
    <w:p w:rsidR="00957961" w:rsidRPr="009310CD" w:rsidRDefault="00957961" w:rsidP="00F94474">
      <w:pPr>
        <w:spacing w:line="360" w:lineRule="auto"/>
        <w:jc w:val="both"/>
        <w:outlineLvl w:val="0"/>
      </w:pPr>
      <w:r w:rsidRPr="009310CD">
        <w:t xml:space="preserve">Before The Honourable P. </w:t>
      </w:r>
      <w:proofErr w:type="spellStart"/>
      <w:r w:rsidRPr="009310CD">
        <w:t>Muzofa</w:t>
      </w:r>
      <w:proofErr w:type="spellEnd"/>
      <w:r w:rsidRPr="009310CD">
        <w:t>, Judge</w:t>
      </w:r>
    </w:p>
    <w:p w:rsidR="00957961" w:rsidRPr="009310CD" w:rsidRDefault="00957961" w:rsidP="00957961">
      <w:pPr>
        <w:spacing w:line="360" w:lineRule="auto"/>
        <w:jc w:val="both"/>
      </w:pPr>
    </w:p>
    <w:p w:rsidR="00957961" w:rsidRPr="009310CD" w:rsidRDefault="00957961" w:rsidP="00957961">
      <w:pPr>
        <w:spacing w:line="360" w:lineRule="auto"/>
        <w:jc w:val="both"/>
        <w:rPr>
          <w:b/>
        </w:rPr>
      </w:pPr>
      <w:r w:rsidRPr="009310CD">
        <w:rPr>
          <w:b/>
        </w:rPr>
        <w:t xml:space="preserve">For Applicant </w:t>
      </w:r>
      <w:r w:rsidRPr="009310CD">
        <w:rPr>
          <w:b/>
        </w:rPr>
        <w:tab/>
        <w:t>-</w:t>
      </w:r>
      <w:r w:rsidRPr="009310CD">
        <w:rPr>
          <w:b/>
        </w:rPr>
        <w:tab/>
        <w:t xml:space="preserve">Mr. </w:t>
      </w:r>
      <w:proofErr w:type="spellStart"/>
      <w:proofErr w:type="gramStart"/>
      <w:r w:rsidRPr="009310CD">
        <w:rPr>
          <w:b/>
        </w:rPr>
        <w:t>Mupwanyiwa</w:t>
      </w:r>
      <w:proofErr w:type="spellEnd"/>
      <w:r w:rsidRPr="009310CD">
        <w:rPr>
          <w:b/>
        </w:rPr>
        <w:t xml:space="preserve">  (</w:t>
      </w:r>
      <w:proofErr w:type="gramEnd"/>
      <w:r w:rsidRPr="009310CD">
        <w:rPr>
          <w:b/>
        </w:rPr>
        <w:t>Legal Practitioner)</w:t>
      </w:r>
    </w:p>
    <w:p w:rsidR="00957961" w:rsidRPr="009310CD" w:rsidRDefault="00957961" w:rsidP="00957961">
      <w:pPr>
        <w:spacing w:line="360" w:lineRule="auto"/>
        <w:jc w:val="both"/>
        <w:rPr>
          <w:b/>
        </w:rPr>
      </w:pPr>
      <w:r w:rsidRPr="009310CD">
        <w:rPr>
          <w:b/>
        </w:rPr>
        <w:tab/>
      </w:r>
      <w:r w:rsidRPr="009310CD">
        <w:rPr>
          <w:b/>
        </w:rPr>
        <w:tab/>
      </w:r>
      <w:r w:rsidRPr="009310CD">
        <w:rPr>
          <w:b/>
        </w:rPr>
        <w:tab/>
      </w:r>
      <w:r w:rsidRPr="009310CD">
        <w:rPr>
          <w:b/>
        </w:rPr>
        <w:tab/>
      </w:r>
    </w:p>
    <w:p w:rsidR="00957961" w:rsidRPr="009310CD" w:rsidRDefault="00957961" w:rsidP="00957961">
      <w:pPr>
        <w:spacing w:line="360" w:lineRule="auto"/>
        <w:jc w:val="both"/>
        <w:rPr>
          <w:b/>
        </w:rPr>
      </w:pPr>
      <w:proofErr w:type="gramStart"/>
      <w:r w:rsidRPr="009310CD">
        <w:rPr>
          <w:b/>
        </w:rPr>
        <w:t>For Respondent</w:t>
      </w:r>
      <w:r w:rsidRPr="009310CD">
        <w:rPr>
          <w:b/>
        </w:rPr>
        <w:tab/>
        <w:t>-</w:t>
      </w:r>
      <w:r w:rsidRPr="009310CD">
        <w:rPr>
          <w:b/>
        </w:rPr>
        <w:tab/>
        <w:t>L.P.</w:t>
      </w:r>
      <w:proofErr w:type="gramEnd"/>
      <w:r w:rsidRPr="009310CD">
        <w:rPr>
          <w:b/>
        </w:rPr>
        <w:t xml:space="preserve">  </w:t>
      </w:r>
      <w:proofErr w:type="spellStart"/>
      <w:r w:rsidRPr="009310CD">
        <w:rPr>
          <w:b/>
        </w:rPr>
        <w:t>Danda</w:t>
      </w:r>
      <w:proofErr w:type="spellEnd"/>
      <w:r w:rsidRPr="009310CD">
        <w:rPr>
          <w:b/>
        </w:rPr>
        <w:t xml:space="preserve"> (Trade Unionist)</w:t>
      </w:r>
    </w:p>
    <w:p w:rsidR="00957961" w:rsidRPr="009310CD" w:rsidRDefault="00957961" w:rsidP="00957961">
      <w:pPr>
        <w:spacing w:line="360" w:lineRule="auto"/>
        <w:jc w:val="both"/>
        <w:rPr>
          <w:b/>
        </w:rPr>
      </w:pPr>
    </w:p>
    <w:p w:rsidR="00957961" w:rsidRPr="009310CD" w:rsidRDefault="00957961" w:rsidP="00F94474">
      <w:pPr>
        <w:spacing w:line="360" w:lineRule="auto"/>
        <w:jc w:val="both"/>
        <w:outlineLvl w:val="0"/>
        <w:rPr>
          <w:b/>
        </w:rPr>
      </w:pPr>
      <w:r w:rsidRPr="009310CD">
        <w:rPr>
          <w:b/>
        </w:rPr>
        <w:t>MUZOFA J:</w:t>
      </w:r>
    </w:p>
    <w:p w:rsidR="00957961" w:rsidRPr="009310CD" w:rsidRDefault="00957961" w:rsidP="00F94474">
      <w:pPr>
        <w:spacing w:line="276" w:lineRule="auto"/>
        <w:jc w:val="both"/>
        <w:rPr>
          <w:b/>
        </w:rPr>
      </w:pPr>
    </w:p>
    <w:p w:rsidR="009310CD" w:rsidRDefault="009310CD" w:rsidP="00957961">
      <w:pPr>
        <w:spacing w:line="360" w:lineRule="auto"/>
        <w:jc w:val="both"/>
        <w:rPr>
          <w:rFonts w:cs="Tahoma"/>
        </w:rPr>
      </w:pPr>
      <w:r>
        <w:rPr>
          <w:rFonts w:cs="Tahoma"/>
        </w:rPr>
        <w:tab/>
        <w:t>This is an opposed application for leave to appeal to the Supreme Court against the decision of this Court.  The Applicant who was the Respondent in the main matter failed to file Heads of Argument within the prescribed time in terms of Rule 19 (3) (2) (a) (ii) of the Labour Court Rules.  The applicant was barred in terms of Rule 19 (3) (b) of the rules and an order was issued in favour of the Respondent.</w:t>
      </w:r>
    </w:p>
    <w:p w:rsidR="009310CD" w:rsidRDefault="009310CD" w:rsidP="00F94474">
      <w:pPr>
        <w:spacing w:line="276" w:lineRule="auto"/>
        <w:jc w:val="both"/>
        <w:rPr>
          <w:rFonts w:cs="Tahoma"/>
        </w:rPr>
      </w:pPr>
    </w:p>
    <w:p w:rsidR="009310CD" w:rsidRDefault="009310CD" w:rsidP="00F94474">
      <w:pPr>
        <w:spacing w:line="360" w:lineRule="auto"/>
        <w:jc w:val="both"/>
        <w:outlineLvl w:val="0"/>
        <w:rPr>
          <w:rFonts w:cs="Tahoma"/>
        </w:rPr>
      </w:pPr>
      <w:r>
        <w:rPr>
          <w:rFonts w:cs="Tahoma"/>
        </w:rPr>
        <w:tab/>
        <w:t>The grounds of appeal being in the following terms,</w:t>
      </w:r>
    </w:p>
    <w:p w:rsidR="009310CD" w:rsidRDefault="009310CD" w:rsidP="00F94474">
      <w:pPr>
        <w:spacing w:line="276" w:lineRule="auto"/>
        <w:jc w:val="both"/>
        <w:rPr>
          <w:rFonts w:cs="Tahoma"/>
        </w:rPr>
      </w:pPr>
    </w:p>
    <w:p w:rsidR="00716C04" w:rsidRDefault="009310CD" w:rsidP="009310CD">
      <w:pPr>
        <w:pStyle w:val="ListParagraph"/>
        <w:numPr>
          <w:ilvl w:val="0"/>
          <w:numId w:val="1"/>
        </w:numPr>
        <w:spacing w:line="360" w:lineRule="auto"/>
        <w:jc w:val="both"/>
        <w:rPr>
          <w:rFonts w:cs="Tahoma"/>
        </w:rPr>
      </w:pPr>
      <w:r>
        <w:rPr>
          <w:rFonts w:cs="Tahoma"/>
        </w:rPr>
        <w:t xml:space="preserve">The Court erred at law in upholding the Respondents’ appeal whose components included issues that were not part of the </w:t>
      </w:r>
      <w:r w:rsidR="00957961" w:rsidRPr="009310CD">
        <w:rPr>
          <w:rFonts w:cs="Tahoma"/>
        </w:rPr>
        <w:tab/>
      </w:r>
      <w:r>
        <w:rPr>
          <w:rFonts w:cs="Tahoma"/>
        </w:rPr>
        <w:t xml:space="preserve">original claim and not falling within the terms of the submission to arbitration.  </w:t>
      </w:r>
    </w:p>
    <w:p w:rsidR="00173974" w:rsidRDefault="00173974" w:rsidP="009310CD">
      <w:pPr>
        <w:pStyle w:val="ListParagraph"/>
        <w:numPr>
          <w:ilvl w:val="0"/>
          <w:numId w:val="1"/>
        </w:numPr>
        <w:spacing w:line="360" w:lineRule="auto"/>
        <w:jc w:val="both"/>
        <w:rPr>
          <w:rFonts w:cs="Tahoma"/>
        </w:rPr>
      </w:pPr>
      <w:r>
        <w:rPr>
          <w:rFonts w:cs="Tahoma"/>
        </w:rPr>
        <w:t>The Court erred at law in entertaining the appeal by the Respondents against the arbitrator which appeal was not on a question of law as required in terms of the law.</w:t>
      </w:r>
    </w:p>
    <w:p w:rsidR="00173974" w:rsidRDefault="00173974" w:rsidP="00CF1066">
      <w:pPr>
        <w:spacing w:line="276" w:lineRule="auto"/>
        <w:jc w:val="both"/>
        <w:rPr>
          <w:rFonts w:cs="Tahoma"/>
        </w:rPr>
      </w:pPr>
    </w:p>
    <w:p w:rsidR="00173974" w:rsidRDefault="00173974" w:rsidP="00173974">
      <w:pPr>
        <w:spacing w:line="360" w:lineRule="auto"/>
        <w:jc w:val="both"/>
        <w:rPr>
          <w:rFonts w:cs="Tahoma"/>
        </w:rPr>
      </w:pPr>
      <w:r>
        <w:rPr>
          <w:rFonts w:cs="Tahoma"/>
        </w:rPr>
        <w:lastRenderedPageBreak/>
        <w:t>The Respondent opposed the application on the basis that the appeal that was before this court raised questions of law being failure to pay wages.</w:t>
      </w:r>
    </w:p>
    <w:p w:rsidR="00856557" w:rsidRDefault="00856557" w:rsidP="00F94474">
      <w:pPr>
        <w:spacing w:line="276" w:lineRule="auto"/>
        <w:jc w:val="both"/>
        <w:rPr>
          <w:rFonts w:cs="Tahoma"/>
        </w:rPr>
      </w:pPr>
    </w:p>
    <w:p w:rsidR="00856557" w:rsidRDefault="00856557" w:rsidP="00173974">
      <w:pPr>
        <w:spacing w:line="360" w:lineRule="auto"/>
        <w:jc w:val="both"/>
        <w:rPr>
          <w:rFonts w:cs="Tahoma"/>
        </w:rPr>
      </w:pPr>
      <w:r>
        <w:rPr>
          <w:rFonts w:cs="Tahoma"/>
        </w:rPr>
        <w:tab/>
      </w:r>
      <w:r w:rsidR="005612A1">
        <w:rPr>
          <w:rFonts w:cs="Tahoma"/>
        </w:rPr>
        <w:t xml:space="preserve">It is settled law that </w:t>
      </w:r>
      <w:r w:rsidR="00F62A57">
        <w:rPr>
          <w:rFonts w:cs="Tahoma"/>
        </w:rPr>
        <w:t xml:space="preserve">in </w:t>
      </w:r>
      <w:r w:rsidR="005612A1">
        <w:rPr>
          <w:rFonts w:cs="Tahoma"/>
        </w:rPr>
        <w:t xml:space="preserve">an application such as the one before this Court an applicant should show that there are prospects of success, see </w:t>
      </w:r>
      <w:r w:rsidR="00F62A57">
        <w:rPr>
          <w:rFonts w:cs="Tahoma"/>
          <w:i/>
        </w:rPr>
        <w:t>S v</w:t>
      </w:r>
      <w:r w:rsidR="005612A1" w:rsidRPr="00F94474">
        <w:rPr>
          <w:rFonts w:cs="Tahoma"/>
          <w:i/>
        </w:rPr>
        <w:t xml:space="preserve"> </w:t>
      </w:r>
      <w:proofErr w:type="spellStart"/>
      <w:r w:rsidR="005612A1" w:rsidRPr="00F94474">
        <w:rPr>
          <w:rFonts w:cs="Tahoma"/>
          <w:i/>
        </w:rPr>
        <w:t>Mutasa</w:t>
      </w:r>
      <w:proofErr w:type="spellEnd"/>
      <w:r w:rsidR="005612A1" w:rsidRPr="00F94474">
        <w:rPr>
          <w:rFonts w:cs="Tahoma"/>
          <w:i/>
        </w:rPr>
        <w:t xml:space="preserve"> 1988 (2) ZLR (4) SC</w:t>
      </w:r>
      <w:r w:rsidR="005612A1">
        <w:rPr>
          <w:rFonts w:cs="Tahoma"/>
        </w:rPr>
        <w:t>.  In terms of Section 92F of the Labour Act the appeal should be on a question of law.</w:t>
      </w:r>
    </w:p>
    <w:p w:rsidR="005612A1" w:rsidRDefault="005612A1" w:rsidP="00F94474">
      <w:pPr>
        <w:spacing w:line="276" w:lineRule="auto"/>
        <w:jc w:val="both"/>
        <w:rPr>
          <w:rFonts w:cs="Tahoma"/>
        </w:rPr>
      </w:pPr>
    </w:p>
    <w:p w:rsidR="005612A1" w:rsidRPr="006F6241" w:rsidRDefault="005612A1" w:rsidP="00F94474">
      <w:pPr>
        <w:spacing w:line="360" w:lineRule="auto"/>
        <w:jc w:val="both"/>
        <w:outlineLvl w:val="0"/>
        <w:rPr>
          <w:rFonts w:cs="Tahoma"/>
          <w:u w:val="single"/>
        </w:rPr>
      </w:pPr>
      <w:r w:rsidRPr="006F6241">
        <w:rPr>
          <w:rFonts w:cs="Tahoma"/>
          <w:u w:val="single"/>
        </w:rPr>
        <w:t>Prospects of Success</w:t>
      </w:r>
    </w:p>
    <w:p w:rsidR="00716C04" w:rsidRDefault="005612A1" w:rsidP="00173974">
      <w:pPr>
        <w:spacing w:line="360" w:lineRule="auto"/>
        <w:jc w:val="both"/>
        <w:rPr>
          <w:rFonts w:cs="Tahoma"/>
        </w:rPr>
      </w:pPr>
      <w:r>
        <w:rPr>
          <w:rFonts w:cs="Tahoma"/>
        </w:rPr>
        <w:t>The Applicant appeared before this Court, being the Respondent.  Applicant was enjoined to file heads of argument in terms of Rule (3) (2) (a) (ii)</w:t>
      </w:r>
      <w:r w:rsidR="00F62A57">
        <w:rPr>
          <w:rFonts w:cs="Tahoma"/>
        </w:rPr>
        <w:t xml:space="preserve"> these were not</w:t>
      </w:r>
      <w:r w:rsidR="00234EA0">
        <w:rPr>
          <w:rFonts w:cs="Tahoma"/>
        </w:rPr>
        <w:t xml:space="preserve"> filed</w:t>
      </w:r>
      <w:r>
        <w:rPr>
          <w:rFonts w:cs="Tahoma"/>
        </w:rPr>
        <w:t xml:space="preserve"> and </w:t>
      </w:r>
      <w:r w:rsidR="00F62A57">
        <w:rPr>
          <w:rFonts w:cs="Tahoma"/>
        </w:rPr>
        <w:t xml:space="preserve">applicant </w:t>
      </w:r>
      <w:r>
        <w:rPr>
          <w:rFonts w:cs="Tahoma"/>
        </w:rPr>
        <w:t xml:space="preserve">was automatically barred.  The court proceeded without hearing the Respondent and in the absence of Respondent’s heads </w:t>
      </w:r>
      <w:r w:rsidR="00F62A57">
        <w:rPr>
          <w:rFonts w:cs="Tahoma"/>
        </w:rPr>
        <w:t xml:space="preserve">of </w:t>
      </w:r>
      <w:r>
        <w:rPr>
          <w:rFonts w:cs="Tahoma"/>
        </w:rPr>
        <w:t>argument.  The grounds of appeal do not address this criti</w:t>
      </w:r>
      <w:r w:rsidR="00716C04">
        <w:rPr>
          <w:rFonts w:cs="Tahoma"/>
        </w:rPr>
        <w:t xml:space="preserve">cal aspect of the proceedings.  I believe it was as a result of the bar operating against Respondent that led to the Court issuing an order against the Respondent.  The Applicant </w:t>
      </w:r>
      <w:r w:rsidR="00F94474">
        <w:rPr>
          <w:rFonts w:cs="Tahoma"/>
        </w:rPr>
        <w:t>has</w:t>
      </w:r>
      <w:r w:rsidR="00716C04">
        <w:rPr>
          <w:rFonts w:cs="Tahoma"/>
        </w:rPr>
        <w:t xml:space="preserve"> failed to address a critical aspect in the proceedings.</w:t>
      </w:r>
      <w:r w:rsidR="00F62A57">
        <w:rPr>
          <w:rFonts w:cs="Tahoma"/>
        </w:rPr>
        <w:t xml:space="preserve"> </w:t>
      </w:r>
      <w:r w:rsidR="00716C04">
        <w:rPr>
          <w:rFonts w:cs="Tahoma"/>
        </w:rPr>
        <w:t xml:space="preserve">Turning a blind eye to </w:t>
      </w:r>
      <w:r w:rsidR="00F62A57">
        <w:rPr>
          <w:rFonts w:cs="Tahoma"/>
        </w:rPr>
        <w:t xml:space="preserve">the </w:t>
      </w:r>
      <w:r w:rsidR="00716C04">
        <w:rPr>
          <w:rFonts w:cs="Tahoma"/>
        </w:rPr>
        <w:t xml:space="preserve">bar in my view cannot be allowed to be beneficial to the Applicant.  Applicant was </w:t>
      </w:r>
      <w:r w:rsidR="00F62A57">
        <w:rPr>
          <w:rFonts w:cs="Tahoma"/>
        </w:rPr>
        <w:t>at</w:t>
      </w:r>
      <w:r w:rsidR="00716C04">
        <w:rPr>
          <w:rFonts w:cs="Tahoma"/>
        </w:rPr>
        <w:t xml:space="preserve"> fault and was </w:t>
      </w:r>
      <w:proofErr w:type="spellStart"/>
      <w:r w:rsidR="00F62A57">
        <w:rPr>
          <w:rFonts w:cs="Tahoma"/>
        </w:rPr>
        <w:t>penali</w:t>
      </w:r>
      <w:r w:rsidR="00F94474">
        <w:rPr>
          <w:rFonts w:cs="Tahoma"/>
        </w:rPr>
        <w:t>sed</w:t>
      </w:r>
      <w:proofErr w:type="spellEnd"/>
      <w:r w:rsidR="00F94474">
        <w:rPr>
          <w:rFonts w:cs="Tahoma"/>
        </w:rPr>
        <w:t xml:space="preserve"> albeit in terms of the rules.  By virtue of this fundamental omission I </w:t>
      </w:r>
      <w:proofErr w:type="spellStart"/>
      <w:r w:rsidR="00F94474">
        <w:rPr>
          <w:rFonts w:cs="Tahoma"/>
        </w:rPr>
        <w:t>donot</w:t>
      </w:r>
      <w:proofErr w:type="spellEnd"/>
      <w:r w:rsidR="00F94474">
        <w:rPr>
          <w:rFonts w:cs="Tahoma"/>
        </w:rPr>
        <w:t xml:space="preserve"> believe the Applicant has prospects of success.</w:t>
      </w:r>
      <w:r w:rsidR="00F62A57">
        <w:rPr>
          <w:rFonts w:cs="Tahoma"/>
        </w:rPr>
        <w:t xml:space="preserve">  On this basis alone the application cannot succeed.</w:t>
      </w:r>
    </w:p>
    <w:p w:rsidR="00F94474" w:rsidRDefault="00F94474" w:rsidP="00F94474">
      <w:pPr>
        <w:spacing w:line="276" w:lineRule="auto"/>
        <w:jc w:val="both"/>
        <w:rPr>
          <w:rFonts w:cs="Tahoma"/>
        </w:rPr>
      </w:pPr>
    </w:p>
    <w:p w:rsidR="00F94474" w:rsidRDefault="00F94474" w:rsidP="00F94474">
      <w:pPr>
        <w:spacing w:line="360" w:lineRule="auto"/>
        <w:jc w:val="both"/>
        <w:outlineLvl w:val="0"/>
        <w:rPr>
          <w:rFonts w:cs="Tahoma"/>
        </w:rPr>
      </w:pPr>
      <w:r>
        <w:rPr>
          <w:rFonts w:cs="Tahoma"/>
        </w:rPr>
        <w:t>Accordingly the application be and is hereby dismissed.</w:t>
      </w:r>
    </w:p>
    <w:p w:rsidR="00F94474" w:rsidRDefault="00F94474" w:rsidP="00F94474">
      <w:pPr>
        <w:spacing w:line="276" w:lineRule="auto"/>
        <w:jc w:val="both"/>
        <w:rPr>
          <w:rFonts w:cs="Tahoma"/>
        </w:rPr>
      </w:pPr>
    </w:p>
    <w:p w:rsidR="00F94474" w:rsidRDefault="00F94474" w:rsidP="00173974">
      <w:pPr>
        <w:spacing w:line="360" w:lineRule="auto"/>
        <w:jc w:val="both"/>
        <w:rPr>
          <w:rFonts w:cs="Tahoma"/>
        </w:rPr>
      </w:pPr>
      <w:r>
        <w:rPr>
          <w:rFonts w:cs="Tahoma"/>
        </w:rPr>
        <w:t>No order as to costs.</w:t>
      </w:r>
    </w:p>
    <w:p w:rsidR="00CF1066" w:rsidRDefault="00CF1066" w:rsidP="00173974">
      <w:pPr>
        <w:spacing w:line="360" w:lineRule="auto"/>
        <w:jc w:val="both"/>
        <w:rPr>
          <w:rFonts w:cs="Tahoma"/>
        </w:rPr>
      </w:pPr>
    </w:p>
    <w:p w:rsidR="00CF1066" w:rsidRDefault="00CF1066" w:rsidP="00173974">
      <w:pPr>
        <w:spacing w:line="360" w:lineRule="auto"/>
        <w:jc w:val="both"/>
        <w:rPr>
          <w:rFonts w:cs="Tahoma"/>
        </w:rPr>
      </w:pPr>
    </w:p>
    <w:p w:rsidR="00CF1066" w:rsidRDefault="00CF1066" w:rsidP="00173974">
      <w:pPr>
        <w:spacing w:line="360" w:lineRule="auto"/>
        <w:jc w:val="both"/>
        <w:rPr>
          <w:rFonts w:cs="Tahoma"/>
        </w:rPr>
      </w:pPr>
    </w:p>
    <w:p w:rsidR="00CF1066" w:rsidRDefault="00CF1066" w:rsidP="00173974">
      <w:pPr>
        <w:spacing w:line="360" w:lineRule="auto"/>
        <w:jc w:val="both"/>
        <w:rPr>
          <w:rFonts w:cs="Tahoma"/>
        </w:rPr>
      </w:pPr>
    </w:p>
    <w:p w:rsidR="00CF1066" w:rsidRPr="00CF1066" w:rsidRDefault="00CF1066" w:rsidP="00173974">
      <w:pPr>
        <w:spacing w:line="360" w:lineRule="auto"/>
        <w:jc w:val="both"/>
        <w:rPr>
          <w:rFonts w:cs="Tahoma"/>
          <w:b/>
          <w:i/>
        </w:rPr>
      </w:pPr>
      <w:r w:rsidRPr="00CF1066">
        <w:rPr>
          <w:rFonts w:cs="Tahoma"/>
          <w:b/>
          <w:i/>
        </w:rPr>
        <w:t>MUFADZA &amp; ASSOCIATES, Applicant’s legal practitioners</w:t>
      </w:r>
    </w:p>
    <w:sectPr w:rsidR="00CF1066" w:rsidRPr="00CF1066" w:rsidSect="00856557">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7E4" w:rsidRDefault="000B07E4" w:rsidP="00856557">
      <w:r>
        <w:separator/>
      </w:r>
    </w:p>
  </w:endnote>
  <w:endnote w:type="continuationSeparator" w:id="0">
    <w:p w:rsidR="000B07E4" w:rsidRDefault="000B07E4" w:rsidP="00856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3096"/>
      <w:docPartObj>
        <w:docPartGallery w:val="Page Numbers (Bottom of Page)"/>
        <w:docPartUnique/>
      </w:docPartObj>
    </w:sdtPr>
    <w:sdtEndPr/>
    <w:sdtContent>
      <w:p w:rsidR="00716C04" w:rsidRDefault="000B07E4">
        <w:pPr>
          <w:pStyle w:val="Footer"/>
          <w:jc w:val="center"/>
        </w:pPr>
        <w:r>
          <w:fldChar w:fldCharType="begin"/>
        </w:r>
        <w:r>
          <w:instrText xml:space="preserve"> PAGE   \* MERGEFORMAT </w:instrText>
        </w:r>
        <w:r>
          <w:fldChar w:fldCharType="separate"/>
        </w:r>
        <w:r w:rsidR="00A43B44">
          <w:rPr>
            <w:noProof/>
          </w:rPr>
          <w:t>2</w:t>
        </w:r>
        <w:r>
          <w:rPr>
            <w:noProof/>
          </w:rPr>
          <w:fldChar w:fldCharType="end"/>
        </w:r>
      </w:p>
    </w:sdtContent>
  </w:sdt>
  <w:p w:rsidR="00716C04" w:rsidRDefault="00716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7E4" w:rsidRDefault="000B07E4" w:rsidP="00856557">
      <w:r>
        <w:separator/>
      </w:r>
    </w:p>
  </w:footnote>
  <w:footnote w:type="continuationSeparator" w:id="0">
    <w:p w:rsidR="000B07E4" w:rsidRDefault="000B07E4" w:rsidP="008565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C04" w:rsidRPr="00856557" w:rsidRDefault="00716C04">
    <w:pPr>
      <w:pStyle w:val="Header"/>
      <w:rPr>
        <w:lang w:val="en-ZW"/>
      </w:rPr>
    </w:pPr>
    <w:r>
      <w:rPr>
        <w:lang w:val="en-ZW"/>
      </w:rPr>
      <w:tab/>
    </w:r>
    <w:r>
      <w:rPr>
        <w:lang w:val="en-ZW"/>
      </w:rPr>
      <w:tab/>
      <w:t>JUDGMENT NO. LC/H/</w:t>
    </w:r>
    <w:r w:rsidR="00234EA0">
      <w:rPr>
        <w:lang w:val="en-ZW"/>
      </w:rPr>
      <w:t>348</w:t>
    </w:r>
    <w:r>
      <w:rPr>
        <w:lang w:val="en-ZW"/>
      </w:rP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D2791"/>
    <w:multiLevelType w:val="hybridMultilevel"/>
    <w:tmpl w:val="BF1E94D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961"/>
    <w:rsid w:val="0009259B"/>
    <w:rsid w:val="000B07E4"/>
    <w:rsid w:val="00127A69"/>
    <w:rsid w:val="00173974"/>
    <w:rsid w:val="00234EA0"/>
    <w:rsid w:val="00287F23"/>
    <w:rsid w:val="003C2017"/>
    <w:rsid w:val="00512077"/>
    <w:rsid w:val="00554CD7"/>
    <w:rsid w:val="005612A1"/>
    <w:rsid w:val="005A61B4"/>
    <w:rsid w:val="00660624"/>
    <w:rsid w:val="006F6241"/>
    <w:rsid w:val="00716C04"/>
    <w:rsid w:val="00733AB0"/>
    <w:rsid w:val="00847CDC"/>
    <w:rsid w:val="00856557"/>
    <w:rsid w:val="009310CD"/>
    <w:rsid w:val="00957961"/>
    <w:rsid w:val="009C1C74"/>
    <w:rsid w:val="009E2BCB"/>
    <w:rsid w:val="00A26EFC"/>
    <w:rsid w:val="00A43B44"/>
    <w:rsid w:val="00A878D3"/>
    <w:rsid w:val="00AF4A91"/>
    <w:rsid w:val="00C04471"/>
    <w:rsid w:val="00CF1066"/>
    <w:rsid w:val="00E4252A"/>
    <w:rsid w:val="00F62A57"/>
    <w:rsid w:val="00F9447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96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0CD"/>
    <w:pPr>
      <w:ind w:left="720"/>
      <w:contextualSpacing/>
    </w:pPr>
  </w:style>
  <w:style w:type="paragraph" w:styleId="Header">
    <w:name w:val="header"/>
    <w:basedOn w:val="Normal"/>
    <w:link w:val="HeaderChar"/>
    <w:uiPriority w:val="99"/>
    <w:semiHidden/>
    <w:unhideWhenUsed/>
    <w:rsid w:val="00856557"/>
    <w:pPr>
      <w:tabs>
        <w:tab w:val="center" w:pos="4513"/>
        <w:tab w:val="right" w:pos="9026"/>
      </w:tabs>
    </w:pPr>
  </w:style>
  <w:style w:type="character" w:customStyle="1" w:styleId="HeaderChar">
    <w:name w:val="Header Char"/>
    <w:basedOn w:val="DefaultParagraphFont"/>
    <w:link w:val="Header"/>
    <w:uiPriority w:val="99"/>
    <w:semiHidden/>
    <w:rsid w:val="00856557"/>
    <w:rPr>
      <w:rFonts w:ascii="Tahoma" w:eastAsia="Times New Roman" w:hAnsi="Tahoma" w:cs="Times New Roman"/>
      <w:sz w:val="24"/>
      <w:szCs w:val="24"/>
      <w:lang w:val="en-US"/>
    </w:rPr>
  </w:style>
  <w:style w:type="paragraph" w:styleId="Footer">
    <w:name w:val="footer"/>
    <w:basedOn w:val="Normal"/>
    <w:link w:val="FooterChar"/>
    <w:uiPriority w:val="99"/>
    <w:unhideWhenUsed/>
    <w:rsid w:val="00856557"/>
    <w:pPr>
      <w:tabs>
        <w:tab w:val="center" w:pos="4513"/>
        <w:tab w:val="right" w:pos="9026"/>
      </w:tabs>
    </w:pPr>
  </w:style>
  <w:style w:type="character" w:customStyle="1" w:styleId="FooterChar">
    <w:name w:val="Footer Char"/>
    <w:basedOn w:val="DefaultParagraphFont"/>
    <w:link w:val="Footer"/>
    <w:uiPriority w:val="99"/>
    <w:rsid w:val="00856557"/>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96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0CD"/>
    <w:pPr>
      <w:ind w:left="720"/>
      <w:contextualSpacing/>
    </w:pPr>
  </w:style>
  <w:style w:type="paragraph" w:styleId="Header">
    <w:name w:val="header"/>
    <w:basedOn w:val="Normal"/>
    <w:link w:val="HeaderChar"/>
    <w:uiPriority w:val="99"/>
    <w:semiHidden/>
    <w:unhideWhenUsed/>
    <w:rsid w:val="00856557"/>
    <w:pPr>
      <w:tabs>
        <w:tab w:val="center" w:pos="4513"/>
        <w:tab w:val="right" w:pos="9026"/>
      </w:tabs>
    </w:pPr>
  </w:style>
  <w:style w:type="character" w:customStyle="1" w:styleId="HeaderChar">
    <w:name w:val="Header Char"/>
    <w:basedOn w:val="DefaultParagraphFont"/>
    <w:link w:val="Header"/>
    <w:uiPriority w:val="99"/>
    <w:semiHidden/>
    <w:rsid w:val="00856557"/>
    <w:rPr>
      <w:rFonts w:ascii="Tahoma" w:eastAsia="Times New Roman" w:hAnsi="Tahoma" w:cs="Times New Roman"/>
      <w:sz w:val="24"/>
      <w:szCs w:val="24"/>
      <w:lang w:val="en-US"/>
    </w:rPr>
  </w:style>
  <w:style w:type="paragraph" w:styleId="Footer">
    <w:name w:val="footer"/>
    <w:basedOn w:val="Normal"/>
    <w:link w:val="FooterChar"/>
    <w:uiPriority w:val="99"/>
    <w:unhideWhenUsed/>
    <w:rsid w:val="00856557"/>
    <w:pPr>
      <w:tabs>
        <w:tab w:val="center" w:pos="4513"/>
        <w:tab w:val="right" w:pos="9026"/>
      </w:tabs>
    </w:pPr>
  </w:style>
  <w:style w:type="character" w:customStyle="1" w:styleId="FooterChar">
    <w:name w:val="Footer Char"/>
    <w:basedOn w:val="DefaultParagraphFont"/>
    <w:link w:val="Footer"/>
    <w:uiPriority w:val="99"/>
    <w:rsid w:val="00856557"/>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523AA-AF16-4FEA-B8E5-017679D34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cp:lastPrinted>2014-06-06T12:17:00Z</cp:lastPrinted>
  <dcterms:created xsi:type="dcterms:W3CDTF">2017-04-06T08:07:00Z</dcterms:created>
  <dcterms:modified xsi:type="dcterms:W3CDTF">2017-04-06T08:07:00Z</dcterms:modified>
</cp:coreProperties>
</file>